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6EB198">
      <w:pPr>
        <w:spacing w:before="240" w:after="120" w:line="600" w:lineRule="exact"/>
        <w:jc w:val="center"/>
        <w:rPr>
          <w:rFonts w:hint="eastAsia" w:ascii="方正小标宋简体" w:hAnsi="宋体" w:eastAsia="方正小标宋简体"/>
          <w:color w:val="auto"/>
          <w:sz w:val="52"/>
          <w:szCs w:val="52"/>
          <w:highlight w:val="none"/>
        </w:rPr>
      </w:pPr>
      <w:bookmarkStart w:id="152" w:name="_GoBack"/>
    </w:p>
    <w:p w14:paraId="659FE9EF">
      <w:pPr>
        <w:spacing w:line="360" w:lineRule="auto"/>
        <w:jc w:val="center"/>
        <w:rPr>
          <w:rFonts w:ascii="方正小标宋简体" w:hAnsi="方正小标宋简体" w:eastAsia="方正小标宋简体" w:cs="方正小标宋简体"/>
          <w:color w:val="auto"/>
          <w:sz w:val="52"/>
          <w:szCs w:val="52"/>
          <w:highlight w:val="none"/>
        </w:rPr>
      </w:pPr>
      <w:r>
        <w:rPr>
          <w:rFonts w:hint="eastAsia" w:ascii="方正小标宋简体" w:hAnsi="宋体" w:eastAsia="方正小标宋简体"/>
          <w:color w:val="auto"/>
          <w:sz w:val="52"/>
          <w:szCs w:val="52"/>
          <w:highlight w:val="none"/>
        </w:rPr>
        <w:t>云之龙咨询集团有限公司</w:t>
      </w:r>
    </w:p>
    <w:p w14:paraId="42DE6E3C">
      <w:pPr>
        <w:spacing w:line="360" w:lineRule="auto"/>
        <w:jc w:val="center"/>
        <w:rPr>
          <w:rFonts w:ascii="方正小标宋简体" w:hAnsi="方正小标宋简体" w:eastAsia="方正小标宋简体" w:cs="方正小标宋简体"/>
          <w:b/>
          <w:color w:val="auto"/>
          <w:sz w:val="44"/>
          <w:szCs w:val="44"/>
          <w:highlight w:val="none"/>
        </w:rPr>
      </w:pPr>
    </w:p>
    <w:p w14:paraId="6A37C9AA">
      <w:pPr>
        <w:spacing w:line="360" w:lineRule="auto"/>
        <w:jc w:val="center"/>
        <w:rPr>
          <w:rFonts w:ascii="方正小标宋简体" w:hAnsi="方正小标宋简体" w:eastAsia="方正小标宋简体" w:cs="方正小标宋简体"/>
          <w:b/>
          <w:color w:val="auto"/>
          <w:sz w:val="44"/>
          <w:szCs w:val="44"/>
          <w:highlight w:val="none"/>
        </w:rPr>
      </w:pPr>
    </w:p>
    <w:p w14:paraId="79405EBD">
      <w:pPr>
        <w:spacing w:before="120" w:line="360" w:lineRule="auto"/>
        <w:jc w:val="center"/>
        <w:rPr>
          <w:rFonts w:ascii="华文新魏" w:hAnsi="宋体" w:eastAsia="华文新魏"/>
          <w:color w:val="auto"/>
          <w:sz w:val="72"/>
          <w:szCs w:val="72"/>
          <w:highlight w:val="none"/>
        </w:rPr>
      </w:pPr>
      <w:r>
        <w:rPr>
          <w:rFonts w:hint="eastAsia" w:ascii="华文新魏" w:hAnsi="宋体" w:eastAsia="华文新魏"/>
          <w:color w:val="auto"/>
          <w:sz w:val="120"/>
          <w:szCs w:val="120"/>
          <w:highlight w:val="none"/>
        </w:rPr>
        <w:t>招 标 文 件</w:t>
      </w:r>
    </w:p>
    <w:p w14:paraId="357F6CA6">
      <w:pPr>
        <w:spacing w:before="120" w:line="360" w:lineRule="auto"/>
        <w:jc w:val="center"/>
        <w:rPr>
          <w:rFonts w:ascii="仿宋_GB2312" w:hAnsi="宋体" w:eastAsia="仿宋_GB2312"/>
          <w:b/>
          <w:color w:val="auto"/>
          <w:sz w:val="48"/>
          <w:szCs w:val="48"/>
          <w:highlight w:val="none"/>
        </w:rPr>
      </w:pPr>
      <w:r>
        <w:rPr>
          <w:rFonts w:hint="eastAsia" w:ascii="仿宋_GB2312" w:hAnsi="宋体" w:eastAsia="仿宋_GB2312"/>
          <w:b/>
          <w:color w:val="auto"/>
          <w:sz w:val="48"/>
          <w:szCs w:val="48"/>
          <w:highlight w:val="none"/>
        </w:rPr>
        <w:t>（全流程电子化采购-远程异地评标）</w:t>
      </w:r>
    </w:p>
    <w:p w14:paraId="7477FD09">
      <w:pPr>
        <w:spacing w:line="360" w:lineRule="auto"/>
        <w:rPr>
          <w:rFonts w:ascii="仿宋_GB2312" w:hAnsi="宋体" w:eastAsia="仿宋_GB2312"/>
          <w:color w:val="auto"/>
          <w:sz w:val="30"/>
          <w:szCs w:val="72"/>
          <w:highlight w:val="none"/>
        </w:rPr>
      </w:pPr>
    </w:p>
    <w:p w14:paraId="3A332F37">
      <w:pPr>
        <w:pStyle w:val="23"/>
        <w:spacing w:line="360" w:lineRule="auto"/>
        <w:ind w:left="1501" w:hanging="1506"/>
        <w:rPr>
          <w:rFonts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项目</w:t>
      </w:r>
      <w:r>
        <w:rPr>
          <w:rFonts w:hint="eastAsia" w:ascii="仿宋_GB2312" w:hAnsi="宋体" w:eastAsia="仿宋_GB2312" w:cs="Courier New"/>
          <w:b/>
          <w:bCs/>
          <w:color w:val="auto"/>
          <w:sz w:val="30"/>
          <w:szCs w:val="30"/>
          <w:highlight w:val="none"/>
        </w:rPr>
        <w:t>名称</w:t>
      </w:r>
      <w:r>
        <w:rPr>
          <w:rFonts w:hint="eastAsia" w:ascii="仿宋_GB2312" w:hAnsi="宋体" w:eastAsia="仿宋_GB2312"/>
          <w:b/>
          <w:bCs/>
          <w:color w:val="auto"/>
          <w:sz w:val="30"/>
          <w:szCs w:val="30"/>
          <w:highlight w:val="none"/>
        </w:rPr>
        <w:t>：2026-2027学年度龙圩区中小学校、幼儿园食堂食品原料统一定点配送采购项目</w:t>
      </w:r>
    </w:p>
    <w:p w14:paraId="58A72F04">
      <w:pPr>
        <w:spacing w:line="360" w:lineRule="auto"/>
        <w:rPr>
          <w:rFonts w:ascii="仿宋_GB2312" w:hAnsi="宋体" w:eastAsia="仿宋_GB2312"/>
          <w:color w:val="auto"/>
          <w:sz w:val="30"/>
          <w:szCs w:val="72"/>
          <w:highlight w:val="none"/>
        </w:rPr>
      </w:pPr>
      <w:r>
        <w:rPr>
          <w:rFonts w:hint="eastAsia" w:ascii="仿宋_GB2312" w:hAnsi="宋体" w:eastAsia="仿宋_GB2312" w:cs="Courier New"/>
          <w:b/>
          <w:bCs/>
          <w:color w:val="auto"/>
          <w:sz w:val="30"/>
          <w:szCs w:val="30"/>
          <w:highlight w:val="none"/>
        </w:rPr>
        <w:t>项目</w:t>
      </w:r>
      <w:r>
        <w:rPr>
          <w:rFonts w:hint="eastAsia" w:ascii="仿宋_GB2312" w:hAnsi="宋体" w:eastAsia="仿宋_GB2312"/>
          <w:b/>
          <w:bCs/>
          <w:color w:val="auto"/>
          <w:sz w:val="30"/>
          <w:szCs w:val="30"/>
          <w:highlight w:val="none"/>
        </w:rPr>
        <w:t>编号</w:t>
      </w:r>
      <w:r>
        <w:rPr>
          <w:rFonts w:hint="eastAsia" w:ascii="仿宋_GB2312" w:hAnsi="宋体" w:eastAsia="仿宋_GB2312" w:cs="Courier New"/>
          <w:b/>
          <w:bCs/>
          <w:color w:val="auto"/>
          <w:sz w:val="30"/>
          <w:szCs w:val="30"/>
          <w:highlight w:val="none"/>
        </w:rPr>
        <w:t>：</w:t>
      </w:r>
      <w:r>
        <w:rPr>
          <w:rFonts w:hint="eastAsia" w:ascii="仿宋_GB2312" w:hAnsi="宋体" w:eastAsia="仿宋_GB2312" w:cs="Courier New"/>
          <w:b/>
          <w:bCs/>
          <w:color w:val="auto"/>
          <w:sz w:val="30"/>
          <w:szCs w:val="30"/>
          <w:highlight w:val="none"/>
          <w:lang w:eastAsia="zh-CN"/>
        </w:rPr>
        <w:t>WZZC2026-G3-060037-YZLZ</w:t>
      </w:r>
      <w:r>
        <w:rPr>
          <w:rFonts w:hint="eastAsia" w:ascii="仿宋_GB2312" w:hAnsi="宋体" w:eastAsia="仿宋_GB2312"/>
          <w:b/>
          <w:color w:val="auto"/>
          <w:sz w:val="30"/>
          <w:szCs w:val="48"/>
          <w:highlight w:val="none"/>
        </w:rPr>
        <w:t xml:space="preserve"> </w:t>
      </w:r>
    </w:p>
    <w:p w14:paraId="20C384B9">
      <w:pPr>
        <w:pStyle w:val="23"/>
        <w:spacing w:line="360" w:lineRule="auto"/>
        <w:rPr>
          <w:rFonts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 xml:space="preserve">采 购 人：梧州市龙圩区教育局 </w:t>
      </w:r>
    </w:p>
    <w:p w14:paraId="07C75FA3">
      <w:pPr>
        <w:pStyle w:val="23"/>
        <w:spacing w:line="360" w:lineRule="auto"/>
        <w:rPr>
          <w:rFonts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采购代理机构：云之龙咨询集团有限公司</w:t>
      </w:r>
    </w:p>
    <w:p w14:paraId="06ACAD0F">
      <w:pPr>
        <w:pStyle w:val="23"/>
        <w:spacing w:line="360" w:lineRule="auto"/>
        <w:ind w:firstLine="1125"/>
        <w:rPr>
          <w:rFonts w:ascii="仿宋_GB2312" w:hAnsi="宋体" w:eastAsia="仿宋_GB2312"/>
          <w:b/>
          <w:bCs/>
          <w:color w:val="auto"/>
          <w:sz w:val="30"/>
          <w:szCs w:val="30"/>
          <w:highlight w:val="none"/>
        </w:rPr>
      </w:pPr>
    </w:p>
    <w:p w14:paraId="2977DECF">
      <w:pPr>
        <w:pStyle w:val="23"/>
        <w:spacing w:line="360" w:lineRule="auto"/>
        <w:ind w:firstLine="841"/>
        <w:rPr>
          <w:rFonts w:ascii="仿宋_GB2312" w:hAnsi="宋体" w:eastAsia="仿宋_GB2312"/>
          <w:color w:val="auto"/>
          <w:highlight w:val="none"/>
        </w:rPr>
      </w:pPr>
      <w:r>
        <w:rPr>
          <w:rFonts w:hint="eastAsia" w:ascii="仿宋_GB2312" w:hAnsi="宋体" w:eastAsia="仿宋_GB2312"/>
          <w:b/>
          <w:bCs/>
          <w:color w:val="auto"/>
          <w:sz w:val="30"/>
          <w:szCs w:val="30"/>
          <w:highlight w:val="none"/>
        </w:rPr>
        <w:t xml:space="preserve">               2026年7月</w:t>
      </w:r>
      <w:r>
        <w:rPr>
          <w:rFonts w:hint="eastAsia" w:ascii="仿宋_GB2312" w:hAnsi="宋体" w:eastAsia="仿宋_GB2312"/>
          <w:b/>
          <w:bCs/>
          <w:color w:val="auto"/>
          <w:sz w:val="30"/>
          <w:szCs w:val="30"/>
          <w:highlight w:val="none"/>
          <w:lang w:val="en-US" w:eastAsia="zh-CN"/>
        </w:rPr>
        <w:t>16</w:t>
      </w:r>
      <w:r>
        <w:rPr>
          <w:rFonts w:hint="eastAsia" w:ascii="仿宋_GB2312" w:hAnsi="宋体" w:eastAsia="仿宋_GB2312"/>
          <w:b/>
          <w:bCs/>
          <w:color w:val="auto"/>
          <w:sz w:val="30"/>
          <w:szCs w:val="30"/>
          <w:highlight w:val="none"/>
        </w:rPr>
        <w:t>日</w:t>
      </w:r>
    </w:p>
    <w:p w14:paraId="12144D99">
      <w:pPr>
        <w:spacing w:line="360" w:lineRule="auto"/>
        <w:jc w:val="center"/>
        <w:rPr>
          <w:rFonts w:ascii="宋体" w:hAnsi="宋体"/>
          <w:b/>
          <w:color w:val="auto"/>
          <w:sz w:val="44"/>
          <w:szCs w:val="44"/>
          <w:highlight w:val="none"/>
        </w:rPr>
        <w:sectPr>
          <w:headerReference r:id="rId3" w:type="first"/>
          <w:footerReference r:id="rId5" w:type="first"/>
          <w:footerReference r:id="rId4" w:type="default"/>
          <w:pgSz w:w="11910" w:h="16840"/>
          <w:pgMar w:top="1520" w:right="1500" w:bottom="280" w:left="1680" w:header="720" w:footer="720" w:gutter="0"/>
          <w:pgNumType w:start="0"/>
          <w:cols w:space="720" w:num="1"/>
          <w:titlePg/>
        </w:sectPr>
      </w:pPr>
    </w:p>
    <w:p w14:paraId="2A4D7177">
      <w:pPr>
        <w:spacing w:line="360" w:lineRule="auto"/>
        <w:jc w:val="center"/>
        <w:rPr>
          <w:rFonts w:ascii="宋体" w:hAnsi="宋体"/>
          <w:b/>
          <w:color w:val="auto"/>
          <w:sz w:val="44"/>
          <w:szCs w:val="44"/>
          <w:highlight w:val="none"/>
        </w:rPr>
      </w:pPr>
      <w:r>
        <w:rPr>
          <w:rFonts w:hint="eastAsia" w:ascii="宋体" w:hAnsi="宋体"/>
          <w:b/>
          <w:color w:val="auto"/>
          <w:sz w:val="44"/>
          <w:szCs w:val="44"/>
          <w:highlight w:val="none"/>
        </w:rPr>
        <w:t>目  录</w:t>
      </w:r>
    </w:p>
    <w:p w14:paraId="7806A6B6">
      <w:pPr>
        <w:spacing w:line="400" w:lineRule="exact"/>
        <w:jc w:val="center"/>
        <w:rPr>
          <w:rFonts w:ascii="宋体" w:hAnsi="宋体"/>
          <w:b/>
          <w:color w:val="auto"/>
          <w:sz w:val="44"/>
          <w:szCs w:val="44"/>
          <w:highlight w:val="none"/>
        </w:rPr>
      </w:pPr>
    </w:p>
    <w:p w14:paraId="32369512">
      <w:pPr>
        <w:pStyle w:val="31"/>
        <w:tabs>
          <w:tab w:val="right" w:leader="dot" w:pos="8730"/>
          <w:tab w:val="clear" w:pos="8398"/>
        </w:tabs>
        <w:rPr>
          <w:color w:val="auto"/>
          <w:highlight w:val="none"/>
        </w:rPr>
      </w:pPr>
      <w:r>
        <w:rPr>
          <w:rFonts w:ascii="仿宋_GB2312" w:eastAsia="仿宋_GB2312"/>
          <w:b w:val="0"/>
          <w:color w:val="auto"/>
          <w:highlight w:val="none"/>
        </w:rPr>
        <w:fldChar w:fldCharType="begin"/>
      </w:r>
      <w:r>
        <w:rPr>
          <w:rFonts w:ascii="仿宋_GB2312" w:eastAsia="仿宋_GB2312"/>
          <w:b w:val="0"/>
          <w:color w:val="auto"/>
          <w:highlight w:val="none"/>
        </w:rPr>
        <w:instrText xml:space="preserve"> </w:instrText>
      </w:r>
      <w:r>
        <w:rPr>
          <w:rFonts w:hint="eastAsia" w:ascii="仿宋_GB2312" w:eastAsia="仿宋_GB2312"/>
          <w:b w:val="0"/>
          <w:color w:val="auto"/>
          <w:highlight w:val="none"/>
        </w:rPr>
        <w:instrText xml:space="preserve">TOC \o "1-2" \h \z \u</w:instrText>
      </w:r>
      <w:r>
        <w:rPr>
          <w:rFonts w:ascii="仿宋_GB2312" w:eastAsia="仿宋_GB2312"/>
          <w:b w:val="0"/>
          <w:color w:val="auto"/>
          <w:highlight w:val="none"/>
        </w:rPr>
        <w:instrText xml:space="preserve"> </w:instrText>
      </w:r>
      <w:r>
        <w:rPr>
          <w:rFonts w:ascii="仿宋_GB2312" w:eastAsia="仿宋_GB2312"/>
          <w:b w:val="0"/>
          <w:color w:val="auto"/>
          <w:highlight w:val="none"/>
        </w:rPr>
        <w:fldChar w:fldCharType="separate"/>
      </w:r>
      <w:r>
        <w:rPr>
          <w:color w:val="auto"/>
          <w:highlight w:val="none"/>
        </w:rPr>
        <w:fldChar w:fldCharType="begin"/>
      </w:r>
      <w:r>
        <w:rPr>
          <w:color w:val="auto"/>
          <w:highlight w:val="none"/>
        </w:rPr>
        <w:instrText xml:space="preserve"> HYPERLINK \l "_Toc26956" </w:instrText>
      </w:r>
      <w:r>
        <w:rPr>
          <w:color w:val="auto"/>
          <w:highlight w:val="none"/>
        </w:rPr>
        <w:fldChar w:fldCharType="separate"/>
      </w:r>
      <w:r>
        <w:rPr>
          <w:rFonts w:hint="eastAsia"/>
          <w:color w:val="auto"/>
          <w:highlight w:val="none"/>
        </w:rPr>
        <w:t>第一章  招标公告（远程异地评标）</w:t>
      </w:r>
      <w:r>
        <w:rPr>
          <w:color w:val="auto"/>
          <w:highlight w:val="none"/>
        </w:rPr>
        <w:tab/>
      </w:r>
      <w:r>
        <w:rPr>
          <w:color w:val="auto"/>
          <w:highlight w:val="none"/>
        </w:rPr>
        <w:fldChar w:fldCharType="begin"/>
      </w:r>
      <w:r>
        <w:rPr>
          <w:color w:val="auto"/>
          <w:highlight w:val="none"/>
        </w:rPr>
        <w:instrText xml:space="preserve"> PAGEREF _Toc26956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73019E3D">
      <w:pPr>
        <w:pStyle w:val="31"/>
        <w:tabs>
          <w:tab w:val="right" w:leader="dot" w:pos="8730"/>
          <w:tab w:val="clear" w:pos="8398"/>
        </w:tabs>
        <w:rPr>
          <w:color w:val="auto"/>
          <w:highlight w:val="none"/>
        </w:rPr>
      </w:pPr>
      <w:r>
        <w:rPr>
          <w:color w:val="auto"/>
          <w:highlight w:val="none"/>
        </w:rPr>
        <w:fldChar w:fldCharType="begin"/>
      </w:r>
      <w:r>
        <w:rPr>
          <w:color w:val="auto"/>
          <w:highlight w:val="none"/>
        </w:rPr>
        <w:instrText xml:space="preserve"> HYPERLINK \l "_Toc27979" </w:instrText>
      </w:r>
      <w:r>
        <w:rPr>
          <w:color w:val="auto"/>
          <w:highlight w:val="none"/>
        </w:rPr>
        <w:fldChar w:fldCharType="separate"/>
      </w:r>
      <w:r>
        <w:rPr>
          <w:rFonts w:hint="eastAsia"/>
          <w:color w:val="auto"/>
          <w:highlight w:val="none"/>
        </w:rPr>
        <w:t>第二章  采购需求</w:t>
      </w:r>
      <w:r>
        <w:rPr>
          <w:color w:val="auto"/>
          <w:highlight w:val="none"/>
        </w:rPr>
        <w:tab/>
      </w:r>
      <w:r>
        <w:rPr>
          <w:color w:val="auto"/>
          <w:highlight w:val="none"/>
        </w:rPr>
        <w:fldChar w:fldCharType="begin"/>
      </w:r>
      <w:r>
        <w:rPr>
          <w:color w:val="auto"/>
          <w:highlight w:val="none"/>
        </w:rPr>
        <w:instrText xml:space="preserve"> PAGEREF _Toc27979 \h </w:instrText>
      </w:r>
      <w:r>
        <w:rPr>
          <w:color w:val="auto"/>
          <w:highlight w:val="none"/>
        </w:rPr>
        <w:fldChar w:fldCharType="separate"/>
      </w:r>
      <w:r>
        <w:rPr>
          <w:color w:val="auto"/>
          <w:highlight w:val="none"/>
        </w:rPr>
        <w:t>5</w:t>
      </w:r>
      <w:r>
        <w:rPr>
          <w:color w:val="auto"/>
          <w:highlight w:val="none"/>
        </w:rPr>
        <w:fldChar w:fldCharType="end"/>
      </w:r>
      <w:r>
        <w:rPr>
          <w:color w:val="auto"/>
          <w:highlight w:val="none"/>
        </w:rPr>
        <w:fldChar w:fldCharType="end"/>
      </w:r>
    </w:p>
    <w:p w14:paraId="20208E09">
      <w:pPr>
        <w:pStyle w:val="31"/>
        <w:tabs>
          <w:tab w:val="right" w:leader="dot" w:pos="8730"/>
          <w:tab w:val="clear" w:pos="8398"/>
        </w:tabs>
        <w:rPr>
          <w:color w:val="auto"/>
          <w:highlight w:val="none"/>
        </w:rPr>
      </w:pPr>
      <w:r>
        <w:rPr>
          <w:color w:val="auto"/>
          <w:highlight w:val="none"/>
        </w:rPr>
        <w:fldChar w:fldCharType="begin"/>
      </w:r>
      <w:r>
        <w:rPr>
          <w:color w:val="auto"/>
          <w:highlight w:val="none"/>
        </w:rPr>
        <w:instrText xml:space="preserve"> HYPERLINK \l "_Toc25688" </w:instrText>
      </w:r>
      <w:r>
        <w:rPr>
          <w:color w:val="auto"/>
          <w:highlight w:val="none"/>
        </w:rPr>
        <w:fldChar w:fldCharType="separate"/>
      </w:r>
      <w:r>
        <w:rPr>
          <w:rFonts w:hint="eastAsia"/>
          <w:color w:val="auto"/>
          <w:highlight w:val="none"/>
        </w:rPr>
        <w:t>第三章  投标人须知</w:t>
      </w:r>
      <w:r>
        <w:rPr>
          <w:color w:val="auto"/>
          <w:highlight w:val="none"/>
        </w:rPr>
        <w:tab/>
      </w:r>
      <w:r>
        <w:rPr>
          <w:color w:val="auto"/>
          <w:highlight w:val="none"/>
        </w:rPr>
        <w:fldChar w:fldCharType="begin"/>
      </w:r>
      <w:r>
        <w:rPr>
          <w:color w:val="auto"/>
          <w:highlight w:val="none"/>
        </w:rPr>
        <w:instrText xml:space="preserve"> PAGEREF _Toc25688 \h </w:instrText>
      </w:r>
      <w:r>
        <w:rPr>
          <w:color w:val="auto"/>
          <w:highlight w:val="none"/>
        </w:rPr>
        <w:fldChar w:fldCharType="separate"/>
      </w:r>
      <w:r>
        <w:rPr>
          <w:color w:val="auto"/>
          <w:highlight w:val="none"/>
        </w:rPr>
        <w:t>57</w:t>
      </w:r>
      <w:r>
        <w:rPr>
          <w:color w:val="auto"/>
          <w:highlight w:val="none"/>
        </w:rPr>
        <w:fldChar w:fldCharType="end"/>
      </w:r>
      <w:r>
        <w:rPr>
          <w:color w:val="auto"/>
          <w:highlight w:val="none"/>
        </w:rPr>
        <w:fldChar w:fldCharType="end"/>
      </w:r>
    </w:p>
    <w:p w14:paraId="1BF5BD1F">
      <w:pPr>
        <w:pStyle w:val="31"/>
        <w:tabs>
          <w:tab w:val="right" w:leader="dot" w:pos="8730"/>
          <w:tab w:val="clear" w:pos="8398"/>
        </w:tabs>
        <w:rPr>
          <w:color w:val="auto"/>
          <w:highlight w:val="none"/>
        </w:rPr>
      </w:pPr>
      <w:r>
        <w:rPr>
          <w:color w:val="auto"/>
          <w:highlight w:val="none"/>
        </w:rPr>
        <w:fldChar w:fldCharType="begin"/>
      </w:r>
      <w:r>
        <w:rPr>
          <w:color w:val="auto"/>
          <w:highlight w:val="none"/>
        </w:rPr>
        <w:instrText xml:space="preserve"> HYPERLINK \l "_Toc15687" </w:instrText>
      </w:r>
      <w:r>
        <w:rPr>
          <w:color w:val="auto"/>
          <w:highlight w:val="none"/>
        </w:rPr>
        <w:fldChar w:fldCharType="separate"/>
      </w:r>
      <w:r>
        <w:rPr>
          <w:rFonts w:hint="eastAsia"/>
          <w:color w:val="auto"/>
          <w:highlight w:val="none"/>
        </w:rPr>
        <w:t>第四章  评标方法及评标标准</w:t>
      </w:r>
      <w:r>
        <w:rPr>
          <w:color w:val="auto"/>
          <w:highlight w:val="none"/>
        </w:rPr>
        <w:tab/>
      </w:r>
      <w:r>
        <w:rPr>
          <w:color w:val="auto"/>
          <w:highlight w:val="none"/>
        </w:rPr>
        <w:fldChar w:fldCharType="begin"/>
      </w:r>
      <w:r>
        <w:rPr>
          <w:color w:val="auto"/>
          <w:highlight w:val="none"/>
        </w:rPr>
        <w:instrText xml:space="preserve"> PAGEREF _Toc15687 \h </w:instrText>
      </w:r>
      <w:r>
        <w:rPr>
          <w:color w:val="auto"/>
          <w:highlight w:val="none"/>
        </w:rPr>
        <w:fldChar w:fldCharType="separate"/>
      </w:r>
      <w:r>
        <w:rPr>
          <w:color w:val="auto"/>
          <w:highlight w:val="none"/>
        </w:rPr>
        <w:t>78</w:t>
      </w:r>
      <w:r>
        <w:rPr>
          <w:color w:val="auto"/>
          <w:highlight w:val="none"/>
        </w:rPr>
        <w:fldChar w:fldCharType="end"/>
      </w:r>
      <w:r>
        <w:rPr>
          <w:color w:val="auto"/>
          <w:highlight w:val="none"/>
        </w:rPr>
        <w:fldChar w:fldCharType="end"/>
      </w:r>
    </w:p>
    <w:p w14:paraId="3D651D89">
      <w:pPr>
        <w:pStyle w:val="31"/>
        <w:tabs>
          <w:tab w:val="right" w:leader="dot" w:pos="8730"/>
          <w:tab w:val="clear" w:pos="8398"/>
        </w:tabs>
        <w:rPr>
          <w:color w:val="auto"/>
          <w:highlight w:val="none"/>
        </w:rPr>
      </w:pPr>
      <w:r>
        <w:rPr>
          <w:color w:val="auto"/>
          <w:highlight w:val="none"/>
        </w:rPr>
        <w:fldChar w:fldCharType="begin"/>
      </w:r>
      <w:r>
        <w:rPr>
          <w:color w:val="auto"/>
          <w:highlight w:val="none"/>
        </w:rPr>
        <w:instrText xml:space="preserve"> HYPERLINK \l "_Toc25250" </w:instrText>
      </w:r>
      <w:r>
        <w:rPr>
          <w:color w:val="auto"/>
          <w:highlight w:val="none"/>
        </w:rPr>
        <w:fldChar w:fldCharType="separate"/>
      </w:r>
      <w:r>
        <w:rPr>
          <w:rFonts w:hint="eastAsia"/>
          <w:color w:val="auto"/>
          <w:highlight w:val="none"/>
        </w:rPr>
        <w:t>第五章  拟签订的合同文本</w:t>
      </w:r>
      <w:r>
        <w:rPr>
          <w:color w:val="auto"/>
          <w:highlight w:val="none"/>
        </w:rPr>
        <w:tab/>
      </w:r>
      <w:r>
        <w:rPr>
          <w:color w:val="auto"/>
          <w:highlight w:val="none"/>
        </w:rPr>
        <w:fldChar w:fldCharType="begin"/>
      </w:r>
      <w:r>
        <w:rPr>
          <w:color w:val="auto"/>
          <w:highlight w:val="none"/>
        </w:rPr>
        <w:instrText xml:space="preserve"> PAGEREF _Toc25250 \h </w:instrText>
      </w:r>
      <w:r>
        <w:rPr>
          <w:color w:val="auto"/>
          <w:highlight w:val="none"/>
        </w:rPr>
        <w:fldChar w:fldCharType="separate"/>
      </w:r>
      <w:r>
        <w:rPr>
          <w:color w:val="auto"/>
          <w:highlight w:val="none"/>
        </w:rPr>
        <w:t>87</w:t>
      </w:r>
      <w:r>
        <w:rPr>
          <w:color w:val="auto"/>
          <w:highlight w:val="none"/>
        </w:rPr>
        <w:fldChar w:fldCharType="end"/>
      </w:r>
      <w:r>
        <w:rPr>
          <w:color w:val="auto"/>
          <w:highlight w:val="none"/>
        </w:rPr>
        <w:fldChar w:fldCharType="end"/>
      </w:r>
    </w:p>
    <w:p w14:paraId="6B2AF15A">
      <w:pPr>
        <w:pStyle w:val="31"/>
        <w:tabs>
          <w:tab w:val="right" w:leader="dot" w:pos="8730"/>
          <w:tab w:val="clear" w:pos="8398"/>
        </w:tabs>
        <w:rPr>
          <w:color w:val="auto"/>
          <w:highlight w:val="none"/>
        </w:rPr>
      </w:pPr>
      <w:r>
        <w:rPr>
          <w:color w:val="auto"/>
          <w:highlight w:val="none"/>
        </w:rPr>
        <w:fldChar w:fldCharType="begin"/>
      </w:r>
      <w:r>
        <w:rPr>
          <w:color w:val="auto"/>
          <w:highlight w:val="none"/>
        </w:rPr>
        <w:instrText xml:space="preserve"> HYPERLINK \l "_Toc25289" </w:instrText>
      </w:r>
      <w:r>
        <w:rPr>
          <w:color w:val="auto"/>
          <w:highlight w:val="none"/>
        </w:rPr>
        <w:fldChar w:fldCharType="separate"/>
      </w:r>
      <w:r>
        <w:rPr>
          <w:rFonts w:hint="eastAsia"/>
          <w:color w:val="auto"/>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_Toc25289 \h </w:instrText>
      </w:r>
      <w:r>
        <w:rPr>
          <w:color w:val="auto"/>
          <w:highlight w:val="none"/>
        </w:rPr>
        <w:fldChar w:fldCharType="separate"/>
      </w:r>
      <w:r>
        <w:rPr>
          <w:color w:val="auto"/>
          <w:highlight w:val="none"/>
        </w:rPr>
        <w:t>99</w:t>
      </w:r>
      <w:r>
        <w:rPr>
          <w:color w:val="auto"/>
          <w:highlight w:val="none"/>
        </w:rPr>
        <w:fldChar w:fldCharType="end"/>
      </w:r>
      <w:r>
        <w:rPr>
          <w:color w:val="auto"/>
          <w:highlight w:val="none"/>
        </w:rPr>
        <w:fldChar w:fldCharType="end"/>
      </w:r>
    </w:p>
    <w:p w14:paraId="6979E8B4">
      <w:pPr>
        <w:tabs>
          <w:tab w:val="right" w:leader="dot" w:pos="8789"/>
        </w:tabs>
        <w:spacing w:line="500" w:lineRule="atLeast"/>
        <w:rPr>
          <w:rFonts w:ascii="仿宋_GB2312" w:hAnsi="宋体" w:eastAsia="仿宋_GB2312"/>
          <w:color w:val="auto"/>
          <w:sz w:val="24"/>
          <w:highlight w:val="none"/>
        </w:rPr>
      </w:pPr>
      <w:r>
        <w:rPr>
          <w:rFonts w:ascii="仿宋_GB2312" w:hAnsi="宋体" w:eastAsia="仿宋_GB2312"/>
          <w:color w:val="auto"/>
          <w:highlight w:val="none"/>
        </w:rPr>
        <w:fldChar w:fldCharType="end"/>
      </w:r>
    </w:p>
    <w:p w14:paraId="04E12786">
      <w:pPr>
        <w:spacing w:before="120" w:line="480" w:lineRule="exact"/>
        <w:rPr>
          <w:rFonts w:ascii="仿宋_GB2312" w:hAnsi="宋体" w:eastAsia="仿宋_GB2312"/>
          <w:color w:val="auto"/>
          <w:sz w:val="30"/>
          <w:highlight w:val="none"/>
        </w:rPr>
      </w:pPr>
    </w:p>
    <w:p w14:paraId="4CB5E2E5">
      <w:pPr>
        <w:rPr>
          <w:color w:val="auto"/>
          <w:highlight w:val="none"/>
        </w:rPr>
      </w:pPr>
    </w:p>
    <w:p w14:paraId="78CE5343">
      <w:pPr>
        <w:spacing w:before="120" w:line="480" w:lineRule="exact"/>
        <w:rPr>
          <w:rFonts w:ascii="仿宋_GB2312" w:hAnsi="宋体" w:eastAsia="仿宋_GB2312"/>
          <w:color w:val="auto"/>
          <w:sz w:val="30"/>
          <w:highlight w:val="none"/>
        </w:rPr>
      </w:pPr>
    </w:p>
    <w:p w14:paraId="1E5D3D02">
      <w:pPr>
        <w:spacing w:before="120" w:line="480" w:lineRule="exact"/>
        <w:rPr>
          <w:rFonts w:ascii="仿宋_GB2312" w:hAnsi="宋体" w:eastAsia="仿宋_GB2312"/>
          <w:color w:val="auto"/>
          <w:sz w:val="30"/>
          <w:highlight w:val="none"/>
        </w:rPr>
      </w:pPr>
    </w:p>
    <w:p w14:paraId="79FA3F61">
      <w:pPr>
        <w:pStyle w:val="15"/>
        <w:rPr>
          <w:rFonts w:ascii="宋体" w:hAnsi="宋体" w:cs="宋体"/>
          <w:b/>
          <w:bCs/>
          <w:color w:val="auto"/>
          <w:highlight w:val="none"/>
        </w:rPr>
      </w:pPr>
      <w:bookmarkStart w:id="0" w:name="_Toc254970489"/>
      <w:bookmarkStart w:id="1" w:name="_Toc254970630"/>
    </w:p>
    <w:p w14:paraId="6FC84885">
      <w:pPr>
        <w:pStyle w:val="2"/>
        <w:keepNext w:val="0"/>
        <w:keepLines w:val="0"/>
        <w:tabs>
          <w:tab w:val="left" w:pos="0"/>
          <w:tab w:val="left" w:pos="3165"/>
          <w:tab w:val="center" w:pos="4153"/>
        </w:tabs>
        <w:spacing w:before="0" w:after="0" w:line="360" w:lineRule="auto"/>
        <w:jc w:val="center"/>
        <w:rPr>
          <w:color w:val="auto"/>
          <w:highlight w:val="none"/>
        </w:rPr>
        <w:sectPr>
          <w:footerReference r:id="rId7" w:type="first"/>
          <w:footerReference r:id="rId6" w:type="default"/>
          <w:pgSz w:w="11910" w:h="16840"/>
          <w:pgMar w:top="1520" w:right="1500" w:bottom="280" w:left="1680" w:header="720" w:footer="720" w:gutter="0"/>
          <w:pgNumType w:start="1"/>
          <w:cols w:space="720" w:num="1"/>
          <w:titlePg/>
        </w:sectPr>
      </w:pPr>
      <w:bookmarkStart w:id="2" w:name="_Toc26956"/>
    </w:p>
    <w:p w14:paraId="7B3C3AE3">
      <w:pPr>
        <w:pStyle w:val="2"/>
        <w:keepNext w:val="0"/>
        <w:keepLines w:val="0"/>
        <w:tabs>
          <w:tab w:val="left" w:pos="0"/>
          <w:tab w:val="left" w:pos="3165"/>
          <w:tab w:val="center" w:pos="4153"/>
        </w:tabs>
        <w:spacing w:before="0" w:after="0" w:line="360" w:lineRule="auto"/>
        <w:jc w:val="center"/>
        <w:rPr>
          <w:color w:val="auto"/>
          <w:highlight w:val="none"/>
        </w:rPr>
      </w:pPr>
      <w:r>
        <w:rPr>
          <w:rFonts w:hint="eastAsia"/>
          <w:color w:val="auto"/>
          <w:highlight w:val="none"/>
        </w:rPr>
        <w:t>第一章</w:t>
      </w:r>
      <w:bookmarkEnd w:id="0"/>
      <w:bookmarkEnd w:id="1"/>
      <w:bookmarkStart w:id="3" w:name="_Toc28359001"/>
      <w:bookmarkStart w:id="4" w:name="_Toc35393789"/>
      <w:r>
        <w:rPr>
          <w:rFonts w:hint="eastAsia"/>
          <w:color w:val="auto"/>
          <w:highlight w:val="none"/>
        </w:rPr>
        <w:t xml:space="preserve"> 招标公告</w:t>
      </w:r>
      <w:bookmarkEnd w:id="2"/>
      <w:bookmarkEnd w:id="3"/>
      <w:bookmarkEnd w:id="4"/>
      <w:r>
        <w:rPr>
          <w:rFonts w:hint="eastAsia"/>
          <w:color w:val="auto"/>
          <w:highlight w:val="none"/>
        </w:rPr>
        <w:t>（远程异地评标）</w:t>
      </w:r>
    </w:p>
    <w:p w14:paraId="50AC1611">
      <w:pPr>
        <w:spacing w:line="360" w:lineRule="auto"/>
        <w:rPr>
          <w:rFonts w:ascii="宋体" w:hAnsi="宋体"/>
          <w:color w:val="auto"/>
          <w:szCs w:val="21"/>
          <w:highlight w:val="none"/>
        </w:rPr>
      </w:pPr>
    </w:p>
    <w:p w14:paraId="74D770E6">
      <w:pPr>
        <w:pBdr>
          <w:top w:val="single" w:color="000000" w:sz="4" w:space="1"/>
          <w:left w:val="single" w:color="000000" w:sz="4" w:space="4"/>
          <w:bottom w:val="single" w:color="000000" w:sz="4" w:space="1"/>
          <w:right w:val="single" w:color="000000" w:sz="4" w:space="4"/>
        </w:pBdr>
        <w:spacing w:line="360" w:lineRule="auto"/>
        <w:ind w:firstLine="420"/>
        <w:rPr>
          <w:rFonts w:ascii="宋体" w:hAnsi="宋体"/>
          <w:color w:val="auto"/>
          <w:szCs w:val="21"/>
          <w:highlight w:val="none"/>
        </w:rPr>
      </w:pPr>
      <w:r>
        <w:rPr>
          <w:rFonts w:hint="eastAsia" w:ascii="宋体" w:hAnsi="宋体"/>
          <w:color w:val="auto"/>
          <w:szCs w:val="21"/>
          <w:highlight w:val="none"/>
        </w:rPr>
        <w:t>项目概况</w:t>
      </w:r>
    </w:p>
    <w:p w14:paraId="081328E2">
      <w:pPr>
        <w:pBdr>
          <w:top w:val="single" w:color="000000" w:sz="4" w:space="1"/>
          <w:left w:val="single" w:color="000000" w:sz="4" w:space="4"/>
          <w:bottom w:val="single" w:color="000000" w:sz="4" w:space="1"/>
          <w:right w:val="single" w:color="000000" w:sz="4" w:space="4"/>
        </w:pBdr>
        <w:spacing w:line="360" w:lineRule="auto"/>
        <w:ind w:firstLine="420"/>
        <w:rPr>
          <w:rFonts w:ascii="宋体" w:hAnsi="宋体"/>
          <w:color w:val="auto"/>
          <w:szCs w:val="21"/>
          <w:highlight w:val="none"/>
        </w:rPr>
      </w:pPr>
      <w:r>
        <w:rPr>
          <w:rFonts w:hint="eastAsia" w:ascii="宋体" w:hAnsi="宋体"/>
          <w:color w:val="auto"/>
          <w:szCs w:val="21"/>
          <w:highlight w:val="none"/>
          <w:u w:val="single"/>
        </w:rPr>
        <w:t>2026-2027学年度龙圩区中小学校、幼儿园食堂食品原料统一定点配送采购项目</w:t>
      </w:r>
      <w:r>
        <w:rPr>
          <w:rFonts w:hint="eastAsia" w:ascii="宋体" w:hAnsi="宋体"/>
          <w:color w:val="auto"/>
          <w:szCs w:val="21"/>
          <w:highlight w:val="none"/>
        </w:rPr>
        <w:t xml:space="preserve"> 招标项目的潜在投标人应在广西政府采购云平台（https://www.gcy.zfcg.gxzf.gov.cn/）获取（下载）招标文件，并于</w:t>
      </w:r>
      <w:r>
        <w:rPr>
          <w:rFonts w:hint="eastAsia" w:ascii="宋体" w:hAnsi="宋体"/>
          <w:color w:val="auto"/>
          <w:szCs w:val="21"/>
          <w:highlight w:val="none"/>
          <w:u w:val="single"/>
        </w:rPr>
        <w:t>2026年</w:t>
      </w:r>
      <w:r>
        <w:rPr>
          <w:rFonts w:hint="eastAsia" w:ascii="宋体" w:hAnsi="宋体"/>
          <w:bCs/>
          <w:color w:val="auto"/>
          <w:szCs w:val="21"/>
          <w:highlight w:val="none"/>
          <w:u w:val="single"/>
          <w:lang w:val="en-US" w:eastAsia="zh-CN"/>
        </w:rPr>
        <w:t>8</w:t>
      </w:r>
      <w:r>
        <w:rPr>
          <w:rFonts w:hint="eastAsia" w:ascii="宋体" w:hAnsi="宋体"/>
          <w:bCs/>
          <w:color w:val="auto"/>
          <w:szCs w:val="21"/>
          <w:highlight w:val="none"/>
          <w:u w:val="single"/>
        </w:rPr>
        <w:t>月</w:t>
      </w:r>
      <w:r>
        <w:rPr>
          <w:rFonts w:hint="eastAsia" w:ascii="宋体" w:hAnsi="宋体"/>
          <w:bCs/>
          <w:color w:val="auto"/>
          <w:szCs w:val="21"/>
          <w:highlight w:val="none"/>
          <w:u w:val="single"/>
          <w:lang w:val="en-US" w:eastAsia="zh-CN"/>
        </w:rPr>
        <w:t>7</w:t>
      </w:r>
      <w:r>
        <w:rPr>
          <w:rFonts w:hint="eastAsia" w:ascii="宋体" w:hAnsi="宋体"/>
          <w:bCs/>
          <w:color w:val="auto"/>
          <w:szCs w:val="21"/>
          <w:highlight w:val="none"/>
          <w:u w:val="single"/>
        </w:rPr>
        <w:t>日09时30分（</w:t>
      </w:r>
      <w:r>
        <w:rPr>
          <w:rFonts w:hint="eastAsia" w:ascii="宋体" w:hAnsi="宋体"/>
          <w:bCs/>
          <w:color w:val="auto"/>
          <w:szCs w:val="21"/>
          <w:highlight w:val="none"/>
        </w:rPr>
        <w:t>北京时间）前按要求递交（上传）投标</w:t>
      </w:r>
      <w:r>
        <w:rPr>
          <w:rFonts w:ascii="宋体" w:hAnsi="宋体"/>
          <w:bCs/>
          <w:color w:val="auto"/>
          <w:szCs w:val="21"/>
          <w:highlight w:val="none"/>
        </w:rPr>
        <w:t>文件</w:t>
      </w:r>
      <w:r>
        <w:rPr>
          <w:rFonts w:hint="eastAsia" w:ascii="宋体" w:hAnsi="宋体"/>
          <w:color w:val="auto"/>
          <w:szCs w:val="21"/>
          <w:highlight w:val="none"/>
        </w:rPr>
        <w:t>。</w:t>
      </w:r>
    </w:p>
    <w:p w14:paraId="62142D5B">
      <w:pPr>
        <w:spacing w:line="360" w:lineRule="auto"/>
        <w:rPr>
          <w:rFonts w:ascii="宋体" w:hAnsi="宋体"/>
          <w:color w:val="auto"/>
          <w:szCs w:val="21"/>
          <w:highlight w:val="none"/>
        </w:rPr>
      </w:pPr>
    </w:p>
    <w:p w14:paraId="3B1CF24C">
      <w:pPr>
        <w:spacing w:line="360" w:lineRule="auto"/>
        <w:rPr>
          <w:rFonts w:ascii="黑体" w:hAnsi="黑体" w:eastAsia="黑体"/>
          <w:b/>
          <w:bCs/>
          <w:color w:val="auto"/>
          <w:sz w:val="24"/>
          <w:highlight w:val="none"/>
        </w:rPr>
      </w:pPr>
      <w:bookmarkStart w:id="5" w:name="_Toc35393790"/>
      <w:bookmarkStart w:id="6" w:name="_Toc28359002"/>
      <w:bookmarkStart w:id="7" w:name="_Toc28359079"/>
      <w:bookmarkStart w:id="8" w:name="_Hlk24379207"/>
      <w:bookmarkStart w:id="9" w:name="_Toc35393621"/>
      <w:r>
        <w:rPr>
          <w:rFonts w:hint="eastAsia" w:ascii="黑体" w:hAnsi="黑体" w:eastAsia="黑体"/>
          <w:b/>
          <w:bCs/>
          <w:color w:val="auto"/>
          <w:sz w:val="24"/>
          <w:highlight w:val="none"/>
        </w:rPr>
        <w:t>一、项目基本情况</w:t>
      </w:r>
      <w:bookmarkEnd w:id="5"/>
      <w:bookmarkEnd w:id="6"/>
      <w:bookmarkEnd w:id="7"/>
      <w:bookmarkEnd w:id="8"/>
      <w:bookmarkEnd w:id="9"/>
    </w:p>
    <w:p w14:paraId="60881936">
      <w:pPr>
        <w:spacing w:line="360" w:lineRule="auto"/>
        <w:ind w:firstLine="420"/>
        <w:rPr>
          <w:rFonts w:hint="eastAsia" w:ascii="宋体" w:hAnsi="宋体" w:eastAsia="宋体"/>
          <w:color w:val="auto"/>
          <w:szCs w:val="21"/>
          <w:highlight w:val="none"/>
          <w:lang w:eastAsia="zh-CN"/>
        </w:rPr>
      </w:pPr>
      <w:r>
        <w:rPr>
          <w:rFonts w:hint="eastAsia" w:ascii="宋体" w:hAnsi="宋体"/>
          <w:color w:val="auto"/>
          <w:szCs w:val="21"/>
          <w:highlight w:val="none"/>
        </w:rPr>
        <w:t>项目编号：</w:t>
      </w:r>
      <w:r>
        <w:rPr>
          <w:rFonts w:hint="eastAsia" w:ascii="宋体" w:hAnsi="宋体"/>
          <w:color w:val="auto"/>
          <w:szCs w:val="21"/>
          <w:highlight w:val="none"/>
          <w:lang w:eastAsia="zh-CN"/>
        </w:rPr>
        <w:t>WZZC2026-G3-060037-YZLZ</w:t>
      </w:r>
    </w:p>
    <w:p w14:paraId="603C1105">
      <w:pPr>
        <w:spacing w:line="360" w:lineRule="auto"/>
        <w:ind w:firstLine="420"/>
        <w:rPr>
          <w:rFonts w:ascii="宋体" w:hAnsi="宋体"/>
          <w:color w:val="auto"/>
          <w:szCs w:val="21"/>
          <w:highlight w:val="none"/>
        </w:rPr>
      </w:pPr>
      <w:r>
        <w:rPr>
          <w:rFonts w:hint="eastAsia" w:ascii="宋体" w:hAnsi="宋体"/>
          <w:color w:val="auto"/>
          <w:szCs w:val="21"/>
          <w:highlight w:val="none"/>
        </w:rPr>
        <w:t>项目名称：2026-2027学年度龙圩区中小学校、幼儿园食堂食品原料统一定点配送采购项目</w:t>
      </w:r>
    </w:p>
    <w:p w14:paraId="7B65D5F0">
      <w:pPr>
        <w:spacing w:line="360" w:lineRule="auto"/>
        <w:ind w:firstLine="420"/>
        <w:rPr>
          <w:rFonts w:hint="eastAsia" w:ascii="宋体" w:hAnsi="宋体" w:eastAsia="宋体"/>
          <w:color w:val="auto"/>
          <w:szCs w:val="21"/>
          <w:highlight w:val="none"/>
          <w:u w:val="single"/>
          <w:lang w:eastAsia="zh-CN"/>
        </w:rPr>
      </w:pPr>
      <w:r>
        <w:rPr>
          <w:rFonts w:hint="eastAsia"/>
          <w:color w:val="auto"/>
          <w:highlight w:val="none"/>
        </w:rPr>
        <w:t>预算总金额（元）</w:t>
      </w:r>
      <w:r>
        <w:rPr>
          <w:rFonts w:hint="eastAsia" w:ascii="宋体" w:hAnsi="宋体"/>
          <w:color w:val="auto"/>
          <w:szCs w:val="21"/>
          <w:highlight w:val="none"/>
        </w:rPr>
        <w:t>：</w:t>
      </w:r>
      <w:r>
        <w:rPr>
          <w:rFonts w:hint="eastAsia" w:ascii="宋体" w:hAnsi="宋体"/>
          <w:color w:val="auto"/>
          <w:szCs w:val="21"/>
          <w:highlight w:val="none"/>
          <w:u w:val="single"/>
          <w:lang w:eastAsia="zh-CN"/>
        </w:rPr>
        <w:t>74408395.00</w:t>
      </w:r>
    </w:p>
    <w:p w14:paraId="0CCD5253">
      <w:pPr>
        <w:spacing w:line="360" w:lineRule="auto"/>
        <w:ind w:firstLine="420"/>
        <w:rPr>
          <w:rFonts w:ascii="宋体" w:hAnsi="宋体"/>
          <w:color w:val="auto"/>
          <w:szCs w:val="21"/>
          <w:highlight w:val="none"/>
        </w:rPr>
      </w:pPr>
      <w:r>
        <w:rPr>
          <w:rFonts w:hint="eastAsia" w:ascii="宋体" w:hAnsi="宋体"/>
          <w:color w:val="auto"/>
          <w:szCs w:val="21"/>
          <w:highlight w:val="none"/>
        </w:rPr>
        <w:t>最高限价（如有）：折扣≤96.5%</w:t>
      </w:r>
    </w:p>
    <w:p w14:paraId="3BDBF0A0">
      <w:pPr>
        <w:spacing w:line="360" w:lineRule="auto"/>
        <w:ind w:firstLine="420"/>
        <w:rPr>
          <w:rFonts w:ascii="宋体" w:hAnsi="宋体"/>
          <w:color w:val="auto"/>
          <w:szCs w:val="21"/>
          <w:highlight w:val="none"/>
        </w:rPr>
      </w:pPr>
      <w:r>
        <w:rPr>
          <w:rFonts w:hint="eastAsia" w:ascii="宋体" w:hAnsi="宋体"/>
          <w:color w:val="auto"/>
          <w:szCs w:val="21"/>
          <w:highlight w:val="none"/>
        </w:rPr>
        <w:t>采购需求：</w:t>
      </w:r>
    </w:p>
    <w:tbl>
      <w:tblPr>
        <w:tblStyle w:val="47"/>
        <w:tblW w:w="875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14"/>
        <w:gridCol w:w="2400"/>
        <w:gridCol w:w="900"/>
        <w:gridCol w:w="4941"/>
      </w:tblGrid>
      <w:tr w14:paraId="5F1188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755" w:type="dxa"/>
            <w:gridSpan w:val="4"/>
            <w:tcBorders>
              <w:top w:val="single" w:color="auto" w:sz="4" w:space="0"/>
              <w:left w:val="single" w:color="auto" w:sz="4" w:space="0"/>
              <w:bottom w:val="single" w:color="auto" w:sz="4" w:space="0"/>
              <w:right w:val="single" w:color="auto" w:sz="4" w:space="0"/>
            </w:tcBorders>
            <w:vAlign w:val="center"/>
          </w:tcPr>
          <w:p w14:paraId="7FAB05FC">
            <w:pPr>
              <w:spacing w:line="360" w:lineRule="auto"/>
              <w:ind w:firstLine="420"/>
              <w:rPr>
                <w:rFonts w:ascii="宋体" w:hAnsi="宋体"/>
                <w:color w:val="auto"/>
                <w:szCs w:val="21"/>
                <w:highlight w:val="none"/>
              </w:rPr>
            </w:pPr>
            <w:r>
              <w:rPr>
                <w:rFonts w:hint="eastAsia" w:ascii="宋体" w:hAnsi="宋体"/>
                <w:color w:val="auto"/>
                <w:szCs w:val="21"/>
                <w:highlight w:val="none"/>
                <w:u w:val="single"/>
              </w:rPr>
              <w:t>1</w:t>
            </w:r>
            <w:r>
              <w:rPr>
                <w:rFonts w:hint="eastAsia" w:ascii="宋体" w:hAnsi="宋体"/>
                <w:color w:val="auto"/>
                <w:szCs w:val="21"/>
                <w:highlight w:val="none"/>
              </w:rPr>
              <w:t>分标；预算金额：</w:t>
            </w:r>
            <w:bookmarkStart w:id="10" w:name="OLE_LINK2"/>
            <w:r>
              <w:rPr>
                <w:rFonts w:hint="eastAsia" w:ascii="宋体" w:hAnsi="宋体"/>
                <w:color w:val="auto"/>
                <w:szCs w:val="21"/>
                <w:highlight w:val="none"/>
                <w:lang w:eastAsia="zh-CN"/>
              </w:rPr>
              <w:t>49463485</w:t>
            </w:r>
            <w:bookmarkEnd w:id="10"/>
            <w:r>
              <w:rPr>
                <w:rFonts w:hint="eastAsia" w:ascii="宋体" w:hAnsi="宋体"/>
                <w:color w:val="auto"/>
                <w:szCs w:val="21"/>
                <w:highlight w:val="none"/>
                <w:lang w:eastAsia="zh-CN"/>
              </w:rPr>
              <w:t>.00</w:t>
            </w:r>
            <w:r>
              <w:rPr>
                <w:rFonts w:hint="eastAsia" w:ascii="宋体" w:hAnsi="宋体"/>
                <w:color w:val="auto"/>
                <w:szCs w:val="21"/>
                <w:highlight w:val="none"/>
              </w:rPr>
              <w:t>元</w:t>
            </w:r>
          </w:p>
        </w:tc>
      </w:tr>
      <w:tr w14:paraId="56C3F9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14" w:type="dxa"/>
            <w:tcBorders>
              <w:top w:val="single" w:color="auto" w:sz="4" w:space="0"/>
              <w:left w:val="single" w:color="auto" w:sz="4" w:space="0"/>
              <w:bottom w:val="single" w:color="auto" w:sz="4" w:space="0"/>
              <w:right w:val="single" w:color="auto" w:sz="4" w:space="0"/>
            </w:tcBorders>
            <w:vAlign w:val="center"/>
          </w:tcPr>
          <w:p w14:paraId="3EBE2FEE">
            <w:pPr>
              <w:spacing w:line="360" w:lineRule="auto"/>
              <w:jc w:val="center"/>
              <w:rPr>
                <w:rFonts w:ascii="宋体" w:hAnsi="宋体"/>
                <w:color w:val="auto"/>
                <w:szCs w:val="21"/>
                <w:highlight w:val="none"/>
              </w:rPr>
            </w:pPr>
            <w:r>
              <w:rPr>
                <w:rFonts w:hint="eastAsia" w:ascii="宋体" w:hAnsi="宋体"/>
                <w:color w:val="auto"/>
                <w:szCs w:val="21"/>
                <w:highlight w:val="none"/>
              </w:rPr>
              <w:t>序号</w:t>
            </w:r>
          </w:p>
        </w:tc>
        <w:tc>
          <w:tcPr>
            <w:tcW w:w="2400" w:type="dxa"/>
            <w:tcBorders>
              <w:top w:val="single" w:color="auto" w:sz="4" w:space="0"/>
              <w:left w:val="single" w:color="auto" w:sz="4" w:space="0"/>
              <w:bottom w:val="single" w:color="auto" w:sz="4" w:space="0"/>
              <w:right w:val="single" w:color="auto" w:sz="4" w:space="0"/>
            </w:tcBorders>
            <w:vAlign w:val="center"/>
          </w:tcPr>
          <w:p w14:paraId="21419CC6">
            <w:pPr>
              <w:spacing w:line="360" w:lineRule="auto"/>
              <w:jc w:val="center"/>
              <w:rPr>
                <w:rFonts w:ascii="宋体" w:hAnsi="宋体"/>
                <w:color w:val="auto"/>
                <w:szCs w:val="21"/>
                <w:highlight w:val="none"/>
              </w:rPr>
            </w:pPr>
            <w:r>
              <w:rPr>
                <w:rFonts w:hint="eastAsia" w:ascii="宋体" w:hAnsi="宋体"/>
                <w:color w:val="auto"/>
                <w:szCs w:val="21"/>
                <w:highlight w:val="none"/>
              </w:rPr>
              <w:t>标的的名称</w:t>
            </w:r>
          </w:p>
        </w:tc>
        <w:tc>
          <w:tcPr>
            <w:tcW w:w="900" w:type="dxa"/>
            <w:tcBorders>
              <w:top w:val="single" w:color="auto" w:sz="4" w:space="0"/>
              <w:left w:val="single" w:color="auto" w:sz="4" w:space="0"/>
              <w:bottom w:val="single" w:color="auto" w:sz="4" w:space="0"/>
              <w:right w:val="single" w:color="auto" w:sz="4" w:space="0"/>
            </w:tcBorders>
            <w:vAlign w:val="center"/>
          </w:tcPr>
          <w:p w14:paraId="6D280D34">
            <w:pPr>
              <w:spacing w:line="360" w:lineRule="auto"/>
              <w:jc w:val="center"/>
              <w:rPr>
                <w:rFonts w:ascii="宋体" w:hAnsi="宋体"/>
                <w:color w:val="auto"/>
                <w:szCs w:val="21"/>
                <w:highlight w:val="none"/>
              </w:rPr>
            </w:pPr>
            <w:r>
              <w:rPr>
                <w:rFonts w:hint="eastAsia" w:ascii="宋体" w:hAnsi="宋体"/>
                <w:color w:val="auto"/>
                <w:szCs w:val="21"/>
                <w:highlight w:val="none"/>
              </w:rPr>
              <w:t>数量及</w:t>
            </w:r>
          </w:p>
          <w:p w14:paraId="348F635A">
            <w:pPr>
              <w:spacing w:line="360" w:lineRule="auto"/>
              <w:jc w:val="center"/>
              <w:rPr>
                <w:rFonts w:ascii="宋体" w:hAnsi="宋体"/>
                <w:color w:val="auto"/>
                <w:szCs w:val="21"/>
                <w:highlight w:val="none"/>
              </w:rPr>
            </w:pPr>
            <w:r>
              <w:rPr>
                <w:rFonts w:hint="eastAsia" w:ascii="宋体" w:hAnsi="宋体"/>
                <w:color w:val="auto"/>
                <w:szCs w:val="21"/>
                <w:highlight w:val="none"/>
              </w:rPr>
              <w:t>单位</w:t>
            </w:r>
          </w:p>
        </w:tc>
        <w:tc>
          <w:tcPr>
            <w:tcW w:w="4941" w:type="dxa"/>
            <w:tcBorders>
              <w:top w:val="single" w:color="auto" w:sz="4" w:space="0"/>
              <w:left w:val="single" w:color="auto" w:sz="4" w:space="0"/>
              <w:bottom w:val="single" w:color="auto" w:sz="4" w:space="0"/>
              <w:right w:val="single" w:color="auto" w:sz="4" w:space="0"/>
            </w:tcBorders>
            <w:vAlign w:val="center"/>
          </w:tcPr>
          <w:p w14:paraId="7BE3370D">
            <w:pPr>
              <w:spacing w:line="360" w:lineRule="auto"/>
              <w:jc w:val="center"/>
              <w:rPr>
                <w:rFonts w:ascii="宋体" w:hAnsi="宋体"/>
                <w:color w:val="auto"/>
                <w:szCs w:val="21"/>
                <w:highlight w:val="none"/>
              </w:rPr>
            </w:pPr>
            <w:r>
              <w:rPr>
                <w:rFonts w:hint="eastAsia" w:ascii="宋体" w:hAnsi="宋体"/>
                <w:color w:val="auto"/>
                <w:szCs w:val="21"/>
                <w:highlight w:val="none"/>
              </w:rPr>
              <w:t>简要技术需求或者服务要求</w:t>
            </w:r>
          </w:p>
        </w:tc>
      </w:tr>
      <w:tr w14:paraId="39226B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14" w:type="dxa"/>
            <w:tcBorders>
              <w:top w:val="single" w:color="auto" w:sz="4" w:space="0"/>
              <w:left w:val="single" w:color="auto" w:sz="4" w:space="0"/>
              <w:bottom w:val="single" w:color="auto" w:sz="4" w:space="0"/>
              <w:right w:val="single" w:color="auto" w:sz="4" w:space="0"/>
            </w:tcBorders>
            <w:vAlign w:val="center"/>
          </w:tcPr>
          <w:p w14:paraId="373D7B64">
            <w:pPr>
              <w:spacing w:line="360" w:lineRule="auto"/>
              <w:jc w:val="center"/>
              <w:rPr>
                <w:rFonts w:ascii="宋体" w:hAnsi="宋体"/>
                <w:color w:val="auto"/>
                <w:szCs w:val="21"/>
                <w:highlight w:val="none"/>
              </w:rPr>
            </w:pPr>
            <w:r>
              <w:rPr>
                <w:rFonts w:hint="eastAsia" w:ascii="宋体" w:hAnsi="宋体"/>
                <w:color w:val="auto"/>
                <w:szCs w:val="21"/>
                <w:highlight w:val="none"/>
              </w:rPr>
              <w:t>01</w:t>
            </w:r>
          </w:p>
        </w:tc>
        <w:tc>
          <w:tcPr>
            <w:tcW w:w="2400" w:type="dxa"/>
            <w:tcBorders>
              <w:top w:val="single" w:color="auto" w:sz="4" w:space="0"/>
              <w:left w:val="single" w:color="auto" w:sz="4" w:space="0"/>
              <w:bottom w:val="single" w:color="auto" w:sz="4" w:space="0"/>
              <w:right w:val="single" w:color="auto" w:sz="4" w:space="0"/>
            </w:tcBorders>
            <w:vAlign w:val="center"/>
          </w:tcPr>
          <w:p w14:paraId="4CB38A30">
            <w:pPr>
              <w:spacing w:line="360" w:lineRule="auto"/>
              <w:rPr>
                <w:rFonts w:ascii="宋体" w:hAnsi="宋体"/>
                <w:color w:val="auto"/>
                <w:szCs w:val="21"/>
                <w:highlight w:val="none"/>
              </w:rPr>
            </w:pPr>
            <w:r>
              <w:rPr>
                <w:rFonts w:hint="eastAsia" w:ascii="宋体" w:hAnsi="宋体"/>
                <w:color w:val="auto"/>
                <w:szCs w:val="21"/>
                <w:highlight w:val="none"/>
              </w:rPr>
              <w:t>2026-2027学年度龙圩区中小学校、幼儿园食堂食品原料统一定点配送采购项目（1分标）</w:t>
            </w:r>
          </w:p>
        </w:tc>
        <w:tc>
          <w:tcPr>
            <w:tcW w:w="900" w:type="dxa"/>
            <w:tcBorders>
              <w:top w:val="single" w:color="auto" w:sz="4" w:space="0"/>
              <w:left w:val="single" w:color="auto" w:sz="4" w:space="0"/>
              <w:bottom w:val="single" w:color="auto" w:sz="4" w:space="0"/>
              <w:right w:val="single" w:color="auto" w:sz="4" w:space="0"/>
            </w:tcBorders>
            <w:vAlign w:val="center"/>
          </w:tcPr>
          <w:p w14:paraId="1EC92BA1">
            <w:pPr>
              <w:spacing w:line="360" w:lineRule="auto"/>
              <w:jc w:val="center"/>
              <w:rPr>
                <w:rFonts w:ascii="宋体" w:hAnsi="宋体"/>
                <w:color w:val="auto"/>
                <w:szCs w:val="21"/>
                <w:highlight w:val="none"/>
              </w:rPr>
            </w:pPr>
            <w:r>
              <w:rPr>
                <w:rFonts w:hint="eastAsia" w:ascii="宋体" w:hAnsi="宋体"/>
                <w:color w:val="auto"/>
                <w:szCs w:val="21"/>
                <w:highlight w:val="none"/>
              </w:rPr>
              <w:t>1项</w:t>
            </w:r>
          </w:p>
        </w:tc>
        <w:tc>
          <w:tcPr>
            <w:tcW w:w="4941" w:type="dxa"/>
            <w:tcBorders>
              <w:top w:val="single" w:color="auto" w:sz="4" w:space="0"/>
              <w:left w:val="single" w:color="auto" w:sz="4" w:space="0"/>
              <w:bottom w:val="single" w:color="auto" w:sz="4" w:space="0"/>
              <w:right w:val="single" w:color="auto" w:sz="4" w:space="0"/>
            </w:tcBorders>
            <w:vAlign w:val="center"/>
          </w:tcPr>
          <w:p w14:paraId="269B9150">
            <w:pPr>
              <w:spacing w:line="360" w:lineRule="auto"/>
              <w:rPr>
                <w:rFonts w:ascii="宋体" w:hAnsi="宋体"/>
                <w:color w:val="auto"/>
                <w:szCs w:val="21"/>
                <w:highlight w:val="none"/>
              </w:rPr>
            </w:pPr>
            <w:r>
              <w:rPr>
                <w:rFonts w:hint="eastAsia"/>
                <w:color w:val="auto"/>
                <w:highlight w:val="none"/>
              </w:rPr>
              <w:t>通过本次公开招标的方式确定具备粮油、肉类、瓜菜类、水果、饮品、矿泉水、纯净水、面包及干杂副食品类等经营范围并符合资格条件的服务供应商承接中小学校、幼儿园食堂食品原料统一定点配送采购服务。</w:t>
            </w:r>
            <w:r>
              <w:rPr>
                <w:rFonts w:hint="eastAsia" w:ascii="宋体" w:hAnsi="宋体"/>
                <w:color w:val="auto"/>
                <w:szCs w:val="21"/>
                <w:highlight w:val="none"/>
              </w:rPr>
              <w:t>具体详见采购需求。</w:t>
            </w:r>
          </w:p>
        </w:tc>
      </w:tr>
      <w:tr w14:paraId="165754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755" w:type="dxa"/>
            <w:gridSpan w:val="4"/>
            <w:tcBorders>
              <w:top w:val="single" w:color="auto" w:sz="4" w:space="0"/>
              <w:left w:val="single" w:color="auto" w:sz="4" w:space="0"/>
              <w:bottom w:val="single" w:color="auto" w:sz="4" w:space="0"/>
              <w:right w:val="single" w:color="auto" w:sz="4" w:space="0"/>
            </w:tcBorders>
            <w:vAlign w:val="center"/>
          </w:tcPr>
          <w:p w14:paraId="7870B186">
            <w:pPr>
              <w:spacing w:line="360" w:lineRule="auto"/>
              <w:ind w:firstLine="420"/>
              <w:rPr>
                <w:color w:val="auto"/>
                <w:highlight w:val="none"/>
              </w:rPr>
            </w:pPr>
            <w:r>
              <w:rPr>
                <w:rFonts w:hint="eastAsia" w:ascii="宋体" w:hAnsi="宋体"/>
                <w:color w:val="auto"/>
                <w:szCs w:val="21"/>
                <w:highlight w:val="none"/>
                <w:u w:val="single"/>
              </w:rPr>
              <w:t>2</w:t>
            </w:r>
            <w:r>
              <w:rPr>
                <w:rFonts w:hint="eastAsia" w:ascii="宋体" w:hAnsi="宋体"/>
                <w:color w:val="auto"/>
                <w:szCs w:val="21"/>
                <w:highlight w:val="none"/>
              </w:rPr>
              <w:t>分标；预算金额：24944910.00元</w:t>
            </w:r>
          </w:p>
        </w:tc>
      </w:tr>
      <w:tr w14:paraId="004B9E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14" w:type="dxa"/>
            <w:tcBorders>
              <w:top w:val="single" w:color="auto" w:sz="4" w:space="0"/>
              <w:left w:val="single" w:color="auto" w:sz="4" w:space="0"/>
              <w:bottom w:val="single" w:color="auto" w:sz="4" w:space="0"/>
              <w:right w:val="single" w:color="auto" w:sz="4" w:space="0"/>
            </w:tcBorders>
            <w:vAlign w:val="center"/>
          </w:tcPr>
          <w:p w14:paraId="2F5343DF">
            <w:pPr>
              <w:spacing w:line="360" w:lineRule="auto"/>
              <w:jc w:val="center"/>
              <w:rPr>
                <w:rFonts w:ascii="宋体" w:hAnsi="宋体"/>
                <w:color w:val="auto"/>
                <w:szCs w:val="21"/>
                <w:highlight w:val="none"/>
              </w:rPr>
            </w:pPr>
            <w:r>
              <w:rPr>
                <w:rFonts w:hint="eastAsia" w:ascii="宋体" w:hAnsi="宋体"/>
                <w:color w:val="auto"/>
                <w:szCs w:val="21"/>
                <w:highlight w:val="none"/>
              </w:rPr>
              <w:t>序号</w:t>
            </w:r>
          </w:p>
        </w:tc>
        <w:tc>
          <w:tcPr>
            <w:tcW w:w="2400" w:type="dxa"/>
            <w:tcBorders>
              <w:top w:val="single" w:color="auto" w:sz="4" w:space="0"/>
              <w:left w:val="single" w:color="auto" w:sz="4" w:space="0"/>
              <w:bottom w:val="single" w:color="auto" w:sz="4" w:space="0"/>
              <w:right w:val="single" w:color="auto" w:sz="4" w:space="0"/>
            </w:tcBorders>
            <w:vAlign w:val="center"/>
          </w:tcPr>
          <w:p w14:paraId="285F80A7">
            <w:pPr>
              <w:spacing w:line="360" w:lineRule="auto"/>
              <w:jc w:val="center"/>
              <w:rPr>
                <w:rFonts w:ascii="宋体" w:hAnsi="宋体"/>
                <w:color w:val="auto"/>
                <w:szCs w:val="21"/>
                <w:highlight w:val="none"/>
              </w:rPr>
            </w:pPr>
            <w:r>
              <w:rPr>
                <w:rFonts w:hint="eastAsia" w:ascii="宋体" w:hAnsi="宋体"/>
                <w:color w:val="auto"/>
                <w:szCs w:val="21"/>
                <w:highlight w:val="none"/>
              </w:rPr>
              <w:t>标的的名称</w:t>
            </w:r>
          </w:p>
        </w:tc>
        <w:tc>
          <w:tcPr>
            <w:tcW w:w="900" w:type="dxa"/>
            <w:tcBorders>
              <w:top w:val="single" w:color="auto" w:sz="4" w:space="0"/>
              <w:left w:val="single" w:color="auto" w:sz="4" w:space="0"/>
              <w:bottom w:val="single" w:color="auto" w:sz="4" w:space="0"/>
              <w:right w:val="single" w:color="auto" w:sz="4" w:space="0"/>
            </w:tcBorders>
            <w:vAlign w:val="center"/>
          </w:tcPr>
          <w:p w14:paraId="72D75ACF">
            <w:pPr>
              <w:spacing w:line="360" w:lineRule="auto"/>
              <w:jc w:val="center"/>
              <w:rPr>
                <w:rFonts w:ascii="宋体" w:hAnsi="宋体"/>
                <w:color w:val="auto"/>
                <w:szCs w:val="21"/>
                <w:highlight w:val="none"/>
              </w:rPr>
            </w:pPr>
            <w:r>
              <w:rPr>
                <w:rFonts w:hint="eastAsia" w:ascii="宋体" w:hAnsi="宋体"/>
                <w:color w:val="auto"/>
                <w:szCs w:val="21"/>
                <w:highlight w:val="none"/>
              </w:rPr>
              <w:t>数量及</w:t>
            </w:r>
          </w:p>
          <w:p w14:paraId="4AC3B6BA">
            <w:pPr>
              <w:spacing w:line="360" w:lineRule="auto"/>
              <w:jc w:val="center"/>
              <w:rPr>
                <w:rFonts w:ascii="宋体" w:hAnsi="宋体"/>
                <w:color w:val="auto"/>
                <w:szCs w:val="21"/>
                <w:highlight w:val="none"/>
              </w:rPr>
            </w:pPr>
            <w:r>
              <w:rPr>
                <w:rFonts w:hint="eastAsia" w:ascii="宋体" w:hAnsi="宋体"/>
                <w:color w:val="auto"/>
                <w:szCs w:val="21"/>
                <w:highlight w:val="none"/>
              </w:rPr>
              <w:t>单位</w:t>
            </w:r>
          </w:p>
        </w:tc>
        <w:tc>
          <w:tcPr>
            <w:tcW w:w="4941" w:type="dxa"/>
            <w:tcBorders>
              <w:top w:val="single" w:color="auto" w:sz="4" w:space="0"/>
              <w:left w:val="single" w:color="auto" w:sz="4" w:space="0"/>
              <w:bottom w:val="single" w:color="auto" w:sz="4" w:space="0"/>
              <w:right w:val="single" w:color="auto" w:sz="4" w:space="0"/>
            </w:tcBorders>
            <w:vAlign w:val="center"/>
          </w:tcPr>
          <w:p w14:paraId="5145DD67">
            <w:pPr>
              <w:spacing w:line="360" w:lineRule="auto"/>
              <w:jc w:val="center"/>
              <w:rPr>
                <w:color w:val="auto"/>
                <w:highlight w:val="none"/>
              </w:rPr>
            </w:pPr>
            <w:r>
              <w:rPr>
                <w:rFonts w:hint="eastAsia" w:ascii="宋体" w:hAnsi="宋体"/>
                <w:color w:val="auto"/>
                <w:szCs w:val="21"/>
                <w:highlight w:val="none"/>
              </w:rPr>
              <w:t>简要技术需求或者服务要求</w:t>
            </w:r>
          </w:p>
        </w:tc>
      </w:tr>
      <w:tr w14:paraId="1B85B8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14" w:type="dxa"/>
            <w:tcBorders>
              <w:top w:val="single" w:color="auto" w:sz="4" w:space="0"/>
              <w:left w:val="single" w:color="auto" w:sz="4" w:space="0"/>
              <w:bottom w:val="single" w:color="auto" w:sz="4" w:space="0"/>
              <w:right w:val="single" w:color="auto" w:sz="4" w:space="0"/>
            </w:tcBorders>
            <w:vAlign w:val="center"/>
          </w:tcPr>
          <w:p w14:paraId="700B4A91">
            <w:pPr>
              <w:spacing w:line="360" w:lineRule="auto"/>
              <w:jc w:val="center"/>
              <w:rPr>
                <w:rFonts w:ascii="宋体" w:hAnsi="宋体"/>
                <w:color w:val="auto"/>
                <w:szCs w:val="21"/>
                <w:highlight w:val="none"/>
              </w:rPr>
            </w:pPr>
            <w:r>
              <w:rPr>
                <w:rFonts w:hint="eastAsia" w:ascii="宋体" w:hAnsi="宋体"/>
                <w:color w:val="auto"/>
                <w:szCs w:val="21"/>
                <w:highlight w:val="none"/>
              </w:rPr>
              <w:t>01</w:t>
            </w:r>
          </w:p>
        </w:tc>
        <w:tc>
          <w:tcPr>
            <w:tcW w:w="2400" w:type="dxa"/>
            <w:tcBorders>
              <w:top w:val="single" w:color="auto" w:sz="4" w:space="0"/>
              <w:left w:val="single" w:color="auto" w:sz="4" w:space="0"/>
              <w:bottom w:val="single" w:color="auto" w:sz="4" w:space="0"/>
              <w:right w:val="single" w:color="auto" w:sz="4" w:space="0"/>
            </w:tcBorders>
            <w:vAlign w:val="center"/>
          </w:tcPr>
          <w:p w14:paraId="7C3888DF">
            <w:pPr>
              <w:spacing w:line="360" w:lineRule="auto"/>
              <w:rPr>
                <w:rFonts w:ascii="宋体" w:hAnsi="宋体"/>
                <w:color w:val="auto"/>
                <w:szCs w:val="21"/>
                <w:highlight w:val="none"/>
              </w:rPr>
            </w:pPr>
            <w:r>
              <w:rPr>
                <w:rFonts w:hint="eastAsia" w:ascii="宋体" w:hAnsi="宋体"/>
                <w:color w:val="auto"/>
                <w:szCs w:val="21"/>
                <w:highlight w:val="none"/>
              </w:rPr>
              <w:t>2026-2027学年度龙圩区中小学校、幼儿园食堂食品原料统一定点配送采购项目（2分标）</w:t>
            </w:r>
          </w:p>
        </w:tc>
        <w:tc>
          <w:tcPr>
            <w:tcW w:w="900" w:type="dxa"/>
            <w:tcBorders>
              <w:top w:val="single" w:color="auto" w:sz="4" w:space="0"/>
              <w:left w:val="single" w:color="auto" w:sz="4" w:space="0"/>
              <w:bottom w:val="single" w:color="auto" w:sz="4" w:space="0"/>
              <w:right w:val="single" w:color="auto" w:sz="4" w:space="0"/>
            </w:tcBorders>
            <w:vAlign w:val="center"/>
          </w:tcPr>
          <w:p w14:paraId="1FE7C654">
            <w:pPr>
              <w:spacing w:line="360" w:lineRule="auto"/>
              <w:jc w:val="center"/>
              <w:rPr>
                <w:rFonts w:ascii="宋体" w:hAnsi="宋体"/>
                <w:color w:val="auto"/>
                <w:szCs w:val="21"/>
                <w:highlight w:val="none"/>
              </w:rPr>
            </w:pPr>
            <w:r>
              <w:rPr>
                <w:rFonts w:hint="eastAsia" w:ascii="宋体" w:hAnsi="宋体"/>
                <w:color w:val="auto"/>
                <w:szCs w:val="21"/>
                <w:highlight w:val="none"/>
              </w:rPr>
              <w:t>1项</w:t>
            </w:r>
          </w:p>
        </w:tc>
        <w:tc>
          <w:tcPr>
            <w:tcW w:w="4941" w:type="dxa"/>
            <w:tcBorders>
              <w:top w:val="single" w:color="auto" w:sz="4" w:space="0"/>
              <w:left w:val="single" w:color="auto" w:sz="4" w:space="0"/>
              <w:bottom w:val="single" w:color="auto" w:sz="4" w:space="0"/>
              <w:right w:val="single" w:color="auto" w:sz="4" w:space="0"/>
            </w:tcBorders>
            <w:vAlign w:val="center"/>
          </w:tcPr>
          <w:p w14:paraId="19B04CF9">
            <w:pPr>
              <w:spacing w:line="360" w:lineRule="auto"/>
              <w:rPr>
                <w:color w:val="auto"/>
                <w:highlight w:val="none"/>
              </w:rPr>
            </w:pPr>
            <w:r>
              <w:rPr>
                <w:rFonts w:hint="eastAsia"/>
                <w:color w:val="auto"/>
                <w:highlight w:val="none"/>
              </w:rPr>
              <w:t>通过本次公开招标的方式确定具备粮油、肉类、瓜菜类、水果、饮品、矿泉水、纯净水、面包及干杂副食品类等经营范围并符合资格条件的服务供应商承接中小学校、幼儿园食堂食品原料统一定点配送采购服务。</w:t>
            </w:r>
            <w:r>
              <w:rPr>
                <w:rFonts w:hint="eastAsia" w:ascii="宋体" w:hAnsi="宋体"/>
                <w:color w:val="auto"/>
                <w:szCs w:val="21"/>
                <w:highlight w:val="none"/>
              </w:rPr>
              <w:t>具体详见采购需求。</w:t>
            </w:r>
          </w:p>
        </w:tc>
      </w:tr>
    </w:tbl>
    <w:p w14:paraId="740CDAB0">
      <w:pPr>
        <w:spacing w:line="360" w:lineRule="auto"/>
        <w:ind w:firstLine="420"/>
        <w:rPr>
          <w:rFonts w:ascii="宋体" w:hAnsi="宋体"/>
          <w:color w:val="auto"/>
          <w:szCs w:val="21"/>
          <w:highlight w:val="none"/>
        </w:rPr>
      </w:pPr>
      <w:r>
        <w:rPr>
          <w:rFonts w:hint="eastAsia" w:ascii="宋体" w:hAnsi="宋体"/>
          <w:color w:val="auto"/>
          <w:szCs w:val="21"/>
          <w:highlight w:val="none"/>
        </w:rPr>
        <w:t>合同履行期限：</w:t>
      </w:r>
      <w:r>
        <w:rPr>
          <w:rFonts w:hint="eastAsia" w:ascii="宋体" w:hAnsi="宋体" w:cs="宋体"/>
          <w:color w:val="auto"/>
          <w:szCs w:val="21"/>
          <w:highlight w:val="none"/>
        </w:rPr>
        <w:t>自合同签订之日起一年。</w:t>
      </w:r>
    </w:p>
    <w:p w14:paraId="2C2E7C56">
      <w:pPr>
        <w:spacing w:line="360" w:lineRule="auto"/>
        <w:ind w:firstLine="420"/>
        <w:rPr>
          <w:rFonts w:ascii="宋体" w:hAnsi="宋体"/>
          <w:color w:val="auto"/>
          <w:szCs w:val="21"/>
          <w:highlight w:val="none"/>
        </w:rPr>
      </w:pPr>
      <w:r>
        <w:rPr>
          <w:rFonts w:hint="eastAsia" w:ascii="宋体" w:hAnsi="宋体"/>
          <w:color w:val="auto"/>
          <w:szCs w:val="21"/>
          <w:highlight w:val="none"/>
        </w:rPr>
        <w:t>本项目（是）接受联合体投标。</w:t>
      </w:r>
    </w:p>
    <w:p w14:paraId="0E64C663">
      <w:pPr>
        <w:spacing w:line="360" w:lineRule="auto"/>
        <w:rPr>
          <w:rFonts w:ascii="黑体" w:hAnsi="黑体" w:eastAsia="黑体"/>
          <w:b/>
          <w:bCs/>
          <w:color w:val="auto"/>
          <w:sz w:val="24"/>
          <w:highlight w:val="none"/>
        </w:rPr>
      </w:pPr>
      <w:bookmarkStart w:id="11" w:name="_Toc35393622"/>
      <w:bookmarkStart w:id="12" w:name="_Toc28359080"/>
      <w:bookmarkStart w:id="13" w:name="_Toc35393791"/>
      <w:bookmarkStart w:id="14" w:name="_Toc28359003"/>
      <w:r>
        <w:rPr>
          <w:rFonts w:hint="eastAsia" w:ascii="黑体" w:hAnsi="黑体" w:eastAsia="黑体"/>
          <w:b/>
          <w:bCs/>
          <w:color w:val="auto"/>
          <w:sz w:val="24"/>
          <w:highlight w:val="none"/>
        </w:rPr>
        <w:t>二、申请人的资格要求：</w:t>
      </w:r>
      <w:bookmarkEnd w:id="11"/>
      <w:bookmarkEnd w:id="12"/>
      <w:bookmarkEnd w:id="13"/>
      <w:bookmarkEnd w:id="14"/>
    </w:p>
    <w:p w14:paraId="4B1B80F5">
      <w:pPr>
        <w:spacing w:line="360" w:lineRule="auto"/>
        <w:ind w:firstLine="420"/>
        <w:rPr>
          <w:rFonts w:ascii="宋体" w:hAnsi="宋体"/>
          <w:color w:val="auto"/>
          <w:szCs w:val="21"/>
          <w:highlight w:val="none"/>
        </w:rPr>
      </w:pPr>
      <w:bookmarkStart w:id="15" w:name="_Hlk51746371"/>
      <w:bookmarkStart w:id="16" w:name="_Toc35393623"/>
      <w:bookmarkStart w:id="17" w:name="_Toc35393792"/>
      <w:bookmarkStart w:id="18" w:name="_Toc28359004"/>
      <w:bookmarkStart w:id="19" w:name="_Toc28359081"/>
      <w:r>
        <w:rPr>
          <w:rFonts w:hint="eastAsia" w:ascii="宋体" w:hAnsi="宋体"/>
          <w:color w:val="auto"/>
          <w:szCs w:val="21"/>
          <w:highlight w:val="none"/>
        </w:rPr>
        <w:t>1.满足《中华人民共和国政府采购法》第二十二条规定；</w:t>
      </w:r>
    </w:p>
    <w:p w14:paraId="792F0B4C">
      <w:pPr>
        <w:spacing w:line="360" w:lineRule="auto"/>
        <w:ind w:firstLine="42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.落实政府采购政策需满足的资格要求：</w:t>
      </w:r>
      <w:r>
        <w:rPr>
          <w:rFonts w:hint="eastAsia"/>
          <w:color w:val="auto"/>
          <w:highlight w:val="none"/>
        </w:rPr>
        <w:t>本项目属于专门面向中小企业采购的项目，服务的承接单位为符合政策要求的中型或小型或微型企业（包括监狱企业及残疾人福利单位），须提供中小企业声明函【如属于残疾人福利性单位的提供残疾人福利性单位声明函，属于监狱企业的提供由省级以上监狱管理局、戒毒管理局（含新疆生产建设兵团）出具的属于监狱企业的证明文件】</w:t>
      </w:r>
      <w:r>
        <w:rPr>
          <w:rFonts w:hint="eastAsia" w:ascii="宋体" w:hAnsi="宋体"/>
          <w:color w:val="auto"/>
          <w:szCs w:val="21"/>
          <w:highlight w:val="none"/>
        </w:rPr>
        <w:t>。</w:t>
      </w:r>
    </w:p>
    <w:p w14:paraId="1CD149B7">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3.本项目的特定资格要求：</w:t>
      </w:r>
      <w:r>
        <w:rPr>
          <w:rFonts w:hint="eastAsia"/>
          <w:color w:val="auto"/>
          <w:highlight w:val="none"/>
        </w:rPr>
        <w:t>具备有效的《食品经营许可证》，</w:t>
      </w:r>
      <w:r>
        <w:rPr>
          <w:rFonts w:hint="eastAsia" w:ascii="宋体" w:hAnsi="宋体"/>
          <w:color w:val="auto"/>
          <w:szCs w:val="21"/>
          <w:highlight w:val="none"/>
        </w:rPr>
        <w:t>许可证主体业态需为“食品销售经营者”。如供应商的食品经营许可证与营业执照合并办理的，须提供扫描营业执照二维码后的有效备案信息截图。</w:t>
      </w:r>
    </w:p>
    <w:p w14:paraId="2405A28F">
      <w:pPr>
        <w:spacing w:line="360" w:lineRule="auto"/>
        <w:ind w:firstLine="420"/>
        <w:rPr>
          <w:rFonts w:ascii="宋体" w:hAnsi="宋体"/>
          <w:color w:val="auto"/>
          <w:szCs w:val="21"/>
          <w:highlight w:val="none"/>
        </w:rPr>
      </w:pPr>
      <w:r>
        <w:rPr>
          <w:rFonts w:hint="eastAsia" w:ascii="宋体" w:hAnsi="宋体"/>
          <w:color w:val="auto"/>
          <w:szCs w:val="21"/>
          <w:highlight w:val="none"/>
        </w:rPr>
        <w:t>如为联合体投标的，则联合体各方均必须满足申请人的资格要求第1、2条及特定行业法定准入要求即具备有效的《食品经营许可证》，许可证主体业态需为“食品销售经营者”。</w:t>
      </w:r>
    </w:p>
    <w:p w14:paraId="073A20D1">
      <w:pPr>
        <w:spacing w:line="360" w:lineRule="auto"/>
        <w:ind w:firstLine="420"/>
        <w:rPr>
          <w:rFonts w:ascii="宋体" w:hAnsi="宋体"/>
          <w:color w:val="auto"/>
          <w:szCs w:val="21"/>
          <w:highlight w:val="none"/>
        </w:rPr>
      </w:pPr>
      <w:r>
        <w:rPr>
          <w:rFonts w:hint="eastAsia" w:ascii="宋体" w:hAnsi="宋体"/>
          <w:color w:val="auto"/>
          <w:szCs w:val="21"/>
          <w:highlight w:val="none"/>
        </w:rPr>
        <w:t>4</w:t>
      </w:r>
      <w:bookmarkEnd w:id="15"/>
      <w:r>
        <w:rPr>
          <w:rFonts w:hint="eastAsia" w:ascii="宋体" w:hAnsi="宋体"/>
          <w:color w:val="auto"/>
          <w:szCs w:val="21"/>
          <w:highlight w:val="none"/>
        </w:rPr>
        <w:t>.投标人可投多个分标，但为了确保项目顺利实施，一个投标人只能成为一个分标的中标供应商，</w:t>
      </w:r>
      <w:r>
        <w:rPr>
          <w:rFonts w:ascii="宋体" w:hAnsi="宋体"/>
          <w:color w:val="auto"/>
          <w:szCs w:val="21"/>
          <w:highlight w:val="none"/>
        </w:rPr>
        <w:t>推荐各分标的第一中标候选人顺序为1分标→2分标，1分标第一中标候选人不再作为2分标的排名中标候选人</w:t>
      </w:r>
      <w:r>
        <w:rPr>
          <w:rFonts w:hint="eastAsia" w:ascii="宋体" w:hAnsi="宋体"/>
          <w:color w:val="auto"/>
          <w:szCs w:val="21"/>
          <w:highlight w:val="none"/>
        </w:rPr>
        <w:t>。</w:t>
      </w:r>
    </w:p>
    <w:p w14:paraId="5C09B5BC">
      <w:pPr>
        <w:spacing w:line="360" w:lineRule="auto"/>
        <w:ind w:firstLine="482"/>
        <w:rPr>
          <w:rFonts w:ascii="黑体" w:hAnsi="黑体" w:eastAsia="黑体"/>
          <w:b/>
          <w:bCs/>
          <w:color w:val="auto"/>
          <w:sz w:val="24"/>
          <w:highlight w:val="none"/>
        </w:rPr>
      </w:pPr>
      <w:r>
        <w:rPr>
          <w:rFonts w:hint="eastAsia" w:ascii="黑体" w:hAnsi="黑体" w:eastAsia="黑体"/>
          <w:b/>
          <w:bCs/>
          <w:color w:val="auto"/>
          <w:sz w:val="24"/>
          <w:highlight w:val="none"/>
        </w:rPr>
        <w:t>三、获取招标文件</w:t>
      </w:r>
      <w:bookmarkEnd w:id="16"/>
      <w:bookmarkEnd w:id="17"/>
      <w:bookmarkEnd w:id="18"/>
      <w:bookmarkEnd w:id="19"/>
    </w:p>
    <w:p w14:paraId="7B8DD5E5">
      <w:pPr>
        <w:spacing w:line="360" w:lineRule="auto"/>
        <w:ind w:firstLine="540"/>
        <w:rPr>
          <w:rFonts w:ascii="宋体" w:hAnsi="宋体" w:cs="宋体"/>
          <w:bCs/>
          <w:color w:val="auto"/>
          <w:szCs w:val="21"/>
          <w:highlight w:val="none"/>
        </w:rPr>
      </w:pPr>
      <w:r>
        <w:rPr>
          <w:rFonts w:hint="eastAsia" w:ascii="宋体" w:hAnsi="宋体" w:cs="宋体"/>
          <w:bCs/>
          <w:color w:val="auto"/>
          <w:szCs w:val="21"/>
          <w:highlight w:val="none"/>
        </w:rPr>
        <w:t>时间：</w:t>
      </w:r>
      <w:r>
        <w:rPr>
          <w:rFonts w:ascii="宋体" w:hAnsi="宋体" w:cs="宋体"/>
          <w:bCs/>
          <w:color w:val="auto"/>
          <w:szCs w:val="21"/>
          <w:highlight w:val="none"/>
        </w:rPr>
        <w:t xml:space="preserve"> </w:t>
      </w:r>
      <w:r>
        <w:rPr>
          <w:rFonts w:hint="eastAsia" w:ascii="宋体" w:hAnsi="宋体" w:cs="宋体"/>
          <w:bCs/>
          <w:color w:val="auto"/>
          <w:szCs w:val="21"/>
          <w:highlight w:val="none"/>
          <w:u w:val="single"/>
        </w:rPr>
        <w:t>2026年7月</w:t>
      </w:r>
      <w:r>
        <w:rPr>
          <w:rFonts w:hint="eastAsia" w:ascii="宋体" w:hAnsi="宋体" w:cs="宋体"/>
          <w:bCs/>
          <w:color w:val="auto"/>
          <w:szCs w:val="21"/>
          <w:highlight w:val="none"/>
          <w:u w:val="single"/>
          <w:lang w:val="en-US" w:eastAsia="zh-CN"/>
        </w:rPr>
        <w:t>16</w:t>
      </w:r>
      <w:r>
        <w:rPr>
          <w:rFonts w:hint="eastAsia" w:ascii="宋体" w:hAnsi="宋体" w:cs="宋体"/>
          <w:bCs/>
          <w:color w:val="auto"/>
          <w:szCs w:val="21"/>
          <w:highlight w:val="none"/>
          <w:u w:val="single"/>
        </w:rPr>
        <w:t>日</w:t>
      </w:r>
      <w:r>
        <w:rPr>
          <w:rFonts w:hint="eastAsia" w:ascii="宋体" w:hAnsi="宋体" w:cs="宋体"/>
          <w:bCs/>
          <w:color w:val="auto"/>
          <w:szCs w:val="21"/>
          <w:highlight w:val="none"/>
        </w:rPr>
        <w:t>至</w:t>
      </w:r>
      <w:r>
        <w:rPr>
          <w:rFonts w:hint="eastAsia" w:ascii="宋体" w:hAnsi="宋体" w:cs="宋体"/>
          <w:bCs/>
          <w:color w:val="auto"/>
          <w:szCs w:val="21"/>
          <w:highlight w:val="none"/>
          <w:u w:val="single"/>
        </w:rPr>
        <w:t>2026年7月</w:t>
      </w:r>
      <w:r>
        <w:rPr>
          <w:rFonts w:hint="eastAsia" w:ascii="宋体" w:hAnsi="宋体" w:cs="宋体"/>
          <w:bCs/>
          <w:color w:val="auto"/>
          <w:szCs w:val="21"/>
          <w:highlight w:val="none"/>
          <w:u w:val="single"/>
          <w:lang w:val="en-US" w:eastAsia="zh-CN"/>
        </w:rPr>
        <w:t>23</w:t>
      </w:r>
      <w:r>
        <w:rPr>
          <w:rFonts w:hint="eastAsia" w:ascii="宋体" w:hAnsi="宋体" w:cs="宋体"/>
          <w:bCs/>
          <w:color w:val="auto"/>
          <w:szCs w:val="21"/>
          <w:highlight w:val="none"/>
          <w:u w:val="single"/>
        </w:rPr>
        <w:t>日</w:t>
      </w:r>
      <w:r>
        <w:rPr>
          <w:rFonts w:hint="eastAsia" w:ascii="宋体" w:hAnsi="宋体" w:cs="宋体"/>
          <w:bCs/>
          <w:color w:val="auto"/>
          <w:szCs w:val="21"/>
          <w:highlight w:val="none"/>
        </w:rPr>
        <w:t>，每天上午8：00至12：00，下午15：00至18：00（北京时间，法定节假日除外）。</w:t>
      </w:r>
    </w:p>
    <w:p w14:paraId="0B53A1EA">
      <w:pPr>
        <w:spacing w:line="360" w:lineRule="auto"/>
        <w:ind w:firstLine="540"/>
        <w:rPr>
          <w:rFonts w:ascii="宋体" w:hAnsi="宋体" w:cs="宋体"/>
          <w:bCs/>
          <w:color w:val="auto"/>
          <w:szCs w:val="21"/>
          <w:highlight w:val="none"/>
        </w:rPr>
      </w:pPr>
      <w:r>
        <w:rPr>
          <w:rFonts w:hint="eastAsia" w:ascii="宋体" w:hAnsi="宋体" w:cs="宋体"/>
          <w:bCs/>
          <w:color w:val="auto"/>
          <w:szCs w:val="21"/>
          <w:highlight w:val="none"/>
        </w:rPr>
        <w:t>地点：广西政府采购云平台（https://www.gcy.zfcg.gxzf.gov.cn/）</w:t>
      </w:r>
    </w:p>
    <w:p w14:paraId="22773AE4">
      <w:pPr>
        <w:spacing w:line="360" w:lineRule="auto"/>
        <w:ind w:firstLine="540"/>
        <w:rPr>
          <w:rFonts w:ascii="宋体" w:hAnsi="宋体" w:cs="宋体"/>
          <w:bCs/>
          <w:color w:val="auto"/>
          <w:szCs w:val="21"/>
          <w:highlight w:val="none"/>
        </w:rPr>
      </w:pPr>
      <w:r>
        <w:rPr>
          <w:rFonts w:hint="eastAsia" w:ascii="宋体" w:hAnsi="宋体" w:cs="宋体"/>
          <w:bCs/>
          <w:color w:val="auto"/>
          <w:szCs w:val="21"/>
          <w:highlight w:val="none"/>
        </w:rPr>
        <w:t>方式：网上下载。本项目不提供纸质文件，潜在供应商需在广西政府采购云平台（https://www.gcy.zfcg.gxzf.gov.cn/）-进入“项目采购”应用，在获取采购文件菜单中选择项目，获取招标文件。电子投标文件制作需要基于广西政府采购云平台获取的招标文件编制，通过其他方式获取招标文件的，将有可能导致供应商无法在广西政府采购云平台编制及上传投标文件。</w:t>
      </w:r>
    </w:p>
    <w:p w14:paraId="531B0F19">
      <w:pPr>
        <w:spacing w:line="360" w:lineRule="auto"/>
        <w:ind w:firstLine="540"/>
        <w:rPr>
          <w:rFonts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bCs/>
          <w:color w:val="auto"/>
          <w:szCs w:val="21"/>
          <w:highlight w:val="none"/>
        </w:rPr>
        <w:t>售价：</w:t>
      </w:r>
      <w:r>
        <w:rPr>
          <w:rFonts w:hint="eastAsia" w:ascii="宋体" w:hAnsi="宋体" w:cs="宋体"/>
          <w:iCs/>
          <w:color w:val="auto"/>
          <w:szCs w:val="21"/>
          <w:highlight w:val="none"/>
          <w:u w:val="single"/>
        </w:rPr>
        <w:t>0</w:t>
      </w:r>
      <w:r>
        <w:rPr>
          <w:rFonts w:hint="eastAsia" w:ascii="宋体" w:hAnsi="宋体" w:cs="宋体"/>
          <w:color w:val="auto"/>
          <w:szCs w:val="21"/>
          <w:highlight w:val="none"/>
        </w:rPr>
        <w:t>元</w:t>
      </w:r>
    </w:p>
    <w:p w14:paraId="501F1CDB">
      <w:pPr>
        <w:spacing w:line="360" w:lineRule="auto"/>
        <w:rPr>
          <w:rFonts w:ascii="黑体" w:hAnsi="黑体" w:eastAsia="黑体"/>
          <w:b/>
          <w:bCs/>
          <w:color w:val="auto"/>
          <w:sz w:val="24"/>
          <w:highlight w:val="none"/>
        </w:rPr>
      </w:pPr>
      <w:bookmarkStart w:id="20" w:name="_Toc28359005"/>
      <w:bookmarkStart w:id="21" w:name="_Toc28359082"/>
      <w:bookmarkStart w:id="22" w:name="_Toc35393793"/>
      <w:bookmarkStart w:id="23" w:name="_Toc35393624"/>
      <w:r>
        <w:rPr>
          <w:rFonts w:hint="eastAsia" w:ascii="黑体" w:hAnsi="黑体" w:eastAsia="黑体"/>
          <w:b/>
          <w:bCs/>
          <w:color w:val="auto"/>
          <w:sz w:val="24"/>
          <w:highlight w:val="none"/>
        </w:rPr>
        <w:t>四、提交投标文件</w:t>
      </w:r>
      <w:bookmarkEnd w:id="20"/>
      <w:bookmarkEnd w:id="21"/>
      <w:r>
        <w:rPr>
          <w:rFonts w:hint="eastAsia" w:ascii="黑体" w:hAnsi="黑体" w:eastAsia="黑体"/>
          <w:b/>
          <w:bCs/>
          <w:color w:val="auto"/>
          <w:sz w:val="24"/>
          <w:highlight w:val="none"/>
        </w:rPr>
        <w:t>截止时间、开标时间和地点</w:t>
      </w:r>
      <w:bookmarkEnd w:id="22"/>
      <w:bookmarkEnd w:id="23"/>
    </w:p>
    <w:p w14:paraId="54A2D12D">
      <w:pPr>
        <w:spacing w:line="360" w:lineRule="auto"/>
        <w:ind w:firstLine="420"/>
        <w:rPr>
          <w:rFonts w:ascii="宋体" w:hAnsi="宋体" w:cs="宋体"/>
          <w:color w:val="auto"/>
          <w:szCs w:val="21"/>
          <w:highlight w:val="none"/>
          <w:u w:val="single"/>
        </w:rPr>
      </w:pPr>
      <w:bookmarkStart w:id="24" w:name="_Toc28359084"/>
      <w:bookmarkStart w:id="25" w:name="_Toc28359007"/>
      <w:bookmarkStart w:id="26" w:name="_Toc35393794"/>
      <w:bookmarkStart w:id="27" w:name="_Toc35393625"/>
      <w:r>
        <w:rPr>
          <w:rFonts w:hint="eastAsia" w:ascii="宋体" w:hAnsi="宋体"/>
          <w:bCs/>
          <w:color w:val="auto"/>
          <w:szCs w:val="21"/>
          <w:highlight w:val="none"/>
          <w:u w:val="single"/>
        </w:rPr>
        <w:t>2026年</w:t>
      </w:r>
      <w:r>
        <w:rPr>
          <w:rFonts w:hint="eastAsia" w:ascii="宋体" w:hAnsi="宋体"/>
          <w:bCs/>
          <w:color w:val="auto"/>
          <w:szCs w:val="21"/>
          <w:highlight w:val="none"/>
          <w:u w:val="single"/>
          <w:lang w:val="en-US" w:eastAsia="zh-CN"/>
        </w:rPr>
        <w:t>8</w:t>
      </w:r>
      <w:r>
        <w:rPr>
          <w:rFonts w:hint="eastAsia" w:ascii="宋体" w:hAnsi="宋体"/>
          <w:bCs/>
          <w:color w:val="auto"/>
          <w:szCs w:val="21"/>
          <w:highlight w:val="none"/>
          <w:u w:val="single"/>
        </w:rPr>
        <w:t>月</w:t>
      </w:r>
      <w:r>
        <w:rPr>
          <w:rFonts w:hint="eastAsia" w:ascii="宋体" w:hAnsi="宋体"/>
          <w:bCs/>
          <w:color w:val="auto"/>
          <w:szCs w:val="21"/>
          <w:highlight w:val="none"/>
          <w:u w:val="single"/>
          <w:lang w:val="en-US" w:eastAsia="zh-CN"/>
        </w:rPr>
        <w:t>7</w:t>
      </w:r>
      <w:r>
        <w:rPr>
          <w:rFonts w:hint="eastAsia" w:ascii="宋体" w:hAnsi="宋体"/>
          <w:bCs/>
          <w:color w:val="auto"/>
          <w:szCs w:val="21"/>
          <w:highlight w:val="none"/>
          <w:u w:val="single"/>
        </w:rPr>
        <w:t>日09时30分</w:t>
      </w:r>
      <w:r>
        <w:rPr>
          <w:rFonts w:hint="eastAsia" w:ascii="宋体" w:hAnsi="宋体"/>
          <w:bCs/>
          <w:color w:val="auto"/>
          <w:szCs w:val="21"/>
          <w:highlight w:val="none"/>
        </w:rPr>
        <w:t>（北京时间）</w:t>
      </w:r>
    </w:p>
    <w:p w14:paraId="053FA077">
      <w:pPr>
        <w:spacing w:line="360" w:lineRule="auto"/>
        <w:ind w:firstLine="420"/>
        <w:rPr>
          <w:rFonts w:ascii="宋体" w:hAnsi="宋体"/>
          <w:color w:val="auto"/>
          <w:szCs w:val="21"/>
          <w:highlight w:val="none"/>
        </w:rPr>
      </w:pPr>
      <w:r>
        <w:rPr>
          <w:rFonts w:hint="eastAsia" w:ascii="宋体" w:hAnsi="宋体"/>
          <w:color w:val="auto"/>
          <w:szCs w:val="21"/>
          <w:highlight w:val="none"/>
        </w:rPr>
        <w:t>地点：</w:t>
      </w:r>
    </w:p>
    <w:p w14:paraId="74FBA508">
      <w:pPr>
        <w:spacing w:line="360" w:lineRule="auto"/>
        <w:ind w:firstLine="420"/>
        <w:rPr>
          <w:rFonts w:ascii="宋体" w:hAnsi="宋体"/>
          <w:color w:val="auto"/>
          <w:szCs w:val="21"/>
          <w:highlight w:val="none"/>
        </w:rPr>
      </w:pPr>
      <w:r>
        <w:rPr>
          <w:rFonts w:hint="eastAsia" w:ascii="宋体" w:hAnsi="宋体"/>
          <w:color w:val="auto"/>
          <w:szCs w:val="21"/>
          <w:highlight w:val="none"/>
        </w:rPr>
        <w:t>投标地点：</w:t>
      </w:r>
      <w:bookmarkStart w:id="28" w:name="OLE_LINK1"/>
      <w:r>
        <w:rPr>
          <w:rFonts w:hint="eastAsia" w:ascii="宋体" w:hAnsi="宋体"/>
          <w:color w:val="auto"/>
          <w:szCs w:val="21"/>
          <w:highlight w:val="none"/>
        </w:rPr>
        <w:t>广西政府采购云平台（https://www.gcy.zfcg.gxzf.gov.cn/）</w:t>
      </w:r>
      <w:bookmarkEnd w:id="28"/>
    </w:p>
    <w:p w14:paraId="74F71FC3">
      <w:pPr>
        <w:spacing w:line="360" w:lineRule="auto"/>
        <w:ind w:firstLine="420"/>
        <w:rPr>
          <w:rFonts w:ascii="宋体" w:hAnsi="宋体"/>
          <w:color w:val="auto"/>
          <w:szCs w:val="21"/>
          <w:highlight w:val="none"/>
        </w:rPr>
      </w:pPr>
      <w:r>
        <w:rPr>
          <w:rFonts w:hint="eastAsia" w:ascii="宋体" w:hAnsi="宋体"/>
          <w:color w:val="auto"/>
          <w:szCs w:val="21"/>
          <w:highlight w:val="none"/>
        </w:rPr>
        <w:t>开标地点：广西政府采购云平台（https://www.gcy.zfcg.gxzf.gov.cn/）</w:t>
      </w:r>
    </w:p>
    <w:p w14:paraId="478A5F6B">
      <w:pPr>
        <w:spacing w:line="360" w:lineRule="auto"/>
        <w:rPr>
          <w:rFonts w:ascii="黑体" w:hAnsi="黑体" w:eastAsia="黑体"/>
          <w:b/>
          <w:bCs/>
          <w:color w:val="auto"/>
          <w:sz w:val="24"/>
          <w:highlight w:val="none"/>
        </w:rPr>
      </w:pPr>
      <w:r>
        <w:rPr>
          <w:rFonts w:hint="eastAsia" w:ascii="黑体" w:hAnsi="黑体" w:eastAsia="黑体"/>
          <w:b/>
          <w:bCs/>
          <w:color w:val="auto"/>
          <w:sz w:val="24"/>
          <w:highlight w:val="none"/>
        </w:rPr>
        <w:t>五、公告期限</w:t>
      </w:r>
      <w:bookmarkEnd w:id="24"/>
      <w:bookmarkEnd w:id="25"/>
      <w:bookmarkEnd w:id="26"/>
      <w:bookmarkEnd w:id="27"/>
    </w:p>
    <w:p w14:paraId="227B752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自本公告发布之日起5个工作日。</w:t>
      </w:r>
    </w:p>
    <w:p w14:paraId="7549EE25">
      <w:pPr>
        <w:spacing w:line="360" w:lineRule="auto"/>
        <w:rPr>
          <w:rFonts w:ascii="黑体" w:hAnsi="黑体" w:eastAsia="黑体"/>
          <w:b/>
          <w:bCs/>
          <w:color w:val="auto"/>
          <w:sz w:val="24"/>
          <w:highlight w:val="none"/>
        </w:rPr>
      </w:pPr>
      <w:bookmarkStart w:id="29" w:name="_Toc35393795"/>
      <w:bookmarkStart w:id="30" w:name="_Toc35393626"/>
      <w:r>
        <w:rPr>
          <w:rFonts w:hint="eastAsia" w:ascii="黑体" w:hAnsi="黑体" w:eastAsia="黑体"/>
          <w:b/>
          <w:bCs/>
          <w:color w:val="auto"/>
          <w:sz w:val="24"/>
          <w:highlight w:val="none"/>
        </w:rPr>
        <w:t>六、其他补充事宜</w:t>
      </w:r>
      <w:bookmarkEnd w:id="29"/>
      <w:bookmarkEnd w:id="30"/>
    </w:p>
    <w:p w14:paraId="3041FC40">
      <w:pPr>
        <w:spacing w:line="360" w:lineRule="auto"/>
        <w:ind w:firstLine="420"/>
        <w:rPr>
          <w:rFonts w:ascii="宋体" w:hAnsi="宋体" w:cs="宋体"/>
          <w:color w:val="auto"/>
          <w:szCs w:val="21"/>
          <w:highlight w:val="none"/>
        </w:rPr>
      </w:pPr>
      <w:bookmarkStart w:id="31" w:name="_Hlk37429595"/>
      <w:bookmarkStart w:id="32" w:name="_Hlk37429585"/>
      <w:bookmarkStart w:id="33" w:name="_Toc35393627"/>
      <w:bookmarkStart w:id="34" w:name="_Toc28359085"/>
      <w:bookmarkStart w:id="35" w:name="_Toc35393796"/>
      <w:bookmarkStart w:id="36" w:name="_Toc28359008"/>
      <w:r>
        <w:rPr>
          <w:rFonts w:hint="eastAsia" w:ascii="宋体" w:hAnsi="宋体" w:cs="宋体"/>
          <w:color w:val="auto"/>
          <w:szCs w:val="21"/>
          <w:highlight w:val="none"/>
        </w:rPr>
        <w:t>1.网上查询地址</w:t>
      </w:r>
    </w:p>
    <w:p w14:paraId="6E76F1FF">
      <w:pPr>
        <w:spacing w:line="360" w:lineRule="auto"/>
        <w:ind w:left="210" w:firstLine="424"/>
        <w:rPr>
          <w:rFonts w:ascii="宋体" w:hAnsi="宋体" w:cs="宋体"/>
          <w:iCs/>
          <w:color w:val="auto"/>
          <w:szCs w:val="21"/>
          <w:highlight w:val="none"/>
        </w:rPr>
      </w:pPr>
      <w:r>
        <w:rPr>
          <w:rFonts w:ascii="宋体" w:hAnsi="宋体" w:cs="宋体"/>
          <w:iCs/>
          <w:color w:val="auto"/>
          <w:szCs w:val="21"/>
          <w:highlight w:val="none"/>
        </w:rPr>
        <w:t>http</w:t>
      </w:r>
      <w:r>
        <w:rPr>
          <w:rFonts w:hint="eastAsia" w:ascii="宋体" w:hAnsi="宋体" w:cs="宋体"/>
          <w:iCs/>
          <w:color w:val="auto"/>
          <w:szCs w:val="21"/>
          <w:highlight w:val="none"/>
        </w:rPr>
        <w:t>://</w:t>
      </w:r>
      <w:r>
        <w:rPr>
          <w:color w:val="auto"/>
          <w:highlight w:val="none"/>
        </w:rPr>
        <w:fldChar w:fldCharType="begin"/>
      </w:r>
      <w:r>
        <w:rPr>
          <w:color w:val="auto"/>
          <w:highlight w:val="none"/>
        </w:rPr>
        <w:instrText xml:space="preserve"> HYPERLINK "http://www.ccgp.gov.cn（中国政府采购网）、zfcg.gxzf.gov.cn（广西壮族自治区政府采购网）" </w:instrText>
      </w:r>
      <w:r>
        <w:rPr>
          <w:color w:val="auto"/>
          <w:highlight w:val="none"/>
        </w:rPr>
        <w:fldChar w:fldCharType="separate"/>
      </w:r>
      <w:r>
        <w:rPr>
          <w:rStyle w:val="55"/>
          <w:rFonts w:hint="eastAsia" w:ascii="宋体" w:hAnsi="宋体" w:cs="宋体"/>
          <w:iCs/>
          <w:color w:val="auto"/>
          <w:szCs w:val="21"/>
          <w:highlight w:val="none"/>
          <w:u w:val="none"/>
        </w:rPr>
        <w:t>www.ccgp.gov.cn（中国政府采购网）、</w:t>
      </w:r>
      <w:r>
        <w:rPr>
          <w:rFonts w:ascii="宋体" w:hAnsi="宋体" w:cs="宋体"/>
          <w:iCs/>
          <w:color w:val="auto"/>
          <w:szCs w:val="21"/>
          <w:highlight w:val="none"/>
        </w:rPr>
        <w:t>http：</w:t>
      </w:r>
      <w:r>
        <w:rPr>
          <w:rFonts w:hint="eastAsia" w:ascii="宋体" w:hAnsi="宋体" w:cs="宋体"/>
          <w:iCs/>
          <w:color w:val="auto"/>
          <w:szCs w:val="21"/>
          <w:highlight w:val="none"/>
        </w:rPr>
        <w:t>//</w:t>
      </w:r>
      <w:r>
        <w:rPr>
          <w:rStyle w:val="55"/>
          <w:rFonts w:hint="eastAsia" w:ascii="宋体" w:hAnsi="宋体" w:cs="宋体"/>
          <w:iCs/>
          <w:color w:val="auto"/>
          <w:szCs w:val="21"/>
          <w:highlight w:val="none"/>
          <w:u w:val="none"/>
        </w:rPr>
        <w:t>zfcg.gxzf.gov.cn（广西壮族自治区政府采购网）</w:t>
      </w:r>
      <w:r>
        <w:rPr>
          <w:rStyle w:val="55"/>
          <w:rFonts w:hint="eastAsia" w:ascii="宋体" w:hAnsi="宋体" w:cs="宋体"/>
          <w:iCs/>
          <w:color w:val="auto"/>
          <w:szCs w:val="21"/>
          <w:highlight w:val="none"/>
          <w:u w:val="none"/>
        </w:rPr>
        <w:fldChar w:fldCharType="end"/>
      </w:r>
      <w:r>
        <w:rPr>
          <w:rFonts w:hint="eastAsia" w:ascii="宋体" w:hAnsi="宋体" w:cs="宋体"/>
          <w:iCs/>
          <w:color w:val="auto"/>
          <w:szCs w:val="21"/>
          <w:highlight w:val="none"/>
        </w:rPr>
        <w:t>、http://117.141.250.58:10030/web/cgw/index.ptl（梧州市政府采购网）、http://ggzy.jgswj.gxzf.gov.cn/wzggzy/（全国公共资源交易平台·梧州）</w:t>
      </w:r>
      <w:bookmarkEnd w:id="31"/>
      <w:bookmarkEnd w:id="32"/>
    </w:p>
    <w:p w14:paraId="642EC02A">
      <w:pPr>
        <w:spacing w:line="360" w:lineRule="auto"/>
        <w:ind w:firstLine="424"/>
        <w:rPr>
          <w:rFonts w:ascii="宋体" w:hAnsi="宋体" w:cs="宋体"/>
          <w:iCs/>
          <w:color w:val="auto"/>
          <w:szCs w:val="21"/>
          <w:highlight w:val="none"/>
        </w:rPr>
      </w:pPr>
      <w:bookmarkStart w:id="37" w:name="_Hlk37429674"/>
      <w:r>
        <w:rPr>
          <w:rFonts w:hint="eastAsia" w:ascii="宋体" w:hAnsi="宋体"/>
          <w:iCs/>
          <w:color w:val="auto"/>
          <w:szCs w:val="21"/>
          <w:highlight w:val="none"/>
        </w:rPr>
        <w:t>2</w:t>
      </w:r>
      <w:r>
        <w:rPr>
          <w:rFonts w:ascii="宋体" w:hAnsi="宋体"/>
          <w:iCs/>
          <w:color w:val="auto"/>
          <w:szCs w:val="21"/>
          <w:highlight w:val="none"/>
        </w:rPr>
        <w:t>.</w:t>
      </w:r>
      <w:r>
        <w:rPr>
          <w:rFonts w:hint="eastAsia" w:ascii="宋体" w:hAnsi="宋体" w:cs="宋体"/>
          <w:iCs/>
          <w:color w:val="auto"/>
          <w:szCs w:val="21"/>
          <w:highlight w:val="none"/>
        </w:rPr>
        <w:t>本项目需要落实的政府采购政策</w:t>
      </w:r>
    </w:p>
    <w:p w14:paraId="708F0743">
      <w:pPr>
        <w:spacing w:line="360" w:lineRule="auto"/>
        <w:ind w:firstLine="420"/>
        <w:rPr>
          <w:rFonts w:ascii="宋体" w:hAnsi="宋体" w:cs="宋体"/>
          <w:iCs/>
          <w:color w:val="auto"/>
          <w:szCs w:val="21"/>
          <w:highlight w:val="none"/>
        </w:rPr>
      </w:pPr>
      <w:r>
        <w:rPr>
          <w:rFonts w:hint="eastAsia" w:ascii="宋体" w:hAnsi="宋体" w:cs="宋体"/>
          <w:iCs/>
          <w:color w:val="auto"/>
          <w:szCs w:val="21"/>
          <w:highlight w:val="none"/>
        </w:rPr>
        <w:t>（1）政府采购促进中小企业发展。</w:t>
      </w:r>
    </w:p>
    <w:p w14:paraId="3A1686C8">
      <w:pPr>
        <w:spacing w:line="360" w:lineRule="auto"/>
        <w:ind w:firstLine="420"/>
        <w:rPr>
          <w:rFonts w:ascii="宋体" w:hAnsi="宋体" w:cs="宋体"/>
          <w:iCs/>
          <w:color w:val="auto"/>
          <w:szCs w:val="21"/>
          <w:highlight w:val="none"/>
        </w:rPr>
      </w:pPr>
      <w:r>
        <w:rPr>
          <w:rFonts w:hint="eastAsia" w:ascii="宋体" w:hAnsi="宋体" w:cs="宋体"/>
          <w:iCs/>
          <w:color w:val="auto"/>
          <w:szCs w:val="21"/>
          <w:highlight w:val="none"/>
        </w:rPr>
        <w:t>（2）政府采购促进残疾人就业政策。</w:t>
      </w:r>
    </w:p>
    <w:p w14:paraId="0D3D80CC">
      <w:pPr>
        <w:spacing w:line="360" w:lineRule="auto"/>
        <w:ind w:firstLine="420"/>
        <w:rPr>
          <w:rFonts w:ascii="宋体" w:hAnsi="宋体" w:cs="宋体"/>
          <w:iCs/>
          <w:color w:val="auto"/>
          <w:szCs w:val="21"/>
          <w:highlight w:val="none"/>
        </w:rPr>
      </w:pPr>
      <w:r>
        <w:rPr>
          <w:rFonts w:hint="eastAsia" w:ascii="宋体" w:hAnsi="宋体" w:cs="宋体"/>
          <w:iCs/>
          <w:color w:val="auto"/>
          <w:szCs w:val="21"/>
          <w:highlight w:val="none"/>
        </w:rPr>
        <w:t>（3）政府采购支持监狱企业发展。</w:t>
      </w:r>
      <w:bookmarkEnd w:id="37"/>
    </w:p>
    <w:p w14:paraId="0B82D94B">
      <w:pPr>
        <w:widowControl/>
        <w:spacing w:line="360" w:lineRule="auto"/>
        <w:ind w:firstLine="420"/>
        <w:jc w:val="left"/>
        <w:rPr>
          <w:rFonts w:ascii="宋体" w:hAnsi="宋体"/>
          <w:color w:val="auto"/>
          <w:szCs w:val="21"/>
          <w:highlight w:val="none"/>
        </w:rPr>
      </w:pPr>
      <w:r>
        <w:rPr>
          <w:rFonts w:hint="eastAsia" w:ascii="宋体" w:hAnsi="宋体" w:cs="宋体"/>
          <w:color w:val="auto"/>
          <w:szCs w:val="21"/>
          <w:highlight w:val="none"/>
        </w:rPr>
        <w:t>3.投标人</w:t>
      </w:r>
      <w:r>
        <w:rPr>
          <w:rFonts w:hint="eastAsia" w:ascii="宋体" w:hAnsi="宋体"/>
          <w:color w:val="auto"/>
          <w:szCs w:val="21"/>
          <w:highlight w:val="none"/>
        </w:rPr>
        <w:t>投标注意事项</w:t>
      </w:r>
    </w:p>
    <w:p w14:paraId="35D6DB27">
      <w:pPr>
        <w:widowControl/>
        <w:spacing w:line="360" w:lineRule="auto"/>
        <w:ind w:firstLine="420"/>
        <w:jc w:val="left"/>
        <w:rPr>
          <w:rFonts w:ascii="宋体" w:hAnsi="宋体"/>
          <w:color w:val="auto"/>
          <w:szCs w:val="21"/>
          <w:highlight w:val="none"/>
        </w:rPr>
      </w:pPr>
      <w:r>
        <w:rPr>
          <w:rFonts w:hint="eastAsia" w:ascii="宋体" w:hAnsi="宋体"/>
          <w:color w:val="auto"/>
          <w:szCs w:val="21"/>
          <w:highlight w:val="none"/>
        </w:rPr>
        <w:t>（1）本项目为全流程电子化采购项目，通过广西政府采购云平台（</w:t>
      </w:r>
      <w:r>
        <w:rPr>
          <w:rFonts w:hint="eastAsia" w:ascii="宋体" w:hAnsi="宋体"/>
          <w:bCs/>
          <w:color w:val="auto"/>
          <w:szCs w:val="21"/>
          <w:highlight w:val="none"/>
        </w:rPr>
        <w:t>https://www.gcy.zfcg.gxzf.gov.cn/</w:t>
      </w:r>
      <w:r>
        <w:rPr>
          <w:rFonts w:hint="eastAsia" w:ascii="宋体" w:hAnsi="宋体"/>
          <w:color w:val="auto"/>
          <w:szCs w:val="21"/>
          <w:highlight w:val="none"/>
        </w:rPr>
        <w:t>）实行在线电子投标，投标人应按照本项目招标文件和广西政府采购云平台的要求编制、加密后在投标截止时间前通过网络上传至广西政府采购云平台（加密的电子投标文件是指</w:t>
      </w:r>
      <w:r>
        <w:rPr>
          <w:rFonts w:hint="eastAsia"/>
          <w:color w:val="auto"/>
          <w:highlight w:val="none"/>
        </w:rPr>
        <w:t>后缀名为“</w:t>
      </w:r>
      <w:r>
        <w:rPr>
          <w:color w:val="auto"/>
          <w:highlight w:val="none"/>
        </w:rPr>
        <w:t>jmbs</w:t>
      </w:r>
      <w:r>
        <w:rPr>
          <w:rFonts w:hint="eastAsia"/>
          <w:color w:val="auto"/>
          <w:highlight w:val="none"/>
        </w:rPr>
        <w:t>”的文件</w:t>
      </w:r>
      <w:r>
        <w:rPr>
          <w:rFonts w:hint="eastAsia" w:ascii="宋体" w:hAnsi="宋体"/>
          <w:color w:val="auto"/>
          <w:szCs w:val="21"/>
          <w:highlight w:val="none"/>
        </w:rPr>
        <w:t>），</w:t>
      </w:r>
      <w:r>
        <w:rPr>
          <w:rFonts w:hint="eastAsia" w:ascii="宋体" w:hAnsi="宋体"/>
          <w:b/>
          <w:color w:val="auto"/>
          <w:szCs w:val="21"/>
          <w:highlight w:val="none"/>
        </w:rPr>
        <w:t>投标人在广西政府采购云平台提交电子投标文件时，请填写参加远程开标活动经办人联系方式。</w:t>
      </w:r>
      <w:r>
        <w:rPr>
          <w:rFonts w:hint="eastAsia" w:ascii="宋体" w:hAnsi="宋体"/>
          <w:color w:val="auto"/>
          <w:szCs w:val="21"/>
          <w:highlight w:val="none"/>
        </w:rPr>
        <w:t>投标人登录广西政府采购云平台，依次进入“服务中心-项目采购-操作流程-电子招投标-</w:t>
      </w:r>
      <w:r>
        <w:rPr>
          <w:rFonts w:hint="eastAsia"/>
          <w:color w:val="auto"/>
          <w:highlight w:val="none"/>
        </w:rPr>
        <w:t>政府采购项目电子交易管理操作指南</w:t>
      </w:r>
      <w:r>
        <w:rPr>
          <w:color w:val="auto"/>
          <w:highlight w:val="none"/>
        </w:rPr>
        <w:t>-</w:t>
      </w:r>
      <w:r>
        <w:rPr>
          <w:rFonts w:hint="eastAsia"/>
          <w:color w:val="auto"/>
          <w:highlight w:val="none"/>
        </w:rPr>
        <w:t>供应商</w:t>
      </w:r>
      <w:r>
        <w:rPr>
          <w:rFonts w:hint="eastAsia" w:ascii="宋体" w:hAnsi="宋体"/>
          <w:color w:val="auto"/>
          <w:szCs w:val="21"/>
          <w:highlight w:val="none"/>
        </w:rPr>
        <w:t>”查看电子投标具体操作流程。</w:t>
      </w:r>
    </w:p>
    <w:p w14:paraId="0EA236E5">
      <w:pPr>
        <w:widowControl/>
        <w:spacing w:line="360" w:lineRule="auto"/>
        <w:ind w:firstLine="420"/>
        <w:jc w:val="left"/>
        <w:rPr>
          <w:rFonts w:ascii="宋体" w:hAnsi="宋体"/>
          <w:color w:val="auto"/>
          <w:szCs w:val="21"/>
          <w:highlight w:val="none"/>
        </w:rPr>
      </w:pPr>
      <w:r>
        <w:rPr>
          <w:rFonts w:hint="eastAsia" w:ascii="宋体" w:hAnsi="宋体"/>
          <w:color w:val="auto"/>
          <w:szCs w:val="21"/>
          <w:highlight w:val="none"/>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广西政府采购云平台</w:t>
      </w:r>
      <w:r>
        <w:rPr>
          <w:rFonts w:hint="eastAsia" w:ascii="宋体" w:hAnsi="宋体" w:cs="宋体"/>
          <w:color w:val="auto"/>
          <w:szCs w:val="21"/>
          <w:highlight w:val="none"/>
        </w:rPr>
        <w:t>，</w:t>
      </w:r>
      <w:r>
        <w:rPr>
          <w:rFonts w:hint="eastAsia" w:ascii="宋体" w:hAnsi="宋体"/>
          <w:color w:val="auto"/>
          <w:szCs w:val="21"/>
          <w:highlight w:val="none"/>
        </w:rPr>
        <w:t>依次进入“服务中心-入驻与配置”中查看CA数字证书办理操作流程。</w:t>
      </w:r>
      <w:r>
        <w:rPr>
          <w:rFonts w:hint="eastAsia" w:ascii="宋体" w:hAnsi="宋体" w:cs="宋体"/>
          <w:b/>
          <w:color w:val="auto"/>
          <w:szCs w:val="21"/>
          <w:highlight w:val="none"/>
        </w:rPr>
        <w:t>如在操作过程中遇到问题或者需要技术支持，请致电客服热线：95763或者0771-3381253</w:t>
      </w:r>
      <w:r>
        <w:rPr>
          <w:rFonts w:hint="eastAsia" w:ascii="宋体" w:hAnsi="宋体"/>
          <w:b/>
          <w:color w:val="auto"/>
          <w:szCs w:val="21"/>
          <w:highlight w:val="none"/>
        </w:rPr>
        <w:t>）</w:t>
      </w:r>
      <w:r>
        <w:rPr>
          <w:rFonts w:hint="eastAsia" w:ascii="宋体" w:hAnsi="宋体"/>
          <w:color w:val="auto"/>
          <w:szCs w:val="21"/>
          <w:highlight w:val="none"/>
        </w:rPr>
        <w:t>。</w:t>
      </w:r>
    </w:p>
    <w:p w14:paraId="0020ACD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（3）CA证书在线解密：投标人投标时，需凭制作投标文件时用来加密的有效数字证书（CA认证）登录</w:t>
      </w:r>
      <w:r>
        <w:rPr>
          <w:rFonts w:hint="eastAsia" w:ascii="宋体" w:hAnsi="宋体"/>
          <w:color w:val="auto"/>
          <w:szCs w:val="21"/>
          <w:highlight w:val="none"/>
        </w:rPr>
        <w:t>广西政府采购云平台</w:t>
      </w:r>
      <w:r>
        <w:rPr>
          <w:rFonts w:hint="eastAsia" w:ascii="宋体" w:hAnsi="宋体" w:cs="宋体"/>
          <w:color w:val="auto"/>
          <w:szCs w:val="21"/>
          <w:highlight w:val="none"/>
        </w:rPr>
        <w:t>电子开标大厅现场按规定时间对加密的投标文件进行解密，否则后果自负。</w:t>
      </w:r>
    </w:p>
    <w:p w14:paraId="00943A35">
      <w:pPr>
        <w:spacing w:line="360" w:lineRule="auto"/>
        <w:ind w:firstLine="424"/>
        <w:rPr>
          <w:rFonts w:ascii="宋体" w:hAnsi="宋体"/>
          <w:bCs/>
          <w:color w:val="auto"/>
          <w:szCs w:val="21"/>
          <w:highlight w:val="none"/>
        </w:rPr>
      </w:pPr>
      <w:r>
        <w:rPr>
          <w:rFonts w:hint="eastAsia" w:ascii="宋体" w:hAnsi="宋体"/>
          <w:color w:val="auto"/>
          <w:szCs w:val="21"/>
          <w:highlight w:val="none"/>
        </w:rPr>
        <w:t>注：1）为确保网上操作合法、有效和安全，请投标人确保在电子投标过程中能够对相关数据电文进行加密和使用电子签章，妥善保管CA数字证书并使用有效的CA数字证书参与整个招标活动。2）</w:t>
      </w:r>
      <w:r>
        <w:rPr>
          <w:rFonts w:hint="eastAsia" w:ascii="宋体" w:hAnsi="宋体"/>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w:t>
      </w:r>
      <w:r>
        <w:rPr>
          <w:rFonts w:hint="eastAsia" w:ascii="宋体" w:hAnsi="宋体"/>
          <w:color w:val="auto"/>
          <w:szCs w:val="21"/>
          <w:highlight w:val="none"/>
        </w:rPr>
        <w:t>广西政府采购云平台</w:t>
      </w:r>
      <w:r>
        <w:rPr>
          <w:rFonts w:hint="eastAsia" w:ascii="宋体" w:hAnsi="宋体"/>
          <w:bCs/>
          <w:color w:val="auto"/>
          <w:szCs w:val="21"/>
          <w:highlight w:val="none"/>
        </w:rPr>
        <w:t>将予以拒收。</w:t>
      </w:r>
    </w:p>
    <w:p w14:paraId="5189C544">
      <w:pPr>
        <w:spacing w:line="360" w:lineRule="auto"/>
        <w:rPr>
          <w:rFonts w:ascii="黑体" w:hAnsi="黑体" w:eastAsia="黑体"/>
          <w:b/>
          <w:bCs/>
          <w:color w:val="auto"/>
          <w:sz w:val="24"/>
          <w:highlight w:val="none"/>
        </w:rPr>
      </w:pPr>
      <w:r>
        <w:rPr>
          <w:rFonts w:hint="eastAsia" w:ascii="黑体" w:hAnsi="黑体" w:eastAsia="黑体"/>
          <w:b/>
          <w:bCs/>
          <w:color w:val="auto"/>
          <w:sz w:val="24"/>
          <w:highlight w:val="none"/>
        </w:rPr>
        <w:t>七、对本次招标提出询问，请按</w:t>
      </w:r>
      <w:r>
        <w:rPr>
          <w:rFonts w:ascii="黑体" w:hAnsi="黑体" w:eastAsia="黑体"/>
          <w:b/>
          <w:bCs/>
          <w:color w:val="auto"/>
          <w:sz w:val="24"/>
          <w:highlight w:val="none"/>
        </w:rPr>
        <w:t>以下方式</w:t>
      </w:r>
      <w:r>
        <w:rPr>
          <w:rFonts w:hint="eastAsia" w:ascii="黑体" w:hAnsi="黑体" w:eastAsia="黑体"/>
          <w:b/>
          <w:bCs/>
          <w:color w:val="auto"/>
          <w:sz w:val="24"/>
          <w:highlight w:val="none"/>
        </w:rPr>
        <w:t>联系。</w:t>
      </w:r>
      <w:bookmarkEnd w:id="33"/>
      <w:bookmarkEnd w:id="34"/>
      <w:bookmarkEnd w:id="35"/>
      <w:bookmarkEnd w:id="36"/>
    </w:p>
    <w:p w14:paraId="2D61AAE4">
      <w:pPr>
        <w:spacing w:line="360" w:lineRule="auto"/>
        <w:ind w:firstLine="424"/>
        <w:jc w:val="left"/>
        <w:rPr>
          <w:rFonts w:ascii="宋体" w:hAnsi="宋体"/>
          <w:color w:val="auto"/>
          <w:szCs w:val="21"/>
          <w:highlight w:val="none"/>
        </w:rPr>
      </w:pPr>
      <w:r>
        <w:rPr>
          <w:rFonts w:hint="eastAsia" w:ascii="宋体" w:hAnsi="宋体" w:cs="宋体"/>
          <w:color w:val="auto"/>
          <w:szCs w:val="21"/>
          <w:highlight w:val="none"/>
        </w:rPr>
        <w:t>1.采购人信息</w:t>
      </w:r>
    </w:p>
    <w:p w14:paraId="16E5BC2E">
      <w:pPr>
        <w:spacing w:line="360" w:lineRule="auto"/>
        <w:ind w:firstLine="424"/>
        <w:jc w:val="left"/>
        <w:rPr>
          <w:rFonts w:ascii="宋体" w:hAnsi="宋体"/>
          <w:color w:val="auto"/>
          <w:szCs w:val="21"/>
          <w:highlight w:val="none"/>
        </w:rPr>
      </w:pPr>
      <w:bookmarkStart w:id="38" w:name="_Toc28359086"/>
      <w:bookmarkStart w:id="39" w:name="_Toc28359009"/>
      <w:r>
        <w:rPr>
          <w:rFonts w:hint="eastAsia" w:ascii="宋体" w:hAnsi="宋体"/>
          <w:color w:val="auto"/>
          <w:szCs w:val="21"/>
          <w:highlight w:val="none"/>
        </w:rPr>
        <w:t>名 称：梧州市龙圩区教育局</w:t>
      </w:r>
    </w:p>
    <w:p w14:paraId="0670F1E7">
      <w:pPr>
        <w:spacing w:line="360" w:lineRule="auto"/>
        <w:ind w:firstLine="424"/>
        <w:jc w:val="left"/>
        <w:rPr>
          <w:rFonts w:ascii="宋体" w:hAnsi="宋体"/>
          <w:color w:val="auto"/>
          <w:szCs w:val="21"/>
          <w:highlight w:val="none"/>
        </w:rPr>
      </w:pPr>
      <w:r>
        <w:rPr>
          <w:rFonts w:hint="eastAsia" w:ascii="宋体" w:hAnsi="宋体"/>
          <w:color w:val="auto"/>
          <w:szCs w:val="21"/>
          <w:highlight w:val="none"/>
        </w:rPr>
        <w:t>地址：梧州市龙圩区苍海一路 15 号</w:t>
      </w:r>
    </w:p>
    <w:p w14:paraId="35FCDF72">
      <w:pPr>
        <w:spacing w:line="360" w:lineRule="auto"/>
        <w:ind w:firstLine="424"/>
        <w:jc w:val="left"/>
        <w:rPr>
          <w:rFonts w:ascii="宋体" w:hAnsi="宋体"/>
          <w:color w:val="auto"/>
          <w:szCs w:val="21"/>
          <w:highlight w:val="none"/>
        </w:rPr>
      </w:pPr>
      <w:r>
        <w:rPr>
          <w:rFonts w:hint="eastAsia" w:ascii="宋体" w:hAnsi="宋体"/>
          <w:color w:val="auto"/>
          <w:szCs w:val="21"/>
          <w:highlight w:val="none"/>
        </w:rPr>
        <w:t xml:space="preserve">联系方式：李迅，0774-2661991        </w:t>
      </w:r>
    </w:p>
    <w:p w14:paraId="4114D88E">
      <w:pPr>
        <w:spacing w:line="360" w:lineRule="auto"/>
        <w:ind w:firstLine="424"/>
        <w:jc w:val="left"/>
        <w:rPr>
          <w:rFonts w:ascii="宋体" w:hAnsi="宋体"/>
          <w:color w:val="auto"/>
          <w:szCs w:val="21"/>
          <w:highlight w:val="none"/>
        </w:rPr>
      </w:pPr>
      <w:r>
        <w:rPr>
          <w:rFonts w:hint="eastAsia" w:ascii="宋体" w:hAnsi="宋体" w:cs="宋体"/>
          <w:color w:val="auto"/>
          <w:szCs w:val="21"/>
          <w:highlight w:val="none"/>
        </w:rPr>
        <w:t>2.采购代理机构信息</w:t>
      </w:r>
      <w:bookmarkEnd w:id="38"/>
      <w:bookmarkEnd w:id="39"/>
    </w:p>
    <w:p w14:paraId="57C485A5">
      <w:pPr>
        <w:spacing w:line="360" w:lineRule="auto"/>
        <w:ind w:firstLine="424"/>
        <w:rPr>
          <w:rFonts w:ascii="宋体" w:hAnsi="宋体"/>
          <w:color w:val="auto"/>
          <w:szCs w:val="21"/>
          <w:highlight w:val="none"/>
        </w:rPr>
      </w:pPr>
      <w:bookmarkStart w:id="40" w:name="_Toc28359010"/>
      <w:bookmarkStart w:id="41" w:name="_Toc28359087"/>
      <w:r>
        <w:rPr>
          <w:rFonts w:hint="eastAsia" w:ascii="宋体" w:hAnsi="宋体"/>
          <w:color w:val="auto"/>
          <w:szCs w:val="21"/>
          <w:highlight w:val="none"/>
        </w:rPr>
        <w:t>名 称：云之龙咨询集团有限公司　</w:t>
      </w:r>
    </w:p>
    <w:p w14:paraId="2947DE6A">
      <w:pPr>
        <w:spacing w:line="360" w:lineRule="auto"/>
        <w:ind w:firstLine="424"/>
        <w:rPr>
          <w:rFonts w:ascii="宋体" w:hAnsi="宋体"/>
          <w:color w:val="auto"/>
          <w:szCs w:val="21"/>
          <w:highlight w:val="none"/>
        </w:rPr>
      </w:pPr>
      <w:r>
        <w:rPr>
          <w:rFonts w:hint="eastAsia" w:ascii="宋体" w:hAnsi="宋体"/>
          <w:color w:val="auto"/>
          <w:szCs w:val="21"/>
          <w:highlight w:val="none"/>
        </w:rPr>
        <w:t>地　址：梧州市新兴三路30号神冠豪都B栋1单元1008号房</w:t>
      </w:r>
    </w:p>
    <w:p w14:paraId="452C4952">
      <w:pPr>
        <w:spacing w:line="360" w:lineRule="auto"/>
        <w:ind w:firstLine="424"/>
        <w:rPr>
          <w:rFonts w:ascii="宋体" w:hAnsi="宋体"/>
          <w:color w:val="auto"/>
          <w:szCs w:val="21"/>
          <w:highlight w:val="none"/>
        </w:rPr>
      </w:pPr>
      <w:r>
        <w:rPr>
          <w:rFonts w:hint="eastAsia" w:ascii="宋体" w:hAnsi="宋体"/>
          <w:color w:val="auto"/>
          <w:szCs w:val="21"/>
          <w:highlight w:val="none"/>
        </w:rPr>
        <w:t>联系方式：周子然、陈丽莹，0774-3859935</w:t>
      </w:r>
    </w:p>
    <w:p w14:paraId="4F05AD33">
      <w:pPr>
        <w:spacing w:line="360" w:lineRule="auto"/>
        <w:ind w:firstLine="424"/>
        <w:rPr>
          <w:rFonts w:ascii="宋体" w:hAnsi="宋体"/>
          <w:color w:val="auto"/>
          <w:szCs w:val="21"/>
          <w:highlight w:val="none"/>
        </w:rPr>
      </w:pPr>
      <w:r>
        <w:rPr>
          <w:rFonts w:hint="eastAsia" w:ascii="宋体" w:hAnsi="宋体" w:cs="宋体"/>
          <w:color w:val="auto"/>
          <w:szCs w:val="21"/>
          <w:highlight w:val="none"/>
        </w:rPr>
        <w:t>3.项目</w:t>
      </w:r>
      <w:r>
        <w:rPr>
          <w:rFonts w:ascii="宋体" w:hAnsi="宋体" w:cs="宋体"/>
          <w:color w:val="auto"/>
          <w:szCs w:val="21"/>
          <w:highlight w:val="none"/>
        </w:rPr>
        <w:t>联系方式</w:t>
      </w:r>
      <w:bookmarkEnd w:id="40"/>
      <w:bookmarkEnd w:id="41"/>
    </w:p>
    <w:p w14:paraId="27D25246">
      <w:pPr>
        <w:pStyle w:val="23"/>
        <w:spacing w:line="360" w:lineRule="auto"/>
        <w:ind w:firstLine="424"/>
        <w:rPr>
          <w:rFonts w:hAnsi="宋体"/>
          <w:color w:val="auto"/>
          <w:sz w:val="21"/>
          <w:highlight w:val="none"/>
        </w:rPr>
      </w:pPr>
      <w:r>
        <w:rPr>
          <w:rFonts w:hint="eastAsia" w:hAnsi="宋体"/>
          <w:color w:val="auto"/>
          <w:sz w:val="21"/>
          <w:highlight w:val="none"/>
        </w:rPr>
        <w:t>项目联系人：周子然、陈丽莹</w:t>
      </w:r>
    </w:p>
    <w:p w14:paraId="4AAB0B9D">
      <w:pPr>
        <w:spacing w:line="360" w:lineRule="auto"/>
        <w:ind w:firstLine="424"/>
        <w:rPr>
          <w:rFonts w:ascii="宋体" w:hAnsi="宋体"/>
          <w:color w:val="auto"/>
          <w:szCs w:val="21"/>
          <w:highlight w:val="none"/>
        </w:rPr>
      </w:pPr>
      <w:r>
        <w:rPr>
          <w:rFonts w:hint="eastAsia" w:ascii="宋体" w:hAnsi="宋体"/>
          <w:color w:val="auto"/>
          <w:szCs w:val="21"/>
          <w:highlight w:val="none"/>
        </w:rPr>
        <w:t>电　话：0774-3859935</w:t>
      </w:r>
    </w:p>
    <w:p w14:paraId="1EE96B1E">
      <w:pPr>
        <w:spacing w:line="360" w:lineRule="auto"/>
        <w:ind w:firstLine="424"/>
        <w:rPr>
          <w:color w:val="auto"/>
          <w:highlight w:val="none"/>
        </w:rPr>
      </w:pPr>
      <w:r>
        <w:rPr>
          <w:rFonts w:hint="eastAsia" w:ascii="宋体" w:hAnsi="宋体" w:cs="宋体"/>
          <w:color w:val="auto"/>
          <w:szCs w:val="21"/>
          <w:highlight w:val="none"/>
        </w:rPr>
        <w:t>附件：采购需求</w:t>
      </w:r>
    </w:p>
    <w:p w14:paraId="7BBF12A5">
      <w:pPr>
        <w:pStyle w:val="2"/>
        <w:keepNext w:val="0"/>
        <w:keepLines w:val="0"/>
        <w:tabs>
          <w:tab w:val="left" w:pos="0"/>
          <w:tab w:val="left" w:pos="3165"/>
          <w:tab w:val="center" w:pos="4153"/>
        </w:tabs>
        <w:spacing w:before="0" w:after="0" w:line="360" w:lineRule="auto"/>
        <w:jc w:val="center"/>
        <w:rPr>
          <w:color w:val="auto"/>
          <w:highlight w:val="none"/>
        </w:rPr>
      </w:pPr>
      <w:r>
        <w:rPr>
          <w:rFonts w:ascii="仿宋_GB2312" w:hAnsi="宋体" w:eastAsia="仿宋_GB2312"/>
          <w:color w:val="auto"/>
          <w:sz w:val="24"/>
          <w:szCs w:val="20"/>
          <w:highlight w:val="none"/>
        </w:rPr>
        <w:br w:type="page" w:clear="all"/>
      </w:r>
      <w:bookmarkStart w:id="42" w:name="_Toc27979"/>
      <w:r>
        <w:rPr>
          <w:rFonts w:hint="eastAsia"/>
          <w:color w:val="auto"/>
          <w:highlight w:val="none"/>
        </w:rPr>
        <w:t>第二章  采购需求</w:t>
      </w:r>
      <w:bookmarkEnd w:id="42"/>
    </w:p>
    <w:p w14:paraId="6C3B3F59">
      <w:pPr>
        <w:spacing w:line="360" w:lineRule="auto"/>
        <w:jc w:val="left"/>
        <w:rPr>
          <w:rFonts w:ascii="宋体" w:hAnsi="宋体" w:cs="宋体"/>
          <w:color w:val="auto"/>
          <w:szCs w:val="21"/>
          <w:highlight w:val="none"/>
        </w:rPr>
      </w:pPr>
      <w:bookmarkStart w:id="43" w:name="_Toc254970490"/>
      <w:bookmarkStart w:id="44" w:name="_Toc254970631"/>
    </w:p>
    <w:p w14:paraId="37FA1977">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说明：</w:t>
      </w:r>
    </w:p>
    <w:p w14:paraId="10AFC5DF">
      <w:pPr>
        <w:spacing w:line="360" w:lineRule="auto"/>
        <w:ind w:firstLine="420"/>
        <w:jc w:val="left"/>
        <w:rPr>
          <w:color w:val="auto"/>
          <w:highlight w:val="none"/>
        </w:rPr>
      </w:pPr>
      <w:r>
        <w:rPr>
          <w:rFonts w:hint="eastAsia"/>
          <w:color w:val="auto"/>
          <w:highlight w:val="none"/>
        </w:rPr>
        <w:t>1. 为落实政府采购政策需满足的要求</w:t>
      </w:r>
    </w:p>
    <w:p w14:paraId="4246B51B">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本招标文件所称中小企业必须符合《政府采购促进中小企业发展管理办法》（财库〔2020〕46号）的规定。</w:t>
      </w:r>
    </w:p>
    <w:p w14:paraId="2D9EB662">
      <w:pPr>
        <w:spacing w:line="360" w:lineRule="auto"/>
        <w:ind w:firstLine="424"/>
        <w:jc w:val="left"/>
        <w:rPr>
          <w:rFonts w:ascii="宋体" w:hAnsi="宋体" w:cs="宋体"/>
          <w:color w:val="auto"/>
          <w:szCs w:val="21"/>
          <w:highlight w:val="none"/>
        </w:rPr>
      </w:pPr>
      <w:r>
        <w:rPr>
          <w:rFonts w:hint="eastAsia" w:ascii="宋体" w:hAnsi="宋体" w:cs="宋体"/>
          <w:color w:val="auto"/>
          <w:szCs w:val="21"/>
          <w:highlight w:val="none"/>
        </w:rPr>
        <w:t>2.“实质性要求”是指招标文件中已经指明不满足则投标无效的条款，或者不能负偏离的条款，或者采购需求中带“▲”的条款。</w:t>
      </w:r>
    </w:p>
    <w:p w14:paraId="3CC7A4D2">
      <w:pPr>
        <w:spacing w:line="360" w:lineRule="auto"/>
        <w:ind w:firstLine="424"/>
        <w:jc w:val="left"/>
        <w:rPr>
          <w:rFonts w:ascii="宋体" w:hAnsi="宋体" w:cs="宋体"/>
          <w:color w:val="auto"/>
          <w:szCs w:val="21"/>
          <w:highlight w:val="none"/>
        </w:rPr>
      </w:pPr>
      <w:r>
        <w:rPr>
          <w:rFonts w:hint="eastAsia" w:ascii="宋体" w:hAnsi="宋体" w:cs="宋体"/>
          <w:color w:val="auto"/>
          <w:szCs w:val="21"/>
          <w:highlight w:val="none"/>
        </w:rPr>
        <w:t>3.采购需求中出现的品牌、型号或者生产厂家仅起参考作用，不属于指定品牌、型号或者生产厂家的情形。投标人可参照或者选用其他相当的品牌、型号或者生产厂家替代。</w:t>
      </w:r>
    </w:p>
    <w:p w14:paraId="520AD040">
      <w:pPr>
        <w:spacing w:line="360" w:lineRule="auto"/>
        <w:ind w:firstLine="424"/>
        <w:jc w:val="left"/>
        <w:rPr>
          <w:rStyle w:val="56"/>
          <w:color w:val="auto"/>
          <w:highlight w:val="none"/>
        </w:rPr>
      </w:pPr>
      <w:r>
        <w:rPr>
          <w:rFonts w:hint="eastAsia" w:ascii="宋体" w:hAnsi="宋体" w:cs="宋体"/>
          <w:color w:val="auto"/>
          <w:szCs w:val="21"/>
          <w:highlight w:val="none"/>
        </w:rPr>
        <w:t>4. 投标人应根据自身实际情况如实响应招标文件</w:t>
      </w:r>
      <w:r>
        <w:rPr>
          <w:rFonts w:hint="eastAsia" w:ascii="宋体" w:hAnsi="宋体"/>
          <w:color w:val="auto"/>
          <w:szCs w:val="21"/>
          <w:highlight w:val="none"/>
        </w:rPr>
        <w:t>，</w:t>
      </w:r>
      <w:r>
        <w:rPr>
          <w:rFonts w:hint="eastAsia" w:ascii="宋体" w:hAnsi="宋体"/>
          <w:color w:val="auto"/>
          <w:sz w:val="22"/>
          <w:szCs w:val="22"/>
          <w:highlight w:val="none"/>
        </w:rPr>
        <w:t>对招标文件提出的要求和条件作出明确响应，</w:t>
      </w:r>
      <w:r>
        <w:rPr>
          <w:rFonts w:hint="eastAsia" w:ascii="宋体" w:hAnsi="宋体"/>
          <w:b/>
          <w:bCs/>
          <w:color w:val="auto"/>
          <w:szCs w:val="21"/>
          <w:highlight w:val="none"/>
        </w:rPr>
        <w:t>否则将作无效响应处理</w:t>
      </w:r>
      <w:r>
        <w:rPr>
          <w:rFonts w:hint="eastAsia" w:ascii="宋体" w:hAnsi="宋体"/>
          <w:color w:val="auto"/>
          <w:szCs w:val="21"/>
          <w:highlight w:val="none"/>
        </w:rPr>
        <w:t>。</w:t>
      </w:r>
      <w:r>
        <w:rPr>
          <w:rFonts w:hint="eastAsia"/>
          <w:color w:val="auto"/>
          <w:highlight w:val="none"/>
        </w:rPr>
        <w:t>对于重要技术条款或技术参数应当在投标文件中提供技术支持资料，技术支持资料以招标文件中规定的形式为准，</w:t>
      </w:r>
      <w:r>
        <w:rPr>
          <w:rFonts w:hint="eastAsia"/>
          <w:b/>
          <w:bCs/>
          <w:color w:val="auto"/>
          <w:highlight w:val="none"/>
        </w:rPr>
        <w:t>否则将视为无效技术支持资料</w:t>
      </w:r>
      <w:r>
        <w:rPr>
          <w:rFonts w:hint="eastAsia"/>
          <w:color w:val="auto"/>
          <w:highlight w:val="none"/>
        </w:rPr>
        <w:t>。</w:t>
      </w:r>
    </w:p>
    <w:p w14:paraId="03E3F76D">
      <w:pPr>
        <w:spacing w:line="360" w:lineRule="auto"/>
        <w:ind w:firstLine="308"/>
        <w:jc w:val="left"/>
        <w:rPr>
          <w:color w:val="auto"/>
          <w:highlight w:val="none"/>
        </w:rPr>
      </w:pPr>
      <w:r>
        <w:rPr>
          <w:rFonts w:hint="eastAsia" w:ascii="宋体" w:hAnsi="宋体" w:cs="宋体"/>
          <w:color w:val="auto"/>
          <w:szCs w:val="21"/>
          <w:highlight w:val="none"/>
        </w:rPr>
        <w:t>5</w:t>
      </w:r>
      <w:r>
        <w:rPr>
          <w:rFonts w:ascii="宋体" w:hAnsi="宋体" w:cs="宋体"/>
          <w:color w:val="auto"/>
          <w:szCs w:val="21"/>
          <w:highlight w:val="none"/>
        </w:rPr>
        <w:t>.</w:t>
      </w:r>
      <w:r>
        <w:rPr>
          <w:rFonts w:hint="eastAsia"/>
          <w:color w:val="auto"/>
          <w:highlight w:val="none"/>
        </w:rPr>
        <w:t>投标人</w:t>
      </w:r>
      <w:r>
        <w:rPr>
          <w:color w:val="auto"/>
          <w:highlight w:val="none"/>
        </w:rPr>
        <w:t>必须自行为其</w:t>
      </w:r>
      <w:r>
        <w:rPr>
          <w:rFonts w:hint="eastAsia"/>
          <w:color w:val="auto"/>
          <w:highlight w:val="none"/>
        </w:rPr>
        <w:t>投标</w:t>
      </w:r>
      <w:r>
        <w:rPr>
          <w:color w:val="auto"/>
          <w:highlight w:val="none"/>
        </w:rPr>
        <w:t>产品侵犯</w:t>
      </w:r>
      <w:r>
        <w:rPr>
          <w:rFonts w:hint="eastAsia"/>
          <w:color w:val="auto"/>
          <w:highlight w:val="none"/>
        </w:rPr>
        <w:t>他人的知识产权或者专利成果的行为</w:t>
      </w:r>
      <w:r>
        <w:rPr>
          <w:color w:val="auto"/>
          <w:highlight w:val="none"/>
        </w:rPr>
        <w:t>承担相应法律责任</w:t>
      </w:r>
      <w:r>
        <w:rPr>
          <w:rFonts w:hint="eastAsia"/>
          <w:color w:val="auto"/>
          <w:highlight w:val="none"/>
        </w:rPr>
        <w:t>。</w:t>
      </w:r>
    </w:p>
    <w:p w14:paraId="5B97D1B6">
      <w:pPr>
        <w:spacing w:line="360" w:lineRule="auto"/>
        <w:ind w:firstLine="308"/>
        <w:jc w:val="left"/>
        <w:rPr>
          <w:color w:val="auto"/>
          <w:highlight w:val="none"/>
        </w:rPr>
      </w:pPr>
      <w:r>
        <w:rPr>
          <w:rFonts w:hint="eastAsia" w:ascii="宋体" w:hAnsi="宋体" w:cs="宋体"/>
          <w:color w:val="auto"/>
          <w:highlight w:val="none"/>
        </w:rPr>
        <w:t>6.所属行业依照</w:t>
      </w:r>
      <w:r>
        <w:rPr>
          <w:rFonts w:hint="eastAsia"/>
          <w:color w:val="auto"/>
          <w:highlight w:val="none"/>
        </w:rPr>
        <w:t>《中小企业划型标准规定》（工信部联企业〔2011〕300号）及《国民经济行业分类》（GB/T4754-2017）的有关规定执行。本项目1、2分标标的所属行业均为</w:t>
      </w:r>
      <w:r>
        <w:rPr>
          <w:rFonts w:hint="eastAsia"/>
          <w:b/>
          <w:bCs/>
          <w:color w:val="auto"/>
          <w:highlight w:val="none"/>
        </w:rPr>
        <w:t>“</w:t>
      </w:r>
      <w:r>
        <w:rPr>
          <w:rFonts w:hint="eastAsia"/>
          <w:b/>
          <w:bCs/>
          <w:color w:val="auto"/>
          <w:szCs w:val="21"/>
          <w:highlight w:val="none"/>
        </w:rPr>
        <w:t>批发业</w:t>
      </w:r>
      <w:r>
        <w:rPr>
          <w:rFonts w:hint="eastAsia"/>
          <w:b/>
          <w:bCs/>
          <w:color w:val="auto"/>
          <w:highlight w:val="none"/>
        </w:rPr>
        <w:t>”</w:t>
      </w:r>
      <w:r>
        <w:rPr>
          <w:rFonts w:hint="eastAsia"/>
          <w:color w:val="auto"/>
          <w:highlight w:val="none"/>
        </w:rPr>
        <w:t>。</w:t>
      </w:r>
    </w:p>
    <w:p w14:paraId="63857435">
      <w:pPr>
        <w:spacing w:line="360" w:lineRule="auto"/>
        <w:ind w:firstLine="308"/>
        <w:jc w:val="left"/>
        <w:rPr>
          <w:rFonts w:ascii="宋体" w:hAnsi="宋体" w:cs="Arial"/>
          <w:bCs/>
          <w:color w:val="auto"/>
          <w:szCs w:val="21"/>
          <w:highlight w:val="none"/>
          <w:u w:val="single"/>
        </w:rPr>
        <w:sectPr>
          <w:footerReference r:id="rId9" w:type="first"/>
          <w:footerReference r:id="rId8" w:type="default"/>
          <w:pgSz w:w="11910" w:h="16840"/>
          <w:pgMar w:top="1520" w:right="1500" w:bottom="280" w:left="1680" w:header="720" w:footer="720" w:gutter="0"/>
          <w:pgNumType w:start="1"/>
          <w:cols w:space="720" w:num="1"/>
          <w:titlePg/>
        </w:sectPr>
      </w:pPr>
      <w:r>
        <w:rPr>
          <w:rFonts w:hint="eastAsia"/>
          <w:color w:val="auto"/>
          <w:highlight w:val="none"/>
        </w:rPr>
        <w:t>7.采购需求中出现的相关国家标准、行业标准、地方标准，若项目执行后续出现新标准的，以新标准代替旧标准。</w:t>
      </w:r>
    </w:p>
    <w:p w14:paraId="204431AD">
      <w:pPr>
        <w:spacing w:line="360" w:lineRule="auto"/>
        <w:ind w:firstLine="1146"/>
        <w:jc w:val="left"/>
        <w:rPr>
          <w:rFonts w:ascii="宋体" w:hAnsi="宋体" w:cs="Arial"/>
          <w:bCs/>
          <w:color w:val="auto"/>
          <w:szCs w:val="21"/>
          <w:highlight w:val="none"/>
          <w:u w:val="single"/>
        </w:rPr>
      </w:pPr>
      <w:r>
        <w:rPr>
          <w:rFonts w:hint="eastAsia" w:ascii="宋体" w:hAnsi="宋体" w:cs="Arial"/>
          <w:bCs/>
          <w:color w:val="auto"/>
          <w:szCs w:val="21"/>
          <w:highlight w:val="none"/>
          <w:u w:val="single"/>
        </w:rPr>
        <w:t>1</w:t>
      </w:r>
      <w:r>
        <w:rPr>
          <w:rFonts w:hint="eastAsia" w:ascii="宋体" w:hAnsi="宋体"/>
          <w:b/>
          <w:color w:val="auto"/>
          <w:szCs w:val="21"/>
          <w:highlight w:val="none"/>
        </w:rPr>
        <w:t>分标采购预算：</w:t>
      </w:r>
      <w:r>
        <w:rPr>
          <w:rFonts w:hint="eastAsia" w:ascii="宋体" w:hAnsi="宋体"/>
          <w:b/>
          <w:color w:val="auto"/>
          <w:szCs w:val="21"/>
          <w:highlight w:val="none"/>
          <w:lang w:eastAsia="zh-CN"/>
        </w:rPr>
        <w:t>4946.3485</w:t>
      </w:r>
      <w:r>
        <w:rPr>
          <w:rFonts w:hint="eastAsia" w:ascii="宋体" w:hAnsi="宋体"/>
          <w:b/>
          <w:color w:val="auto"/>
          <w:szCs w:val="21"/>
          <w:highlight w:val="none"/>
        </w:rPr>
        <w:t>万元</w:t>
      </w:r>
      <w:bookmarkEnd w:id="43"/>
      <w:bookmarkEnd w:id="44"/>
    </w:p>
    <w:tbl>
      <w:tblPr>
        <w:tblStyle w:val="47"/>
        <w:tblW w:w="125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83"/>
        <w:gridCol w:w="1767"/>
        <w:gridCol w:w="538"/>
        <w:gridCol w:w="362"/>
        <w:gridCol w:w="8684"/>
      </w:tblGrid>
      <w:tr w14:paraId="2F033C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1183" w:type="dxa"/>
            <w:vAlign w:val="center"/>
          </w:tcPr>
          <w:p w14:paraId="73326E12">
            <w:pPr>
              <w:tabs>
                <w:tab w:val="left" w:pos="180"/>
                <w:tab w:val="left" w:pos="1620"/>
              </w:tabs>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序号</w:t>
            </w:r>
          </w:p>
        </w:tc>
        <w:tc>
          <w:tcPr>
            <w:tcW w:w="1767" w:type="dxa"/>
            <w:vAlign w:val="center"/>
          </w:tcPr>
          <w:p w14:paraId="70B59987">
            <w:pPr>
              <w:tabs>
                <w:tab w:val="left" w:pos="180"/>
                <w:tab w:val="left" w:pos="1620"/>
              </w:tabs>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标的的名称</w:t>
            </w:r>
          </w:p>
        </w:tc>
        <w:tc>
          <w:tcPr>
            <w:tcW w:w="900" w:type="dxa"/>
            <w:gridSpan w:val="2"/>
            <w:vAlign w:val="center"/>
          </w:tcPr>
          <w:p w14:paraId="01CFCCF4">
            <w:pPr>
              <w:tabs>
                <w:tab w:val="left" w:pos="180"/>
                <w:tab w:val="left" w:pos="1620"/>
              </w:tabs>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数量及</w:t>
            </w:r>
          </w:p>
          <w:p w14:paraId="1BF65854">
            <w:pPr>
              <w:tabs>
                <w:tab w:val="left" w:pos="180"/>
                <w:tab w:val="left" w:pos="1620"/>
              </w:tabs>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单位</w:t>
            </w:r>
          </w:p>
        </w:tc>
        <w:tc>
          <w:tcPr>
            <w:tcW w:w="8684" w:type="dxa"/>
            <w:vAlign w:val="center"/>
          </w:tcPr>
          <w:p w14:paraId="54A73E06">
            <w:pPr>
              <w:tabs>
                <w:tab w:val="left" w:pos="180"/>
                <w:tab w:val="left" w:pos="1620"/>
              </w:tabs>
              <w:spacing w:line="360" w:lineRule="auto"/>
              <w:jc w:val="center"/>
              <w:rPr>
                <w:rFonts w:ascii="宋体" w:hAnsi="宋体" w:cs="宋体"/>
                <w:b/>
                <w:bCs/>
                <w:color w:val="auto"/>
                <w:szCs w:val="21"/>
                <w:highlight w:val="none"/>
              </w:rPr>
            </w:pPr>
            <w:r>
              <w:rPr>
                <w:rFonts w:hint="eastAsia" w:ascii="宋体" w:hAnsi="宋体"/>
                <w:b/>
                <w:bCs/>
                <w:color w:val="auto"/>
                <w:szCs w:val="21"/>
                <w:highlight w:val="none"/>
              </w:rPr>
              <w:t>▲</w:t>
            </w:r>
            <w:r>
              <w:rPr>
                <w:rFonts w:hint="eastAsia"/>
                <w:b/>
                <w:bCs/>
                <w:color w:val="auto"/>
                <w:highlight w:val="none"/>
              </w:rPr>
              <w:t>服务内容及</w:t>
            </w:r>
            <w:r>
              <w:rPr>
                <w:rFonts w:hint="eastAsia" w:ascii="宋体" w:hAnsi="宋体"/>
                <w:b/>
                <w:bCs/>
                <w:color w:val="auto"/>
                <w:szCs w:val="21"/>
                <w:highlight w:val="none"/>
              </w:rPr>
              <w:t>技术要求</w:t>
            </w:r>
          </w:p>
        </w:tc>
      </w:tr>
      <w:tr w14:paraId="29FBE8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1" w:hRule="atLeast"/>
          <w:jc w:val="center"/>
        </w:trPr>
        <w:tc>
          <w:tcPr>
            <w:tcW w:w="1183" w:type="dxa"/>
            <w:vAlign w:val="center"/>
          </w:tcPr>
          <w:p w14:paraId="2A406F66">
            <w:pPr>
              <w:tabs>
                <w:tab w:val="left" w:pos="180"/>
                <w:tab w:val="left" w:pos="1620"/>
              </w:tabs>
              <w:spacing w:line="360" w:lineRule="auto"/>
              <w:jc w:val="center"/>
              <w:rPr>
                <w:rFonts w:ascii="宋体" w:hAnsi="宋体" w:cs="宋体"/>
                <w:color w:val="auto"/>
                <w:szCs w:val="21"/>
                <w:highlight w:val="none"/>
              </w:rPr>
            </w:pPr>
            <w:r>
              <w:rPr>
                <w:rFonts w:hint="eastAsia" w:ascii="宋体" w:hAnsi="宋体" w:cs="宋体"/>
                <w:color w:val="auto"/>
                <w:szCs w:val="21"/>
                <w:highlight w:val="none"/>
              </w:rPr>
              <w:t>1</w:t>
            </w:r>
          </w:p>
        </w:tc>
        <w:tc>
          <w:tcPr>
            <w:tcW w:w="1767" w:type="dxa"/>
            <w:vAlign w:val="center"/>
          </w:tcPr>
          <w:p w14:paraId="04FE5741">
            <w:pPr>
              <w:tabs>
                <w:tab w:val="left" w:pos="180"/>
                <w:tab w:val="left" w:pos="1620"/>
              </w:tabs>
              <w:spacing w:line="360" w:lineRule="auto"/>
              <w:jc w:val="center"/>
              <w:rPr>
                <w:rFonts w:ascii="宋体" w:hAnsi="宋体" w:cs="宋体"/>
                <w:color w:val="auto"/>
                <w:szCs w:val="21"/>
                <w:highlight w:val="none"/>
              </w:rPr>
            </w:pPr>
            <w:r>
              <w:rPr>
                <w:rFonts w:hint="eastAsia" w:ascii="宋体" w:hAnsi="宋体"/>
                <w:color w:val="auto"/>
                <w:szCs w:val="21"/>
                <w:highlight w:val="none"/>
              </w:rPr>
              <w:t>2026-2027学年度龙圩区中小学校、幼儿园食堂食品原料统一定点配送采购项目（1分标）</w:t>
            </w:r>
          </w:p>
        </w:tc>
        <w:tc>
          <w:tcPr>
            <w:tcW w:w="900" w:type="dxa"/>
            <w:gridSpan w:val="2"/>
            <w:vAlign w:val="center"/>
          </w:tcPr>
          <w:p w14:paraId="2C65F8C2">
            <w:pPr>
              <w:tabs>
                <w:tab w:val="left" w:pos="180"/>
                <w:tab w:val="left" w:pos="1620"/>
              </w:tabs>
              <w:spacing w:line="360" w:lineRule="auto"/>
              <w:jc w:val="center"/>
              <w:rPr>
                <w:rFonts w:ascii="宋体" w:hAnsi="宋体" w:cs="宋体"/>
                <w:color w:val="auto"/>
                <w:szCs w:val="21"/>
                <w:highlight w:val="none"/>
              </w:rPr>
            </w:pPr>
            <w:r>
              <w:rPr>
                <w:rFonts w:hint="eastAsia" w:ascii="宋体" w:hAnsi="宋体" w:cs="宋体"/>
                <w:color w:val="auto"/>
                <w:szCs w:val="21"/>
                <w:highlight w:val="none"/>
              </w:rPr>
              <w:t>1项</w:t>
            </w:r>
          </w:p>
        </w:tc>
        <w:tc>
          <w:tcPr>
            <w:tcW w:w="8684" w:type="dxa"/>
            <w:vAlign w:val="center"/>
          </w:tcPr>
          <w:p w14:paraId="5F050164">
            <w:pPr>
              <w:widowControl/>
              <w:ind w:firstLine="422"/>
              <w:jc w:val="left"/>
              <w:rPr>
                <w:rFonts w:ascii="宋体" w:hAnsi="宋体" w:cs="宋体"/>
                <w:b/>
                <w:bCs/>
                <w:color w:val="auto"/>
                <w:szCs w:val="21"/>
                <w:highlight w:val="none"/>
                <w:lang w:bidi="ar"/>
              </w:rPr>
            </w:pPr>
            <w:r>
              <w:rPr>
                <w:rFonts w:hint="eastAsia" w:ascii="宋体" w:hAnsi="宋体" w:cs="宋体"/>
                <w:b/>
                <w:bCs/>
                <w:color w:val="auto"/>
                <w:szCs w:val="21"/>
                <w:highlight w:val="none"/>
                <w:lang w:bidi="ar"/>
              </w:rPr>
              <w:t>一、以下是本次供应服务所包含的内容</w:t>
            </w:r>
          </w:p>
          <w:tbl>
            <w:tblPr>
              <w:tblStyle w:val="48"/>
              <w:tblW w:w="71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6399"/>
            </w:tblGrid>
            <w:tr w14:paraId="76C86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2" w:type="dxa"/>
                  <w:vAlign w:val="center"/>
                </w:tcPr>
                <w:p w14:paraId="5E134E24">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序号</w:t>
                  </w:r>
                </w:p>
              </w:tc>
              <w:tc>
                <w:tcPr>
                  <w:tcW w:w="6399" w:type="dxa"/>
                  <w:vAlign w:val="center"/>
                </w:tcPr>
                <w:p w14:paraId="25A99BBD">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品目</w:t>
                  </w:r>
                </w:p>
              </w:tc>
            </w:tr>
            <w:tr w14:paraId="10BDF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2" w:type="dxa"/>
                  <w:vAlign w:val="center"/>
                </w:tcPr>
                <w:p w14:paraId="00489C71">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1</w:t>
                  </w:r>
                </w:p>
              </w:tc>
              <w:tc>
                <w:tcPr>
                  <w:tcW w:w="6399" w:type="dxa"/>
                  <w:vAlign w:val="center"/>
                </w:tcPr>
                <w:p w14:paraId="7CA63EA3">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新鲜肉类（猪牛羊、生禽、水产等新鲜产品）</w:t>
                  </w:r>
                </w:p>
              </w:tc>
            </w:tr>
            <w:tr w14:paraId="41AFC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2" w:type="dxa"/>
                  <w:vAlign w:val="center"/>
                </w:tcPr>
                <w:p w14:paraId="63CB3D6F">
                  <w:pPr>
                    <w:pStyle w:val="17"/>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2</w:t>
                  </w:r>
                </w:p>
              </w:tc>
              <w:tc>
                <w:tcPr>
                  <w:tcW w:w="6399" w:type="dxa"/>
                  <w:vAlign w:val="center"/>
                </w:tcPr>
                <w:p w14:paraId="0700B86C">
                  <w:pPr>
                    <w:pStyle w:val="17"/>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新鲜蔬菜及副食品类项目（如蛋类、豆制品及其它辅料）</w:t>
                  </w:r>
                </w:p>
              </w:tc>
            </w:tr>
            <w:tr w14:paraId="6C074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2" w:type="dxa"/>
                  <w:vAlign w:val="center"/>
                </w:tcPr>
                <w:p w14:paraId="104C8AC1">
                  <w:pPr>
                    <w:pStyle w:val="17"/>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3</w:t>
                  </w:r>
                </w:p>
              </w:tc>
              <w:tc>
                <w:tcPr>
                  <w:tcW w:w="6399" w:type="dxa"/>
                  <w:vAlign w:val="center"/>
                </w:tcPr>
                <w:p w14:paraId="6373C988">
                  <w:pPr>
                    <w:pStyle w:val="17"/>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冰鲜肉类(猪牛羊、生禽、水产等冰鲜产品)</w:t>
                  </w:r>
                </w:p>
              </w:tc>
            </w:tr>
            <w:tr w14:paraId="49B52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2" w:type="dxa"/>
                  <w:vAlign w:val="center"/>
                </w:tcPr>
                <w:p w14:paraId="6D74DFD7">
                  <w:pPr>
                    <w:pStyle w:val="17"/>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4</w:t>
                  </w:r>
                </w:p>
              </w:tc>
              <w:tc>
                <w:tcPr>
                  <w:tcW w:w="6399" w:type="dxa"/>
                  <w:vAlign w:val="center"/>
                </w:tcPr>
                <w:p w14:paraId="37BC311E">
                  <w:pPr>
                    <w:pStyle w:val="17"/>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粮油类（大米、粉、面、食用油、调味品）</w:t>
                  </w:r>
                </w:p>
              </w:tc>
            </w:tr>
            <w:tr w14:paraId="54176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2" w:type="dxa"/>
                  <w:vAlign w:val="center"/>
                </w:tcPr>
                <w:p w14:paraId="45F40FA4">
                  <w:pPr>
                    <w:pStyle w:val="17"/>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5</w:t>
                  </w:r>
                </w:p>
              </w:tc>
              <w:tc>
                <w:tcPr>
                  <w:tcW w:w="6399" w:type="dxa"/>
                  <w:vAlign w:val="center"/>
                </w:tcPr>
                <w:p w14:paraId="3F08EA75">
                  <w:pPr>
                    <w:pStyle w:val="17"/>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新鲜水果类（热销水果、时令水果、热带水果）</w:t>
                  </w:r>
                </w:p>
              </w:tc>
            </w:tr>
            <w:tr w14:paraId="6BEF4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2" w:type="dxa"/>
                  <w:vAlign w:val="center"/>
                </w:tcPr>
                <w:p w14:paraId="212C2D3D">
                  <w:pPr>
                    <w:pStyle w:val="17"/>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6</w:t>
                  </w:r>
                </w:p>
              </w:tc>
              <w:tc>
                <w:tcPr>
                  <w:tcW w:w="6399" w:type="dxa"/>
                  <w:vAlign w:val="center"/>
                </w:tcPr>
                <w:p w14:paraId="36D030DD">
                  <w:pPr>
                    <w:pStyle w:val="17"/>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饮品类（纯牛奶、</w:t>
                  </w:r>
                  <w:r>
                    <w:rPr>
                      <w:rFonts w:hint="eastAsia"/>
                      <w:color w:val="auto"/>
                      <w:sz w:val="21"/>
                      <w:szCs w:val="21"/>
                      <w:highlight w:val="none"/>
                    </w:rPr>
                    <w:t>矿泉水、纯净水</w:t>
                  </w:r>
                  <w:r>
                    <w:rPr>
                      <w:rFonts w:hint="eastAsia" w:ascii="宋体" w:hAnsi="宋体" w:cs="宋体"/>
                      <w:color w:val="auto"/>
                      <w:sz w:val="21"/>
                      <w:szCs w:val="21"/>
                      <w:highlight w:val="none"/>
                    </w:rPr>
                    <w:t>）</w:t>
                  </w:r>
                </w:p>
              </w:tc>
            </w:tr>
            <w:tr w14:paraId="65A01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2" w:type="dxa"/>
                  <w:vAlign w:val="center"/>
                </w:tcPr>
                <w:p w14:paraId="56A35186">
                  <w:pPr>
                    <w:pStyle w:val="17"/>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7</w:t>
                  </w:r>
                </w:p>
              </w:tc>
              <w:tc>
                <w:tcPr>
                  <w:tcW w:w="6399" w:type="dxa"/>
                  <w:vAlign w:val="center"/>
                </w:tcPr>
                <w:p w14:paraId="527B7764">
                  <w:pPr>
                    <w:pStyle w:val="17"/>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面包类（全麦面包、馒头、糕点等）</w:t>
                  </w:r>
                </w:p>
              </w:tc>
            </w:tr>
            <w:tr w14:paraId="65B57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2" w:type="dxa"/>
                  <w:vAlign w:val="center"/>
                </w:tcPr>
                <w:p w14:paraId="4ACD78A0">
                  <w:pPr>
                    <w:pStyle w:val="17"/>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8</w:t>
                  </w:r>
                </w:p>
              </w:tc>
              <w:tc>
                <w:tcPr>
                  <w:tcW w:w="6399" w:type="dxa"/>
                  <w:vAlign w:val="center"/>
                </w:tcPr>
                <w:p w14:paraId="479978A0">
                  <w:pPr>
                    <w:pStyle w:val="17"/>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肉质加工类（腊肉、腊肠等）</w:t>
                  </w:r>
                </w:p>
              </w:tc>
            </w:tr>
            <w:tr w14:paraId="51940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2" w:type="dxa"/>
                  <w:vAlign w:val="center"/>
                </w:tcPr>
                <w:p w14:paraId="7EC49453">
                  <w:pPr>
                    <w:pStyle w:val="17"/>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9</w:t>
                  </w:r>
                </w:p>
              </w:tc>
              <w:tc>
                <w:tcPr>
                  <w:tcW w:w="6399" w:type="dxa"/>
                  <w:vAlign w:val="center"/>
                </w:tcPr>
                <w:p w14:paraId="567B41B1">
                  <w:pPr>
                    <w:pStyle w:val="17"/>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其他类（香菇、木耳、蘑菇、红枣等）</w:t>
                  </w:r>
                </w:p>
              </w:tc>
            </w:tr>
          </w:tbl>
          <w:p w14:paraId="361557BC">
            <w:pPr>
              <w:pStyle w:val="17"/>
              <w:ind w:firstLine="422"/>
              <w:rPr>
                <w:b/>
                <w:bCs/>
                <w:color w:val="auto"/>
                <w:sz w:val="21"/>
                <w:szCs w:val="21"/>
                <w:highlight w:val="none"/>
              </w:rPr>
            </w:pPr>
            <w:r>
              <w:rPr>
                <w:rFonts w:hint="eastAsia"/>
                <w:b/>
                <w:bCs/>
                <w:color w:val="auto"/>
                <w:sz w:val="21"/>
                <w:szCs w:val="21"/>
                <w:highlight w:val="none"/>
              </w:rPr>
              <w:t>二、送货要求：</w:t>
            </w:r>
          </w:p>
          <w:p w14:paraId="6BD3875C">
            <w:pPr>
              <w:pStyle w:val="17"/>
              <w:ind w:firstLine="420"/>
              <w:rPr>
                <w:rFonts w:ascii="宋体" w:hAnsi="宋体" w:cs="宋体"/>
                <w:color w:val="auto"/>
                <w:sz w:val="21"/>
                <w:szCs w:val="21"/>
                <w:highlight w:val="none"/>
              </w:rPr>
            </w:pPr>
            <w:r>
              <w:rPr>
                <w:rFonts w:hint="eastAsia" w:ascii="宋体" w:hAnsi="宋体" w:cs="宋体"/>
                <w:color w:val="auto"/>
                <w:sz w:val="21"/>
                <w:szCs w:val="21"/>
                <w:highlight w:val="none"/>
              </w:rPr>
              <w:t>1、配送范围和具体地点（1分标）：</w:t>
            </w:r>
          </w:p>
          <w:tbl>
            <w:tblPr>
              <w:tblStyle w:val="48"/>
              <w:tblW w:w="76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4"/>
              <w:gridCol w:w="2278"/>
              <w:gridCol w:w="1334"/>
              <w:gridCol w:w="1450"/>
              <w:gridCol w:w="1862"/>
            </w:tblGrid>
            <w:tr w14:paraId="47858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2CFCB9E0">
                  <w:pPr>
                    <w:pStyle w:val="17"/>
                    <w:spacing w:line="240" w:lineRule="auto"/>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序号</w:t>
                  </w:r>
                </w:p>
              </w:tc>
              <w:tc>
                <w:tcPr>
                  <w:tcW w:w="2278" w:type="dxa"/>
                  <w:vAlign w:val="center"/>
                </w:tcPr>
                <w:p w14:paraId="76739E1D">
                  <w:pPr>
                    <w:pStyle w:val="17"/>
                    <w:spacing w:line="240" w:lineRule="auto"/>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学校名称</w:t>
                  </w:r>
                </w:p>
              </w:tc>
              <w:tc>
                <w:tcPr>
                  <w:tcW w:w="1334" w:type="dxa"/>
                  <w:vAlign w:val="center"/>
                </w:tcPr>
                <w:p w14:paraId="4C85B346">
                  <w:pPr>
                    <w:pStyle w:val="17"/>
                    <w:spacing w:line="240" w:lineRule="auto"/>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预估供餐学生数（人）</w:t>
                  </w:r>
                </w:p>
              </w:tc>
              <w:tc>
                <w:tcPr>
                  <w:tcW w:w="1450" w:type="dxa"/>
                  <w:vAlign w:val="center"/>
                </w:tcPr>
                <w:p w14:paraId="403B5E45">
                  <w:pPr>
                    <w:pStyle w:val="17"/>
                    <w:spacing w:line="240" w:lineRule="auto"/>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预估采购天数（天）</w:t>
                  </w:r>
                </w:p>
              </w:tc>
              <w:tc>
                <w:tcPr>
                  <w:tcW w:w="1862" w:type="dxa"/>
                  <w:vAlign w:val="center"/>
                </w:tcPr>
                <w:p w14:paraId="409C4EBD">
                  <w:pPr>
                    <w:pStyle w:val="17"/>
                    <w:spacing w:line="240" w:lineRule="auto"/>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备注</w:t>
                  </w:r>
                </w:p>
              </w:tc>
            </w:tr>
            <w:tr w14:paraId="0BE84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64" w:type="dxa"/>
                  <w:vAlign w:val="center"/>
                </w:tcPr>
                <w:p w14:paraId="67DAFAF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w:t>
                  </w:r>
                </w:p>
              </w:tc>
              <w:tc>
                <w:tcPr>
                  <w:tcW w:w="2278" w:type="dxa"/>
                  <w:vAlign w:val="center"/>
                </w:tcPr>
                <w:p w14:paraId="56DA080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梧州市龙圩镇中心校</w:t>
                  </w:r>
                </w:p>
              </w:tc>
              <w:tc>
                <w:tcPr>
                  <w:tcW w:w="1334" w:type="dxa"/>
                  <w:vAlign w:val="center"/>
                </w:tcPr>
                <w:p w14:paraId="0572E6E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1900</w:t>
                  </w:r>
                </w:p>
              </w:tc>
              <w:tc>
                <w:tcPr>
                  <w:tcW w:w="1450" w:type="dxa"/>
                  <w:vAlign w:val="center"/>
                </w:tcPr>
                <w:p w14:paraId="24104CF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2066341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w:t>
                  </w:r>
                </w:p>
              </w:tc>
            </w:tr>
            <w:tr w14:paraId="492F7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68CB545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w:t>
                  </w:r>
                </w:p>
              </w:tc>
              <w:tc>
                <w:tcPr>
                  <w:tcW w:w="2278" w:type="dxa"/>
                  <w:vAlign w:val="center"/>
                </w:tcPr>
                <w:p w14:paraId="5B70742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梧州市下廓小学</w:t>
                  </w:r>
                </w:p>
              </w:tc>
              <w:tc>
                <w:tcPr>
                  <w:tcW w:w="1334" w:type="dxa"/>
                  <w:vAlign w:val="center"/>
                </w:tcPr>
                <w:p w14:paraId="0424425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1150</w:t>
                  </w:r>
                </w:p>
              </w:tc>
              <w:tc>
                <w:tcPr>
                  <w:tcW w:w="1450" w:type="dxa"/>
                  <w:vAlign w:val="center"/>
                </w:tcPr>
                <w:p w14:paraId="7E113B4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761CC7F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w:t>
                  </w:r>
                </w:p>
              </w:tc>
            </w:tr>
            <w:tr w14:paraId="620A7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3D6D67D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3</w:t>
                  </w:r>
                </w:p>
              </w:tc>
              <w:tc>
                <w:tcPr>
                  <w:tcW w:w="2278" w:type="dxa"/>
                  <w:vAlign w:val="center"/>
                </w:tcPr>
                <w:p w14:paraId="29361FE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梧州市恩义小学</w:t>
                  </w:r>
                </w:p>
              </w:tc>
              <w:tc>
                <w:tcPr>
                  <w:tcW w:w="1334" w:type="dxa"/>
                  <w:vAlign w:val="center"/>
                </w:tcPr>
                <w:p w14:paraId="1C73284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550</w:t>
                  </w:r>
                </w:p>
              </w:tc>
              <w:tc>
                <w:tcPr>
                  <w:tcW w:w="1450" w:type="dxa"/>
                  <w:vAlign w:val="center"/>
                </w:tcPr>
                <w:p w14:paraId="08DDF91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46A9255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441E7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46F0CA8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4</w:t>
                  </w:r>
                </w:p>
              </w:tc>
              <w:tc>
                <w:tcPr>
                  <w:tcW w:w="2278" w:type="dxa"/>
                  <w:vAlign w:val="center"/>
                </w:tcPr>
                <w:p w14:paraId="1E976BD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梧州市大恩小学</w:t>
                  </w:r>
                </w:p>
              </w:tc>
              <w:tc>
                <w:tcPr>
                  <w:tcW w:w="1334" w:type="dxa"/>
                  <w:vAlign w:val="center"/>
                </w:tcPr>
                <w:p w14:paraId="3210470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270</w:t>
                  </w:r>
                </w:p>
              </w:tc>
              <w:tc>
                <w:tcPr>
                  <w:tcW w:w="1450" w:type="dxa"/>
                  <w:vAlign w:val="center"/>
                </w:tcPr>
                <w:p w14:paraId="3580EAE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2DC044D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605B6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5F66596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5</w:t>
                  </w:r>
                </w:p>
              </w:tc>
              <w:tc>
                <w:tcPr>
                  <w:tcW w:w="2278" w:type="dxa"/>
                  <w:vAlign w:val="center"/>
                </w:tcPr>
                <w:p w14:paraId="747FFD3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梧州市四合小学</w:t>
                  </w:r>
                </w:p>
              </w:tc>
              <w:tc>
                <w:tcPr>
                  <w:tcW w:w="1334" w:type="dxa"/>
                  <w:vAlign w:val="center"/>
                </w:tcPr>
                <w:p w14:paraId="6D22D19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823</w:t>
                  </w:r>
                </w:p>
              </w:tc>
              <w:tc>
                <w:tcPr>
                  <w:tcW w:w="1450" w:type="dxa"/>
                  <w:vAlign w:val="center"/>
                </w:tcPr>
                <w:p w14:paraId="6BCEA1B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711F7F1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75B00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2EA8E43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6</w:t>
                  </w:r>
                </w:p>
              </w:tc>
              <w:tc>
                <w:tcPr>
                  <w:tcW w:w="2278" w:type="dxa"/>
                  <w:vAlign w:val="center"/>
                </w:tcPr>
                <w:p w14:paraId="2047821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梧州市古凤小学</w:t>
                  </w:r>
                </w:p>
              </w:tc>
              <w:tc>
                <w:tcPr>
                  <w:tcW w:w="1334" w:type="dxa"/>
                  <w:vAlign w:val="center"/>
                </w:tcPr>
                <w:p w14:paraId="7256BF7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765</w:t>
                  </w:r>
                </w:p>
              </w:tc>
              <w:tc>
                <w:tcPr>
                  <w:tcW w:w="1450" w:type="dxa"/>
                  <w:vAlign w:val="center"/>
                </w:tcPr>
                <w:p w14:paraId="04FB1B0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3048D8C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11B44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7CC58D3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7</w:t>
                  </w:r>
                </w:p>
              </w:tc>
              <w:tc>
                <w:tcPr>
                  <w:tcW w:w="2278" w:type="dxa"/>
                  <w:vAlign w:val="center"/>
                </w:tcPr>
                <w:p w14:paraId="41C7364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梧州市中村小学</w:t>
                  </w:r>
                </w:p>
              </w:tc>
              <w:tc>
                <w:tcPr>
                  <w:tcW w:w="1334" w:type="dxa"/>
                  <w:vAlign w:val="center"/>
                </w:tcPr>
                <w:p w14:paraId="127AC7D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200</w:t>
                  </w:r>
                </w:p>
              </w:tc>
              <w:tc>
                <w:tcPr>
                  <w:tcW w:w="1450" w:type="dxa"/>
                  <w:vAlign w:val="center"/>
                </w:tcPr>
                <w:p w14:paraId="0B507E5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2A0B61D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00EEC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4C3051E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8</w:t>
                  </w:r>
                </w:p>
              </w:tc>
              <w:tc>
                <w:tcPr>
                  <w:tcW w:w="2278" w:type="dxa"/>
                  <w:vAlign w:val="center"/>
                </w:tcPr>
                <w:p w14:paraId="74C318F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梧州市念村小学</w:t>
                  </w:r>
                </w:p>
              </w:tc>
              <w:tc>
                <w:tcPr>
                  <w:tcW w:w="1334" w:type="dxa"/>
                  <w:vAlign w:val="center"/>
                </w:tcPr>
                <w:p w14:paraId="7BA23E0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349</w:t>
                  </w:r>
                </w:p>
              </w:tc>
              <w:tc>
                <w:tcPr>
                  <w:tcW w:w="1450" w:type="dxa"/>
                  <w:vAlign w:val="center"/>
                </w:tcPr>
                <w:p w14:paraId="1A31B11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7F6280A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6BFC1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63A318A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9</w:t>
                  </w:r>
                </w:p>
              </w:tc>
              <w:tc>
                <w:tcPr>
                  <w:tcW w:w="2278" w:type="dxa"/>
                  <w:vAlign w:val="center"/>
                </w:tcPr>
                <w:p w14:paraId="02F5122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梧州市社学小学</w:t>
                  </w:r>
                </w:p>
              </w:tc>
              <w:tc>
                <w:tcPr>
                  <w:tcW w:w="1334" w:type="dxa"/>
                  <w:vAlign w:val="center"/>
                </w:tcPr>
                <w:p w14:paraId="0EC6983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485</w:t>
                  </w:r>
                </w:p>
              </w:tc>
              <w:tc>
                <w:tcPr>
                  <w:tcW w:w="1450" w:type="dxa"/>
                  <w:vAlign w:val="center"/>
                </w:tcPr>
                <w:p w14:paraId="73CB6B3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5DDC6AD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76BCB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416F95D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10</w:t>
                  </w:r>
                </w:p>
              </w:tc>
              <w:tc>
                <w:tcPr>
                  <w:tcW w:w="2278" w:type="dxa"/>
                  <w:vAlign w:val="center"/>
                </w:tcPr>
                <w:p w14:paraId="70D54CF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梧州市思念小学</w:t>
                  </w:r>
                </w:p>
              </w:tc>
              <w:tc>
                <w:tcPr>
                  <w:tcW w:w="1334" w:type="dxa"/>
                  <w:vAlign w:val="center"/>
                </w:tcPr>
                <w:p w14:paraId="41F6D8C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206</w:t>
                  </w:r>
                </w:p>
              </w:tc>
              <w:tc>
                <w:tcPr>
                  <w:tcW w:w="1450" w:type="dxa"/>
                  <w:vAlign w:val="center"/>
                </w:tcPr>
                <w:p w14:paraId="35E8237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25A6454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5D6A5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3FDD334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11</w:t>
                  </w:r>
                </w:p>
              </w:tc>
              <w:tc>
                <w:tcPr>
                  <w:tcW w:w="2278" w:type="dxa"/>
                  <w:vAlign w:val="center"/>
                </w:tcPr>
                <w:p w14:paraId="240595F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梧州市新利小学</w:t>
                  </w:r>
                </w:p>
              </w:tc>
              <w:tc>
                <w:tcPr>
                  <w:tcW w:w="1334" w:type="dxa"/>
                  <w:vAlign w:val="center"/>
                </w:tcPr>
                <w:p w14:paraId="055811A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210</w:t>
                  </w:r>
                </w:p>
              </w:tc>
              <w:tc>
                <w:tcPr>
                  <w:tcW w:w="1450" w:type="dxa"/>
                  <w:vAlign w:val="center"/>
                </w:tcPr>
                <w:p w14:paraId="1EA93DF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5DBAAC2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05695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54773D7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12</w:t>
                  </w:r>
                </w:p>
              </w:tc>
              <w:tc>
                <w:tcPr>
                  <w:tcW w:w="2278" w:type="dxa"/>
                  <w:vAlign w:val="center"/>
                </w:tcPr>
                <w:p w14:paraId="7D7E47B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寨中分校</w:t>
                  </w:r>
                </w:p>
              </w:tc>
              <w:tc>
                <w:tcPr>
                  <w:tcW w:w="1334" w:type="dxa"/>
                  <w:vAlign w:val="center"/>
                </w:tcPr>
                <w:p w14:paraId="7091FB8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20</w:t>
                  </w:r>
                </w:p>
              </w:tc>
              <w:tc>
                <w:tcPr>
                  <w:tcW w:w="1450" w:type="dxa"/>
                  <w:vAlign w:val="center"/>
                </w:tcPr>
                <w:p w14:paraId="2B6ACE1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3B71522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65F5B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353E0A2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13</w:t>
                  </w:r>
                </w:p>
              </w:tc>
              <w:tc>
                <w:tcPr>
                  <w:tcW w:w="2278" w:type="dxa"/>
                  <w:vAlign w:val="center"/>
                </w:tcPr>
                <w:p w14:paraId="2818785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梧州市回龙小学</w:t>
                  </w:r>
                </w:p>
              </w:tc>
              <w:tc>
                <w:tcPr>
                  <w:tcW w:w="1334" w:type="dxa"/>
                  <w:vAlign w:val="center"/>
                </w:tcPr>
                <w:p w14:paraId="4DCDC3A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240</w:t>
                  </w:r>
                </w:p>
              </w:tc>
              <w:tc>
                <w:tcPr>
                  <w:tcW w:w="1450" w:type="dxa"/>
                  <w:vAlign w:val="center"/>
                </w:tcPr>
                <w:p w14:paraId="69D8996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358261F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79D34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1EABF47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14</w:t>
                  </w:r>
                </w:p>
              </w:tc>
              <w:tc>
                <w:tcPr>
                  <w:tcW w:w="2278" w:type="dxa"/>
                  <w:vAlign w:val="center"/>
                </w:tcPr>
                <w:p w14:paraId="45CEE75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梧州市大维小学</w:t>
                  </w:r>
                </w:p>
              </w:tc>
              <w:tc>
                <w:tcPr>
                  <w:tcW w:w="1334" w:type="dxa"/>
                  <w:vAlign w:val="center"/>
                </w:tcPr>
                <w:p w14:paraId="2D8E4B4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140</w:t>
                  </w:r>
                </w:p>
              </w:tc>
              <w:tc>
                <w:tcPr>
                  <w:tcW w:w="1450" w:type="dxa"/>
                  <w:vAlign w:val="center"/>
                </w:tcPr>
                <w:p w14:paraId="46EAA5A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32E0EC3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18623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39234C8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15</w:t>
                  </w:r>
                </w:p>
              </w:tc>
              <w:tc>
                <w:tcPr>
                  <w:tcW w:w="2278" w:type="dxa"/>
                  <w:vAlign w:val="center"/>
                </w:tcPr>
                <w:p w14:paraId="1A3B36C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梧州市雁村小学</w:t>
                  </w:r>
                </w:p>
              </w:tc>
              <w:tc>
                <w:tcPr>
                  <w:tcW w:w="1334" w:type="dxa"/>
                  <w:vAlign w:val="center"/>
                </w:tcPr>
                <w:p w14:paraId="6CB0329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53</w:t>
                  </w:r>
                </w:p>
              </w:tc>
              <w:tc>
                <w:tcPr>
                  <w:tcW w:w="1450" w:type="dxa"/>
                  <w:vAlign w:val="center"/>
                </w:tcPr>
                <w:p w14:paraId="3E910E8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5DE7959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0E545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0B4916A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16</w:t>
                  </w:r>
                </w:p>
              </w:tc>
              <w:tc>
                <w:tcPr>
                  <w:tcW w:w="2278" w:type="dxa"/>
                  <w:vAlign w:val="center"/>
                </w:tcPr>
                <w:p w14:paraId="0DF5C2C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梧州市训村小学</w:t>
                  </w:r>
                </w:p>
              </w:tc>
              <w:tc>
                <w:tcPr>
                  <w:tcW w:w="1334" w:type="dxa"/>
                  <w:vAlign w:val="center"/>
                </w:tcPr>
                <w:p w14:paraId="283D3CA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217</w:t>
                  </w:r>
                </w:p>
              </w:tc>
              <w:tc>
                <w:tcPr>
                  <w:tcW w:w="1450" w:type="dxa"/>
                  <w:vAlign w:val="center"/>
                </w:tcPr>
                <w:p w14:paraId="504CCB0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2D14B44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12B44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53EBACA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17</w:t>
                  </w:r>
                </w:p>
              </w:tc>
              <w:tc>
                <w:tcPr>
                  <w:tcW w:w="2278" w:type="dxa"/>
                  <w:vAlign w:val="center"/>
                </w:tcPr>
                <w:p w14:paraId="134BDA0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梧州市新铺小学</w:t>
                  </w:r>
                </w:p>
              </w:tc>
              <w:tc>
                <w:tcPr>
                  <w:tcW w:w="1334" w:type="dxa"/>
                  <w:vAlign w:val="center"/>
                </w:tcPr>
                <w:p w14:paraId="5FF7804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277</w:t>
                  </w:r>
                </w:p>
              </w:tc>
              <w:tc>
                <w:tcPr>
                  <w:tcW w:w="1450" w:type="dxa"/>
                  <w:vAlign w:val="center"/>
                </w:tcPr>
                <w:p w14:paraId="3500FFC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02625DC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1A654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2983D5A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18</w:t>
                  </w:r>
                </w:p>
              </w:tc>
              <w:tc>
                <w:tcPr>
                  <w:tcW w:w="2278" w:type="dxa"/>
                  <w:vAlign w:val="center"/>
                </w:tcPr>
                <w:p w14:paraId="41A80AA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梧州市都梅小学</w:t>
                  </w:r>
                </w:p>
              </w:tc>
              <w:tc>
                <w:tcPr>
                  <w:tcW w:w="1334" w:type="dxa"/>
                  <w:vAlign w:val="center"/>
                </w:tcPr>
                <w:p w14:paraId="66ADC89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191</w:t>
                  </w:r>
                </w:p>
              </w:tc>
              <w:tc>
                <w:tcPr>
                  <w:tcW w:w="1450" w:type="dxa"/>
                  <w:vAlign w:val="center"/>
                </w:tcPr>
                <w:p w14:paraId="33F42DF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3994BEB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3D320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3A30C2D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w:t>
                  </w:r>
                </w:p>
              </w:tc>
              <w:tc>
                <w:tcPr>
                  <w:tcW w:w="2278" w:type="dxa"/>
                  <w:vAlign w:val="center"/>
                </w:tcPr>
                <w:p w14:paraId="7BAF9CE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梧州市龙窝小学</w:t>
                  </w:r>
                </w:p>
              </w:tc>
              <w:tc>
                <w:tcPr>
                  <w:tcW w:w="1334" w:type="dxa"/>
                  <w:vAlign w:val="center"/>
                </w:tcPr>
                <w:p w14:paraId="1B22375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200</w:t>
                  </w:r>
                </w:p>
              </w:tc>
              <w:tc>
                <w:tcPr>
                  <w:tcW w:w="1450" w:type="dxa"/>
                  <w:vAlign w:val="center"/>
                </w:tcPr>
                <w:p w14:paraId="0AB2932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7FC4D52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32E53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44694CF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20</w:t>
                  </w:r>
                </w:p>
              </w:tc>
              <w:tc>
                <w:tcPr>
                  <w:tcW w:w="2278" w:type="dxa"/>
                  <w:vAlign w:val="center"/>
                </w:tcPr>
                <w:p w14:paraId="16BAD5A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梧州市新地镇中心校</w:t>
                  </w:r>
                </w:p>
              </w:tc>
              <w:tc>
                <w:tcPr>
                  <w:tcW w:w="1334" w:type="dxa"/>
                  <w:vAlign w:val="center"/>
                </w:tcPr>
                <w:p w14:paraId="18A368C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835</w:t>
                  </w:r>
                </w:p>
              </w:tc>
              <w:tc>
                <w:tcPr>
                  <w:tcW w:w="1450" w:type="dxa"/>
                  <w:vAlign w:val="center"/>
                </w:tcPr>
                <w:p w14:paraId="4FF7262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577EB4A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6EB70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1F70ED3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21</w:t>
                  </w:r>
                </w:p>
              </w:tc>
              <w:tc>
                <w:tcPr>
                  <w:tcW w:w="2278" w:type="dxa"/>
                  <w:vAlign w:val="center"/>
                </w:tcPr>
                <w:p w14:paraId="4A48055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梧州市古卯小学</w:t>
                  </w:r>
                </w:p>
              </w:tc>
              <w:tc>
                <w:tcPr>
                  <w:tcW w:w="1334" w:type="dxa"/>
                  <w:vAlign w:val="center"/>
                </w:tcPr>
                <w:p w14:paraId="48015EE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145</w:t>
                  </w:r>
                </w:p>
              </w:tc>
              <w:tc>
                <w:tcPr>
                  <w:tcW w:w="1450" w:type="dxa"/>
                  <w:vAlign w:val="center"/>
                </w:tcPr>
                <w:p w14:paraId="77A19EC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0E55053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679DB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7F149E3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22</w:t>
                  </w:r>
                </w:p>
              </w:tc>
              <w:tc>
                <w:tcPr>
                  <w:tcW w:w="2278" w:type="dxa"/>
                  <w:vAlign w:val="center"/>
                </w:tcPr>
                <w:p w14:paraId="5507AD6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梧州市四落小学</w:t>
                  </w:r>
                </w:p>
              </w:tc>
              <w:tc>
                <w:tcPr>
                  <w:tcW w:w="1334" w:type="dxa"/>
                  <w:vAlign w:val="center"/>
                </w:tcPr>
                <w:p w14:paraId="2295270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91</w:t>
                  </w:r>
                </w:p>
              </w:tc>
              <w:tc>
                <w:tcPr>
                  <w:tcW w:w="1450" w:type="dxa"/>
                  <w:vAlign w:val="center"/>
                </w:tcPr>
                <w:p w14:paraId="4F064D9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3FDBA03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5503D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28BC80B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23</w:t>
                  </w:r>
                </w:p>
              </w:tc>
              <w:tc>
                <w:tcPr>
                  <w:tcW w:w="2278" w:type="dxa"/>
                  <w:vAlign w:val="center"/>
                </w:tcPr>
                <w:p w14:paraId="62A1A68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梧州市古令小学</w:t>
                  </w:r>
                </w:p>
              </w:tc>
              <w:tc>
                <w:tcPr>
                  <w:tcW w:w="1334" w:type="dxa"/>
                  <w:vAlign w:val="center"/>
                </w:tcPr>
                <w:p w14:paraId="6E7E1A3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130</w:t>
                  </w:r>
                </w:p>
              </w:tc>
              <w:tc>
                <w:tcPr>
                  <w:tcW w:w="1450" w:type="dxa"/>
                  <w:vAlign w:val="center"/>
                </w:tcPr>
                <w:p w14:paraId="76C0073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3FE1D06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0400C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0F1ECB2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24</w:t>
                  </w:r>
                </w:p>
              </w:tc>
              <w:tc>
                <w:tcPr>
                  <w:tcW w:w="2278" w:type="dxa"/>
                  <w:vAlign w:val="center"/>
                </w:tcPr>
                <w:p w14:paraId="2B645EE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梧州市电村小学</w:t>
                  </w:r>
                </w:p>
              </w:tc>
              <w:tc>
                <w:tcPr>
                  <w:tcW w:w="1334" w:type="dxa"/>
                  <w:vAlign w:val="center"/>
                </w:tcPr>
                <w:p w14:paraId="44988AB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129</w:t>
                  </w:r>
                </w:p>
              </w:tc>
              <w:tc>
                <w:tcPr>
                  <w:tcW w:w="1450" w:type="dxa"/>
                  <w:vAlign w:val="center"/>
                </w:tcPr>
                <w:p w14:paraId="2B0DA7E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45EF2F9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554D3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2D06CC8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25</w:t>
                  </w:r>
                </w:p>
              </w:tc>
              <w:tc>
                <w:tcPr>
                  <w:tcW w:w="2278" w:type="dxa"/>
                  <w:vAlign w:val="center"/>
                </w:tcPr>
                <w:p w14:paraId="78E00C0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梧州市洞心小学</w:t>
                  </w:r>
                </w:p>
              </w:tc>
              <w:tc>
                <w:tcPr>
                  <w:tcW w:w="1334" w:type="dxa"/>
                  <w:vAlign w:val="center"/>
                </w:tcPr>
                <w:p w14:paraId="463B992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154</w:t>
                  </w:r>
                </w:p>
              </w:tc>
              <w:tc>
                <w:tcPr>
                  <w:tcW w:w="1450" w:type="dxa"/>
                  <w:vAlign w:val="center"/>
                </w:tcPr>
                <w:p w14:paraId="77704BC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2A17275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019F6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0EE1300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26</w:t>
                  </w:r>
                </w:p>
              </w:tc>
              <w:tc>
                <w:tcPr>
                  <w:tcW w:w="2278" w:type="dxa"/>
                  <w:vAlign w:val="center"/>
                </w:tcPr>
                <w:p w14:paraId="6FFB953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梧州市新地大同小学</w:t>
                  </w:r>
                </w:p>
              </w:tc>
              <w:tc>
                <w:tcPr>
                  <w:tcW w:w="1334" w:type="dxa"/>
                  <w:vAlign w:val="center"/>
                </w:tcPr>
                <w:p w14:paraId="21984CA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189</w:t>
                  </w:r>
                </w:p>
              </w:tc>
              <w:tc>
                <w:tcPr>
                  <w:tcW w:w="1450" w:type="dxa"/>
                  <w:vAlign w:val="center"/>
                </w:tcPr>
                <w:p w14:paraId="6AC25FB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3DDDD0C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5ED75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5C3620E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27</w:t>
                  </w:r>
                </w:p>
              </w:tc>
              <w:tc>
                <w:tcPr>
                  <w:tcW w:w="2278" w:type="dxa"/>
                  <w:vAlign w:val="center"/>
                </w:tcPr>
                <w:p w14:paraId="239A09A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梧州市富禄小学</w:t>
                  </w:r>
                </w:p>
              </w:tc>
              <w:tc>
                <w:tcPr>
                  <w:tcW w:w="1334" w:type="dxa"/>
                  <w:vAlign w:val="center"/>
                </w:tcPr>
                <w:p w14:paraId="6770292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120</w:t>
                  </w:r>
                </w:p>
              </w:tc>
              <w:tc>
                <w:tcPr>
                  <w:tcW w:w="1450" w:type="dxa"/>
                  <w:vAlign w:val="center"/>
                </w:tcPr>
                <w:p w14:paraId="54E7717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4DF8DA3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4AFEB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06F9C90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28</w:t>
                  </w:r>
                </w:p>
              </w:tc>
              <w:tc>
                <w:tcPr>
                  <w:tcW w:w="2278" w:type="dxa"/>
                  <w:vAlign w:val="center"/>
                </w:tcPr>
                <w:p w14:paraId="37A2E97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梧州市题甫小学</w:t>
                  </w:r>
                </w:p>
              </w:tc>
              <w:tc>
                <w:tcPr>
                  <w:tcW w:w="1334" w:type="dxa"/>
                  <w:vAlign w:val="center"/>
                </w:tcPr>
                <w:p w14:paraId="7FE349B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190</w:t>
                  </w:r>
                </w:p>
              </w:tc>
              <w:tc>
                <w:tcPr>
                  <w:tcW w:w="1450" w:type="dxa"/>
                  <w:vAlign w:val="center"/>
                </w:tcPr>
                <w:p w14:paraId="4D905A0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35DBC41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71D2D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284B167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29</w:t>
                  </w:r>
                </w:p>
              </w:tc>
              <w:tc>
                <w:tcPr>
                  <w:tcW w:w="2278" w:type="dxa"/>
                  <w:vAlign w:val="center"/>
                </w:tcPr>
                <w:p w14:paraId="63A9F09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梧州市大村小学</w:t>
                  </w:r>
                </w:p>
              </w:tc>
              <w:tc>
                <w:tcPr>
                  <w:tcW w:w="1334" w:type="dxa"/>
                  <w:vAlign w:val="center"/>
                </w:tcPr>
                <w:p w14:paraId="097F48B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123</w:t>
                  </w:r>
                </w:p>
              </w:tc>
              <w:tc>
                <w:tcPr>
                  <w:tcW w:w="1450" w:type="dxa"/>
                  <w:vAlign w:val="center"/>
                </w:tcPr>
                <w:p w14:paraId="7314697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711FF3A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2F0A5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40B2C15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30</w:t>
                  </w:r>
                </w:p>
              </w:tc>
              <w:tc>
                <w:tcPr>
                  <w:tcW w:w="2278" w:type="dxa"/>
                  <w:vAlign w:val="center"/>
                </w:tcPr>
                <w:p w14:paraId="24AF240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梧州市回龙小学麻冲分校</w:t>
                  </w:r>
                </w:p>
              </w:tc>
              <w:tc>
                <w:tcPr>
                  <w:tcW w:w="1334" w:type="dxa"/>
                  <w:vAlign w:val="center"/>
                </w:tcPr>
                <w:p w14:paraId="6E05238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20</w:t>
                  </w:r>
                </w:p>
              </w:tc>
              <w:tc>
                <w:tcPr>
                  <w:tcW w:w="1450" w:type="dxa"/>
                  <w:vAlign w:val="center"/>
                </w:tcPr>
                <w:p w14:paraId="5632260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5CEA995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05E67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3B2D99B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31</w:t>
                  </w:r>
                </w:p>
              </w:tc>
              <w:tc>
                <w:tcPr>
                  <w:tcW w:w="2278" w:type="dxa"/>
                  <w:vAlign w:val="center"/>
                </w:tcPr>
                <w:p w14:paraId="5F6DBD2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梧州市训村小学三益分校</w:t>
                  </w:r>
                </w:p>
              </w:tc>
              <w:tc>
                <w:tcPr>
                  <w:tcW w:w="1334" w:type="dxa"/>
                  <w:vAlign w:val="center"/>
                </w:tcPr>
                <w:p w14:paraId="0FFEF85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15</w:t>
                  </w:r>
                </w:p>
              </w:tc>
              <w:tc>
                <w:tcPr>
                  <w:tcW w:w="1450" w:type="dxa"/>
                  <w:vAlign w:val="center"/>
                </w:tcPr>
                <w:p w14:paraId="438A9DD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37D51DD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4D97A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76411C3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32</w:t>
                  </w:r>
                </w:p>
              </w:tc>
              <w:tc>
                <w:tcPr>
                  <w:tcW w:w="2278" w:type="dxa"/>
                  <w:vAlign w:val="center"/>
                </w:tcPr>
                <w:p w14:paraId="3AE4856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梧州市新铺小学良村分校</w:t>
                  </w:r>
                </w:p>
              </w:tc>
              <w:tc>
                <w:tcPr>
                  <w:tcW w:w="1334" w:type="dxa"/>
                  <w:vAlign w:val="center"/>
                </w:tcPr>
                <w:p w14:paraId="6BDDCFF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43</w:t>
                  </w:r>
                </w:p>
              </w:tc>
              <w:tc>
                <w:tcPr>
                  <w:tcW w:w="1450" w:type="dxa"/>
                  <w:vAlign w:val="center"/>
                </w:tcPr>
                <w:p w14:paraId="377F84D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3217940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6DAB9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4E8E281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33</w:t>
                  </w:r>
                </w:p>
              </w:tc>
              <w:tc>
                <w:tcPr>
                  <w:tcW w:w="2278" w:type="dxa"/>
                  <w:vAlign w:val="center"/>
                </w:tcPr>
                <w:p w14:paraId="3EA4351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梧州市都梅小学都梅分校</w:t>
                  </w:r>
                </w:p>
              </w:tc>
              <w:tc>
                <w:tcPr>
                  <w:tcW w:w="1334" w:type="dxa"/>
                  <w:vAlign w:val="center"/>
                </w:tcPr>
                <w:p w14:paraId="3C96C66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160</w:t>
                  </w:r>
                </w:p>
              </w:tc>
              <w:tc>
                <w:tcPr>
                  <w:tcW w:w="1450" w:type="dxa"/>
                  <w:vAlign w:val="center"/>
                </w:tcPr>
                <w:p w14:paraId="7F45EC4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3885521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26ED7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6BBB24C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34</w:t>
                  </w:r>
                </w:p>
              </w:tc>
              <w:tc>
                <w:tcPr>
                  <w:tcW w:w="2278" w:type="dxa"/>
                  <w:vAlign w:val="center"/>
                </w:tcPr>
                <w:p w14:paraId="057F431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梧州市新地镇中心校孔安分校</w:t>
                  </w:r>
                </w:p>
              </w:tc>
              <w:tc>
                <w:tcPr>
                  <w:tcW w:w="1334" w:type="dxa"/>
                  <w:vAlign w:val="center"/>
                </w:tcPr>
                <w:p w14:paraId="7E3E480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271</w:t>
                  </w:r>
                </w:p>
              </w:tc>
              <w:tc>
                <w:tcPr>
                  <w:tcW w:w="1450" w:type="dxa"/>
                  <w:vAlign w:val="center"/>
                </w:tcPr>
                <w:p w14:paraId="365E6A5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5F2198B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34CD0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7F57501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35</w:t>
                  </w:r>
                </w:p>
              </w:tc>
              <w:tc>
                <w:tcPr>
                  <w:tcW w:w="2278" w:type="dxa"/>
                  <w:vAlign w:val="center"/>
                </w:tcPr>
                <w:p w14:paraId="53A85CD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梧州市古令小学上廨分校</w:t>
                  </w:r>
                </w:p>
              </w:tc>
              <w:tc>
                <w:tcPr>
                  <w:tcW w:w="1334" w:type="dxa"/>
                  <w:vAlign w:val="center"/>
                </w:tcPr>
                <w:p w14:paraId="7CFF9AA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21</w:t>
                  </w:r>
                </w:p>
              </w:tc>
              <w:tc>
                <w:tcPr>
                  <w:tcW w:w="1450" w:type="dxa"/>
                  <w:vAlign w:val="center"/>
                </w:tcPr>
                <w:p w14:paraId="74DD932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7362EA8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324D0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3812152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36</w:t>
                  </w:r>
                </w:p>
              </w:tc>
              <w:tc>
                <w:tcPr>
                  <w:tcW w:w="2278" w:type="dxa"/>
                  <w:vAlign w:val="center"/>
                </w:tcPr>
                <w:p w14:paraId="28C354B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梧州市电村小学长盈分校</w:t>
                  </w:r>
                </w:p>
              </w:tc>
              <w:tc>
                <w:tcPr>
                  <w:tcW w:w="1334" w:type="dxa"/>
                  <w:vAlign w:val="center"/>
                </w:tcPr>
                <w:p w14:paraId="6894A8A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110</w:t>
                  </w:r>
                </w:p>
              </w:tc>
              <w:tc>
                <w:tcPr>
                  <w:tcW w:w="1450" w:type="dxa"/>
                  <w:vAlign w:val="center"/>
                </w:tcPr>
                <w:p w14:paraId="2A16B17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43A1D3F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5B1AE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5151111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37</w:t>
                  </w:r>
                </w:p>
              </w:tc>
              <w:tc>
                <w:tcPr>
                  <w:tcW w:w="2278" w:type="dxa"/>
                  <w:vAlign w:val="center"/>
                </w:tcPr>
                <w:p w14:paraId="2E0A169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梧州市洞心小学尚和分校</w:t>
                  </w:r>
                </w:p>
              </w:tc>
              <w:tc>
                <w:tcPr>
                  <w:tcW w:w="1334" w:type="dxa"/>
                  <w:vAlign w:val="center"/>
                </w:tcPr>
                <w:p w14:paraId="5412951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89</w:t>
                  </w:r>
                </w:p>
              </w:tc>
              <w:tc>
                <w:tcPr>
                  <w:tcW w:w="1450" w:type="dxa"/>
                  <w:vAlign w:val="center"/>
                </w:tcPr>
                <w:p w14:paraId="67EFAB6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708FE39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28A9F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3260FAB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38</w:t>
                  </w:r>
                </w:p>
              </w:tc>
              <w:tc>
                <w:tcPr>
                  <w:tcW w:w="2278" w:type="dxa"/>
                  <w:vAlign w:val="center"/>
                </w:tcPr>
                <w:p w14:paraId="4D7F82A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梧州市龙圩中心小学</w:t>
                  </w:r>
                </w:p>
              </w:tc>
              <w:tc>
                <w:tcPr>
                  <w:tcW w:w="1334" w:type="dxa"/>
                  <w:vAlign w:val="center"/>
                </w:tcPr>
                <w:p w14:paraId="2FC3BBF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2530</w:t>
                  </w:r>
                </w:p>
              </w:tc>
              <w:tc>
                <w:tcPr>
                  <w:tcW w:w="1450" w:type="dxa"/>
                  <w:vAlign w:val="center"/>
                </w:tcPr>
                <w:p w14:paraId="030E221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503F54E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w:t>
                  </w:r>
                </w:p>
              </w:tc>
            </w:tr>
            <w:tr w14:paraId="74CAB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1A72A42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39</w:t>
                  </w:r>
                </w:p>
              </w:tc>
              <w:tc>
                <w:tcPr>
                  <w:tcW w:w="2278" w:type="dxa"/>
                  <w:vAlign w:val="center"/>
                </w:tcPr>
                <w:p w14:paraId="3B109BB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梧州市龙圩第一实验小学</w:t>
                  </w:r>
                </w:p>
              </w:tc>
              <w:tc>
                <w:tcPr>
                  <w:tcW w:w="1334" w:type="dxa"/>
                  <w:vAlign w:val="center"/>
                </w:tcPr>
                <w:p w14:paraId="0732F87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2730</w:t>
                  </w:r>
                </w:p>
              </w:tc>
              <w:tc>
                <w:tcPr>
                  <w:tcW w:w="1450" w:type="dxa"/>
                  <w:vAlign w:val="center"/>
                </w:tcPr>
                <w:p w14:paraId="4972315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3CDC919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w:t>
                  </w:r>
                </w:p>
              </w:tc>
            </w:tr>
            <w:tr w14:paraId="42AE3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1F2D39D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40</w:t>
                  </w:r>
                </w:p>
              </w:tc>
              <w:tc>
                <w:tcPr>
                  <w:tcW w:w="2278" w:type="dxa"/>
                  <w:vAlign w:val="center"/>
                </w:tcPr>
                <w:p w14:paraId="25102F4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梧州市苍海第二小学</w:t>
                  </w:r>
                </w:p>
              </w:tc>
              <w:tc>
                <w:tcPr>
                  <w:tcW w:w="1334" w:type="dxa"/>
                  <w:vAlign w:val="center"/>
                </w:tcPr>
                <w:p w14:paraId="78F3095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800</w:t>
                  </w:r>
                </w:p>
              </w:tc>
              <w:tc>
                <w:tcPr>
                  <w:tcW w:w="1450" w:type="dxa"/>
                  <w:vAlign w:val="center"/>
                </w:tcPr>
                <w:p w14:paraId="1EBA382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690A140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w:t>
                  </w:r>
                </w:p>
              </w:tc>
            </w:tr>
            <w:tr w14:paraId="78249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303F4A4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41</w:t>
                  </w:r>
                </w:p>
              </w:tc>
              <w:tc>
                <w:tcPr>
                  <w:tcW w:w="2278" w:type="dxa"/>
                  <w:vAlign w:val="center"/>
                </w:tcPr>
                <w:p w14:paraId="07122D7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梧州市龙圩第一实验小学再生园校区</w:t>
                  </w:r>
                </w:p>
              </w:tc>
              <w:tc>
                <w:tcPr>
                  <w:tcW w:w="1334" w:type="dxa"/>
                  <w:vAlign w:val="center"/>
                </w:tcPr>
                <w:p w14:paraId="5F66D84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590</w:t>
                  </w:r>
                </w:p>
              </w:tc>
              <w:tc>
                <w:tcPr>
                  <w:tcW w:w="1450" w:type="dxa"/>
                  <w:vAlign w:val="center"/>
                </w:tcPr>
                <w:p w14:paraId="07837EB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5AA146C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w:t>
                  </w:r>
                </w:p>
              </w:tc>
            </w:tr>
            <w:tr w14:paraId="015A1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2E1865F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42</w:t>
                  </w:r>
                </w:p>
              </w:tc>
              <w:tc>
                <w:tcPr>
                  <w:tcW w:w="2278" w:type="dxa"/>
                  <w:vAlign w:val="center"/>
                </w:tcPr>
                <w:p w14:paraId="790CE76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梧州市下廓小学龙湖校区</w:t>
                  </w:r>
                </w:p>
              </w:tc>
              <w:tc>
                <w:tcPr>
                  <w:tcW w:w="1334" w:type="dxa"/>
                  <w:vAlign w:val="center"/>
                </w:tcPr>
                <w:p w14:paraId="7F176F5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2100</w:t>
                  </w:r>
                </w:p>
              </w:tc>
              <w:tc>
                <w:tcPr>
                  <w:tcW w:w="1450" w:type="dxa"/>
                  <w:vAlign w:val="center"/>
                </w:tcPr>
                <w:p w14:paraId="4116D9D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24AFA50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w:t>
                  </w:r>
                </w:p>
              </w:tc>
            </w:tr>
            <w:tr w14:paraId="3E688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4114D35B">
                  <w:pPr>
                    <w:widowControl/>
                    <w:jc w:val="center"/>
                    <w:textAlignment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bidi="ar"/>
                    </w:rPr>
                    <w:t>4</w:t>
                  </w:r>
                  <w:r>
                    <w:rPr>
                      <w:rFonts w:hint="eastAsia" w:ascii="宋体" w:hAnsi="宋体" w:cs="宋体"/>
                      <w:color w:val="auto"/>
                      <w:szCs w:val="21"/>
                      <w:highlight w:val="none"/>
                      <w:lang w:val="en-US" w:eastAsia="zh-CN" w:bidi="ar"/>
                    </w:rPr>
                    <w:t>3</w:t>
                  </w:r>
                </w:p>
              </w:tc>
              <w:tc>
                <w:tcPr>
                  <w:tcW w:w="2278" w:type="dxa"/>
                  <w:vAlign w:val="center"/>
                </w:tcPr>
                <w:p w14:paraId="56FD261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梧州市福达小学</w:t>
                  </w:r>
                </w:p>
              </w:tc>
              <w:tc>
                <w:tcPr>
                  <w:tcW w:w="1334" w:type="dxa"/>
                  <w:vAlign w:val="center"/>
                </w:tcPr>
                <w:p w14:paraId="48AA5C7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1417</w:t>
                  </w:r>
                </w:p>
              </w:tc>
              <w:tc>
                <w:tcPr>
                  <w:tcW w:w="1450" w:type="dxa"/>
                  <w:vAlign w:val="center"/>
                </w:tcPr>
                <w:p w14:paraId="4AAA894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0B61B4F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w:t>
                  </w:r>
                </w:p>
              </w:tc>
            </w:tr>
            <w:tr w14:paraId="7EEB6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4BFCAD38">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bidi="ar"/>
                    </w:rPr>
                    <w:t>44</w:t>
                  </w:r>
                </w:p>
              </w:tc>
              <w:tc>
                <w:tcPr>
                  <w:tcW w:w="2278" w:type="dxa"/>
                  <w:vAlign w:val="center"/>
                </w:tcPr>
                <w:p w14:paraId="378E2E3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梧州市龙圩实验中学</w:t>
                  </w:r>
                </w:p>
              </w:tc>
              <w:tc>
                <w:tcPr>
                  <w:tcW w:w="1334" w:type="dxa"/>
                  <w:vAlign w:val="center"/>
                </w:tcPr>
                <w:p w14:paraId="648EB00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2700</w:t>
                  </w:r>
                </w:p>
              </w:tc>
              <w:tc>
                <w:tcPr>
                  <w:tcW w:w="1450" w:type="dxa"/>
                  <w:vAlign w:val="center"/>
                </w:tcPr>
                <w:p w14:paraId="5104703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325195C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早餐、午餐、晚餐</w:t>
                  </w:r>
                </w:p>
              </w:tc>
            </w:tr>
            <w:tr w14:paraId="6C08F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28822BCC">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bidi="ar"/>
                    </w:rPr>
                    <w:t>45</w:t>
                  </w:r>
                </w:p>
              </w:tc>
              <w:tc>
                <w:tcPr>
                  <w:tcW w:w="2278" w:type="dxa"/>
                  <w:vAlign w:val="center"/>
                </w:tcPr>
                <w:p w14:paraId="24D6EB5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梧州市龙圩第二实验中学</w:t>
                  </w:r>
                </w:p>
              </w:tc>
              <w:tc>
                <w:tcPr>
                  <w:tcW w:w="1334" w:type="dxa"/>
                  <w:vAlign w:val="center"/>
                </w:tcPr>
                <w:p w14:paraId="640ED48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2700</w:t>
                  </w:r>
                </w:p>
              </w:tc>
              <w:tc>
                <w:tcPr>
                  <w:tcW w:w="1450" w:type="dxa"/>
                  <w:vAlign w:val="center"/>
                </w:tcPr>
                <w:p w14:paraId="27FBFEC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096B14C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早餐、午餐、晚餐</w:t>
                  </w:r>
                </w:p>
              </w:tc>
            </w:tr>
            <w:tr w14:paraId="0B6B8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30134174">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bidi="ar"/>
                    </w:rPr>
                    <w:t>46</w:t>
                  </w:r>
                </w:p>
              </w:tc>
              <w:tc>
                <w:tcPr>
                  <w:tcW w:w="2278" w:type="dxa"/>
                  <w:vAlign w:val="center"/>
                </w:tcPr>
                <w:p w14:paraId="6DC2C8C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梧州市龙圩中学</w:t>
                  </w:r>
                </w:p>
              </w:tc>
              <w:tc>
                <w:tcPr>
                  <w:tcW w:w="1334" w:type="dxa"/>
                  <w:vAlign w:val="center"/>
                </w:tcPr>
                <w:p w14:paraId="649E02C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2156</w:t>
                  </w:r>
                </w:p>
              </w:tc>
              <w:tc>
                <w:tcPr>
                  <w:tcW w:w="1450" w:type="dxa"/>
                  <w:vAlign w:val="center"/>
                </w:tcPr>
                <w:p w14:paraId="1CDDE0B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0702A47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早餐、午餐、晚餐</w:t>
                  </w:r>
                </w:p>
              </w:tc>
            </w:tr>
            <w:tr w14:paraId="34F33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380155FE">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bidi="ar"/>
                    </w:rPr>
                    <w:t>47</w:t>
                  </w:r>
                </w:p>
              </w:tc>
              <w:tc>
                <w:tcPr>
                  <w:tcW w:w="2278" w:type="dxa"/>
                  <w:vAlign w:val="center"/>
                </w:tcPr>
                <w:p w14:paraId="264CB62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梧州市林水中学</w:t>
                  </w:r>
                </w:p>
              </w:tc>
              <w:tc>
                <w:tcPr>
                  <w:tcW w:w="1334" w:type="dxa"/>
                  <w:vAlign w:val="center"/>
                </w:tcPr>
                <w:p w14:paraId="67F40D6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1913</w:t>
                  </w:r>
                </w:p>
              </w:tc>
              <w:tc>
                <w:tcPr>
                  <w:tcW w:w="1450" w:type="dxa"/>
                  <w:vAlign w:val="center"/>
                </w:tcPr>
                <w:p w14:paraId="18B39E4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3DCB226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早餐、午餐、晚餐</w:t>
                  </w:r>
                </w:p>
              </w:tc>
            </w:tr>
            <w:tr w14:paraId="6E4A1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727A1D0C">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bidi="ar"/>
                    </w:rPr>
                    <w:t>48</w:t>
                  </w:r>
                </w:p>
              </w:tc>
              <w:tc>
                <w:tcPr>
                  <w:tcW w:w="2278" w:type="dxa"/>
                  <w:vAlign w:val="center"/>
                </w:tcPr>
                <w:p w14:paraId="51B942D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梧州市社学初级中学</w:t>
                  </w:r>
                </w:p>
              </w:tc>
              <w:tc>
                <w:tcPr>
                  <w:tcW w:w="1334" w:type="dxa"/>
                  <w:vAlign w:val="center"/>
                </w:tcPr>
                <w:p w14:paraId="4B45A76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305</w:t>
                  </w:r>
                </w:p>
              </w:tc>
              <w:tc>
                <w:tcPr>
                  <w:tcW w:w="1450" w:type="dxa"/>
                  <w:vAlign w:val="center"/>
                </w:tcPr>
                <w:p w14:paraId="4A33822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35147E9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早餐、午餐（营养餐）、晚餐</w:t>
                  </w:r>
                </w:p>
              </w:tc>
            </w:tr>
            <w:tr w14:paraId="6DB6C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2B696C14">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bidi="ar"/>
                    </w:rPr>
                    <w:t>49</w:t>
                  </w:r>
                </w:p>
              </w:tc>
              <w:tc>
                <w:tcPr>
                  <w:tcW w:w="2278" w:type="dxa"/>
                  <w:vAlign w:val="center"/>
                </w:tcPr>
                <w:p w14:paraId="0663FFA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梧州市新地第一初级中学</w:t>
                  </w:r>
                </w:p>
              </w:tc>
              <w:tc>
                <w:tcPr>
                  <w:tcW w:w="1334" w:type="dxa"/>
                  <w:vAlign w:val="center"/>
                </w:tcPr>
                <w:p w14:paraId="4554637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1360</w:t>
                  </w:r>
                </w:p>
              </w:tc>
              <w:tc>
                <w:tcPr>
                  <w:tcW w:w="1450" w:type="dxa"/>
                  <w:vAlign w:val="center"/>
                </w:tcPr>
                <w:p w14:paraId="5178C15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209E232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早餐、午餐（营养餐）、晚餐</w:t>
                  </w:r>
                </w:p>
              </w:tc>
            </w:tr>
            <w:tr w14:paraId="05632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189E93C3">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bidi="ar"/>
                    </w:rPr>
                    <w:t>50</w:t>
                  </w:r>
                </w:p>
              </w:tc>
              <w:tc>
                <w:tcPr>
                  <w:tcW w:w="2278" w:type="dxa"/>
                  <w:vAlign w:val="center"/>
                </w:tcPr>
                <w:p w14:paraId="16975BB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梧州市新地初级中学</w:t>
                  </w:r>
                </w:p>
              </w:tc>
              <w:tc>
                <w:tcPr>
                  <w:tcW w:w="1334" w:type="dxa"/>
                  <w:vAlign w:val="center"/>
                </w:tcPr>
                <w:p w14:paraId="47A60D9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1060</w:t>
                  </w:r>
                </w:p>
              </w:tc>
              <w:tc>
                <w:tcPr>
                  <w:tcW w:w="1450" w:type="dxa"/>
                  <w:vAlign w:val="center"/>
                </w:tcPr>
                <w:p w14:paraId="4865183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695F3AE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早餐、午餐（营养餐）、晚餐</w:t>
                  </w:r>
                </w:p>
              </w:tc>
            </w:tr>
            <w:tr w14:paraId="4DCBC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476ED884">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bidi="ar"/>
                    </w:rPr>
                    <w:t>51</w:t>
                  </w:r>
                </w:p>
              </w:tc>
              <w:tc>
                <w:tcPr>
                  <w:tcW w:w="2278" w:type="dxa"/>
                  <w:vAlign w:val="center"/>
                </w:tcPr>
                <w:p w14:paraId="02750C7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梧州市新地第二初级中学</w:t>
                  </w:r>
                </w:p>
              </w:tc>
              <w:tc>
                <w:tcPr>
                  <w:tcW w:w="1334" w:type="dxa"/>
                  <w:vAlign w:val="center"/>
                </w:tcPr>
                <w:p w14:paraId="5F6BA97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743</w:t>
                  </w:r>
                </w:p>
              </w:tc>
              <w:tc>
                <w:tcPr>
                  <w:tcW w:w="1450" w:type="dxa"/>
                  <w:vAlign w:val="center"/>
                </w:tcPr>
                <w:p w14:paraId="40500BB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59DEA77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早餐、午餐（营养餐）、晚餐</w:t>
                  </w:r>
                </w:p>
              </w:tc>
            </w:tr>
            <w:tr w14:paraId="35C70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1D066107">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bidi="ar"/>
                    </w:rPr>
                    <w:t>52</w:t>
                  </w:r>
                </w:p>
              </w:tc>
              <w:tc>
                <w:tcPr>
                  <w:tcW w:w="2278" w:type="dxa"/>
                  <w:vAlign w:val="center"/>
                </w:tcPr>
                <w:p w14:paraId="18C50FD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梧州市龙圩镇中心幼儿园</w:t>
                  </w:r>
                </w:p>
              </w:tc>
              <w:tc>
                <w:tcPr>
                  <w:tcW w:w="1334" w:type="dxa"/>
                  <w:vAlign w:val="center"/>
                </w:tcPr>
                <w:p w14:paraId="5AFCFA0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120</w:t>
                  </w:r>
                </w:p>
              </w:tc>
              <w:tc>
                <w:tcPr>
                  <w:tcW w:w="1450" w:type="dxa"/>
                  <w:vAlign w:val="center"/>
                </w:tcPr>
                <w:p w14:paraId="3610B95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3AA3B79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r w14:paraId="3EEB1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30337827">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bidi="ar"/>
                    </w:rPr>
                    <w:t>53</w:t>
                  </w:r>
                </w:p>
              </w:tc>
              <w:tc>
                <w:tcPr>
                  <w:tcW w:w="2278" w:type="dxa"/>
                  <w:vAlign w:val="center"/>
                </w:tcPr>
                <w:p w14:paraId="4195348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梧州市龙圩镇中心幼儿园中心校分园</w:t>
                  </w:r>
                </w:p>
              </w:tc>
              <w:tc>
                <w:tcPr>
                  <w:tcW w:w="1334" w:type="dxa"/>
                  <w:vAlign w:val="center"/>
                </w:tcPr>
                <w:p w14:paraId="140C058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185</w:t>
                  </w:r>
                </w:p>
              </w:tc>
              <w:tc>
                <w:tcPr>
                  <w:tcW w:w="1450" w:type="dxa"/>
                  <w:vAlign w:val="center"/>
                </w:tcPr>
                <w:p w14:paraId="2C3C6BD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2501537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r w14:paraId="53070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5BA1EEB5">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bidi="ar"/>
                    </w:rPr>
                    <w:t>54</w:t>
                  </w:r>
                </w:p>
              </w:tc>
              <w:tc>
                <w:tcPr>
                  <w:tcW w:w="2278" w:type="dxa"/>
                  <w:vAlign w:val="center"/>
                </w:tcPr>
                <w:p w14:paraId="6E4F761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梧州市龙圩镇中心幼儿园四合分园</w:t>
                  </w:r>
                </w:p>
              </w:tc>
              <w:tc>
                <w:tcPr>
                  <w:tcW w:w="1334" w:type="dxa"/>
                  <w:vAlign w:val="center"/>
                </w:tcPr>
                <w:p w14:paraId="797300A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66</w:t>
                  </w:r>
                </w:p>
              </w:tc>
              <w:tc>
                <w:tcPr>
                  <w:tcW w:w="1450" w:type="dxa"/>
                  <w:vAlign w:val="center"/>
                </w:tcPr>
                <w:p w14:paraId="4BEC5FC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46234B2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r w14:paraId="108B9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507D5BAD">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bidi="ar"/>
                    </w:rPr>
                    <w:t>55</w:t>
                  </w:r>
                </w:p>
              </w:tc>
              <w:tc>
                <w:tcPr>
                  <w:tcW w:w="2278" w:type="dxa"/>
                  <w:vAlign w:val="center"/>
                </w:tcPr>
                <w:p w14:paraId="7432E31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梧州市龙圩镇中心幼儿园古凤分园</w:t>
                  </w:r>
                </w:p>
              </w:tc>
              <w:tc>
                <w:tcPr>
                  <w:tcW w:w="1334" w:type="dxa"/>
                  <w:vAlign w:val="center"/>
                </w:tcPr>
                <w:p w14:paraId="5F3F1B7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25</w:t>
                  </w:r>
                </w:p>
              </w:tc>
              <w:tc>
                <w:tcPr>
                  <w:tcW w:w="1450" w:type="dxa"/>
                  <w:vAlign w:val="center"/>
                </w:tcPr>
                <w:p w14:paraId="130D4E9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008BDC3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r w14:paraId="332E6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55C62166">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bidi="ar"/>
                    </w:rPr>
                    <w:t>56</w:t>
                  </w:r>
                </w:p>
              </w:tc>
              <w:tc>
                <w:tcPr>
                  <w:tcW w:w="2278" w:type="dxa"/>
                  <w:vAlign w:val="center"/>
                </w:tcPr>
                <w:p w14:paraId="2CFC24F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梧州市龙圩镇中心幼儿园中村分园</w:t>
                  </w:r>
                </w:p>
              </w:tc>
              <w:tc>
                <w:tcPr>
                  <w:tcW w:w="1334" w:type="dxa"/>
                  <w:vAlign w:val="center"/>
                </w:tcPr>
                <w:p w14:paraId="60226D2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15</w:t>
                  </w:r>
                </w:p>
              </w:tc>
              <w:tc>
                <w:tcPr>
                  <w:tcW w:w="1450" w:type="dxa"/>
                  <w:vAlign w:val="center"/>
                </w:tcPr>
                <w:p w14:paraId="23C3043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0B861DB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r w14:paraId="6D429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171EB7E1">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bidi="ar"/>
                    </w:rPr>
                    <w:t>57</w:t>
                  </w:r>
                </w:p>
              </w:tc>
              <w:tc>
                <w:tcPr>
                  <w:tcW w:w="2278" w:type="dxa"/>
                  <w:vAlign w:val="center"/>
                </w:tcPr>
                <w:p w14:paraId="1081017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梧州市龙圩镇中心幼儿园念村分园</w:t>
                  </w:r>
                </w:p>
              </w:tc>
              <w:tc>
                <w:tcPr>
                  <w:tcW w:w="1334" w:type="dxa"/>
                  <w:vAlign w:val="center"/>
                </w:tcPr>
                <w:p w14:paraId="4022EE9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48</w:t>
                  </w:r>
                </w:p>
              </w:tc>
              <w:tc>
                <w:tcPr>
                  <w:tcW w:w="1450" w:type="dxa"/>
                  <w:vAlign w:val="center"/>
                </w:tcPr>
                <w:p w14:paraId="1727794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6063BC7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r w14:paraId="2480F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2F8A9BDE">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bidi="ar"/>
                    </w:rPr>
                    <w:t>58</w:t>
                  </w:r>
                </w:p>
              </w:tc>
              <w:tc>
                <w:tcPr>
                  <w:tcW w:w="2278" w:type="dxa"/>
                  <w:vAlign w:val="center"/>
                </w:tcPr>
                <w:p w14:paraId="738A6BF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梧州市龙圩镇中心幼儿园社学分园</w:t>
                  </w:r>
                </w:p>
              </w:tc>
              <w:tc>
                <w:tcPr>
                  <w:tcW w:w="1334" w:type="dxa"/>
                  <w:vAlign w:val="center"/>
                </w:tcPr>
                <w:p w14:paraId="205DA8A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89</w:t>
                  </w:r>
                </w:p>
              </w:tc>
              <w:tc>
                <w:tcPr>
                  <w:tcW w:w="1450" w:type="dxa"/>
                  <w:vAlign w:val="center"/>
                </w:tcPr>
                <w:p w14:paraId="441C875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158182B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r w14:paraId="2446C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037C8402">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bidi="ar"/>
                    </w:rPr>
                    <w:t>59</w:t>
                  </w:r>
                </w:p>
              </w:tc>
              <w:tc>
                <w:tcPr>
                  <w:tcW w:w="2278" w:type="dxa"/>
                  <w:vAlign w:val="center"/>
                </w:tcPr>
                <w:p w14:paraId="5AE0F51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梧州市新地镇中心幼儿园</w:t>
                  </w:r>
                </w:p>
              </w:tc>
              <w:tc>
                <w:tcPr>
                  <w:tcW w:w="1334" w:type="dxa"/>
                  <w:vAlign w:val="center"/>
                </w:tcPr>
                <w:p w14:paraId="0327BF0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90</w:t>
                  </w:r>
                </w:p>
              </w:tc>
              <w:tc>
                <w:tcPr>
                  <w:tcW w:w="1450" w:type="dxa"/>
                  <w:vAlign w:val="center"/>
                </w:tcPr>
                <w:p w14:paraId="26D7A46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39CA630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r w14:paraId="45DF6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4A89D452">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bidi="ar"/>
                    </w:rPr>
                    <w:t>60</w:t>
                  </w:r>
                </w:p>
              </w:tc>
              <w:tc>
                <w:tcPr>
                  <w:tcW w:w="2278" w:type="dxa"/>
                  <w:vAlign w:val="center"/>
                </w:tcPr>
                <w:p w14:paraId="24A31F9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梧州市新地镇中心幼儿园中心校分园</w:t>
                  </w:r>
                </w:p>
              </w:tc>
              <w:tc>
                <w:tcPr>
                  <w:tcW w:w="1334" w:type="dxa"/>
                  <w:vAlign w:val="center"/>
                </w:tcPr>
                <w:p w14:paraId="21008B0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60</w:t>
                  </w:r>
                </w:p>
              </w:tc>
              <w:tc>
                <w:tcPr>
                  <w:tcW w:w="1450" w:type="dxa"/>
                  <w:vAlign w:val="center"/>
                </w:tcPr>
                <w:p w14:paraId="2CE144F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5920440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r w14:paraId="7E4E2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2731EA11">
                  <w:pPr>
                    <w:widowControl/>
                    <w:jc w:val="center"/>
                    <w:textAlignment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bidi="ar"/>
                    </w:rPr>
                    <w:t>6</w:t>
                  </w:r>
                  <w:r>
                    <w:rPr>
                      <w:rFonts w:hint="eastAsia" w:ascii="宋体" w:hAnsi="宋体" w:cs="宋体"/>
                      <w:color w:val="auto"/>
                      <w:szCs w:val="21"/>
                      <w:highlight w:val="none"/>
                      <w:lang w:val="en-US" w:eastAsia="zh-CN" w:bidi="ar"/>
                    </w:rPr>
                    <w:t>1</w:t>
                  </w:r>
                </w:p>
              </w:tc>
              <w:tc>
                <w:tcPr>
                  <w:tcW w:w="2278" w:type="dxa"/>
                  <w:vAlign w:val="center"/>
                </w:tcPr>
                <w:p w14:paraId="40ED667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梧州市新地镇中心幼儿园新地大同分园</w:t>
                  </w:r>
                </w:p>
              </w:tc>
              <w:tc>
                <w:tcPr>
                  <w:tcW w:w="1334" w:type="dxa"/>
                  <w:vAlign w:val="center"/>
                </w:tcPr>
                <w:p w14:paraId="6E7FD5D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35</w:t>
                  </w:r>
                </w:p>
              </w:tc>
              <w:tc>
                <w:tcPr>
                  <w:tcW w:w="1450" w:type="dxa"/>
                  <w:vAlign w:val="center"/>
                </w:tcPr>
                <w:p w14:paraId="393B7C5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3A1CCF6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r w14:paraId="458C2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17DCB3AD">
                  <w:pPr>
                    <w:widowControl/>
                    <w:jc w:val="center"/>
                    <w:textAlignment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bidi="ar"/>
                    </w:rPr>
                    <w:t>6</w:t>
                  </w:r>
                  <w:r>
                    <w:rPr>
                      <w:rFonts w:hint="eastAsia" w:ascii="宋体" w:hAnsi="宋体" w:cs="宋体"/>
                      <w:color w:val="auto"/>
                      <w:szCs w:val="21"/>
                      <w:highlight w:val="none"/>
                      <w:lang w:val="en-US" w:eastAsia="zh-CN" w:bidi="ar"/>
                    </w:rPr>
                    <w:t>2</w:t>
                  </w:r>
                </w:p>
              </w:tc>
              <w:tc>
                <w:tcPr>
                  <w:tcW w:w="2278" w:type="dxa"/>
                  <w:vAlign w:val="center"/>
                </w:tcPr>
                <w:p w14:paraId="08E5AD7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梧州市新地镇中心幼儿园训村分园</w:t>
                  </w:r>
                </w:p>
              </w:tc>
              <w:tc>
                <w:tcPr>
                  <w:tcW w:w="1334" w:type="dxa"/>
                  <w:vAlign w:val="center"/>
                </w:tcPr>
                <w:p w14:paraId="6E3CA23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21</w:t>
                  </w:r>
                </w:p>
              </w:tc>
              <w:tc>
                <w:tcPr>
                  <w:tcW w:w="1450" w:type="dxa"/>
                  <w:vAlign w:val="center"/>
                </w:tcPr>
                <w:p w14:paraId="27281F1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493D08E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r w14:paraId="0878A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2D4AA911">
                  <w:pPr>
                    <w:widowControl/>
                    <w:jc w:val="center"/>
                    <w:textAlignment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bidi="ar"/>
                    </w:rPr>
                    <w:t>6</w:t>
                  </w:r>
                  <w:r>
                    <w:rPr>
                      <w:rFonts w:hint="eastAsia" w:ascii="宋体" w:hAnsi="宋体" w:cs="宋体"/>
                      <w:color w:val="auto"/>
                      <w:szCs w:val="21"/>
                      <w:highlight w:val="none"/>
                      <w:lang w:val="en-US" w:eastAsia="zh-CN" w:bidi="ar"/>
                    </w:rPr>
                    <w:t>3</w:t>
                  </w:r>
                </w:p>
              </w:tc>
              <w:tc>
                <w:tcPr>
                  <w:tcW w:w="2278" w:type="dxa"/>
                  <w:vAlign w:val="center"/>
                </w:tcPr>
                <w:p w14:paraId="2444AC3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梧州市新地镇中心幼儿园新铺分园</w:t>
                  </w:r>
                </w:p>
              </w:tc>
              <w:tc>
                <w:tcPr>
                  <w:tcW w:w="1334" w:type="dxa"/>
                  <w:vAlign w:val="center"/>
                </w:tcPr>
                <w:p w14:paraId="798FBF4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17</w:t>
                  </w:r>
                </w:p>
              </w:tc>
              <w:tc>
                <w:tcPr>
                  <w:tcW w:w="1450" w:type="dxa"/>
                  <w:vAlign w:val="center"/>
                </w:tcPr>
                <w:p w14:paraId="1AA9E5F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02E78F7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r w14:paraId="79151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173A40F2">
                  <w:pPr>
                    <w:widowControl/>
                    <w:jc w:val="center"/>
                    <w:textAlignment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bidi="ar"/>
                    </w:rPr>
                    <w:t>6</w:t>
                  </w:r>
                  <w:r>
                    <w:rPr>
                      <w:rFonts w:hint="eastAsia" w:ascii="宋体" w:hAnsi="宋体" w:cs="宋体"/>
                      <w:color w:val="auto"/>
                      <w:szCs w:val="21"/>
                      <w:highlight w:val="none"/>
                      <w:lang w:val="en-US" w:eastAsia="zh-CN" w:bidi="ar"/>
                    </w:rPr>
                    <w:t>4</w:t>
                  </w:r>
                </w:p>
              </w:tc>
              <w:tc>
                <w:tcPr>
                  <w:tcW w:w="2278" w:type="dxa"/>
                  <w:vAlign w:val="center"/>
                </w:tcPr>
                <w:p w14:paraId="30DA538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梧州市新地镇中心幼儿园大维分园</w:t>
                  </w:r>
                </w:p>
              </w:tc>
              <w:tc>
                <w:tcPr>
                  <w:tcW w:w="1334" w:type="dxa"/>
                  <w:vAlign w:val="center"/>
                </w:tcPr>
                <w:p w14:paraId="42C43C6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16</w:t>
                  </w:r>
                </w:p>
              </w:tc>
              <w:tc>
                <w:tcPr>
                  <w:tcW w:w="1450" w:type="dxa"/>
                  <w:vAlign w:val="center"/>
                </w:tcPr>
                <w:p w14:paraId="7D4DF40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32977FF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r w14:paraId="72D46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38DD0F05">
                  <w:pPr>
                    <w:widowControl/>
                    <w:jc w:val="center"/>
                    <w:textAlignment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bidi="ar"/>
                    </w:rPr>
                    <w:t>6</w:t>
                  </w:r>
                  <w:r>
                    <w:rPr>
                      <w:rFonts w:hint="eastAsia" w:ascii="宋体" w:hAnsi="宋体" w:cs="宋体"/>
                      <w:color w:val="auto"/>
                      <w:szCs w:val="21"/>
                      <w:highlight w:val="none"/>
                      <w:lang w:val="en-US" w:eastAsia="zh-CN" w:bidi="ar"/>
                    </w:rPr>
                    <w:t>5</w:t>
                  </w:r>
                </w:p>
              </w:tc>
              <w:tc>
                <w:tcPr>
                  <w:tcW w:w="2278" w:type="dxa"/>
                  <w:vAlign w:val="center"/>
                </w:tcPr>
                <w:p w14:paraId="1395F37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梧州市新地镇中心幼儿园回龙分园</w:t>
                  </w:r>
                </w:p>
              </w:tc>
              <w:tc>
                <w:tcPr>
                  <w:tcW w:w="1334" w:type="dxa"/>
                  <w:vAlign w:val="center"/>
                </w:tcPr>
                <w:p w14:paraId="7AAA862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15</w:t>
                  </w:r>
                </w:p>
              </w:tc>
              <w:tc>
                <w:tcPr>
                  <w:tcW w:w="1450" w:type="dxa"/>
                  <w:vAlign w:val="center"/>
                </w:tcPr>
                <w:p w14:paraId="7AE9898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6C4D76D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bl>
          <w:p w14:paraId="5AD285CF">
            <w:pPr>
              <w:pStyle w:val="17"/>
              <w:spacing w:line="360" w:lineRule="auto"/>
              <w:rPr>
                <w:rFonts w:ascii="宋体" w:hAnsi="宋体" w:cs="宋体"/>
                <w:color w:val="auto"/>
                <w:sz w:val="21"/>
                <w:szCs w:val="21"/>
                <w:highlight w:val="none"/>
              </w:rPr>
            </w:pPr>
          </w:p>
          <w:p w14:paraId="59642ACB">
            <w:pPr>
              <w:pStyle w:val="17"/>
              <w:spacing w:line="360" w:lineRule="auto"/>
              <w:ind w:firstLine="422"/>
              <w:rPr>
                <w:rFonts w:ascii="宋体" w:hAnsi="宋体" w:cs="宋体"/>
                <w:b/>
                <w:bCs/>
                <w:color w:val="auto"/>
                <w:sz w:val="21"/>
                <w:szCs w:val="21"/>
                <w:highlight w:val="none"/>
              </w:rPr>
            </w:pPr>
            <w:r>
              <w:rPr>
                <w:rFonts w:hint="eastAsia" w:ascii="宋体" w:hAnsi="宋体" w:cs="宋体"/>
                <w:b/>
                <w:bCs/>
                <w:color w:val="auto"/>
                <w:sz w:val="21"/>
                <w:szCs w:val="21"/>
                <w:highlight w:val="none"/>
              </w:rPr>
              <w:t>注：以上各配送范围和具体地点，若在项目实施时发生变动无法实施食材配送的，如有学校增减，以采购人通知调整学校数量和配送地点，中标供应商须无条件配合。</w:t>
            </w:r>
          </w:p>
          <w:p w14:paraId="72CA8A5B">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2、中标供应商按学校的采购要求配送，实际供货数量以采购人指定人每次提供的订单为准。梧州市龙圩区教育局审核执行情况。若中标供应商出现不按学校的采购要求配送的，学校拒绝收货。</w:t>
            </w:r>
          </w:p>
          <w:p w14:paraId="5F2AB261">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3、中标供应商与各实行食堂供餐的学校签订配送合同，中标供应商不得将中标项目转让或分包给他人，否则采购人或校方有权依法解除合同，由此产生的一切经济损失由中标供应商自行承担。</w:t>
            </w:r>
          </w:p>
          <w:p w14:paraId="040A0DAE">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4、采购人指定人提前一天以电话、邮箱、App平台等方式向中标供应商下订单，订单内容包括名称、规格、数量等。</w:t>
            </w:r>
          </w:p>
          <w:p w14:paraId="10BB88E8">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5、中标供应商应当根据采购人实际情况，按与采购人的约定，在规定的时间内将预定的货物数量送到指定地点。除客观不可抗力外，中标供应商不得推迟送货。如确需延迟送货的，中标供应商应在得知情况的同时告知采购人并征得采购人指定人同意，供应商须承诺如中标后将准时送货到采购人指定人指定地点（</w:t>
            </w:r>
            <w:r>
              <w:rPr>
                <w:rFonts w:hint="eastAsia" w:ascii="宋体" w:hAnsi="宋体" w:cs="宋体"/>
                <w:b/>
                <w:bCs/>
                <w:color w:val="auto"/>
                <w:sz w:val="21"/>
                <w:szCs w:val="21"/>
                <w:highlight w:val="none"/>
              </w:rPr>
              <w:t>投标文件中提供承诺函</w:t>
            </w:r>
            <w:r>
              <w:rPr>
                <w:rFonts w:hint="eastAsia" w:ascii="宋体" w:hAnsi="宋体" w:cs="宋体"/>
                <w:color w:val="auto"/>
                <w:sz w:val="21"/>
                <w:szCs w:val="21"/>
                <w:highlight w:val="none"/>
              </w:rPr>
              <w:t>）。</w:t>
            </w:r>
          </w:p>
          <w:p w14:paraId="057FE4B5">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6、中标供应商应根据采购人指定人实际要求运送货物甚至负责进行简单加工（活禽类要经宰杀和清洗、去除内脏，蔬菜类要达到净菜上市标准）。</w:t>
            </w:r>
          </w:p>
          <w:p w14:paraId="16759E9E">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7、每次送货，中标供应商须委派一名专门负责人（具备从业人员健康证明）负责货物的运输、过秤，并协助采购人指定人验收货品，货品的品种和重量以采购人指定人验收的结果为准。还须配备食材配送车辆，运输有毒有害物品车辆不得混用，冷链配送车辆需合格的冷藏设备并能正常使用，应保持运输车辆的清洁，及时进行清洗消毒。</w:t>
            </w:r>
          </w:p>
          <w:p w14:paraId="3952C2FB">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8、中标供应商须严格按照各采购人指定人的指令配送商品的数量，不得随意增减数量，否则，采购人指定人有权拒收。如因市场流通问题确实需要变更的，应事先书面申请，并经采购人指定人同意后方可改变。</w:t>
            </w:r>
          </w:p>
          <w:p w14:paraId="370ED7C6">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9、采购人指定人发现采购货物不能正常使用的，中标供应商应无条件退换。中标供应商未能履行投标文件和合同所定事项，或供应不合格的、假冒伪劣、以次充好的商品，采购人指定人退货后将记录在案，并对中标供应商予以处罚，要承担因此产生的一切损失和费用。</w:t>
            </w:r>
          </w:p>
          <w:p w14:paraId="4F78906F">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10、中标供应商指定的送货专员必须穿着便于辨认的工衣和佩戴胸卡，送货专员在采购人的范围活动必须严格遵守采购人各项规章制度，不得做出有损采购人形象和利益的事情。</w:t>
            </w:r>
          </w:p>
          <w:p w14:paraId="5F49D36E">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11、中标供应商不得泄露采购人的商业秘密。泄密造成采购人损失的，中标供应商将承担由此产生的一切损失和法律责任。</w:t>
            </w:r>
          </w:p>
          <w:p w14:paraId="2E410C63">
            <w:pPr>
              <w:pStyle w:val="17"/>
              <w:spacing w:line="360" w:lineRule="auto"/>
              <w:ind w:firstLine="422"/>
              <w:rPr>
                <w:rFonts w:ascii="宋体" w:hAnsi="宋体" w:cs="宋体"/>
                <w:color w:val="auto"/>
                <w:sz w:val="21"/>
                <w:szCs w:val="21"/>
                <w:highlight w:val="none"/>
              </w:rPr>
            </w:pPr>
            <w:r>
              <w:rPr>
                <w:rFonts w:hint="eastAsia" w:ascii="宋体" w:hAnsi="宋体" w:cs="宋体"/>
                <w:b/>
                <w:bCs/>
                <w:color w:val="auto"/>
                <w:sz w:val="21"/>
                <w:szCs w:val="21"/>
                <w:highlight w:val="none"/>
              </w:rPr>
              <w:t>三、商品供货要求：</w:t>
            </w:r>
            <w:r>
              <w:rPr>
                <w:rFonts w:hint="eastAsia" w:ascii="宋体" w:hAnsi="宋体" w:cs="宋体"/>
                <w:color w:val="auto"/>
                <w:sz w:val="21"/>
                <w:szCs w:val="21"/>
                <w:highlight w:val="none"/>
              </w:rPr>
              <w:t xml:space="preserve"> </w:t>
            </w:r>
          </w:p>
          <w:p w14:paraId="1084FB3F">
            <w:pPr>
              <w:pStyle w:val="17"/>
              <w:spacing w:line="360" w:lineRule="auto"/>
              <w:ind w:firstLine="422"/>
              <w:rPr>
                <w:rFonts w:ascii="宋体" w:hAnsi="宋体" w:cs="宋体"/>
                <w:b/>
                <w:bCs/>
                <w:color w:val="auto"/>
                <w:sz w:val="21"/>
                <w:szCs w:val="21"/>
                <w:highlight w:val="none"/>
              </w:rPr>
            </w:pPr>
            <w:r>
              <w:rPr>
                <w:rFonts w:hint="eastAsia" w:ascii="宋体" w:hAnsi="宋体" w:cs="宋体"/>
                <w:b/>
                <w:bCs/>
                <w:color w:val="auto"/>
                <w:sz w:val="21"/>
                <w:szCs w:val="21"/>
                <w:highlight w:val="none"/>
              </w:rPr>
              <w:t>（一）肉类及副食品主要商品供货要求（包括但不限于以下内容）：</w:t>
            </w:r>
          </w:p>
          <w:p w14:paraId="58A76C16">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①所有肉类必须符合国家有关标准，保证无异味、无霉烂变质。肉类供货时需提供当批次有效的动物产品检疫合格证。</w:t>
            </w:r>
          </w:p>
          <w:p w14:paraId="29EA7DC8">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②肉类生产企业的资质证明（首次供应时提供）：《企业法人营业执照》《动物防疫合格证》《食品生产许可证》。</w:t>
            </w:r>
          </w:p>
          <w:p w14:paraId="23E829D0">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③色泽：肌肉有光泽，红色均匀，脂肪乳白色，肌肉有光泽，红色或稍暗，脂肪白色。</w:t>
            </w:r>
          </w:p>
          <w:p w14:paraId="1C98E755">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④组织状态：纤维清晰，有坚韧性，指压后凹陷立即恢复，肉质紧密，有坚韧性。</w:t>
            </w:r>
          </w:p>
          <w:p w14:paraId="30EF6865">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⑤粘度：外表湿润，不粘手，外表湿润，切面有渗出液，不粘手。</w:t>
            </w:r>
          </w:p>
          <w:p w14:paraId="6B84AD3A">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⑥气味：具有鲜肉固有的气味，无异味，煮沸后肉汤，澄清透明，脂肪团聚于表面，澄清透明或稍有浑浊，脂肪团聚于表面。</w:t>
            </w:r>
          </w:p>
          <w:p w14:paraId="5BF66F4C">
            <w:pPr>
              <w:pStyle w:val="17"/>
              <w:spacing w:line="360" w:lineRule="auto"/>
              <w:ind w:firstLine="422"/>
              <w:rPr>
                <w:rFonts w:ascii="宋体" w:hAnsi="宋体" w:cs="宋体"/>
                <w:b/>
                <w:bCs/>
                <w:color w:val="auto"/>
                <w:sz w:val="21"/>
                <w:szCs w:val="21"/>
                <w:highlight w:val="none"/>
              </w:rPr>
            </w:pPr>
            <w:r>
              <w:rPr>
                <w:rFonts w:hint="eastAsia" w:ascii="宋体" w:hAnsi="宋体" w:cs="宋体"/>
                <w:b/>
                <w:bCs/>
                <w:color w:val="auto"/>
                <w:sz w:val="21"/>
                <w:szCs w:val="21"/>
                <w:highlight w:val="none"/>
              </w:rPr>
              <w:t>（二）食用油品质要求：</w:t>
            </w:r>
          </w:p>
          <w:p w14:paraId="18189FBD">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①基本要求：外包装完好，标明品名、厂名、重量、生产日期、保质期或保存期、执行标准，剩余保质期不少于 80%，具有产品合格证。具有正常植物油的色泽、透明度、气味和滋味，无焦臭、酸败及其他异味。</w:t>
            </w:r>
          </w:p>
          <w:p w14:paraId="03B4C312">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②食用油生产企业的资质证明（首次供应时提供）：《企业法人营业执照》《重要工业产品生产许可证》。</w:t>
            </w:r>
          </w:p>
          <w:p w14:paraId="48AC3FDD">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③气味、滋味：具有固有的气味和滋味，无异味。</w:t>
            </w:r>
          </w:p>
          <w:p w14:paraId="131ACF37">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④加热试验（280℃）油色不得变深，无析出物。</w:t>
            </w:r>
          </w:p>
          <w:p w14:paraId="068C20DD">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⑤不得混有其他食用油或非食用油，所有食用油需是非转基因食用油。</w:t>
            </w:r>
          </w:p>
          <w:p w14:paraId="48D57462">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⑥卫生标准和动植物检疫项目，按照国家有关规定执行。</w:t>
            </w:r>
          </w:p>
          <w:p w14:paraId="3FDEB2FC">
            <w:pPr>
              <w:pStyle w:val="17"/>
              <w:spacing w:line="360" w:lineRule="auto"/>
              <w:ind w:firstLine="422"/>
              <w:rPr>
                <w:rFonts w:ascii="宋体" w:hAnsi="宋体" w:cs="宋体"/>
                <w:color w:val="auto"/>
                <w:sz w:val="21"/>
                <w:szCs w:val="21"/>
                <w:highlight w:val="none"/>
              </w:rPr>
            </w:pPr>
            <w:r>
              <w:rPr>
                <w:rFonts w:hint="eastAsia" w:ascii="宋体" w:hAnsi="宋体" w:cs="宋体"/>
                <w:b/>
                <w:bCs/>
                <w:color w:val="auto"/>
                <w:sz w:val="21"/>
                <w:szCs w:val="21"/>
                <w:highlight w:val="none"/>
              </w:rPr>
              <w:t>（三）大米质量标准和要求的资质证明：</w:t>
            </w:r>
          </w:p>
          <w:p w14:paraId="5D855027">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①标明加工厂名称、品名、生产日期、保质期或保存期，供货时的剩余保质期不少于 80%，质量等级、产品标准号、产品合格证，质量符合大米国家标准（GB1354-2018）与粮食卫生标准的分析方法（GB/T 5009.36-2003）。</w:t>
            </w:r>
          </w:p>
          <w:p w14:paraId="5E60C381">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②具有固有色泽和香味，无污染、无虫害，色泽、气味、口味正常，无异味或霉味（霉变），无虫蛀结块挂丝或杂质异等，符合国家粮食卫生标准。</w:t>
            </w:r>
          </w:p>
          <w:p w14:paraId="413915D0">
            <w:pPr>
              <w:pStyle w:val="17"/>
              <w:spacing w:line="360" w:lineRule="auto"/>
              <w:ind w:firstLine="422"/>
              <w:rPr>
                <w:rFonts w:ascii="宋体" w:hAnsi="宋体" w:cs="宋体"/>
                <w:b/>
                <w:bCs/>
                <w:color w:val="auto"/>
                <w:sz w:val="21"/>
                <w:szCs w:val="21"/>
                <w:highlight w:val="none"/>
              </w:rPr>
            </w:pPr>
            <w:r>
              <w:rPr>
                <w:rFonts w:hint="eastAsia" w:ascii="宋体" w:hAnsi="宋体" w:cs="宋体"/>
                <w:b/>
                <w:bCs/>
                <w:color w:val="auto"/>
                <w:sz w:val="21"/>
                <w:szCs w:val="21"/>
                <w:highlight w:val="none"/>
              </w:rPr>
              <w:t>（四）蔬果商品供货要求（包括但不限于以下内容）：</w:t>
            </w:r>
          </w:p>
          <w:p w14:paraId="4606A042">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①所有蔬果必须符合国家有关标准，保证新鲜、无异味、无霉烂变质。</w:t>
            </w:r>
          </w:p>
          <w:p w14:paraId="073ED9B3">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②所有蔬果必须保证食用安全，绝无农药等有害物质的留存。</w:t>
            </w:r>
          </w:p>
          <w:p w14:paraId="113253B7">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③所有蔬果在交付采购人指定人前须经过前期处理，使用率达到 90%以上。</w:t>
            </w:r>
          </w:p>
          <w:p w14:paraId="52C242FC">
            <w:pPr>
              <w:pStyle w:val="17"/>
              <w:spacing w:line="360" w:lineRule="auto"/>
              <w:ind w:firstLine="420"/>
              <w:rPr>
                <w:rFonts w:ascii="Helvetica" w:hAnsi="Helvetica" w:eastAsia="Helvetica" w:cs="Helvetica"/>
                <w:color w:val="auto"/>
                <w:sz w:val="21"/>
                <w:szCs w:val="21"/>
                <w:highlight w:val="none"/>
                <w:shd w:val="clear" w:color="auto" w:fill="FFFFFF"/>
              </w:rPr>
            </w:pPr>
            <w:r>
              <w:rPr>
                <w:rFonts w:hint="eastAsia" w:ascii="宋体" w:hAnsi="宋体" w:cs="宋体"/>
                <w:color w:val="auto"/>
                <w:sz w:val="21"/>
                <w:szCs w:val="21"/>
                <w:highlight w:val="none"/>
              </w:rPr>
              <w:t>④所有蔬果必须提供《</w:t>
            </w:r>
            <w:r>
              <w:rPr>
                <w:rFonts w:ascii="Helvetica" w:hAnsi="Helvetica" w:eastAsia="Helvetica" w:cs="Helvetica"/>
                <w:color w:val="auto"/>
                <w:sz w:val="21"/>
                <w:szCs w:val="21"/>
                <w:highlight w:val="none"/>
                <w:shd w:val="clear" w:color="auto" w:fill="FFFFFF"/>
              </w:rPr>
              <w:t>农产品质量安全承诺达标合格证</w:t>
            </w:r>
            <w:r>
              <w:rPr>
                <w:rFonts w:hint="eastAsia" w:ascii="宋体" w:hAnsi="宋体" w:cs="宋体"/>
                <w:color w:val="auto"/>
                <w:sz w:val="21"/>
                <w:szCs w:val="21"/>
                <w:highlight w:val="none"/>
              </w:rPr>
              <w:t>》，每批次须进行蔬菜农药残留检验证明。</w:t>
            </w:r>
          </w:p>
          <w:p w14:paraId="01909D89">
            <w:pPr>
              <w:pStyle w:val="17"/>
              <w:spacing w:line="360" w:lineRule="auto"/>
              <w:ind w:firstLine="422"/>
              <w:rPr>
                <w:rFonts w:ascii="宋体" w:hAnsi="宋体" w:cs="宋体"/>
                <w:b/>
                <w:bCs/>
                <w:color w:val="auto"/>
                <w:sz w:val="21"/>
                <w:szCs w:val="21"/>
                <w:highlight w:val="none"/>
              </w:rPr>
            </w:pPr>
            <w:r>
              <w:rPr>
                <w:rFonts w:hint="eastAsia" w:ascii="宋体" w:hAnsi="宋体" w:cs="宋体"/>
                <w:b/>
                <w:bCs/>
                <w:color w:val="auto"/>
                <w:sz w:val="21"/>
                <w:szCs w:val="21"/>
                <w:highlight w:val="none"/>
              </w:rPr>
              <w:t>（五）纯牛奶、矿泉水、纯净水供货要求（包括但不限于以下内容）：</w:t>
            </w:r>
          </w:p>
          <w:p w14:paraId="23F83809">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①所有纯牛奶、矿泉水、纯净水必须符合国家有关标准，保证外包装完好，标明营养成分、配料、产品标准号、保质期、生产日期，剩余保质期不少于 80%。</w:t>
            </w:r>
          </w:p>
          <w:p w14:paraId="048A6BA5">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②所有纯牛奶质量符合食品安全国家标准 灭菌乳（GB 25190-2010）。</w:t>
            </w:r>
          </w:p>
          <w:p w14:paraId="4D5044A9">
            <w:pPr>
              <w:pStyle w:val="17"/>
              <w:spacing w:line="360" w:lineRule="auto"/>
              <w:ind w:firstLine="422"/>
              <w:rPr>
                <w:rFonts w:ascii="宋体" w:hAnsi="宋体" w:cs="宋体"/>
                <w:b/>
                <w:bCs/>
                <w:color w:val="auto"/>
                <w:sz w:val="21"/>
                <w:szCs w:val="21"/>
                <w:highlight w:val="none"/>
              </w:rPr>
            </w:pPr>
            <w:r>
              <w:rPr>
                <w:rFonts w:hint="eastAsia" w:ascii="宋体" w:hAnsi="宋体" w:cs="宋体"/>
                <w:b/>
                <w:bCs/>
                <w:color w:val="auto"/>
                <w:sz w:val="21"/>
                <w:szCs w:val="21"/>
                <w:highlight w:val="none"/>
              </w:rPr>
              <w:t>（六）腊肉、腊肠等供货要求（包括但不限于以下内容）：</w:t>
            </w:r>
          </w:p>
          <w:p w14:paraId="1B66F3EE">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保证包装完好，无变质，没有异味或酸味，肉色鲜明，保证剩余保质期不少于80%。</w:t>
            </w:r>
          </w:p>
          <w:p w14:paraId="57A8BC3D">
            <w:pPr>
              <w:pStyle w:val="17"/>
              <w:spacing w:line="360" w:lineRule="auto"/>
              <w:ind w:firstLine="422"/>
              <w:rPr>
                <w:rFonts w:ascii="宋体" w:hAnsi="宋体" w:cs="宋体"/>
                <w:b/>
                <w:bCs/>
                <w:color w:val="auto"/>
                <w:sz w:val="21"/>
                <w:szCs w:val="21"/>
                <w:highlight w:val="none"/>
              </w:rPr>
            </w:pPr>
            <w:r>
              <w:rPr>
                <w:rFonts w:hint="eastAsia" w:ascii="宋体" w:hAnsi="宋体" w:cs="宋体"/>
                <w:b/>
                <w:bCs/>
                <w:color w:val="auto"/>
                <w:sz w:val="21"/>
                <w:szCs w:val="21"/>
                <w:highlight w:val="none"/>
              </w:rPr>
              <w:t>（七）蛋类供货要求：</w:t>
            </w:r>
          </w:p>
          <w:p w14:paraId="7F4A54A3">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蛋壳颜色清爽，清洁干净，不得有过量粪便和毛。质量符合《GB/T 34262-2017 蛋与蛋制品术语和分类》《GB 2749-2015 食品安全国家标准 蛋与蛋制品》《GB 23200.115-2018 食品安全国家标准 鸡蛋中氟虫腈及其代谢物残留量的测定 液相色谱-质谱联用法》《GB 21710-2016 食品安全国家标准 蛋与蛋制品生产卫生规范》等国家标准。</w:t>
            </w:r>
          </w:p>
          <w:p w14:paraId="619DE14E">
            <w:pPr>
              <w:pStyle w:val="17"/>
              <w:spacing w:line="360" w:lineRule="auto"/>
              <w:ind w:firstLine="422"/>
              <w:rPr>
                <w:rFonts w:ascii="宋体" w:hAnsi="宋体" w:cs="宋体"/>
                <w:b/>
                <w:bCs/>
                <w:color w:val="auto"/>
                <w:sz w:val="21"/>
                <w:szCs w:val="21"/>
                <w:highlight w:val="none"/>
              </w:rPr>
            </w:pPr>
            <w:r>
              <w:rPr>
                <w:rFonts w:hint="eastAsia" w:ascii="宋体" w:hAnsi="宋体" w:cs="宋体"/>
                <w:b/>
                <w:bCs/>
                <w:color w:val="auto"/>
                <w:sz w:val="21"/>
                <w:szCs w:val="21"/>
                <w:highlight w:val="none"/>
              </w:rPr>
              <w:t>（八）面包类（全麦面包、馒头、糕点等）供货要求：</w:t>
            </w:r>
          </w:p>
          <w:p w14:paraId="00D9635A">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所有面包必须符合国家有关标准，保证外包装完好，标明营养成分、配料、产品标准号、保质期、生产日期，剩余保质期不少于80%。</w:t>
            </w:r>
          </w:p>
          <w:p w14:paraId="2EC52A65">
            <w:pPr>
              <w:pStyle w:val="17"/>
              <w:spacing w:line="360" w:lineRule="auto"/>
              <w:ind w:firstLine="422"/>
              <w:rPr>
                <w:rFonts w:ascii="宋体" w:hAnsi="宋体" w:cs="宋体"/>
                <w:b/>
                <w:bCs/>
                <w:color w:val="auto"/>
                <w:sz w:val="21"/>
                <w:szCs w:val="21"/>
                <w:highlight w:val="none"/>
              </w:rPr>
            </w:pPr>
            <w:r>
              <w:rPr>
                <w:rFonts w:hint="eastAsia" w:ascii="宋体" w:hAnsi="宋体" w:cs="宋体"/>
                <w:b/>
                <w:bCs/>
                <w:color w:val="auto"/>
                <w:sz w:val="21"/>
                <w:szCs w:val="21"/>
                <w:highlight w:val="none"/>
              </w:rPr>
              <w:t>（九）其他类（香菇、木耳、蘑菇、红枣等）供货要求：</w:t>
            </w:r>
          </w:p>
          <w:p w14:paraId="5CF82F18">
            <w:pPr>
              <w:pStyle w:val="17"/>
              <w:spacing w:line="360" w:lineRule="auto"/>
              <w:rPr>
                <w:rFonts w:ascii="宋体" w:hAnsi="宋体" w:cs="宋体"/>
                <w:b/>
                <w:bCs/>
                <w:color w:val="auto"/>
                <w:sz w:val="21"/>
                <w:szCs w:val="21"/>
                <w:highlight w:val="none"/>
              </w:rPr>
            </w:pPr>
            <w:r>
              <w:rPr>
                <w:rFonts w:hint="eastAsia" w:ascii="宋体" w:hAnsi="宋体" w:cs="宋体"/>
                <w:color w:val="auto"/>
                <w:sz w:val="21"/>
                <w:szCs w:val="21"/>
                <w:highlight w:val="none"/>
              </w:rPr>
              <w:t>所有其他类必须符合国家有关标准，保证外包装完好，标明营养成分、配料、产品标准号、保质期、生产日期，剩余保质期不少于80%</w:t>
            </w:r>
          </w:p>
          <w:p w14:paraId="38339F39">
            <w:pPr>
              <w:pStyle w:val="17"/>
              <w:spacing w:line="360" w:lineRule="auto"/>
              <w:ind w:firstLine="422"/>
              <w:rPr>
                <w:rFonts w:ascii="宋体" w:hAnsi="宋体" w:cs="宋体"/>
                <w:b/>
                <w:bCs/>
                <w:color w:val="auto"/>
                <w:sz w:val="21"/>
                <w:szCs w:val="21"/>
                <w:highlight w:val="none"/>
              </w:rPr>
            </w:pPr>
            <w:r>
              <w:rPr>
                <w:rFonts w:hint="eastAsia" w:ascii="宋体" w:hAnsi="宋体" w:cs="宋体"/>
                <w:b/>
                <w:bCs/>
                <w:color w:val="auto"/>
                <w:sz w:val="21"/>
                <w:szCs w:val="21"/>
                <w:highlight w:val="none"/>
              </w:rPr>
              <w:t>（十）上述健康指标及要求需符合国卫办食品函〔2021〕316 号文，《营养与健康学校建设指南》的要求。</w:t>
            </w:r>
          </w:p>
          <w:p w14:paraId="2F70144A">
            <w:pPr>
              <w:pStyle w:val="17"/>
              <w:spacing w:line="360" w:lineRule="auto"/>
              <w:ind w:firstLine="420"/>
              <w:rPr>
                <w:rFonts w:ascii="宋体" w:hAnsi="宋体" w:cs="宋体"/>
                <w:b/>
                <w:bCs/>
                <w:color w:val="auto"/>
                <w:sz w:val="21"/>
                <w:szCs w:val="21"/>
                <w:highlight w:val="none"/>
              </w:rPr>
            </w:pPr>
            <w:r>
              <w:rPr>
                <w:rFonts w:hint="eastAsia" w:ascii="宋体" w:hAnsi="宋体" w:cs="宋体"/>
                <w:b/>
                <w:bCs/>
                <w:color w:val="auto"/>
                <w:sz w:val="21"/>
                <w:szCs w:val="21"/>
                <w:highlight w:val="none"/>
              </w:rPr>
              <w:t>（十一）所有提供给学校食堂食品需在梧州市城区各超市、农贸市场上能够询价的大众化品牌。</w:t>
            </w:r>
          </w:p>
          <w:p w14:paraId="79C738C4">
            <w:pPr>
              <w:pStyle w:val="17"/>
              <w:spacing w:line="360" w:lineRule="auto"/>
              <w:ind w:firstLine="420"/>
              <w:rPr>
                <w:rFonts w:ascii="宋体" w:hAnsi="宋体" w:cs="宋体"/>
                <w:b/>
                <w:bCs/>
                <w:color w:val="auto"/>
                <w:sz w:val="21"/>
                <w:szCs w:val="21"/>
                <w:highlight w:val="none"/>
              </w:rPr>
            </w:pPr>
            <w:r>
              <w:rPr>
                <w:rFonts w:hint="eastAsia" w:ascii="宋体" w:hAnsi="宋体" w:cs="宋体"/>
                <w:b/>
                <w:bCs/>
                <w:color w:val="auto"/>
                <w:sz w:val="21"/>
                <w:szCs w:val="21"/>
                <w:highlight w:val="none"/>
              </w:rPr>
              <w:t>（十二）调味品供货要求：</w:t>
            </w:r>
          </w:p>
          <w:p w14:paraId="6AD9A7E5">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①标明生产许可证编号，符合国家计量法规格要求。</w:t>
            </w:r>
          </w:p>
          <w:p w14:paraId="3B0ADD39">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②包装用密封性能好、无毒、无害包装，包装上需印有生产企业名称、 地址、联系电话及生产日期等字样，食品剩余保质期不少于总质保时限80%。</w:t>
            </w:r>
          </w:p>
          <w:p w14:paraId="2AD5B63D">
            <w:pPr>
              <w:pStyle w:val="17"/>
              <w:spacing w:line="360" w:lineRule="auto"/>
              <w:ind w:firstLine="420"/>
              <w:rPr>
                <w:rFonts w:ascii="宋体" w:hAnsi="宋体" w:cs="宋体"/>
                <w:b/>
                <w:bCs/>
                <w:color w:val="auto"/>
                <w:sz w:val="21"/>
                <w:szCs w:val="21"/>
                <w:highlight w:val="none"/>
              </w:rPr>
            </w:pPr>
            <w:r>
              <w:rPr>
                <w:rFonts w:hint="eastAsia" w:ascii="宋体" w:hAnsi="宋体" w:cs="宋体"/>
                <w:b/>
                <w:bCs/>
                <w:color w:val="auto"/>
                <w:sz w:val="21"/>
                <w:szCs w:val="21"/>
                <w:highlight w:val="none"/>
              </w:rPr>
              <w:t>（十三）粉供货要求：</w:t>
            </w:r>
          </w:p>
          <w:p w14:paraId="63BD1687">
            <w:pPr>
              <w:pStyle w:val="17"/>
              <w:spacing w:line="360" w:lineRule="auto"/>
              <w:ind w:firstLine="420"/>
              <w:rPr>
                <w:rFonts w:ascii="宋体" w:hAnsi="宋体" w:cs="宋体"/>
                <w:b/>
                <w:bCs/>
                <w:color w:val="auto"/>
                <w:sz w:val="21"/>
                <w:szCs w:val="21"/>
                <w:highlight w:val="none"/>
              </w:rPr>
            </w:pPr>
            <w:r>
              <w:rPr>
                <w:rFonts w:hint="eastAsia" w:ascii="宋体" w:hAnsi="宋体" w:cs="宋体"/>
                <w:color w:val="auto"/>
                <w:sz w:val="21"/>
                <w:szCs w:val="21"/>
                <w:highlight w:val="none"/>
              </w:rPr>
              <w:t>粉（河粉、米粉）：应呈白色或略带黄色,具有新鲜大米特有的清香味道。口感应柔软、有弹性,不粘牙,无杂质,无异味。生产企业必须具备有效《食品生产许可证》。河粉需符合相关食品安全标准；至少提供2个及以上生产厂家供学校选择，每批次均附出厂检验报告，供应商至少每个学期委托第三方检测机构进行2次检测，检测报告须提供给采购人和相关学校。</w:t>
            </w:r>
          </w:p>
        </w:tc>
      </w:tr>
      <w:tr w14:paraId="76D5CC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534" w:type="dxa"/>
            <w:gridSpan w:val="5"/>
            <w:tcBorders>
              <w:top w:val="single" w:color="auto" w:sz="4" w:space="0"/>
              <w:left w:val="single" w:color="auto" w:sz="4" w:space="0"/>
              <w:bottom w:val="single" w:color="auto" w:sz="4" w:space="0"/>
              <w:right w:val="single" w:color="auto" w:sz="4" w:space="0"/>
            </w:tcBorders>
          </w:tcPr>
          <w:p w14:paraId="401EC0C3">
            <w:pPr>
              <w:spacing w:line="360" w:lineRule="auto"/>
              <w:rPr>
                <w:rFonts w:ascii="宋体" w:hAnsi="宋体"/>
                <w:b/>
                <w:bCs/>
                <w:color w:val="auto"/>
                <w:szCs w:val="21"/>
                <w:highlight w:val="none"/>
              </w:rPr>
            </w:pPr>
            <w:r>
              <w:rPr>
                <w:rFonts w:hint="eastAsia" w:ascii="宋体" w:hAnsi="宋体"/>
                <w:color w:val="auto"/>
                <w:szCs w:val="21"/>
                <w:highlight w:val="none"/>
              </w:rPr>
              <w:t>▲</w:t>
            </w:r>
            <w:r>
              <w:rPr>
                <w:rFonts w:hint="eastAsia" w:ascii="宋体" w:hAnsi="宋体"/>
                <w:b/>
                <w:color w:val="auto"/>
                <w:szCs w:val="21"/>
                <w:highlight w:val="none"/>
              </w:rPr>
              <w:t>一、商务要求</w:t>
            </w:r>
          </w:p>
        </w:tc>
      </w:tr>
      <w:tr w14:paraId="2467C9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488" w:type="dxa"/>
            <w:gridSpan w:val="3"/>
            <w:tcBorders>
              <w:top w:val="single" w:color="auto" w:sz="4" w:space="0"/>
              <w:left w:val="single" w:color="auto" w:sz="4" w:space="0"/>
              <w:bottom w:val="single" w:color="auto" w:sz="4" w:space="0"/>
              <w:right w:val="single" w:color="auto" w:sz="4" w:space="0"/>
            </w:tcBorders>
            <w:vAlign w:val="center"/>
          </w:tcPr>
          <w:p w14:paraId="031FF8F9">
            <w:pPr>
              <w:spacing w:line="360" w:lineRule="auto"/>
              <w:jc w:val="center"/>
              <w:rPr>
                <w:rFonts w:ascii="宋体" w:hAnsi="宋体"/>
                <w:b/>
                <w:color w:val="auto"/>
                <w:szCs w:val="21"/>
                <w:highlight w:val="none"/>
              </w:rPr>
            </w:pPr>
            <w:r>
              <w:rPr>
                <w:rFonts w:hint="eastAsia" w:ascii="宋体" w:hAnsi="宋体" w:cs="宋体"/>
                <w:color w:val="auto"/>
                <w:szCs w:val="21"/>
                <w:highlight w:val="none"/>
              </w:rPr>
              <w:t>服务期限和地点</w:t>
            </w:r>
          </w:p>
        </w:tc>
        <w:tc>
          <w:tcPr>
            <w:tcW w:w="9046" w:type="dxa"/>
            <w:gridSpan w:val="2"/>
            <w:tcBorders>
              <w:top w:val="single" w:color="auto" w:sz="4" w:space="0"/>
              <w:left w:val="single" w:color="auto" w:sz="4" w:space="0"/>
              <w:bottom w:val="single" w:color="auto" w:sz="4" w:space="0"/>
              <w:right w:val="single" w:color="auto" w:sz="4" w:space="0"/>
            </w:tcBorders>
            <w:vAlign w:val="center"/>
          </w:tcPr>
          <w:p w14:paraId="7C9F2A04">
            <w:pPr>
              <w:spacing w:line="360" w:lineRule="auto"/>
              <w:rPr>
                <w:rFonts w:ascii="宋体" w:hAnsi="宋体" w:cs="宋体"/>
                <w:color w:val="auto"/>
                <w:szCs w:val="21"/>
                <w:highlight w:val="none"/>
              </w:rPr>
            </w:pPr>
            <w:r>
              <w:rPr>
                <w:rFonts w:hint="eastAsia" w:ascii="宋体" w:hAnsi="宋体"/>
                <w:bCs/>
                <w:color w:val="auto"/>
                <w:szCs w:val="21"/>
                <w:highlight w:val="none"/>
              </w:rPr>
              <w:t>1.</w:t>
            </w:r>
            <w:r>
              <w:rPr>
                <w:rFonts w:hint="eastAsia" w:ascii="宋体" w:hAnsi="宋体" w:cs="宋体"/>
                <w:color w:val="auto"/>
                <w:szCs w:val="21"/>
                <w:highlight w:val="none"/>
              </w:rPr>
              <w:t xml:space="preserve"> 服务期限：自合同签订之日起一年。</w:t>
            </w:r>
          </w:p>
          <w:p w14:paraId="011BD930">
            <w:pPr>
              <w:spacing w:line="360" w:lineRule="auto"/>
              <w:rPr>
                <w:rFonts w:ascii="宋体" w:hAnsi="宋体"/>
                <w:b/>
                <w:color w:val="auto"/>
                <w:szCs w:val="21"/>
                <w:highlight w:val="none"/>
              </w:rPr>
            </w:pPr>
            <w:r>
              <w:rPr>
                <w:rFonts w:hint="eastAsia" w:ascii="宋体" w:hAnsi="宋体" w:cs="宋体"/>
                <w:color w:val="auto"/>
                <w:szCs w:val="21"/>
                <w:highlight w:val="none"/>
              </w:rPr>
              <w:t>2. 服务地点：</w:t>
            </w:r>
            <w:r>
              <w:rPr>
                <w:rFonts w:hint="eastAsia" w:ascii="宋体" w:hAnsi="宋体"/>
                <w:color w:val="auto"/>
                <w:szCs w:val="21"/>
                <w:highlight w:val="none"/>
              </w:rPr>
              <w:t>广西梧州市龙圩区采购人指定地点。</w:t>
            </w:r>
          </w:p>
        </w:tc>
      </w:tr>
      <w:tr w14:paraId="654132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488" w:type="dxa"/>
            <w:gridSpan w:val="3"/>
            <w:tcBorders>
              <w:top w:val="single" w:color="auto" w:sz="4" w:space="0"/>
              <w:left w:val="single" w:color="auto" w:sz="4" w:space="0"/>
              <w:bottom w:val="single" w:color="auto" w:sz="4" w:space="0"/>
              <w:right w:val="single" w:color="auto" w:sz="4" w:space="0"/>
            </w:tcBorders>
            <w:vAlign w:val="center"/>
          </w:tcPr>
          <w:p w14:paraId="3C98BD8F">
            <w:pPr>
              <w:spacing w:line="360" w:lineRule="auto"/>
              <w:jc w:val="center"/>
              <w:rPr>
                <w:rFonts w:ascii="宋体" w:hAnsi="宋体"/>
                <w:b/>
                <w:color w:val="auto"/>
                <w:szCs w:val="21"/>
                <w:highlight w:val="none"/>
              </w:rPr>
            </w:pPr>
            <w:r>
              <w:rPr>
                <w:rFonts w:hint="eastAsia" w:ascii="宋体" w:hAnsi="宋体"/>
                <w:color w:val="auto"/>
                <w:szCs w:val="21"/>
                <w:highlight w:val="none"/>
              </w:rPr>
              <w:t>合同签订时间</w:t>
            </w:r>
          </w:p>
        </w:tc>
        <w:tc>
          <w:tcPr>
            <w:tcW w:w="9046" w:type="dxa"/>
            <w:gridSpan w:val="2"/>
            <w:tcBorders>
              <w:top w:val="single" w:color="auto" w:sz="4" w:space="0"/>
              <w:left w:val="single" w:color="auto" w:sz="4" w:space="0"/>
              <w:bottom w:val="single" w:color="auto" w:sz="4" w:space="0"/>
              <w:right w:val="single" w:color="auto" w:sz="4" w:space="0"/>
            </w:tcBorders>
            <w:vAlign w:val="center"/>
          </w:tcPr>
          <w:p w14:paraId="4AACE104">
            <w:pPr>
              <w:spacing w:line="360" w:lineRule="auto"/>
              <w:rPr>
                <w:rFonts w:ascii="宋体" w:hAnsi="宋体"/>
                <w:b/>
                <w:color w:val="auto"/>
                <w:szCs w:val="21"/>
                <w:highlight w:val="none"/>
              </w:rPr>
            </w:pPr>
            <w:r>
              <w:rPr>
                <w:rFonts w:hint="eastAsia" w:ascii="宋体" w:hAnsi="宋体"/>
                <w:color w:val="auto"/>
                <w:szCs w:val="21"/>
                <w:highlight w:val="none"/>
              </w:rPr>
              <w:t>自中标通知书发出之日起</w:t>
            </w:r>
            <w:r>
              <w:rPr>
                <w:rFonts w:ascii="宋体" w:hAnsi="宋体"/>
                <w:color w:val="auto"/>
                <w:szCs w:val="21"/>
                <w:highlight w:val="none"/>
              </w:rPr>
              <w:t xml:space="preserve"> </w:t>
            </w:r>
            <w:r>
              <w:rPr>
                <w:rFonts w:hint="eastAsia" w:ascii="宋体" w:hAnsi="宋体"/>
                <w:color w:val="auto"/>
                <w:szCs w:val="21"/>
                <w:highlight w:val="none"/>
                <w:u w:val="single"/>
              </w:rPr>
              <w:t>15</w:t>
            </w:r>
            <w:r>
              <w:rPr>
                <w:rFonts w:hint="eastAsia" w:ascii="宋体" w:hAnsi="宋体"/>
                <w:color w:val="auto"/>
                <w:szCs w:val="21"/>
                <w:highlight w:val="none"/>
              </w:rPr>
              <w:t>日内</w:t>
            </w:r>
          </w:p>
        </w:tc>
      </w:tr>
      <w:tr w14:paraId="6ED19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488" w:type="dxa"/>
            <w:gridSpan w:val="3"/>
            <w:tcBorders>
              <w:top w:val="single" w:color="auto" w:sz="4" w:space="0"/>
              <w:left w:val="single" w:color="auto" w:sz="4" w:space="0"/>
              <w:bottom w:val="single" w:color="auto" w:sz="4" w:space="0"/>
              <w:right w:val="single" w:color="auto" w:sz="4" w:space="0"/>
            </w:tcBorders>
            <w:vAlign w:val="center"/>
          </w:tcPr>
          <w:p w14:paraId="11341B6E">
            <w:pPr>
              <w:spacing w:line="360" w:lineRule="auto"/>
              <w:jc w:val="center"/>
              <w:rPr>
                <w:rFonts w:ascii="宋体" w:hAnsi="宋体"/>
                <w:b/>
                <w:color w:val="auto"/>
                <w:szCs w:val="21"/>
                <w:highlight w:val="none"/>
              </w:rPr>
            </w:pPr>
            <w:r>
              <w:rPr>
                <w:rFonts w:hint="eastAsia" w:ascii="宋体" w:hAnsi="宋体"/>
                <w:color w:val="auto"/>
                <w:szCs w:val="21"/>
                <w:highlight w:val="none"/>
              </w:rPr>
              <w:t>付款条件（进度和方式）</w:t>
            </w:r>
          </w:p>
        </w:tc>
        <w:tc>
          <w:tcPr>
            <w:tcW w:w="9046" w:type="dxa"/>
            <w:gridSpan w:val="2"/>
            <w:tcBorders>
              <w:top w:val="single" w:color="auto" w:sz="4" w:space="0"/>
              <w:left w:val="single" w:color="auto" w:sz="4" w:space="0"/>
              <w:bottom w:val="single" w:color="auto" w:sz="4" w:space="0"/>
              <w:right w:val="single" w:color="auto" w:sz="4" w:space="0"/>
            </w:tcBorders>
            <w:vAlign w:val="center"/>
          </w:tcPr>
          <w:p w14:paraId="170D01D0">
            <w:pPr>
              <w:widowControl/>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当月采购的货款于次月上旬结算。采购人按月进行公对公账户转账，以采购人实际购买的种类及数量据实核算。中标供应商必须提供详细的物品销售清单与采购人的收货单核对，采购人核对无误后，由中标供应商按照采购人财务规定出具以中标供应商为名头的正式发票，采购人才予以付款，并于收到正式发票之日起10个工作日内付清完毕。</w:t>
            </w:r>
          </w:p>
          <w:p w14:paraId="690B3A8A">
            <w:pPr>
              <w:spacing w:line="360" w:lineRule="auto"/>
              <w:ind w:firstLine="420"/>
              <w:rPr>
                <w:rFonts w:ascii="宋体" w:hAnsi="宋体"/>
                <w:b/>
                <w:color w:val="auto"/>
                <w:szCs w:val="21"/>
                <w:highlight w:val="none"/>
              </w:rPr>
            </w:pPr>
            <w:r>
              <w:rPr>
                <w:rFonts w:hint="eastAsia" w:ascii="宋体" w:hAnsi="宋体" w:cs="宋体"/>
                <w:color w:val="auto"/>
                <w:szCs w:val="21"/>
                <w:highlight w:val="none"/>
              </w:rPr>
              <w:t>中标供应商的送货单必须详细注明商品的时间、品种、单价、数量、送货单不得涂改。标记不清的，采购人指定人将拒绝签收。双方核对无误后签字确认，结算期末中标供应商还应提供送货清单供采购人结算。</w:t>
            </w:r>
          </w:p>
        </w:tc>
      </w:tr>
      <w:tr w14:paraId="219A32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488" w:type="dxa"/>
            <w:gridSpan w:val="3"/>
            <w:tcBorders>
              <w:top w:val="single" w:color="auto" w:sz="4" w:space="0"/>
              <w:left w:val="single" w:color="auto" w:sz="4" w:space="0"/>
              <w:bottom w:val="single" w:color="auto" w:sz="4" w:space="0"/>
              <w:right w:val="single" w:color="auto" w:sz="4" w:space="0"/>
            </w:tcBorders>
            <w:vAlign w:val="center"/>
          </w:tcPr>
          <w:p w14:paraId="7AEFCCE9">
            <w:pPr>
              <w:spacing w:line="440" w:lineRule="exact"/>
              <w:jc w:val="center"/>
              <w:rPr>
                <w:rFonts w:ascii="宋体" w:hAnsi="宋体"/>
                <w:bCs/>
                <w:color w:val="auto"/>
                <w:szCs w:val="21"/>
                <w:highlight w:val="none"/>
              </w:rPr>
            </w:pPr>
            <w:r>
              <w:rPr>
                <w:rFonts w:hint="eastAsia" w:ascii="宋体" w:hAnsi="宋体" w:cs="宋体"/>
                <w:color w:val="auto"/>
                <w:szCs w:val="21"/>
                <w:highlight w:val="none"/>
              </w:rPr>
              <w:t>投标报价要求</w:t>
            </w:r>
          </w:p>
        </w:tc>
        <w:tc>
          <w:tcPr>
            <w:tcW w:w="9046" w:type="dxa"/>
            <w:gridSpan w:val="2"/>
            <w:tcBorders>
              <w:top w:val="single" w:color="auto" w:sz="4" w:space="0"/>
              <w:left w:val="single" w:color="auto" w:sz="4" w:space="0"/>
              <w:bottom w:val="single" w:color="auto" w:sz="4" w:space="0"/>
              <w:right w:val="single" w:color="auto" w:sz="4" w:space="0"/>
            </w:tcBorders>
          </w:tcPr>
          <w:p w14:paraId="5C94F3D0">
            <w:pPr>
              <w:widowControl/>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1.投标报价按折扣报价，结算单价=基准价×中标折扣，基准价以每个月由中标供应商和学校代表在梧州市城区内的农贸市场、超市（包括但不限于大润发超市、沃尔玛超市、大塘市场、怡景市场、大圆塘市场、城东市场、新塘冲市场等）等内设取得了营业执照的固定摊位（不包含市场的流动摊位、超市内的特价区）等三家（或以上），由学校代表自主选择摊位，通过实际购买和超市看价的方式进行市场询价，采购人派代表全程进行监督，如发现个别摊位价格异常，可另选其他摊位。学校代表根据市场询价的平均价为基准价，再计算出结算单价（同品牌、同类型、同规格的食材品类由发改部门监测价格的，与发改部门最近的监测价格进行比对，按照上述公式计算出的结算单价高于发改部门监测价格的，以发改部门监测价格作为结算价），最后由</w:t>
            </w:r>
            <w:r>
              <w:rPr>
                <w:rFonts w:hint="eastAsia" w:ascii="宋体" w:hAnsi="宋体" w:cs="宋体"/>
                <w:strike w:val="0"/>
                <w:dstrike w:val="0"/>
                <w:color w:val="auto"/>
                <w:szCs w:val="21"/>
                <w:highlight w:val="none"/>
              </w:rPr>
              <w:t>采购人、学校代表签字及单位盖章确定</w:t>
            </w:r>
            <w:r>
              <w:rPr>
                <w:rFonts w:hint="eastAsia" w:ascii="宋体" w:hAnsi="宋体" w:cs="宋体"/>
                <w:strike w:val="0"/>
                <w:color w:val="auto"/>
                <w:szCs w:val="21"/>
                <w:highlight w:val="none"/>
              </w:rPr>
              <w:t>，</w:t>
            </w:r>
            <w:r>
              <w:rPr>
                <w:rFonts w:hint="eastAsia" w:ascii="宋体" w:hAnsi="宋体" w:cs="宋体"/>
                <w:color w:val="auto"/>
                <w:szCs w:val="21"/>
                <w:highlight w:val="none"/>
              </w:rPr>
              <w:t>作为学校食材采购结算价执行，市场询价原则上每个月至少进行1次，如市场价格波动过大或采购人提出要求的再另行增加市场询价次数。结算价款=实际采购数量×结算单价。</w:t>
            </w:r>
          </w:p>
          <w:p w14:paraId="595A656D">
            <w:pPr>
              <w:widowControl/>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2.中标供应商派出的市场询价代表或相关人员遵守法律法规，严禁在市场询价过程中弄虚作假、串通摊位业主、抬高价格等，中标供应商派出的市场询价代表在签订合同时同时向采购人递交承诺诚信保证书。</w:t>
            </w:r>
          </w:p>
          <w:p w14:paraId="7BF1F1E4">
            <w:pPr>
              <w:widowControl/>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3.中标供应商依据采购人提供的食品采购需求计划，在规定时间内向采购人食堂配送食品及食堂加工原料物品等。</w:t>
            </w:r>
          </w:p>
          <w:p w14:paraId="0BD9BC3B">
            <w:pPr>
              <w:widowControl/>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4.中标供应商的上述价格包含原料费、运输费、人工费、交货验收费、税费等。</w:t>
            </w:r>
          </w:p>
          <w:p w14:paraId="3B16D569">
            <w:pPr>
              <w:widowControl/>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5.中标供应商承诺给予采购人优惠，具体如下：</w:t>
            </w:r>
          </w:p>
          <w:p w14:paraId="7605FCE6">
            <w:pPr>
              <w:widowControl/>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（1）保证产品是原装的同时，价格不得高于最终询价价格。</w:t>
            </w:r>
          </w:p>
          <w:p w14:paraId="5EC40900">
            <w:pPr>
              <w:widowControl/>
              <w:spacing w:line="440" w:lineRule="exact"/>
              <w:ind w:firstLine="420"/>
              <w:rPr>
                <w:rFonts w:ascii="宋体" w:hAnsi="宋体"/>
                <w:bCs/>
                <w:color w:val="auto"/>
                <w:szCs w:val="21"/>
                <w:highlight w:val="none"/>
              </w:rPr>
            </w:pPr>
            <w:r>
              <w:rPr>
                <w:rFonts w:hint="eastAsia" w:ascii="宋体" w:hAnsi="宋体" w:cs="宋体"/>
                <w:color w:val="auto"/>
                <w:szCs w:val="21"/>
                <w:highlight w:val="none"/>
              </w:rPr>
              <w:t>（2）一个月内出现质量问题，无条件更换。</w:t>
            </w:r>
          </w:p>
        </w:tc>
      </w:tr>
      <w:tr w14:paraId="1ED0A6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488" w:type="dxa"/>
            <w:gridSpan w:val="3"/>
            <w:tcBorders>
              <w:top w:val="single" w:color="auto" w:sz="4" w:space="0"/>
              <w:left w:val="single" w:color="auto" w:sz="4" w:space="0"/>
              <w:bottom w:val="single" w:color="auto" w:sz="4" w:space="0"/>
              <w:right w:val="single" w:color="auto" w:sz="4" w:space="0"/>
            </w:tcBorders>
            <w:vAlign w:val="center"/>
          </w:tcPr>
          <w:p w14:paraId="33838E6A">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其他要求</w:t>
            </w:r>
          </w:p>
        </w:tc>
        <w:tc>
          <w:tcPr>
            <w:tcW w:w="9046" w:type="dxa"/>
            <w:gridSpan w:val="2"/>
            <w:tcBorders>
              <w:top w:val="single" w:color="auto" w:sz="4" w:space="0"/>
              <w:left w:val="single" w:color="auto" w:sz="4" w:space="0"/>
              <w:bottom w:val="single" w:color="auto" w:sz="4" w:space="0"/>
              <w:right w:val="single" w:color="auto" w:sz="4" w:space="0"/>
            </w:tcBorders>
            <w:vAlign w:val="center"/>
          </w:tcPr>
          <w:p w14:paraId="58FB3679">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1.中标供应商根据食品供应量必须为学校师生购买1000万元（含）以上的产品责任保险（签订配送合同时须向采购人提交保险购买凭证复印件，且凭证由采购人留存）。</w:t>
            </w:r>
          </w:p>
          <w:p w14:paraId="3865A21D">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2.采购人指定人与中标供应商在响应及履行合同过程中，必须遵守《中华人民共和国食品安全法》《中华人民共和国反不正当竞争法》《中华人民共和国消费者权益保护法》《中华人民共和国民法典》及相关的国家法律、法规。</w:t>
            </w:r>
          </w:p>
          <w:p w14:paraId="2E090A6D">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3.本项目所指的货物及服务应符合招标文件的所述的标准；如果没有提及适用标准，则应符合中华人民共和国国家标准或行业标准；这些标准必须是有关机构发布的最新版本的标准。</w:t>
            </w:r>
          </w:p>
          <w:p w14:paraId="2BE1D3E9">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4.中标供应商应充分理解并认真遵循本招标文件的要求，所提供的货物必须是满足招标文件要求。保证合同货品均为正规生产的新鲜（冰鲜除外）检验合格、无毒、无辐射、无侵权货品，符合国家有关卫生、质量、包装和保质标准，要使用有效期的货品，其剩余有效期不得少于标注有效期的 80%。</w:t>
            </w:r>
          </w:p>
          <w:p w14:paraId="118B6318">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5.货物有包装的，货物的包装必须完整清洁（无损、无污、无皱），采购人指定人有权拒收包装不整齐、已拆封的商品。</w:t>
            </w:r>
          </w:p>
          <w:p w14:paraId="2B655434">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6.采购人指定人发现商品出现损坏（包括表面损坏），或出现水渍、串味、受潮等导致货物性质改变的，中标供应商必须无条件退货或更换商品。</w:t>
            </w:r>
          </w:p>
          <w:p w14:paraId="695C297A">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7.中标供应商保证所提供的鲜肉类、生禽、鲜水产的多样性和季节性，以保证新鲜感，并在</w:t>
            </w:r>
            <w:r>
              <w:rPr>
                <w:rFonts w:hint="eastAsia" w:ascii="宋体" w:hAnsi="宋体" w:cs="宋体"/>
                <w:color w:val="auto"/>
                <w:szCs w:val="21"/>
                <w:highlight w:val="none"/>
                <w:lang w:eastAsia="zh-CN"/>
              </w:rPr>
              <w:t>投标文件</w:t>
            </w:r>
            <w:r>
              <w:rPr>
                <w:rFonts w:hint="eastAsia" w:ascii="宋体" w:hAnsi="宋体" w:cs="宋体"/>
                <w:color w:val="auto"/>
                <w:szCs w:val="21"/>
                <w:highlight w:val="none"/>
              </w:rPr>
              <w:t>中列出相关品目。</w:t>
            </w:r>
          </w:p>
          <w:p w14:paraId="0FB01E51">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8.中标供应商保证提供的肉均为梧州市内定点屠宰厂（场）经检疫和肉品品质检验合格的产品。</w:t>
            </w:r>
          </w:p>
          <w:p w14:paraId="7287B99A">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9.具有由定点屠宰厂（场）加盖验讫印章并出具《畜产品检验证明》或《动物检疫合格证明》，新鲜肉类要有梧州市内市场监督管理部门的电脑单据作为依据（供货时提供）。</w:t>
            </w:r>
          </w:p>
          <w:p w14:paraId="5BE84147">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10.中标供应商应能够配合采购人指定人在1个工作日内更新所提供的符合卫监部门的有效证明材料。</w:t>
            </w:r>
          </w:p>
          <w:p w14:paraId="781D3634">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11.中标供应商提供假冒伪劣、过期、变质的、有毒食品的，一经发现，除按采购人指定人要求无条件退货或换货外，还将受到如下处罚：</w:t>
            </w:r>
          </w:p>
          <w:p w14:paraId="13B55AEF">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①中标供应商提供假冒伪劣、过期、变质食品的，要求无条件退货或换货外，被处以扣罚当次供应食品货款2倍的违约金，违约金由供货结算款内扣除。</w:t>
            </w:r>
          </w:p>
          <w:p w14:paraId="03DB2FCF">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②中标供应商提供有毒食品的，造成食品安全事故的，经有关单位鉴定原因后，如确实为中标供应商提供之食品问题，中标供应商除需负担全数之医药费，不予退还履约保证金、食品安全风险保证金外，采购人指定人取消中标供应商供货资格，取消中标供应商供货合同，中标供应商同时承担相应的民事及刑事法律责任。</w:t>
            </w:r>
          </w:p>
          <w:p w14:paraId="34CC5B20">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12.根据《学校食品安全与营养健康管理规定》要求，学校集中用餐实行预防为主、全程监控、属地管理、学校落实的原则</w:t>
            </w:r>
            <w:r>
              <w:rPr>
                <w:rFonts w:ascii="宋体" w:hAnsi="宋体" w:cs="宋体"/>
                <w:color w:val="auto"/>
                <w:szCs w:val="21"/>
                <w:highlight w:val="none"/>
              </w:rPr>
              <w:t>，建立教育、食品安全监督管理、卫生健康等部门分工负责的工作机制</w:t>
            </w:r>
            <w:r>
              <w:rPr>
                <w:rFonts w:hint="eastAsia" w:ascii="宋体" w:hAnsi="宋体" w:cs="宋体"/>
                <w:color w:val="auto"/>
                <w:szCs w:val="21"/>
                <w:highlight w:val="none"/>
              </w:rPr>
              <w:t>。采购人为确保本项目的配送质量及响应时效，保证食材新鲜不变质，不霉变等质量问题，根据《食品经营许可和备案管理办法》第七条、第十六条“食品经营者在不同经营场所从事食品经营活动的，应当依法分别取得食品经营许可或者进行备案；外设仓库（包括自有和租赁）的，应当在开展相关经营活动之日起十个工作日内向所在地县级以上地方市场监督管理部门报告。”的相关规定，</w:t>
            </w:r>
            <w:r>
              <w:rPr>
                <w:rFonts w:hint="eastAsia" w:ascii="宋体" w:hAnsi="宋体" w:cs="宋体"/>
                <w:b/>
                <w:bCs/>
                <w:color w:val="auto"/>
                <w:szCs w:val="21"/>
                <w:highlight w:val="none"/>
              </w:rPr>
              <w:t>中标供应商注册地若为梧州市城区（长洲区、万秀区、龙圩区）范围以外的，须在投标文件中承诺（承诺函格式自拟）</w:t>
            </w:r>
            <w:r>
              <w:rPr>
                <w:rFonts w:hint="eastAsia" w:ascii="宋体" w:hAnsi="宋体" w:cs="宋体"/>
                <w:b/>
                <w:bCs/>
                <w:color w:val="auto"/>
                <w:szCs w:val="21"/>
                <w:highlight w:val="none"/>
                <w:lang w:eastAsia="zh-CN"/>
              </w:rPr>
              <w:t>签订合同后20天内在项目所在地</w:t>
            </w:r>
            <w:r>
              <w:rPr>
                <w:rFonts w:hint="eastAsia" w:ascii="宋体" w:hAnsi="宋体" w:cs="宋体"/>
                <w:b/>
                <w:bCs/>
                <w:color w:val="auto"/>
                <w:szCs w:val="21"/>
                <w:highlight w:val="none"/>
              </w:rPr>
              <w:t>（梧州市龙圩区）设立分支机构或仓库，并建立完成完整的配送供应链，在规定时间内按要求向市场监督管理部门办理相关合法手续。</w:t>
            </w:r>
            <w:r>
              <w:rPr>
                <w:rFonts w:hint="eastAsia" w:ascii="宋体" w:hAnsi="宋体" w:cs="宋体"/>
                <w:color w:val="auto"/>
                <w:szCs w:val="21"/>
                <w:highlight w:val="none"/>
              </w:rPr>
              <w:t xml:space="preserve"> </w:t>
            </w:r>
          </w:p>
        </w:tc>
      </w:tr>
      <w:tr w14:paraId="67B543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488" w:type="dxa"/>
            <w:gridSpan w:val="3"/>
            <w:tcBorders>
              <w:top w:val="single" w:color="auto" w:sz="4" w:space="0"/>
              <w:left w:val="single" w:color="auto" w:sz="4" w:space="0"/>
              <w:bottom w:val="single" w:color="auto" w:sz="4" w:space="0"/>
              <w:right w:val="single" w:color="auto" w:sz="4" w:space="0"/>
            </w:tcBorders>
            <w:vAlign w:val="center"/>
          </w:tcPr>
          <w:p w14:paraId="459162F5">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考核要求</w:t>
            </w:r>
          </w:p>
        </w:tc>
        <w:tc>
          <w:tcPr>
            <w:tcW w:w="9046" w:type="dxa"/>
            <w:gridSpan w:val="2"/>
            <w:tcBorders>
              <w:top w:val="single" w:color="auto" w:sz="4" w:space="0"/>
              <w:left w:val="single" w:color="auto" w:sz="4" w:space="0"/>
              <w:bottom w:val="single" w:color="auto" w:sz="4" w:space="0"/>
              <w:right w:val="single" w:color="auto" w:sz="4" w:space="0"/>
            </w:tcBorders>
            <w:vAlign w:val="center"/>
          </w:tcPr>
          <w:p w14:paraId="758E29A4">
            <w:pPr>
              <w:pStyle w:val="301"/>
              <w:spacing w:before="98" w:line="360" w:lineRule="auto"/>
              <w:ind w:right="8" w:firstLine="420"/>
              <w:rPr>
                <w:color w:val="auto"/>
                <w:sz w:val="21"/>
                <w:szCs w:val="21"/>
                <w:highlight w:val="none"/>
                <w:lang w:eastAsia="zh-CN"/>
              </w:rPr>
            </w:pPr>
            <w:r>
              <w:rPr>
                <w:rFonts w:hint="eastAsia"/>
                <w:color w:val="auto"/>
                <w:sz w:val="21"/>
                <w:szCs w:val="21"/>
                <w:highlight w:val="none"/>
                <w:lang w:eastAsia="zh-CN"/>
              </w:rPr>
              <w:t>1.考核次数：每学期考核</w:t>
            </w:r>
            <w:r>
              <w:rPr>
                <w:rFonts w:hint="eastAsia"/>
                <w:color w:val="auto"/>
                <w:sz w:val="21"/>
                <w:szCs w:val="21"/>
                <w:highlight w:val="none"/>
                <w:lang w:val="en-US" w:eastAsia="zh-CN"/>
              </w:rPr>
              <w:t>不少于2</w:t>
            </w:r>
            <w:r>
              <w:rPr>
                <w:rFonts w:hint="eastAsia"/>
                <w:color w:val="auto"/>
                <w:sz w:val="21"/>
                <w:szCs w:val="21"/>
                <w:highlight w:val="none"/>
                <w:lang w:eastAsia="zh-CN"/>
              </w:rPr>
              <w:t>次，由采购人组织对中标供应商进行考核评分。</w:t>
            </w:r>
          </w:p>
          <w:p w14:paraId="69E07435">
            <w:pPr>
              <w:pStyle w:val="301"/>
              <w:spacing w:before="98" w:line="360" w:lineRule="auto"/>
              <w:ind w:right="8" w:firstLine="420"/>
              <w:rPr>
                <w:color w:val="auto"/>
                <w:sz w:val="21"/>
                <w:szCs w:val="21"/>
                <w:highlight w:val="none"/>
                <w:lang w:eastAsia="zh-CN"/>
              </w:rPr>
            </w:pPr>
            <w:r>
              <w:rPr>
                <w:rFonts w:hint="eastAsia"/>
                <w:color w:val="auto"/>
                <w:sz w:val="21"/>
                <w:szCs w:val="21"/>
                <w:highlight w:val="none"/>
                <w:lang w:eastAsia="zh-CN"/>
              </w:rPr>
              <w:t>2.配送服务考核办法按每次100分制进行考核：</w:t>
            </w:r>
          </w:p>
          <w:p w14:paraId="62D70A5D">
            <w:pPr>
              <w:pStyle w:val="301"/>
              <w:spacing w:before="98" w:line="360" w:lineRule="auto"/>
              <w:ind w:right="8" w:firstLine="420"/>
              <w:rPr>
                <w:color w:val="auto"/>
                <w:sz w:val="21"/>
                <w:szCs w:val="21"/>
                <w:highlight w:val="none"/>
                <w:lang w:eastAsia="zh-CN"/>
              </w:rPr>
            </w:pPr>
            <w:r>
              <w:rPr>
                <w:rFonts w:hint="eastAsia"/>
                <w:color w:val="auto"/>
                <w:sz w:val="21"/>
                <w:szCs w:val="21"/>
                <w:highlight w:val="none"/>
                <w:lang w:eastAsia="zh-CN"/>
              </w:rPr>
              <w:t>①当考核分达到90分以上（含90分）时为合格；</w:t>
            </w:r>
          </w:p>
          <w:p w14:paraId="6EB58E50">
            <w:pPr>
              <w:pStyle w:val="301"/>
              <w:spacing w:before="98" w:line="360" w:lineRule="auto"/>
              <w:ind w:right="8" w:firstLine="420"/>
              <w:rPr>
                <w:color w:val="auto"/>
                <w:sz w:val="21"/>
                <w:szCs w:val="21"/>
                <w:highlight w:val="none"/>
                <w:lang w:eastAsia="zh-CN"/>
              </w:rPr>
            </w:pPr>
            <w:r>
              <w:rPr>
                <w:rFonts w:hint="eastAsia"/>
                <w:color w:val="auto"/>
                <w:sz w:val="21"/>
                <w:szCs w:val="21"/>
                <w:highlight w:val="none"/>
                <w:lang w:eastAsia="zh-CN"/>
              </w:rPr>
              <w:t>②考核分在90分以下至80分（含80分）时，采购人扣中标供应商30000元当月货款；考核分在80分以下时，采购人扣中标供应商60000元货款。</w:t>
            </w:r>
          </w:p>
          <w:p w14:paraId="46218EEB">
            <w:pPr>
              <w:pStyle w:val="301"/>
              <w:spacing w:before="98" w:line="360" w:lineRule="auto"/>
              <w:ind w:right="8" w:firstLine="420"/>
              <w:rPr>
                <w:color w:val="auto"/>
                <w:sz w:val="21"/>
                <w:szCs w:val="21"/>
                <w:highlight w:val="none"/>
                <w:lang w:eastAsia="zh-CN"/>
              </w:rPr>
            </w:pPr>
            <w:r>
              <w:rPr>
                <w:rFonts w:hint="eastAsia"/>
                <w:color w:val="auto"/>
                <w:sz w:val="21"/>
                <w:szCs w:val="21"/>
                <w:highlight w:val="none"/>
                <w:lang w:eastAsia="zh-CN"/>
              </w:rPr>
              <w:t>3.计算方式：考核分=100-(采购人及中标供应商联合考核实际扣分)；</w:t>
            </w:r>
          </w:p>
          <w:p w14:paraId="1074B0F4">
            <w:pPr>
              <w:pStyle w:val="301"/>
              <w:spacing w:before="98" w:line="360" w:lineRule="auto"/>
              <w:ind w:right="8" w:firstLine="420"/>
              <w:rPr>
                <w:color w:val="auto"/>
                <w:szCs w:val="21"/>
                <w:highlight w:val="none"/>
                <w:lang w:eastAsia="zh-CN"/>
              </w:rPr>
            </w:pPr>
            <w:r>
              <w:rPr>
                <w:rFonts w:hint="eastAsia"/>
                <w:color w:val="auto"/>
                <w:sz w:val="21"/>
                <w:szCs w:val="21"/>
                <w:highlight w:val="none"/>
                <w:lang w:eastAsia="zh-CN"/>
              </w:rPr>
              <w:t>4.服务期内第一次低于90分的进行警告，第二次低于90分的，采购人有权依法解除合同。</w:t>
            </w:r>
          </w:p>
        </w:tc>
      </w:tr>
      <w:tr w14:paraId="6F77B0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488" w:type="dxa"/>
            <w:gridSpan w:val="3"/>
            <w:tcBorders>
              <w:top w:val="single" w:color="auto" w:sz="4" w:space="0"/>
              <w:left w:val="single" w:color="auto" w:sz="4" w:space="0"/>
              <w:bottom w:val="single" w:color="auto" w:sz="4" w:space="0"/>
              <w:right w:val="single" w:color="auto" w:sz="4" w:space="0"/>
            </w:tcBorders>
            <w:vAlign w:val="center"/>
          </w:tcPr>
          <w:p w14:paraId="2FEA7A0F">
            <w:pPr>
              <w:spacing w:line="360" w:lineRule="auto"/>
              <w:jc w:val="center"/>
              <w:rPr>
                <w:rFonts w:ascii="宋体" w:hAnsi="宋体"/>
                <w:bCs/>
                <w:color w:val="auto"/>
                <w:szCs w:val="21"/>
                <w:highlight w:val="none"/>
              </w:rPr>
            </w:pPr>
            <w:r>
              <w:rPr>
                <w:rFonts w:hint="eastAsia" w:ascii="宋体" w:hAnsi="宋体"/>
                <w:bCs/>
                <w:color w:val="auto"/>
                <w:szCs w:val="21"/>
                <w:highlight w:val="none"/>
              </w:rPr>
              <w:t>验收标准</w:t>
            </w:r>
          </w:p>
        </w:tc>
        <w:tc>
          <w:tcPr>
            <w:tcW w:w="9046" w:type="dxa"/>
            <w:gridSpan w:val="2"/>
            <w:tcBorders>
              <w:top w:val="single" w:color="auto" w:sz="4" w:space="0"/>
              <w:left w:val="single" w:color="auto" w:sz="4" w:space="0"/>
              <w:bottom w:val="single" w:color="auto" w:sz="4" w:space="0"/>
              <w:right w:val="single" w:color="auto" w:sz="4" w:space="0"/>
            </w:tcBorders>
            <w:vAlign w:val="center"/>
          </w:tcPr>
          <w:p w14:paraId="51596A04">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物料的验收工作由采购人委派各学校的验收人员和中标供应商共同进行。中标供应商提供的产品须经过验收人员的感官检验、外观检验和试用检验，若产品外观、包装、形式不符合要求、感官检验不能达到食品卫生要求，当即拒收；中标供应商不能满足食品的质、量及售后服务要求时，采购人有权进行处罚。</w:t>
            </w:r>
          </w:p>
          <w:p w14:paraId="6E44E9C0">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验收工作的一般程序为：根据食品请购清单的具体要求，对所购物料进行清点、外观检查以及对物料的各项指标和性能进行实测，并逐项记录。检测结束后，验收人员在验收单上签字。对未能通过验收的，一律退货、更换直至验收合格。</w:t>
            </w:r>
          </w:p>
          <w:p w14:paraId="0BE22A19">
            <w:pPr>
              <w:spacing w:line="44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来货量大于订货量时按订货量验收，来货量小于订货量85%，则告知中标供应商必须在1小时内补齐</w:t>
            </w:r>
            <w:r>
              <w:rPr>
                <w:rFonts w:hint="eastAsia" w:ascii="宋体" w:hAnsi="宋体" w:cs="宋体"/>
                <w:color w:val="auto"/>
                <w:szCs w:val="21"/>
                <w:highlight w:val="none"/>
                <w:lang w:eastAsia="zh-CN"/>
              </w:rPr>
              <w:t>。</w:t>
            </w:r>
            <w:r>
              <w:rPr>
                <w:rFonts w:hint="eastAsia" w:ascii="宋体" w:hAnsi="宋体" w:cs="宋体"/>
                <w:color w:val="auto"/>
                <w:szCs w:val="21"/>
                <w:highlight w:val="none"/>
              </w:rPr>
              <w:t>若未能按时补齐，则按以下累积违规次数执行处罚：第一次予以整改处理，供应商须提交书面原因分析及切实可行的整改</w:t>
            </w:r>
            <w:r>
              <w:rPr>
                <w:rFonts w:hint="eastAsia" w:ascii="宋体" w:hAnsi="宋体" w:cs="宋体"/>
                <w:color w:val="auto"/>
                <w:szCs w:val="21"/>
                <w:highlight w:val="none"/>
                <w:lang w:val="en-US" w:eastAsia="zh-CN"/>
              </w:rPr>
              <w:t>方</w:t>
            </w:r>
            <w:r>
              <w:rPr>
                <w:rFonts w:hint="eastAsia" w:ascii="宋体" w:hAnsi="宋体" w:cs="宋体"/>
                <w:color w:val="auto"/>
                <w:szCs w:val="21"/>
                <w:highlight w:val="none"/>
              </w:rPr>
              <w:t>案；第二次按缺货金额的5%，在当月应付货款中扣罚；第三次按缺货金额的10%，在当月应付货款中扣罚；第四次：按缺货金额的20%，在当月应付货款中扣罚；第五次</w:t>
            </w:r>
            <w:r>
              <w:rPr>
                <w:rFonts w:hint="eastAsia" w:ascii="宋体" w:hAnsi="宋体" w:cs="宋体"/>
                <w:color w:val="auto"/>
                <w:szCs w:val="21"/>
                <w:highlight w:val="none"/>
                <w:lang w:val="en-US" w:eastAsia="zh-CN"/>
              </w:rPr>
              <w:t>启动自动</w:t>
            </w:r>
            <w:r>
              <w:rPr>
                <w:rFonts w:hint="eastAsia" w:ascii="宋体" w:hAnsi="宋体" w:cs="宋体"/>
                <w:color w:val="auto"/>
                <w:szCs w:val="21"/>
                <w:highlight w:val="none"/>
              </w:rPr>
              <w:t>退出</w:t>
            </w:r>
            <w:r>
              <w:rPr>
                <w:rFonts w:hint="eastAsia" w:ascii="宋体" w:hAnsi="宋体" w:cs="宋体"/>
                <w:color w:val="auto"/>
                <w:szCs w:val="21"/>
                <w:highlight w:val="none"/>
                <w:lang w:val="en-US" w:eastAsia="zh-CN"/>
              </w:rPr>
              <w:t>机制</w:t>
            </w:r>
            <w:r>
              <w:rPr>
                <w:rFonts w:hint="eastAsia" w:ascii="宋体" w:hAnsi="宋体" w:cs="宋体"/>
                <w:color w:val="auto"/>
                <w:szCs w:val="21"/>
                <w:highlight w:val="none"/>
              </w:rPr>
              <w:t>，终止合作资格。以上扣罚比例逐次累进，违规次数以自然年度内累计发生次数为准。</w:t>
            </w:r>
          </w:p>
          <w:p w14:paraId="76AAD098">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1. 肉类：猪肉、牛肉、羊肉、鸡、鸭</w:t>
            </w:r>
          </w:p>
          <w:p w14:paraId="12115ED8">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（1）鲜猪肉</w:t>
            </w:r>
          </w:p>
          <w:tbl>
            <w:tblPr>
              <w:tblStyle w:val="47"/>
              <w:tblW w:w="8830" w:type="dxa"/>
              <w:tblInd w:w="0" w:type="dxa"/>
              <w:tblLayout w:type="fixed"/>
              <w:tblCellMar>
                <w:top w:w="0" w:type="dxa"/>
                <w:left w:w="0" w:type="dxa"/>
                <w:bottom w:w="0" w:type="dxa"/>
                <w:right w:w="0" w:type="dxa"/>
              </w:tblCellMar>
            </w:tblPr>
            <w:tblGrid>
              <w:gridCol w:w="1314"/>
              <w:gridCol w:w="5085"/>
              <w:gridCol w:w="2431"/>
            </w:tblGrid>
            <w:tr w14:paraId="34F50BCF">
              <w:tblPrEx>
                <w:tblCellMar>
                  <w:top w:w="0" w:type="dxa"/>
                  <w:left w:w="0" w:type="dxa"/>
                  <w:bottom w:w="0" w:type="dxa"/>
                  <w:right w:w="0" w:type="dxa"/>
                </w:tblCellMar>
              </w:tblPrEx>
              <w:trPr>
                <w:trHeight w:val="410" w:hRule="atLeast"/>
              </w:trPr>
              <w:tc>
                <w:tcPr>
                  <w:tcW w:w="1314" w:type="dxa"/>
                  <w:tcBorders>
                    <w:top w:val="single" w:color="000000" w:sz="4" w:space="0"/>
                    <w:left w:val="single" w:color="000000" w:sz="4" w:space="0"/>
                    <w:bottom w:val="single" w:color="auto" w:sz="4" w:space="0"/>
                    <w:right w:val="single" w:color="000000" w:sz="4" w:space="0"/>
                  </w:tcBorders>
                  <w:vAlign w:val="center"/>
                </w:tcPr>
                <w:p w14:paraId="3F702F41">
                  <w:pPr>
                    <w:spacing w:line="440" w:lineRule="exact"/>
                    <w:jc w:val="center"/>
                    <w:rPr>
                      <w:rFonts w:ascii="宋体" w:hAnsi="宋体" w:cs="宋体"/>
                      <w:color w:val="auto"/>
                      <w:szCs w:val="21"/>
                      <w:highlight w:val="none"/>
                      <w:lang w:eastAsia="en-US"/>
                    </w:rPr>
                  </w:pPr>
                  <w:r>
                    <w:rPr>
                      <w:rFonts w:hint="eastAsia" w:ascii="宋体" w:hAnsi="宋体" w:cs="宋体"/>
                      <w:color w:val="auto"/>
                      <w:spacing w:val="2"/>
                      <w:szCs w:val="21"/>
                      <w:highlight w:val="none"/>
                      <w:lang w:eastAsia="en-US"/>
                    </w:rPr>
                    <w:t>品</w:t>
                  </w:r>
                  <w:r>
                    <w:rPr>
                      <w:rFonts w:hint="eastAsia" w:ascii="宋体" w:hAnsi="宋体" w:cs="宋体"/>
                      <w:color w:val="auto"/>
                      <w:szCs w:val="21"/>
                      <w:highlight w:val="none"/>
                      <w:lang w:eastAsia="en-US"/>
                    </w:rPr>
                    <w:t>名</w:t>
                  </w:r>
                </w:p>
              </w:tc>
              <w:tc>
                <w:tcPr>
                  <w:tcW w:w="5085" w:type="dxa"/>
                  <w:tcBorders>
                    <w:top w:val="single" w:color="000000" w:sz="4" w:space="0"/>
                    <w:left w:val="nil"/>
                    <w:bottom w:val="single" w:color="auto" w:sz="4" w:space="0"/>
                    <w:right w:val="single" w:color="000000" w:sz="4" w:space="0"/>
                  </w:tcBorders>
                  <w:vAlign w:val="center"/>
                </w:tcPr>
                <w:p w14:paraId="4DD19F96">
                  <w:pPr>
                    <w:spacing w:line="440" w:lineRule="exact"/>
                    <w:jc w:val="center"/>
                    <w:rPr>
                      <w:rFonts w:ascii="宋体" w:hAnsi="宋体" w:cs="宋体"/>
                      <w:color w:val="auto"/>
                      <w:szCs w:val="21"/>
                      <w:highlight w:val="none"/>
                      <w:lang w:eastAsia="en-US"/>
                    </w:rPr>
                  </w:pPr>
                  <w:r>
                    <w:rPr>
                      <w:rFonts w:hint="eastAsia" w:ascii="宋体" w:hAnsi="宋体" w:cs="宋体"/>
                      <w:color w:val="auto"/>
                      <w:spacing w:val="2"/>
                      <w:szCs w:val="21"/>
                      <w:highlight w:val="none"/>
                      <w:lang w:eastAsia="en-US"/>
                    </w:rPr>
                    <w:t>质量验</w:t>
                  </w:r>
                  <w:r>
                    <w:rPr>
                      <w:rFonts w:hint="eastAsia" w:ascii="宋体" w:hAnsi="宋体" w:cs="宋体"/>
                      <w:color w:val="auto"/>
                      <w:spacing w:val="-1"/>
                      <w:szCs w:val="21"/>
                      <w:highlight w:val="none"/>
                      <w:lang w:eastAsia="en-US"/>
                    </w:rPr>
                    <w:t>收</w:t>
                  </w:r>
                  <w:r>
                    <w:rPr>
                      <w:rFonts w:hint="eastAsia" w:ascii="宋体" w:hAnsi="宋体" w:cs="宋体"/>
                      <w:color w:val="auto"/>
                      <w:spacing w:val="2"/>
                      <w:szCs w:val="21"/>
                      <w:highlight w:val="none"/>
                      <w:lang w:eastAsia="en-US"/>
                    </w:rPr>
                    <w:t>标</w:t>
                  </w:r>
                  <w:r>
                    <w:rPr>
                      <w:rFonts w:hint="eastAsia" w:ascii="宋体" w:hAnsi="宋体" w:cs="宋体"/>
                      <w:color w:val="auto"/>
                      <w:szCs w:val="21"/>
                      <w:highlight w:val="none"/>
                      <w:lang w:eastAsia="en-US"/>
                    </w:rPr>
                    <w:t>准</w:t>
                  </w:r>
                </w:p>
              </w:tc>
              <w:tc>
                <w:tcPr>
                  <w:tcW w:w="2431" w:type="dxa"/>
                  <w:tcBorders>
                    <w:top w:val="single" w:color="000000" w:sz="4" w:space="0"/>
                    <w:left w:val="nil"/>
                    <w:bottom w:val="single" w:color="auto" w:sz="4" w:space="0"/>
                    <w:right w:val="single" w:color="000000" w:sz="4" w:space="0"/>
                  </w:tcBorders>
                  <w:vAlign w:val="center"/>
                </w:tcPr>
                <w:p w14:paraId="7DE42890">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2"/>
                      <w:szCs w:val="21"/>
                      <w:highlight w:val="none"/>
                      <w:lang w:eastAsia="en-US"/>
                    </w:rPr>
                    <w:t>扣秤标</w:t>
                  </w:r>
                  <w:r>
                    <w:rPr>
                      <w:rFonts w:hint="eastAsia" w:ascii="宋体" w:hAnsi="宋体" w:cs="宋体"/>
                      <w:color w:val="auto"/>
                      <w:szCs w:val="21"/>
                      <w:highlight w:val="none"/>
                      <w:lang w:eastAsia="en-US"/>
                    </w:rPr>
                    <w:t>准</w:t>
                  </w:r>
                </w:p>
              </w:tc>
            </w:tr>
            <w:tr w14:paraId="674E172D">
              <w:tblPrEx>
                <w:tblCellMar>
                  <w:top w:w="0" w:type="dxa"/>
                  <w:left w:w="0" w:type="dxa"/>
                  <w:bottom w:w="0" w:type="dxa"/>
                  <w:right w:w="0" w:type="dxa"/>
                </w:tblCellMar>
              </w:tblPrEx>
              <w:trPr>
                <w:trHeight w:val="571" w:hRule="atLeast"/>
              </w:trPr>
              <w:tc>
                <w:tcPr>
                  <w:tcW w:w="1314" w:type="dxa"/>
                  <w:tcBorders>
                    <w:top w:val="single" w:color="auto" w:sz="4" w:space="0"/>
                    <w:left w:val="single" w:color="auto" w:sz="4" w:space="0"/>
                    <w:bottom w:val="single" w:color="auto" w:sz="4" w:space="0"/>
                    <w:right w:val="single" w:color="auto" w:sz="4" w:space="0"/>
                  </w:tcBorders>
                  <w:vAlign w:val="center"/>
                </w:tcPr>
                <w:p w14:paraId="37D2C277">
                  <w:pPr>
                    <w:spacing w:line="440" w:lineRule="exact"/>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鲜</w:t>
                  </w:r>
                  <w:r>
                    <w:rPr>
                      <w:rFonts w:hint="eastAsia" w:ascii="宋体" w:hAnsi="宋体" w:cs="宋体"/>
                      <w:color w:val="auto"/>
                      <w:spacing w:val="2"/>
                      <w:szCs w:val="21"/>
                      <w:highlight w:val="none"/>
                      <w:lang w:eastAsia="en-US"/>
                    </w:rPr>
                    <w:t>瘦</w:t>
                  </w:r>
                  <w:r>
                    <w:rPr>
                      <w:rFonts w:hint="eastAsia" w:ascii="宋体" w:hAnsi="宋体" w:cs="宋体"/>
                      <w:color w:val="auto"/>
                      <w:szCs w:val="21"/>
                      <w:highlight w:val="none"/>
                      <w:lang w:eastAsia="en-US"/>
                    </w:rPr>
                    <w:t>肉</w:t>
                  </w:r>
                </w:p>
              </w:tc>
              <w:tc>
                <w:tcPr>
                  <w:tcW w:w="5085" w:type="dxa"/>
                  <w:tcBorders>
                    <w:top w:val="single" w:color="auto" w:sz="4" w:space="0"/>
                    <w:left w:val="nil"/>
                    <w:bottom w:val="single" w:color="auto" w:sz="4" w:space="0"/>
                    <w:right w:val="single" w:color="auto" w:sz="4" w:space="0"/>
                  </w:tcBorders>
                  <w:vAlign w:val="center"/>
                </w:tcPr>
                <w:p w14:paraId="2B7B26E6">
                  <w:pPr>
                    <w:spacing w:line="440" w:lineRule="exact"/>
                    <w:ind w:left="105"/>
                    <w:jc w:val="left"/>
                    <w:rPr>
                      <w:rFonts w:ascii="宋体" w:hAnsi="宋体" w:cs="宋体"/>
                      <w:color w:val="auto"/>
                      <w:szCs w:val="21"/>
                      <w:highlight w:val="none"/>
                      <w:lang w:eastAsia="en-US"/>
                    </w:rPr>
                  </w:pPr>
                  <w:r>
                    <w:rPr>
                      <w:rFonts w:hint="eastAsia" w:ascii="宋体" w:hAnsi="宋体" w:cs="宋体"/>
                      <w:color w:val="auto"/>
                      <w:spacing w:val="-1"/>
                      <w:szCs w:val="21"/>
                      <w:highlight w:val="none"/>
                    </w:rPr>
                    <w:t>肌</w:t>
                  </w:r>
                  <w:r>
                    <w:rPr>
                      <w:rFonts w:hint="eastAsia" w:ascii="宋体" w:hAnsi="宋体" w:cs="宋体"/>
                      <w:color w:val="auto"/>
                      <w:spacing w:val="2"/>
                      <w:szCs w:val="21"/>
                      <w:highlight w:val="none"/>
                    </w:rPr>
                    <w:t>肉</w:t>
                  </w:r>
                  <w:r>
                    <w:rPr>
                      <w:rFonts w:hint="eastAsia" w:ascii="宋体" w:hAnsi="宋体" w:cs="宋体"/>
                      <w:color w:val="auto"/>
                      <w:spacing w:val="-1"/>
                      <w:szCs w:val="21"/>
                      <w:highlight w:val="none"/>
                    </w:rPr>
                    <w:t>红</w:t>
                  </w:r>
                  <w:r>
                    <w:rPr>
                      <w:rFonts w:hint="eastAsia" w:ascii="宋体" w:hAnsi="宋体" w:cs="宋体"/>
                      <w:color w:val="auto"/>
                      <w:spacing w:val="2"/>
                      <w:szCs w:val="21"/>
                      <w:highlight w:val="none"/>
                    </w:rPr>
                    <w:t>色</w:t>
                  </w:r>
                  <w:r>
                    <w:rPr>
                      <w:rFonts w:hint="eastAsia" w:ascii="宋体" w:hAnsi="宋体" w:cs="宋体"/>
                      <w:color w:val="auto"/>
                      <w:spacing w:val="-1"/>
                      <w:szCs w:val="21"/>
                      <w:highlight w:val="none"/>
                    </w:rPr>
                    <w:t>均</w:t>
                  </w:r>
                  <w:r>
                    <w:rPr>
                      <w:rFonts w:hint="eastAsia" w:ascii="宋体" w:hAnsi="宋体" w:cs="宋体"/>
                      <w:color w:val="auto"/>
                      <w:spacing w:val="2"/>
                      <w:szCs w:val="21"/>
                      <w:highlight w:val="none"/>
                    </w:rPr>
                    <w:t>匀</w:t>
                  </w:r>
                  <w:r>
                    <w:rPr>
                      <w:rFonts w:hint="eastAsia" w:ascii="宋体" w:hAnsi="宋体" w:cs="宋体"/>
                      <w:color w:val="auto"/>
                      <w:spacing w:val="-9"/>
                      <w:szCs w:val="21"/>
                      <w:highlight w:val="none"/>
                    </w:rPr>
                    <w:t>，</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光泽</w:t>
                  </w:r>
                  <w:r>
                    <w:rPr>
                      <w:rFonts w:hint="eastAsia" w:ascii="宋体" w:hAnsi="宋体" w:cs="宋体"/>
                      <w:color w:val="auto"/>
                      <w:spacing w:val="-6"/>
                      <w:szCs w:val="21"/>
                      <w:highlight w:val="none"/>
                    </w:rPr>
                    <w:t>，</w:t>
                  </w:r>
                  <w:r>
                    <w:rPr>
                      <w:rFonts w:hint="eastAsia" w:ascii="宋体" w:hAnsi="宋体" w:cs="宋体"/>
                      <w:color w:val="auto"/>
                      <w:spacing w:val="-1"/>
                      <w:szCs w:val="21"/>
                      <w:highlight w:val="none"/>
                    </w:rPr>
                    <w:t>脂</w:t>
                  </w:r>
                  <w:r>
                    <w:rPr>
                      <w:rFonts w:hint="eastAsia" w:ascii="宋体" w:hAnsi="宋体" w:cs="宋体"/>
                      <w:color w:val="auto"/>
                      <w:spacing w:val="2"/>
                      <w:szCs w:val="21"/>
                      <w:highlight w:val="none"/>
                    </w:rPr>
                    <w:t>肪</w:t>
                  </w:r>
                  <w:r>
                    <w:rPr>
                      <w:rFonts w:hint="eastAsia" w:ascii="宋体" w:hAnsi="宋体" w:cs="宋体"/>
                      <w:color w:val="auto"/>
                      <w:spacing w:val="-1"/>
                      <w:szCs w:val="21"/>
                      <w:highlight w:val="none"/>
                    </w:rPr>
                    <w:t>洁</w:t>
                  </w:r>
                  <w:r>
                    <w:rPr>
                      <w:rFonts w:hint="eastAsia" w:ascii="宋体" w:hAnsi="宋体" w:cs="宋体"/>
                      <w:color w:val="auto"/>
                      <w:spacing w:val="2"/>
                      <w:szCs w:val="21"/>
                      <w:highlight w:val="none"/>
                    </w:rPr>
                    <w:t>白</w:t>
                  </w:r>
                  <w:r>
                    <w:rPr>
                      <w:rFonts w:hint="eastAsia" w:ascii="宋体" w:hAnsi="宋体" w:cs="宋体"/>
                      <w:color w:val="auto"/>
                      <w:spacing w:val="-9"/>
                      <w:szCs w:val="21"/>
                      <w:highlight w:val="none"/>
                    </w:rPr>
                    <w:t>。</w:t>
                  </w:r>
                  <w:r>
                    <w:rPr>
                      <w:rFonts w:hint="eastAsia" w:ascii="宋体" w:hAnsi="宋体" w:cs="宋体"/>
                      <w:color w:val="auto"/>
                      <w:spacing w:val="-1"/>
                      <w:szCs w:val="21"/>
                      <w:highlight w:val="none"/>
                    </w:rPr>
                    <w:t>外</w:t>
                  </w:r>
                  <w:r>
                    <w:rPr>
                      <w:rFonts w:hint="eastAsia" w:ascii="宋体" w:hAnsi="宋体" w:cs="宋体"/>
                      <w:color w:val="auto"/>
                      <w:spacing w:val="2"/>
                      <w:szCs w:val="21"/>
                      <w:highlight w:val="none"/>
                    </w:rPr>
                    <w:t>表</w:t>
                  </w:r>
                  <w:r>
                    <w:rPr>
                      <w:rFonts w:hint="eastAsia" w:ascii="宋体" w:hAnsi="宋体" w:cs="宋体"/>
                      <w:color w:val="auto"/>
                      <w:spacing w:val="-1"/>
                      <w:szCs w:val="21"/>
                      <w:highlight w:val="none"/>
                    </w:rPr>
                    <w:t>微</w:t>
                  </w:r>
                  <w:r>
                    <w:rPr>
                      <w:rFonts w:hint="eastAsia" w:ascii="宋体" w:hAnsi="宋体" w:cs="宋体"/>
                      <w:color w:val="auto"/>
                      <w:spacing w:val="2"/>
                      <w:szCs w:val="21"/>
                      <w:highlight w:val="none"/>
                    </w:rPr>
                    <w:t>干</w:t>
                  </w:r>
                  <w:r>
                    <w:rPr>
                      <w:rFonts w:hint="eastAsia" w:ascii="宋体" w:hAnsi="宋体" w:cs="宋体"/>
                      <w:color w:val="auto"/>
                      <w:spacing w:val="-1"/>
                      <w:szCs w:val="21"/>
                      <w:highlight w:val="none"/>
                    </w:rPr>
                    <w:t>或</w:t>
                  </w:r>
                  <w:r>
                    <w:rPr>
                      <w:rFonts w:hint="eastAsia" w:ascii="宋体" w:hAnsi="宋体" w:cs="宋体"/>
                      <w:color w:val="auto"/>
                      <w:szCs w:val="21"/>
                      <w:highlight w:val="none"/>
                    </w:rPr>
                    <w:t>微</w:t>
                  </w:r>
                  <w:r>
                    <w:rPr>
                      <w:rFonts w:hint="eastAsia" w:ascii="宋体" w:hAnsi="宋体" w:cs="宋体"/>
                      <w:color w:val="auto"/>
                      <w:spacing w:val="-1"/>
                      <w:szCs w:val="21"/>
                      <w:highlight w:val="none"/>
                    </w:rPr>
                    <w:t>湿润，放血状况良好，肉边整齐，无破碎肉，无黏液渗出或很干的表皮，无点状、虫状等小颗粒灰白色寄生虫。弹性良好，压后凹陷立即恢复。具有鲜猪肉正常气味，无泥污、血污、肉边整齐、无碎肉、碎骨，按标准部位分割、精肉无多余脂肪。</w:t>
                  </w:r>
                  <w:r>
                    <w:rPr>
                      <w:rFonts w:hint="eastAsia" w:ascii="宋体" w:hAnsi="宋体" w:cs="宋体"/>
                      <w:color w:val="auto"/>
                      <w:spacing w:val="-1"/>
                      <w:szCs w:val="21"/>
                      <w:highlight w:val="none"/>
                      <w:lang w:eastAsia="en-US"/>
                    </w:rPr>
                    <w:t>无注水。</w:t>
                  </w:r>
                </w:p>
              </w:tc>
              <w:tc>
                <w:tcPr>
                  <w:tcW w:w="2431" w:type="dxa"/>
                  <w:vMerge w:val="restart"/>
                  <w:tcBorders>
                    <w:top w:val="nil"/>
                    <w:left w:val="nil"/>
                    <w:bottom w:val="single" w:color="auto" w:sz="4" w:space="0"/>
                    <w:right w:val="single" w:color="auto" w:sz="4" w:space="0"/>
                  </w:tcBorders>
                  <w:vAlign w:val="center"/>
                </w:tcPr>
                <w:p w14:paraId="2E900CF6">
                  <w:pPr>
                    <w:spacing w:line="440" w:lineRule="exact"/>
                    <w:ind w:left="105"/>
                    <w:rPr>
                      <w:rFonts w:ascii="宋体" w:hAnsi="宋体" w:cs="宋体"/>
                      <w:color w:val="auto"/>
                      <w:szCs w:val="21"/>
                      <w:highlight w:val="none"/>
                    </w:rPr>
                  </w:pPr>
                  <w:r>
                    <w:rPr>
                      <w:rFonts w:hint="eastAsia" w:ascii="宋体" w:hAnsi="宋体" w:cs="宋体"/>
                      <w:color w:val="auto"/>
                      <w:spacing w:val="-1"/>
                      <w:szCs w:val="21"/>
                      <w:highlight w:val="none"/>
                    </w:rPr>
                    <w:t>根据现场实际情况和实际需求量，临场与中标供应商协议扣秤1-5%，严重不符合质量标准者可拒收</w:t>
                  </w:r>
                </w:p>
              </w:tc>
            </w:tr>
            <w:tr w14:paraId="3938E686">
              <w:tblPrEx>
                <w:tblCellMar>
                  <w:top w:w="0" w:type="dxa"/>
                  <w:left w:w="0" w:type="dxa"/>
                  <w:bottom w:w="0" w:type="dxa"/>
                  <w:right w:w="0" w:type="dxa"/>
                </w:tblCellMar>
              </w:tblPrEx>
              <w:trPr>
                <w:trHeight w:val="410" w:hRule="atLeast"/>
              </w:trPr>
              <w:tc>
                <w:tcPr>
                  <w:tcW w:w="1314" w:type="dxa"/>
                  <w:tcBorders>
                    <w:top w:val="single" w:color="auto" w:sz="4" w:space="0"/>
                    <w:left w:val="single" w:color="auto" w:sz="4" w:space="0"/>
                    <w:bottom w:val="single" w:color="auto" w:sz="4" w:space="0"/>
                    <w:right w:val="single" w:color="auto" w:sz="4" w:space="0"/>
                  </w:tcBorders>
                  <w:vAlign w:val="center"/>
                </w:tcPr>
                <w:p w14:paraId="39DC0312">
                  <w:pPr>
                    <w:spacing w:line="440" w:lineRule="exact"/>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五</w:t>
                  </w:r>
                  <w:r>
                    <w:rPr>
                      <w:rFonts w:hint="eastAsia" w:ascii="宋体" w:hAnsi="宋体" w:cs="宋体"/>
                      <w:color w:val="auto"/>
                      <w:spacing w:val="2"/>
                      <w:szCs w:val="21"/>
                      <w:highlight w:val="none"/>
                      <w:lang w:eastAsia="en-US"/>
                    </w:rPr>
                    <w:t>花</w:t>
                  </w:r>
                  <w:r>
                    <w:rPr>
                      <w:rFonts w:hint="eastAsia" w:ascii="宋体" w:hAnsi="宋体" w:cs="宋体"/>
                      <w:color w:val="auto"/>
                      <w:szCs w:val="21"/>
                      <w:highlight w:val="none"/>
                      <w:lang w:eastAsia="en-US"/>
                    </w:rPr>
                    <w:t>肉</w:t>
                  </w:r>
                </w:p>
              </w:tc>
              <w:tc>
                <w:tcPr>
                  <w:tcW w:w="5085" w:type="dxa"/>
                  <w:tcBorders>
                    <w:top w:val="single" w:color="auto" w:sz="4" w:space="0"/>
                    <w:left w:val="nil"/>
                    <w:bottom w:val="single" w:color="auto" w:sz="4" w:space="0"/>
                    <w:right w:val="single" w:color="auto" w:sz="4" w:space="0"/>
                  </w:tcBorders>
                  <w:vAlign w:val="center"/>
                </w:tcPr>
                <w:p w14:paraId="486EAEB1">
                  <w:pPr>
                    <w:spacing w:line="440" w:lineRule="exact"/>
                    <w:ind w:left="105"/>
                    <w:jc w:val="left"/>
                    <w:rPr>
                      <w:rFonts w:ascii="宋体" w:hAnsi="宋体" w:cs="宋体"/>
                      <w:color w:val="auto"/>
                      <w:spacing w:val="-1"/>
                      <w:szCs w:val="21"/>
                      <w:highlight w:val="none"/>
                    </w:rPr>
                  </w:pPr>
                  <w:r>
                    <w:rPr>
                      <w:rFonts w:hint="eastAsia" w:ascii="宋体" w:hAnsi="宋体" w:cs="宋体"/>
                      <w:color w:val="auto"/>
                      <w:spacing w:val="-1"/>
                      <w:szCs w:val="21"/>
                      <w:highlight w:val="none"/>
                    </w:rPr>
                    <w:t>带皮的肥瘦肉，肌肉与脂肪相间多层</w:t>
                  </w:r>
                </w:p>
              </w:tc>
              <w:tc>
                <w:tcPr>
                  <w:tcW w:w="2431" w:type="dxa"/>
                  <w:vMerge w:val="continue"/>
                  <w:tcBorders>
                    <w:top w:val="nil"/>
                    <w:left w:val="nil"/>
                    <w:bottom w:val="single" w:color="auto" w:sz="4" w:space="0"/>
                    <w:right w:val="single" w:color="auto" w:sz="4" w:space="0"/>
                  </w:tcBorders>
                  <w:vAlign w:val="center"/>
                </w:tcPr>
                <w:p w14:paraId="59309E61">
                  <w:pPr>
                    <w:widowControl/>
                    <w:spacing w:line="440" w:lineRule="exact"/>
                    <w:jc w:val="left"/>
                    <w:rPr>
                      <w:rFonts w:ascii="宋体" w:hAnsi="宋体" w:cs="宋体"/>
                      <w:color w:val="auto"/>
                      <w:szCs w:val="21"/>
                      <w:highlight w:val="none"/>
                    </w:rPr>
                  </w:pPr>
                </w:p>
              </w:tc>
            </w:tr>
            <w:tr w14:paraId="6A02240A">
              <w:tblPrEx>
                <w:tblCellMar>
                  <w:top w:w="0" w:type="dxa"/>
                  <w:left w:w="0" w:type="dxa"/>
                  <w:bottom w:w="0" w:type="dxa"/>
                  <w:right w:w="0" w:type="dxa"/>
                </w:tblCellMar>
              </w:tblPrEx>
              <w:trPr>
                <w:trHeight w:val="543" w:hRule="atLeast"/>
              </w:trPr>
              <w:tc>
                <w:tcPr>
                  <w:tcW w:w="1314" w:type="dxa"/>
                  <w:tcBorders>
                    <w:top w:val="single" w:color="auto" w:sz="4" w:space="0"/>
                    <w:left w:val="single" w:color="auto" w:sz="4" w:space="0"/>
                    <w:bottom w:val="single" w:color="auto" w:sz="4" w:space="0"/>
                    <w:right w:val="single" w:color="auto" w:sz="4" w:space="0"/>
                  </w:tcBorders>
                  <w:vAlign w:val="center"/>
                </w:tcPr>
                <w:p w14:paraId="56F0831C">
                  <w:pPr>
                    <w:spacing w:line="440" w:lineRule="exact"/>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排</w:t>
                  </w:r>
                  <w:r>
                    <w:rPr>
                      <w:rFonts w:hint="eastAsia" w:ascii="宋体" w:hAnsi="宋体" w:cs="宋体"/>
                      <w:color w:val="auto"/>
                      <w:szCs w:val="21"/>
                      <w:highlight w:val="none"/>
                      <w:lang w:eastAsia="en-US"/>
                    </w:rPr>
                    <w:t>骨</w:t>
                  </w:r>
                </w:p>
              </w:tc>
              <w:tc>
                <w:tcPr>
                  <w:tcW w:w="5085" w:type="dxa"/>
                  <w:tcBorders>
                    <w:top w:val="single" w:color="auto" w:sz="4" w:space="0"/>
                    <w:left w:val="nil"/>
                    <w:bottom w:val="single" w:color="auto" w:sz="4" w:space="0"/>
                    <w:right w:val="single" w:color="auto" w:sz="4" w:space="0"/>
                  </w:tcBorders>
                  <w:vAlign w:val="center"/>
                </w:tcPr>
                <w:p w14:paraId="63E2C09B">
                  <w:pPr>
                    <w:spacing w:line="440" w:lineRule="exact"/>
                    <w:ind w:left="105"/>
                    <w:jc w:val="left"/>
                    <w:rPr>
                      <w:rFonts w:ascii="宋体" w:hAnsi="宋体" w:cs="宋体"/>
                      <w:color w:val="auto"/>
                      <w:spacing w:val="-1"/>
                      <w:szCs w:val="21"/>
                      <w:highlight w:val="none"/>
                    </w:rPr>
                  </w:pPr>
                  <w:r>
                    <w:rPr>
                      <w:rFonts w:hint="eastAsia" w:ascii="宋体" w:hAnsi="宋体" w:cs="宋体"/>
                      <w:color w:val="auto"/>
                      <w:spacing w:val="-1"/>
                      <w:szCs w:val="21"/>
                      <w:highlight w:val="none"/>
                    </w:rPr>
                    <w:t>带肉的排骨，排骨带少量肉，不带肥油，厚实，完整，不得剔降，骨肉不分离</w:t>
                  </w:r>
                </w:p>
              </w:tc>
              <w:tc>
                <w:tcPr>
                  <w:tcW w:w="2431" w:type="dxa"/>
                  <w:vMerge w:val="continue"/>
                  <w:tcBorders>
                    <w:top w:val="nil"/>
                    <w:left w:val="nil"/>
                    <w:bottom w:val="single" w:color="auto" w:sz="4" w:space="0"/>
                    <w:right w:val="single" w:color="auto" w:sz="4" w:space="0"/>
                  </w:tcBorders>
                  <w:vAlign w:val="center"/>
                </w:tcPr>
                <w:p w14:paraId="0D03E8AE">
                  <w:pPr>
                    <w:widowControl/>
                    <w:spacing w:line="440" w:lineRule="exact"/>
                    <w:jc w:val="left"/>
                    <w:rPr>
                      <w:rFonts w:ascii="宋体" w:hAnsi="宋体" w:cs="宋体"/>
                      <w:color w:val="auto"/>
                      <w:szCs w:val="21"/>
                      <w:highlight w:val="none"/>
                    </w:rPr>
                  </w:pPr>
                </w:p>
              </w:tc>
            </w:tr>
            <w:tr w14:paraId="26121E10">
              <w:tblPrEx>
                <w:tblCellMar>
                  <w:top w:w="0" w:type="dxa"/>
                  <w:left w:w="0" w:type="dxa"/>
                  <w:bottom w:w="0" w:type="dxa"/>
                  <w:right w:w="0" w:type="dxa"/>
                </w:tblCellMar>
              </w:tblPrEx>
              <w:trPr>
                <w:trHeight w:val="714" w:hRule="atLeast"/>
              </w:trPr>
              <w:tc>
                <w:tcPr>
                  <w:tcW w:w="1314" w:type="dxa"/>
                  <w:tcBorders>
                    <w:top w:val="single" w:color="auto" w:sz="4" w:space="0"/>
                    <w:left w:val="single" w:color="auto" w:sz="4" w:space="0"/>
                    <w:bottom w:val="single" w:color="auto" w:sz="4" w:space="0"/>
                    <w:right w:val="single" w:color="auto" w:sz="4" w:space="0"/>
                  </w:tcBorders>
                  <w:vAlign w:val="center"/>
                </w:tcPr>
                <w:p w14:paraId="6F2D82C0">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猪肝</w:t>
                  </w:r>
                </w:p>
                <w:p w14:paraId="3FFDE7E7">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猪心</w:t>
                  </w:r>
                </w:p>
              </w:tc>
              <w:tc>
                <w:tcPr>
                  <w:tcW w:w="5085" w:type="dxa"/>
                  <w:tcBorders>
                    <w:top w:val="single" w:color="auto" w:sz="4" w:space="0"/>
                    <w:left w:val="nil"/>
                    <w:bottom w:val="single" w:color="auto" w:sz="4" w:space="0"/>
                    <w:right w:val="single" w:color="auto" w:sz="4" w:space="0"/>
                  </w:tcBorders>
                  <w:vAlign w:val="center"/>
                </w:tcPr>
                <w:p w14:paraId="0AB64EFB">
                  <w:pPr>
                    <w:spacing w:line="440" w:lineRule="exact"/>
                    <w:ind w:left="105"/>
                    <w:jc w:val="left"/>
                    <w:rPr>
                      <w:rFonts w:ascii="宋体" w:hAnsi="宋体" w:cs="宋体"/>
                      <w:color w:val="auto"/>
                      <w:spacing w:val="-1"/>
                      <w:szCs w:val="21"/>
                      <w:highlight w:val="none"/>
                    </w:rPr>
                  </w:pPr>
                  <w:r>
                    <w:rPr>
                      <w:rFonts w:hint="eastAsia" w:ascii="宋体" w:hAnsi="宋体" w:cs="宋体"/>
                      <w:color w:val="auto"/>
                      <w:spacing w:val="-1"/>
                      <w:szCs w:val="21"/>
                      <w:highlight w:val="none"/>
                    </w:rPr>
                    <w:t>肝叶完整、暗红、质地柔软、湿润、有光泽、边缘薄，心冠脂肪洁白组织结实有弹性、用手可挤出鲜红的血液和血凝结块</w:t>
                  </w:r>
                </w:p>
              </w:tc>
              <w:tc>
                <w:tcPr>
                  <w:tcW w:w="2431" w:type="dxa"/>
                  <w:vMerge w:val="continue"/>
                  <w:tcBorders>
                    <w:top w:val="nil"/>
                    <w:left w:val="nil"/>
                    <w:bottom w:val="single" w:color="auto" w:sz="4" w:space="0"/>
                    <w:right w:val="single" w:color="auto" w:sz="4" w:space="0"/>
                  </w:tcBorders>
                  <w:vAlign w:val="center"/>
                </w:tcPr>
                <w:p w14:paraId="0F00A04B">
                  <w:pPr>
                    <w:widowControl/>
                    <w:spacing w:line="440" w:lineRule="exact"/>
                    <w:jc w:val="left"/>
                    <w:rPr>
                      <w:rFonts w:ascii="宋体" w:hAnsi="宋体" w:cs="宋体"/>
                      <w:color w:val="auto"/>
                      <w:szCs w:val="21"/>
                      <w:highlight w:val="none"/>
                    </w:rPr>
                  </w:pPr>
                </w:p>
              </w:tc>
            </w:tr>
            <w:tr w14:paraId="6144246A">
              <w:tblPrEx>
                <w:tblCellMar>
                  <w:top w:w="0" w:type="dxa"/>
                  <w:left w:w="0" w:type="dxa"/>
                  <w:bottom w:w="0" w:type="dxa"/>
                  <w:right w:w="0" w:type="dxa"/>
                </w:tblCellMar>
              </w:tblPrEx>
              <w:trPr>
                <w:trHeight w:val="639" w:hRule="atLeast"/>
              </w:trPr>
              <w:tc>
                <w:tcPr>
                  <w:tcW w:w="1314" w:type="dxa"/>
                  <w:tcBorders>
                    <w:top w:val="single" w:color="auto" w:sz="4" w:space="0"/>
                    <w:left w:val="single" w:color="auto" w:sz="4" w:space="0"/>
                    <w:bottom w:val="single" w:color="auto" w:sz="4" w:space="0"/>
                    <w:right w:val="single" w:color="auto" w:sz="4" w:space="0"/>
                  </w:tcBorders>
                  <w:vAlign w:val="center"/>
                </w:tcPr>
                <w:p w14:paraId="201803DC">
                  <w:pPr>
                    <w:spacing w:line="440" w:lineRule="exact"/>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猪</w:t>
                  </w:r>
                  <w:r>
                    <w:rPr>
                      <w:rFonts w:hint="eastAsia" w:ascii="宋体" w:hAnsi="宋体" w:cs="宋体"/>
                      <w:color w:val="auto"/>
                      <w:szCs w:val="21"/>
                      <w:highlight w:val="none"/>
                      <w:lang w:eastAsia="en-US"/>
                    </w:rPr>
                    <w:t>腰</w:t>
                  </w:r>
                </w:p>
              </w:tc>
              <w:tc>
                <w:tcPr>
                  <w:tcW w:w="5085" w:type="dxa"/>
                  <w:tcBorders>
                    <w:top w:val="single" w:color="auto" w:sz="4" w:space="0"/>
                    <w:left w:val="nil"/>
                    <w:bottom w:val="single" w:color="auto" w:sz="4" w:space="0"/>
                    <w:right w:val="single" w:color="auto" w:sz="4" w:space="0"/>
                  </w:tcBorders>
                  <w:vAlign w:val="center"/>
                </w:tcPr>
                <w:p w14:paraId="5458E3AA">
                  <w:pPr>
                    <w:spacing w:line="440" w:lineRule="exact"/>
                    <w:ind w:left="105"/>
                    <w:jc w:val="left"/>
                    <w:rPr>
                      <w:rFonts w:ascii="宋体" w:hAnsi="宋体" w:cs="宋体"/>
                      <w:color w:val="auto"/>
                      <w:spacing w:val="-1"/>
                      <w:szCs w:val="21"/>
                      <w:highlight w:val="none"/>
                    </w:rPr>
                  </w:pPr>
                  <w:r>
                    <w:rPr>
                      <w:rFonts w:hint="eastAsia" w:ascii="宋体" w:hAnsi="宋体" w:cs="宋体"/>
                      <w:color w:val="auto"/>
                      <w:spacing w:val="-1"/>
                      <w:szCs w:val="21"/>
                      <w:highlight w:val="none"/>
                    </w:rPr>
                    <w:t>表面有一层光亮的薄膜、呈浅红色，柔软有光泽、有弹性</w:t>
                  </w:r>
                </w:p>
              </w:tc>
              <w:tc>
                <w:tcPr>
                  <w:tcW w:w="2431" w:type="dxa"/>
                  <w:vMerge w:val="continue"/>
                  <w:tcBorders>
                    <w:top w:val="nil"/>
                    <w:left w:val="nil"/>
                    <w:bottom w:val="single" w:color="auto" w:sz="4" w:space="0"/>
                    <w:right w:val="single" w:color="auto" w:sz="4" w:space="0"/>
                  </w:tcBorders>
                  <w:vAlign w:val="center"/>
                </w:tcPr>
                <w:p w14:paraId="7122DB4E">
                  <w:pPr>
                    <w:widowControl/>
                    <w:spacing w:line="440" w:lineRule="exact"/>
                    <w:jc w:val="left"/>
                    <w:rPr>
                      <w:rFonts w:ascii="宋体" w:hAnsi="宋体" w:cs="宋体"/>
                      <w:color w:val="auto"/>
                      <w:szCs w:val="21"/>
                      <w:highlight w:val="none"/>
                    </w:rPr>
                  </w:pPr>
                </w:p>
              </w:tc>
            </w:tr>
            <w:tr w14:paraId="48B878FD">
              <w:tblPrEx>
                <w:tblCellMar>
                  <w:top w:w="0" w:type="dxa"/>
                  <w:left w:w="0" w:type="dxa"/>
                  <w:bottom w:w="0" w:type="dxa"/>
                  <w:right w:w="0" w:type="dxa"/>
                </w:tblCellMar>
              </w:tblPrEx>
              <w:trPr>
                <w:trHeight w:val="714" w:hRule="atLeast"/>
              </w:trPr>
              <w:tc>
                <w:tcPr>
                  <w:tcW w:w="1314" w:type="dxa"/>
                  <w:tcBorders>
                    <w:top w:val="single" w:color="auto" w:sz="4" w:space="0"/>
                    <w:left w:val="single" w:color="auto" w:sz="4" w:space="0"/>
                    <w:bottom w:val="single" w:color="auto" w:sz="4" w:space="0"/>
                    <w:right w:val="single" w:color="auto" w:sz="4" w:space="0"/>
                  </w:tcBorders>
                  <w:vAlign w:val="center"/>
                </w:tcPr>
                <w:p w14:paraId="0E35D1B3">
                  <w:pPr>
                    <w:spacing w:line="440" w:lineRule="exact"/>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猪</w:t>
                  </w:r>
                  <w:r>
                    <w:rPr>
                      <w:rFonts w:hint="eastAsia" w:ascii="宋体" w:hAnsi="宋体" w:cs="宋体"/>
                      <w:color w:val="auto"/>
                      <w:szCs w:val="21"/>
                      <w:highlight w:val="none"/>
                      <w:lang w:eastAsia="en-US"/>
                    </w:rPr>
                    <w:t>肚</w:t>
                  </w:r>
                </w:p>
              </w:tc>
              <w:tc>
                <w:tcPr>
                  <w:tcW w:w="5085" w:type="dxa"/>
                  <w:tcBorders>
                    <w:top w:val="single" w:color="auto" w:sz="4" w:space="0"/>
                    <w:left w:val="nil"/>
                    <w:bottom w:val="single" w:color="auto" w:sz="4" w:space="0"/>
                    <w:right w:val="single" w:color="auto" w:sz="4" w:space="0"/>
                  </w:tcBorders>
                  <w:vAlign w:val="center"/>
                </w:tcPr>
                <w:p w14:paraId="41BA75AD">
                  <w:pPr>
                    <w:spacing w:line="440" w:lineRule="exact"/>
                    <w:ind w:left="105"/>
                    <w:jc w:val="left"/>
                    <w:rPr>
                      <w:rFonts w:ascii="宋体" w:hAnsi="宋体" w:cs="宋体"/>
                      <w:color w:val="auto"/>
                      <w:spacing w:val="-1"/>
                      <w:szCs w:val="21"/>
                      <w:highlight w:val="none"/>
                    </w:rPr>
                  </w:pPr>
                  <w:r>
                    <w:rPr>
                      <w:rFonts w:hint="eastAsia" w:ascii="宋体" w:hAnsi="宋体" w:cs="宋体"/>
                      <w:color w:val="auto"/>
                      <w:spacing w:val="-1"/>
                      <w:szCs w:val="21"/>
                      <w:highlight w:val="none"/>
                    </w:rPr>
                    <w:t>猪肚呈浅白、色泽光润、不带肥油、内部干净、无异物、极小味道</w:t>
                  </w:r>
                </w:p>
              </w:tc>
              <w:tc>
                <w:tcPr>
                  <w:tcW w:w="2431" w:type="dxa"/>
                  <w:vMerge w:val="continue"/>
                  <w:tcBorders>
                    <w:top w:val="nil"/>
                    <w:left w:val="nil"/>
                    <w:bottom w:val="single" w:color="auto" w:sz="4" w:space="0"/>
                    <w:right w:val="single" w:color="auto" w:sz="4" w:space="0"/>
                  </w:tcBorders>
                  <w:vAlign w:val="center"/>
                </w:tcPr>
                <w:p w14:paraId="294149C9">
                  <w:pPr>
                    <w:widowControl/>
                    <w:spacing w:line="440" w:lineRule="exact"/>
                    <w:jc w:val="left"/>
                    <w:rPr>
                      <w:rFonts w:ascii="宋体" w:hAnsi="宋体" w:cs="宋体"/>
                      <w:color w:val="auto"/>
                      <w:szCs w:val="21"/>
                      <w:highlight w:val="none"/>
                    </w:rPr>
                  </w:pPr>
                </w:p>
              </w:tc>
            </w:tr>
            <w:tr w14:paraId="543FE452">
              <w:tblPrEx>
                <w:tblCellMar>
                  <w:top w:w="0" w:type="dxa"/>
                  <w:left w:w="0" w:type="dxa"/>
                  <w:bottom w:w="0" w:type="dxa"/>
                  <w:right w:w="0" w:type="dxa"/>
                </w:tblCellMar>
              </w:tblPrEx>
              <w:trPr>
                <w:trHeight w:val="983" w:hRule="atLeast"/>
              </w:trPr>
              <w:tc>
                <w:tcPr>
                  <w:tcW w:w="1314" w:type="dxa"/>
                  <w:tcBorders>
                    <w:top w:val="single" w:color="auto" w:sz="4" w:space="0"/>
                    <w:left w:val="single" w:color="auto" w:sz="4" w:space="0"/>
                    <w:bottom w:val="single" w:color="auto" w:sz="4" w:space="0"/>
                    <w:right w:val="single" w:color="auto" w:sz="4" w:space="0"/>
                  </w:tcBorders>
                  <w:vAlign w:val="center"/>
                </w:tcPr>
                <w:p w14:paraId="68065AFF">
                  <w:pPr>
                    <w:spacing w:line="440" w:lineRule="exact"/>
                    <w:jc w:val="center"/>
                    <w:rPr>
                      <w:rFonts w:ascii="宋体" w:hAnsi="宋体" w:cs="宋体"/>
                      <w:color w:val="auto"/>
                      <w:szCs w:val="21"/>
                      <w:highlight w:val="none"/>
                    </w:rPr>
                  </w:pPr>
                  <w:r>
                    <w:rPr>
                      <w:rFonts w:hint="eastAsia" w:ascii="宋体" w:hAnsi="宋体" w:cs="宋体"/>
                      <w:color w:val="auto"/>
                      <w:spacing w:val="-1"/>
                      <w:szCs w:val="21"/>
                      <w:highlight w:val="none"/>
                      <w:lang w:eastAsia="en-US"/>
                    </w:rPr>
                    <w:t>猪</w:t>
                  </w:r>
                  <w:r>
                    <w:rPr>
                      <w:rFonts w:hint="eastAsia" w:ascii="宋体" w:hAnsi="宋体" w:cs="宋体"/>
                      <w:color w:val="auto"/>
                      <w:spacing w:val="-1"/>
                      <w:szCs w:val="21"/>
                      <w:highlight w:val="none"/>
                    </w:rPr>
                    <w:t>脚</w:t>
                  </w:r>
                </w:p>
              </w:tc>
              <w:tc>
                <w:tcPr>
                  <w:tcW w:w="5085" w:type="dxa"/>
                  <w:tcBorders>
                    <w:top w:val="single" w:color="auto" w:sz="4" w:space="0"/>
                    <w:left w:val="nil"/>
                    <w:bottom w:val="single" w:color="auto" w:sz="4" w:space="0"/>
                    <w:right w:val="single" w:color="auto" w:sz="4" w:space="0"/>
                  </w:tcBorders>
                  <w:vAlign w:val="center"/>
                </w:tcPr>
                <w:p w14:paraId="56DDE7B7">
                  <w:pPr>
                    <w:spacing w:line="440" w:lineRule="exact"/>
                    <w:ind w:left="105"/>
                    <w:jc w:val="left"/>
                    <w:rPr>
                      <w:rFonts w:ascii="宋体" w:hAnsi="宋体" w:cs="宋体"/>
                      <w:color w:val="auto"/>
                      <w:spacing w:val="-1"/>
                      <w:szCs w:val="21"/>
                      <w:highlight w:val="none"/>
                    </w:rPr>
                  </w:pPr>
                  <w:r>
                    <w:rPr>
                      <w:rFonts w:hint="eastAsia" w:ascii="宋体" w:hAnsi="宋体" w:cs="宋体"/>
                      <w:color w:val="auto"/>
                      <w:spacing w:val="-1"/>
                      <w:szCs w:val="21"/>
                      <w:highlight w:val="none"/>
                    </w:rPr>
                    <w:t>腿骨，圆管形、浅黄骨髓充满全部管状骨腔，带部分肌肉、干净、完整、无毛、无黑斑、无指甲、表皮光滑、肉质有弹性</w:t>
                  </w:r>
                </w:p>
              </w:tc>
              <w:tc>
                <w:tcPr>
                  <w:tcW w:w="2431" w:type="dxa"/>
                  <w:vMerge w:val="continue"/>
                  <w:tcBorders>
                    <w:top w:val="nil"/>
                    <w:left w:val="nil"/>
                    <w:bottom w:val="single" w:color="auto" w:sz="4" w:space="0"/>
                    <w:right w:val="single" w:color="auto" w:sz="4" w:space="0"/>
                  </w:tcBorders>
                  <w:vAlign w:val="center"/>
                </w:tcPr>
                <w:p w14:paraId="1A0F33B8">
                  <w:pPr>
                    <w:widowControl/>
                    <w:spacing w:line="440" w:lineRule="exact"/>
                    <w:jc w:val="left"/>
                    <w:rPr>
                      <w:rFonts w:ascii="宋体" w:hAnsi="宋体" w:cs="宋体"/>
                      <w:color w:val="auto"/>
                      <w:szCs w:val="21"/>
                      <w:highlight w:val="none"/>
                    </w:rPr>
                  </w:pPr>
                </w:p>
              </w:tc>
            </w:tr>
          </w:tbl>
          <w:p w14:paraId="32270CC2">
            <w:pPr>
              <w:spacing w:line="440" w:lineRule="exact"/>
              <w:ind w:firstLine="214"/>
              <w:rPr>
                <w:rFonts w:ascii="宋体" w:hAnsi="宋体" w:cs="宋体"/>
                <w:color w:val="auto"/>
                <w:spacing w:val="-1"/>
                <w:szCs w:val="21"/>
                <w:highlight w:val="none"/>
              </w:rPr>
            </w:pPr>
            <w:r>
              <w:rPr>
                <w:rFonts w:hint="eastAsia" w:ascii="宋体" w:hAnsi="宋体" w:cs="宋体"/>
                <w:color w:val="auto"/>
                <w:spacing w:val="2"/>
                <w:szCs w:val="21"/>
                <w:highlight w:val="none"/>
              </w:rPr>
              <w:t>（</w:t>
            </w:r>
            <w:r>
              <w:rPr>
                <w:rFonts w:hint="eastAsia" w:ascii="宋体" w:hAnsi="宋体" w:cs="宋体"/>
                <w:color w:val="auto"/>
                <w:spacing w:val="1"/>
                <w:szCs w:val="21"/>
                <w:highlight w:val="none"/>
              </w:rPr>
              <w:t>2</w:t>
            </w:r>
            <w:r>
              <w:rPr>
                <w:rFonts w:hint="eastAsia" w:ascii="宋体" w:hAnsi="宋体" w:cs="宋体"/>
                <w:color w:val="auto"/>
                <w:spacing w:val="2"/>
                <w:szCs w:val="21"/>
                <w:highlight w:val="none"/>
              </w:rPr>
              <w:t>）鲜牛</w:t>
            </w:r>
            <w:r>
              <w:rPr>
                <w:rFonts w:hint="eastAsia" w:ascii="宋体" w:hAnsi="宋体" w:cs="宋体"/>
                <w:color w:val="auto"/>
                <w:spacing w:val="-1"/>
                <w:szCs w:val="21"/>
                <w:highlight w:val="none"/>
              </w:rPr>
              <w:t>肉</w:t>
            </w:r>
            <w:r>
              <w:rPr>
                <w:rFonts w:hint="eastAsia" w:ascii="宋体" w:hAnsi="宋体" w:cs="宋体"/>
                <w:color w:val="auto"/>
                <w:spacing w:val="2"/>
                <w:szCs w:val="21"/>
                <w:highlight w:val="none"/>
              </w:rPr>
              <w:t>、鲜羊</w:t>
            </w:r>
            <w:r>
              <w:rPr>
                <w:rFonts w:hint="eastAsia" w:ascii="宋体" w:hAnsi="宋体" w:cs="宋体"/>
                <w:color w:val="auto"/>
                <w:szCs w:val="21"/>
                <w:highlight w:val="none"/>
              </w:rPr>
              <w:t>肉</w:t>
            </w:r>
          </w:p>
          <w:tbl>
            <w:tblPr>
              <w:tblStyle w:val="47"/>
              <w:tblW w:w="86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00"/>
              <w:gridCol w:w="4961"/>
              <w:gridCol w:w="2435"/>
            </w:tblGrid>
            <w:tr w14:paraId="69937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6" w:hRule="atLeast"/>
              </w:trPr>
              <w:tc>
                <w:tcPr>
                  <w:tcW w:w="1300" w:type="dxa"/>
                  <w:tcBorders>
                    <w:top w:val="single" w:color="auto" w:sz="4" w:space="0"/>
                    <w:left w:val="single" w:color="auto" w:sz="4" w:space="0"/>
                    <w:bottom w:val="single" w:color="auto" w:sz="4" w:space="0"/>
                    <w:right w:val="single" w:color="auto" w:sz="4" w:space="0"/>
                  </w:tcBorders>
                </w:tcPr>
                <w:p w14:paraId="1F2148B1">
                  <w:pPr>
                    <w:spacing w:line="440" w:lineRule="exact"/>
                    <w:ind w:left="105"/>
                    <w:jc w:val="center"/>
                    <w:rPr>
                      <w:rFonts w:ascii="宋体" w:hAnsi="宋体" w:cs="宋体"/>
                      <w:color w:val="auto"/>
                      <w:spacing w:val="-1"/>
                      <w:szCs w:val="21"/>
                      <w:highlight w:val="none"/>
                    </w:rPr>
                  </w:pPr>
                  <w:r>
                    <w:rPr>
                      <w:rFonts w:hint="eastAsia" w:ascii="宋体" w:hAnsi="宋体" w:cs="宋体"/>
                      <w:color w:val="auto"/>
                      <w:spacing w:val="-1"/>
                      <w:szCs w:val="21"/>
                      <w:highlight w:val="none"/>
                    </w:rPr>
                    <w:t>品名</w:t>
                  </w:r>
                </w:p>
              </w:tc>
              <w:tc>
                <w:tcPr>
                  <w:tcW w:w="4961" w:type="dxa"/>
                  <w:tcBorders>
                    <w:top w:val="single" w:color="auto" w:sz="4" w:space="0"/>
                    <w:left w:val="single" w:color="auto" w:sz="4" w:space="0"/>
                    <w:bottom w:val="single" w:color="auto" w:sz="4" w:space="0"/>
                    <w:right w:val="single" w:color="auto" w:sz="4" w:space="0"/>
                  </w:tcBorders>
                </w:tcPr>
                <w:p w14:paraId="5AEE7C73">
                  <w:pPr>
                    <w:spacing w:line="440" w:lineRule="exact"/>
                    <w:ind w:left="105"/>
                    <w:jc w:val="center"/>
                    <w:rPr>
                      <w:rFonts w:ascii="宋体" w:hAnsi="宋体" w:cs="宋体"/>
                      <w:color w:val="auto"/>
                      <w:spacing w:val="-1"/>
                      <w:szCs w:val="21"/>
                      <w:highlight w:val="none"/>
                    </w:rPr>
                  </w:pPr>
                  <w:r>
                    <w:rPr>
                      <w:rFonts w:hint="eastAsia" w:ascii="宋体" w:hAnsi="宋体" w:cs="宋体"/>
                      <w:color w:val="auto"/>
                      <w:spacing w:val="-1"/>
                      <w:szCs w:val="21"/>
                      <w:highlight w:val="none"/>
                    </w:rPr>
                    <w:t>质量验收标准</w:t>
                  </w:r>
                </w:p>
              </w:tc>
              <w:tc>
                <w:tcPr>
                  <w:tcW w:w="2435" w:type="dxa"/>
                  <w:tcBorders>
                    <w:top w:val="single" w:color="auto" w:sz="4" w:space="0"/>
                    <w:left w:val="single" w:color="auto" w:sz="4" w:space="0"/>
                    <w:bottom w:val="single" w:color="auto" w:sz="4" w:space="0"/>
                    <w:right w:val="single" w:color="auto" w:sz="4" w:space="0"/>
                  </w:tcBorders>
                </w:tcPr>
                <w:p w14:paraId="0A2932EE">
                  <w:pPr>
                    <w:spacing w:line="440" w:lineRule="exact"/>
                    <w:ind w:left="105"/>
                    <w:jc w:val="center"/>
                    <w:rPr>
                      <w:rFonts w:ascii="宋体" w:hAnsi="宋体" w:cs="宋体"/>
                      <w:color w:val="auto"/>
                      <w:spacing w:val="-1"/>
                      <w:szCs w:val="21"/>
                      <w:highlight w:val="none"/>
                    </w:rPr>
                  </w:pPr>
                  <w:r>
                    <w:rPr>
                      <w:rFonts w:hint="eastAsia" w:ascii="宋体" w:hAnsi="宋体" w:cs="宋体"/>
                      <w:color w:val="auto"/>
                      <w:spacing w:val="-1"/>
                      <w:szCs w:val="21"/>
                      <w:highlight w:val="none"/>
                    </w:rPr>
                    <w:t>扣秤标准</w:t>
                  </w:r>
                </w:p>
              </w:tc>
            </w:tr>
            <w:tr w14:paraId="45CA7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1" w:hRule="atLeast"/>
              </w:trPr>
              <w:tc>
                <w:tcPr>
                  <w:tcW w:w="1300" w:type="dxa"/>
                  <w:tcBorders>
                    <w:top w:val="single" w:color="auto" w:sz="4" w:space="0"/>
                    <w:left w:val="single" w:color="auto" w:sz="4" w:space="0"/>
                    <w:bottom w:val="single" w:color="auto" w:sz="4" w:space="0"/>
                    <w:right w:val="single" w:color="auto" w:sz="4" w:space="0"/>
                  </w:tcBorders>
                  <w:vAlign w:val="center"/>
                </w:tcPr>
                <w:p w14:paraId="5A5D24AC">
                  <w:pPr>
                    <w:spacing w:line="440" w:lineRule="exact"/>
                    <w:ind w:left="105"/>
                    <w:jc w:val="center"/>
                    <w:rPr>
                      <w:rFonts w:ascii="宋体" w:hAnsi="宋体" w:cs="宋体"/>
                      <w:color w:val="auto"/>
                      <w:spacing w:val="-1"/>
                      <w:szCs w:val="21"/>
                      <w:highlight w:val="none"/>
                    </w:rPr>
                  </w:pPr>
                  <w:r>
                    <w:rPr>
                      <w:rFonts w:hint="eastAsia" w:ascii="宋体" w:hAnsi="宋体" w:cs="宋体"/>
                      <w:color w:val="auto"/>
                      <w:spacing w:val="-1"/>
                      <w:szCs w:val="21"/>
                      <w:highlight w:val="none"/>
                    </w:rPr>
                    <w:t>鲜牛肉</w:t>
                  </w:r>
                </w:p>
              </w:tc>
              <w:tc>
                <w:tcPr>
                  <w:tcW w:w="4961" w:type="dxa"/>
                  <w:tcBorders>
                    <w:top w:val="single" w:color="auto" w:sz="4" w:space="0"/>
                    <w:left w:val="single" w:color="auto" w:sz="4" w:space="0"/>
                    <w:bottom w:val="single" w:color="auto" w:sz="4" w:space="0"/>
                    <w:right w:val="single" w:color="auto" w:sz="4" w:space="0"/>
                  </w:tcBorders>
                  <w:vAlign w:val="center"/>
                </w:tcPr>
                <w:p w14:paraId="4254B286">
                  <w:pPr>
                    <w:spacing w:line="440" w:lineRule="exact"/>
                    <w:ind w:left="105"/>
                    <w:rPr>
                      <w:rFonts w:ascii="宋体" w:hAnsi="宋体" w:cs="宋体"/>
                      <w:color w:val="auto"/>
                      <w:spacing w:val="-1"/>
                      <w:szCs w:val="21"/>
                      <w:highlight w:val="none"/>
                    </w:rPr>
                  </w:pPr>
                  <w:r>
                    <w:rPr>
                      <w:rFonts w:hint="eastAsia" w:ascii="宋体" w:hAnsi="宋体" w:cs="宋体"/>
                      <w:color w:val="auto"/>
                      <w:spacing w:val="-1"/>
                      <w:szCs w:val="21"/>
                      <w:highlight w:val="none"/>
                    </w:rPr>
                    <w:t>肉色深红、肉质有弹性、指压陷部分立刻恢复，切面有光泽及微湿润，极小渗出物；具有浓郁的牛肉气味，脂肪白色或乳白色，无寄生虫，无注水</w:t>
                  </w:r>
                </w:p>
              </w:tc>
              <w:tc>
                <w:tcPr>
                  <w:tcW w:w="2435" w:type="dxa"/>
                  <w:vMerge w:val="restart"/>
                  <w:tcBorders>
                    <w:top w:val="nil"/>
                    <w:left w:val="single" w:color="auto" w:sz="4" w:space="0"/>
                    <w:bottom w:val="single" w:color="auto" w:sz="4" w:space="0"/>
                    <w:right w:val="single" w:color="auto" w:sz="4" w:space="0"/>
                  </w:tcBorders>
                  <w:vAlign w:val="center"/>
                </w:tcPr>
                <w:p w14:paraId="4651A8EE">
                  <w:pPr>
                    <w:spacing w:line="440" w:lineRule="exact"/>
                    <w:ind w:left="105"/>
                    <w:jc w:val="left"/>
                    <w:rPr>
                      <w:rFonts w:ascii="宋体" w:hAnsi="宋体" w:cs="宋体"/>
                      <w:color w:val="auto"/>
                      <w:spacing w:val="-1"/>
                      <w:szCs w:val="21"/>
                      <w:highlight w:val="none"/>
                    </w:rPr>
                  </w:pPr>
                  <w:r>
                    <w:rPr>
                      <w:rFonts w:hint="eastAsia" w:ascii="宋体" w:hAnsi="宋体" w:cs="宋体"/>
                      <w:color w:val="auto"/>
                      <w:spacing w:val="-1"/>
                      <w:szCs w:val="21"/>
                      <w:highlight w:val="none"/>
                    </w:rPr>
                    <w:t>根据现场实际情况和实际需求量，临场与中标供应商协议扣秤1-5%，严重不符合质量标准者可拒收</w:t>
                  </w:r>
                </w:p>
              </w:tc>
            </w:tr>
            <w:tr w14:paraId="41C91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0" w:hRule="atLeast"/>
              </w:trPr>
              <w:tc>
                <w:tcPr>
                  <w:tcW w:w="1300" w:type="dxa"/>
                  <w:tcBorders>
                    <w:top w:val="single" w:color="auto" w:sz="4" w:space="0"/>
                    <w:left w:val="single" w:color="auto" w:sz="4" w:space="0"/>
                    <w:bottom w:val="single" w:color="auto" w:sz="4" w:space="0"/>
                    <w:right w:val="single" w:color="auto" w:sz="4" w:space="0"/>
                  </w:tcBorders>
                  <w:vAlign w:val="center"/>
                </w:tcPr>
                <w:p w14:paraId="03F7145C">
                  <w:pPr>
                    <w:spacing w:line="440" w:lineRule="exact"/>
                    <w:ind w:left="105"/>
                    <w:jc w:val="center"/>
                    <w:rPr>
                      <w:rFonts w:ascii="宋体" w:hAnsi="宋体" w:cs="宋体"/>
                      <w:color w:val="auto"/>
                      <w:spacing w:val="-1"/>
                      <w:szCs w:val="21"/>
                      <w:highlight w:val="none"/>
                      <w:lang w:eastAsia="en-US"/>
                    </w:rPr>
                  </w:pPr>
                  <w:r>
                    <w:rPr>
                      <w:rFonts w:hint="eastAsia" w:ascii="宋体" w:hAnsi="宋体" w:cs="宋体"/>
                      <w:color w:val="auto"/>
                      <w:spacing w:val="-1"/>
                      <w:szCs w:val="21"/>
                      <w:highlight w:val="none"/>
                      <w:lang w:eastAsia="en-US"/>
                    </w:rPr>
                    <w:t>鲜羊肉</w:t>
                  </w:r>
                </w:p>
              </w:tc>
              <w:tc>
                <w:tcPr>
                  <w:tcW w:w="4961" w:type="dxa"/>
                  <w:tcBorders>
                    <w:top w:val="single" w:color="auto" w:sz="4" w:space="0"/>
                    <w:left w:val="single" w:color="auto" w:sz="4" w:space="0"/>
                    <w:bottom w:val="single" w:color="auto" w:sz="4" w:space="0"/>
                    <w:right w:val="single" w:color="auto" w:sz="4" w:space="0"/>
                  </w:tcBorders>
                  <w:vAlign w:val="center"/>
                </w:tcPr>
                <w:p w14:paraId="38D4BA9B">
                  <w:pPr>
                    <w:spacing w:line="440" w:lineRule="exact"/>
                    <w:ind w:left="105"/>
                    <w:rPr>
                      <w:rFonts w:ascii="宋体" w:hAnsi="宋体" w:cs="宋体"/>
                      <w:color w:val="auto"/>
                      <w:spacing w:val="-1"/>
                      <w:szCs w:val="21"/>
                      <w:highlight w:val="none"/>
                    </w:rPr>
                  </w:pPr>
                  <w:r>
                    <w:rPr>
                      <w:rFonts w:hint="eastAsia" w:ascii="宋体" w:hAnsi="宋体" w:cs="宋体"/>
                      <w:color w:val="auto"/>
                      <w:spacing w:val="-1"/>
                      <w:szCs w:val="21"/>
                      <w:highlight w:val="none"/>
                    </w:rPr>
                    <w:t>肉色为均匀的红色、有光泽、肉质紧密而细腻、有弹性、外表微干、不粘手、肉皮为白至浅灰白色、无注水。</w:t>
                  </w:r>
                </w:p>
              </w:tc>
              <w:tc>
                <w:tcPr>
                  <w:tcW w:w="2435" w:type="dxa"/>
                  <w:vMerge w:val="continue"/>
                  <w:tcBorders>
                    <w:top w:val="nil"/>
                    <w:left w:val="single" w:color="auto" w:sz="4" w:space="0"/>
                    <w:bottom w:val="single" w:color="auto" w:sz="4" w:space="0"/>
                    <w:right w:val="single" w:color="auto" w:sz="4" w:space="0"/>
                  </w:tcBorders>
                  <w:vAlign w:val="center"/>
                </w:tcPr>
                <w:p w14:paraId="54079417">
                  <w:pPr>
                    <w:widowControl/>
                    <w:spacing w:line="440" w:lineRule="exact"/>
                    <w:jc w:val="left"/>
                    <w:rPr>
                      <w:rFonts w:ascii="宋体" w:hAnsi="宋体" w:cs="宋体"/>
                      <w:color w:val="auto"/>
                      <w:spacing w:val="-1"/>
                      <w:szCs w:val="21"/>
                      <w:highlight w:val="none"/>
                    </w:rPr>
                  </w:pPr>
                </w:p>
              </w:tc>
            </w:tr>
          </w:tbl>
          <w:p w14:paraId="59905F0F">
            <w:pPr>
              <w:spacing w:line="440" w:lineRule="exact"/>
              <w:ind w:firstLine="208"/>
              <w:rPr>
                <w:rFonts w:ascii="宋体" w:hAnsi="宋体" w:cs="宋体"/>
                <w:color w:val="auto"/>
                <w:spacing w:val="-1"/>
                <w:szCs w:val="21"/>
                <w:highlight w:val="none"/>
              </w:rPr>
            </w:pPr>
            <w:r>
              <w:rPr>
                <w:rFonts w:hint="eastAsia" w:ascii="宋体" w:hAnsi="宋体" w:cs="宋体"/>
                <w:color w:val="auto"/>
                <w:spacing w:val="-1"/>
                <w:szCs w:val="21"/>
                <w:highlight w:val="none"/>
              </w:rPr>
              <w:t>（3）牛腩</w:t>
            </w:r>
          </w:p>
          <w:tbl>
            <w:tblPr>
              <w:tblStyle w:val="47"/>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85"/>
              <w:gridCol w:w="4765"/>
              <w:gridCol w:w="2450"/>
            </w:tblGrid>
            <w:tr w14:paraId="52C63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trPr>
              <w:tc>
                <w:tcPr>
                  <w:tcW w:w="1285" w:type="dxa"/>
                  <w:tcBorders>
                    <w:top w:val="single" w:color="auto" w:sz="4" w:space="0"/>
                    <w:left w:val="single" w:color="auto" w:sz="4" w:space="0"/>
                    <w:bottom w:val="single" w:color="auto" w:sz="4" w:space="0"/>
                    <w:right w:val="single" w:color="auto" w:sz="4" w:space="0"/>
                  </w:tcBorders>
                </w:tcPr>
                <w:p w14:paraId="129BA97B">
                  <w:pPr>
                    <w:spacing w:line="440" w:lineRule="exact"/>
                    <w:ind w:left="105"/>
                    <w:jc w:val="center"/>
                    <w:rPr>
                      <w:rFonts w:ascii="宋体" w:hAnsi="宋体" w:cs="宋体"/>
                      <w:color w:val="auto"/>
                      <w:spacing w:val="-1"/>
                      <w:szCs w:val="21"/>
                      <w:highlight w:val="none"/>
                    </w:rPr>
                  </w:pPr>
                  <w:r>
                    <w:rPr>
                      <w:rFonts w:hint="eastAsia" w:ascii="宋体" w:hAnsi="宋体" w:cs="宋体"/>
                      <w:color w:val="auto"/>
                      <w:spacing w:val="-1"/>
                      <w:szCs w:val="21"/>
                      <w:highlight w:val="none"/>
                    </w:rPr>
                    <w:t>品名</w:t>
                  </w:r>
                </w:p>
              </w:tc>
              <w:tc>
                <w:tcPr>
                  <w:tcW w:w="4765" w:type="dxa"/>
                  <w:tcBorders>
                    <w:top w:val="single" w:color="auto" w:sz="4" w:space="0"/>
                    <w:left w:val="single" w:color="auto" w:sz="4" w:space="0"/>
                    <w:bottom w:val="single" w:color="auto" w:sz="4" w:space="0"/>
                    <w:right w:val="single" w:color="auto" w:sz="4" w:space="0"/>
                  </w:tcBorders>
                </w:tcPr>
                <w:p w14:paraId="78C17DCA">
                  <w:pPr>
                    <w:spacing w:line="440" w:lineRule="exact"/>
                    <w:ind w:left="105"/>
                    <w:jc w:val="center"/>
                    <w:rPr>
                      <w:rFonts w:ascii="宋体" w:hAnsi="宋体" w:cs="宋体"/>
                      <w:color w:val="auto"/>
                      <w:spacing w:val="-1"/>
                      <w:szCs w:val="21"/>
                      <w:highlight w:val="none"/>
                    </w:rPr>
                  </w:pPr>
                  <w:r>
                    <w:rPr>
                      <w:rFonts w:hint="eastAsia" w:ascii="宋体" w:hAnsi="宋体" w:cs="宋体"/>
                      <w:color w:val="auto"/>
                      <w:spacing w:val="-1"/>
                      <w:szCs w:val="21"/>
                      <w:highlight w:val="none"/>
                    </w:rPr>
                    <w:t>质量验收标准</w:t>
                  </w:r>
                </w:p>
              </w:tc>
              <w:tc>
                <w:tcPr>
                  <w:tcW w:w="2450" w:type="dxa"/>
                  <w:tcBorders>
                    <w:top w:val="single" w:color="auto" w:sz="4" w:space="0"/>
                    <w:left w:val="single" w:color="auto" w:sz="4" w:space="0"/>
                    <w:bottom w:val="single" w:color="auto" w:sz="4" w:space="0"/>
                    <w:right w:val="single" w:color="auto" w:sz="4" w:space="0"/>
                  </w:tcBorders>
                </w:tcPr>
                <w:p w14:paraId="3203B1BC">
                  <w:pPr>
                    <w:spacing w:line="440" w:lineRule="exact"/>
                    <w:ind w:left="105"/>
                    <w:jc w:val="center"/>
                    <w:rPr>
                      <w:rFonts w:ascii="宋体" w:hAnsi="宋体" w:cs="宋体"/>
                      <w:color w:val="auto"/>
                      <w:spacing w:val="-1"/>
                      <w:szCs w:val="21"/>
                      <w:highlight w:val="none"/>
                    </w:rPr>
                  </w:pPr>
                  <w:r>
                    <w:rPr>
                      <w:rFonts w:hint="eastAsia" w:ascii="宋体" w:hAnsi="宋体" w:cs="宋体"/>
                      <w:color w:val="auto"/>
                      <w:spacing w:val="-1"/>
                      <w:szCs w:val="21"/>
                      <w:highlight w:val="none"/>
                    </w:rPr>
                    <w:t>扣秤标准</w:t>
                  </w:r>
                </w:p>
              </w:tc>
            </w:tr>
            <w:tr w14:paraId="41C4B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95" w:hRule="atLeast"/>
              </w:trPr>
              <w:tc>
                <w:tcPr>
                  <w:tcW w:w="1285" w:type="dxa"/>
                  <w:tcBorders>
                    <w:top w:val="single" w:color="auto" w:sz="4" w:space="0"/>
                    <w:left w:val="single" w:color="auto" w:sz="4" w:space="0"/>
                    <w:bottom w:val="single" w:color="auto" w:sz="4" w:space="0"/>
                    <w:right w:val="single" w:color="auto" w:sz="4" w:space="0"/>
                  </w:tcBorders>
                  <w:vAlign w:val="center"/>
                </w:tcPr>
                <w:p w14:paraId="1A179DEE">
                  <w:pPr>
                    <w:spacing w:line="440" w:lineRule="exact"/>
                    <w:ind w:left="105"/>
                    <w:jc w:val="center"/>
                    <w:rPr>
                      <w:rFonts w:ascii="宋体" w:hAnsi="宋体" w:cs="宋体"/>
                      <w:color w:val="auto"/>
                      <w:spacing w:val="-1"/>
                      <w:szCs w:val="21"/>
                      <w:highlight w:val="none"/>
                    </w:rPr>
                  </w:pPr>
                  <w:r>
                    <w:rPr>
                      <w:rFonts w:hint="eastAsia" w:ascii="宋体" w:hAnsi="宋体" w:cs="宋体"/>
                      <w:color w:val="auto"/>
                      <w:spacing w:val="-1"/>
                      <w:szCs w:val="21"/>
                      <w:highlight w:val="none"/>
                    </w:rPr>
                    <w:t>牛腩</w:t>
                  </w:r>
                </w:p>
              </w:tc>
              <w:tc>
                <w:tcPr>
                  <w:tcW w:w="4765" w:type="dxa"/>
                  <w:tcBorders>
                    <w:top w:val="single" w:color="auto" w:sz="4" w:space="0"/>
                    <w:left w:val="single" w:color="auto" w:sz="4" w:space="0"/>
                    <w:bottom w:val="single" w:color="auto" w:sz="4" w:space="0"/>
                    <w:right w:val="single" w:color="auto" w:sz="4" w:space="0"/>
                  </w:tcBorders>
                  <w:vAlign w:val="center"/>
                </w:tcPr>
                <w:p w14:paraId="171266F1">
                  <w:pPr>
                    <w:spacing w:line="440" w:lineRule="exact"/>
                    <w:ind w:left="105"/>
                    <w:jc w:val="left"/>
                    <w:rPr>
                      <w:rFonts w:ascii="宋体" w:hAnsi="宋体" w:cs="宋体"/>
                      <w:color w:val="auto"/>
                      <w:spacing w:val="-1"/>
                      <w:szCs w:val="21"/>
                      <w:highlight w:val="none"/>
                    </w:rPr>
                  </w:pPr>
                  <w:r>
                    <w:rPr>
                      <w:rFonts w:hint="eastAsia" w:ascii="宋体" w:hAnsi="宋体" w:cs="宋体"/>
                      <w:color w:val="auto"/>
                      <w:spacing w:val="-1"/>
                      <w:szCs w:val="21"/>
                      <w:highlight w:val="none"/>
                    </w:rPr>
                    <w:t>肉色为均匀的红色、有光泽、肉质紧密面细腻，有弹性、外表微干、不粘手、肉皮为白至浅灰白色、无注水</w:t>
                  </w:r>
                </w:p>
              </w:tc>
              <w:tc>
                <w:tcPr>
                  <w:tcW w:w="2450" w:type="dxa"/>
                  <w:tcBorders>
                    <w:top w:val="single" w:color="auto" w:sz="4" w:space="0"/>
                    <w:left w:val="single" w:color="auto" w:sz="4" w:space="0"/>
                    <w:bottom w:val="single" w:color="auto" w:sz="4" w:space="0"/>
                    <w:right w:val="single" w:color="auto" w:sz="4" w:space="0"/>
                  </w:tcBorders>
                </w:tcPr>
                <w:p w14:paraId="06568F51">
                  <w:pPr>
                    <w:spacing w:line="440" w:lineRule="exact"/>
                    <w:ind w:left="105"/>
                    <w:jc w:val="left"/>
                    <w:rPr>
                      <w:rFonts w:ascii="宋体" w:hAnsi="宋体" w:cs="宋体"/>
                      <w:color w:val="auto"/>
                      <w:spacing w:val="-1"/>
                      <w:szCs w:val="21"/>
                      <w:highlight w:val="none"/>
                    </w:rPr>
                  </w:pPr>
                  <w:r>
                    <w:rPr>
                      <w:rFonts w:hint="eastAsia" w:ascii="宋体" w:hAnsi="宋体" w:cs="宋体"/>
                      <w:color w:val="auto"/>
                      <w:spacing w:val="-1"/>
                      <w:szCs w:val="21"/>
                      <w:highlight w:val="none"/>
                    </w:rPr>
                    <w:t>根据现场实际情况和实际需求量，临场与中标供应商协议扣秤1-5%，严重不符合质量标准者可拒收</w:t>
                  </w:r>
                </w:p>
              </w:tc>
            </w:tr>
          </w:tbl>
          <w:p w14:paraId="33C4E8A3">
            <w:pPr>
              <w:spacing w:line="440" w:lineRule="exact"/>
              <w:ind w:firstLine="416"/>
              <w:rPr>
                <w:rFonts w:ascii="宋体" w:hAnsi="宋体" w:cs="宋体"/>
                <w:color w:val="auto"/>
                <w:spacing w:val="-1"/>
                <w:szCs w:val="21"/>
                <w:highlight w:val="none"/>
              </w:rPr>
            </w:pPr>
            <w:r>
              <w:rPr>
                <w:rFonts w:hint="eastAsia" w:ascii="宋体" w:hAnsi="宋体" w:cs="宋体"/>
                <w:color w:val="auto"/>
                <w:spacing w:val="-1"/>
                <w:szCs w:val="21"/>
                <w:highlight w:val="none"/>
              </w:rPr>
              <w:t>（4）鲜鸭</w:t>
            </w:r>
          </w:p>
          <w:tbl>
            <w:tblPr>
              <w:tblStyle w:val="47"/>
              <w:tblW w:w="8830" w:type="dxa"/>
              <w:tblInd w:w="0" w:type="dxa"/>
              <w:tblLayout w:type="fixed"/>
              <w:tblCellMar>
                <w:top w:w="0" w:type="dxa"/>
                <w:left w:w="0" w:type="dxa"/>
                <w:bottom w:w="0" w:type="dxa"/>
                <w:right w:w="0" w:type="dxa"/>
              </w:tblCellMar>
            </w:tblPr>
            <w:tblGrid>
              <w:gridCol w:w="1270"/>
              <w:gridCol w:w="5100"/>
              <w:gridCol w:w="2460"/>
            </w:tblGrid>
            <w:tr w14:paraId="50E8015C">
              <w:tblPrEx>
                <w:tblCellMar>
                  <w:top w:w="0" w:type="dxa"/>
                  <w:left w:w="0" w:type="dxa"/>
                  <w:bottom w:w="0" w:type="dxa"/>
                  <w:right w:w="0" w:type="dxa"/>
                </w:tblCellMar>
              </w:tblPrEx>
              <w:trPr>
                <w:trHeight w:val="410" w:hRule="atLeast"/>
              </w:trPr>
              <w:tc>
                <w:tcPr>
                  <w:tcW w:w="1270" w:type="dxa"/>
                  <w:tcBorders>
                    <w:top w:val="single" w:color="000000" w:sz="4" w:space="0"/>
                    <w:left w:val="single" w:color="000000" w:sz="4" w:space="0"/>
                    <w:bottom w:val="single" w:color="auto" w:sz="4" w:space="0"/>
                    <w:right w:val="single" w:color="000000" w:sz="4" w:space="0"/>
                  </w:tcBorders>
                  <w:vAlign w:val="center"/>
                </w:tcPr>
                <w:p w14:paraId="241D8132">
                  <w:pPr>
                    <w:spacing w:before="40" w:line="440" w:lineRule="exact"/>
                    <w:ind w:left="105"/>
                    <w:jc w:val="center"/>
                    <w:rPr>
                      <w:rFonts w:ascii="宋体" w:hAnsi="宋体" w:cs="宋体"/>
                      <w:color w:val="auto"/>
                      <w:spacing w:val="-1"/>
                      <w:szCs w:val="21"/>
                      <w:highlight w:val="none"/>
                    </w:rPr>
                  </w:pPr>
                  <w:r>
                    <w:rPr>
                      <w:rFonts w:hint="eastAsia" w:ascii="宋体" w:hAnsi="宋体" w:cs="宋体"/>
                      <w:color w:val="auto"/>
                      <w:spacing w:val="-1"/>
                      <w:szCs w:val="21"/>
                      <w:highlight w:val="none"/>
                    </w:rPr>
                    <w:t>品名</w:t>
                  </w:r>
                </w:p>
              </w:tc>
              <w:tc>
                <w:tcPr>
                  <w:tcW w:w="5100" w:type="dxa"/>
                  <w:tcBorders>
                    <w:top w:val="single" w:color="000000" w:sz="4" w:space="0"/>
                    <w:left w:val="nil"/>
                    <w:bottom w:val="single" w:color="auto" w:sz="4" w:space="0"/>
                    <w:right w:val="single" w:color="000000" w:sz="4" w:space="0"/>
                  </w:tcBorders>
                  <w:vAlign w:val="center"/>
                </w:tcPr>
                <w:p w14:paraId="1AF215B0">
                  <w:pPr>
                    <w:spacing w:before="40" w:line="440" w:lineRule="exact"/>
                    <w:ind w:left="105"/>
                    <w:jc w:val="center"/>
                    <w:rPr>
                      <w:rFonts w:ascii="宋体" w:hAnsi="宋体" w:cs="宋体"/>
                      <w:color w:val="auto"/>
                      <w:spacing w:val="-1"/>
                      <w:szCs w:val="21"/>
                      <w:highlight w:val="none"/>
                    </w:rPr>
                  </w:pPr>
                  <w:r>
                    <w:rPr>
                      <w:rFonts w:hint="eastAsia" w:ascii="宋体" w:hAnsi="宋体" w:cs="宋体"/>
                      <w:color w:val="auto"/>
                      <w:spacing w:val="-1"/>
                      <w:szCs w:val="21"/>
                      <w:highlight w:val="none"/>
                    </w:rPr>
                    <w:t>质量验收标准</w:t>
                  </w:r>
                </w:p>
              </w:tc>
              <w:tc>
                <w:tcPr>
                  <w:tcW w:w="2460" w:type="dxa"/>
                  <w:tcBorders>
                    <w:top w:val="single" w:color="000000" w:sz="4" w:space="0"/>
                    <w:left w:val="nil"/>
                    <w:bottom w:val="single" w:color="auto" w:sz="4" w:space="0"/>
                    <w:right w:val="single" w:color="000000" w:sz="4" w:space="0"/>
                  </w:tcBorders>
                  <w:vAlign w:val="center"/>
                </w:tcPr>
                <w:p w14:paraId="5436AF18">
                  <w:pPr>
                    <w:spacing w:before="40" w:line="440" w:lineRule="exact"/>
                    <w:ind w:left="105"/>
                    <w:jc w:val="center"/>
                    <w:rPr>
                      <w:rFonts w:ascii="宋体" w:hAnsi="宋体" w:cs="宋体"/>
                      <w:color w:val="auto"/>
                      <w:spacing w:val="-1"/>
                      <w:szCs w:val="21"/>
                      <w:highlight w:val="none"/>
                    </w:rPr>
                  </w:pPr>
                  <w:r>
                    <w:rPr>
                      <w:rFonts w:hint="eastAsia" w:ascii="宋体" w:hAnsi="宋体" w:cs="宋体"/>
                      <w:color w:val="auto"/>
                      <w:spacing w:val="-1"/>
                      <w:szCs w:val="21"/>
                      <w:highlight w:val="none"/>
                    </w:rPr>
                    <w:t>扣秤标准</w:t>
                  </w:r>
                </w:p>
              </w:tc>
            </w:tr>
            <w:tr w14:paraId="763124B9">
              <w:trPr>
                <w:trHeight w:val="1614" w:hRule="atLeast"/>
              </w:trPr>
              <w:tc>
                <w:tcPr>
                  <w:tcW w:w="1270" w:type="dxa"/>
                  <w:tcBorders>
                    <w:top w:val="single" w:color="auto" w:sz="4" w:space="0"/>
                    <w:left w:val="single" w:color="auto" w:sz="4" w:space="0"/>
                    <w:bottom w:val="single" w:color="auto" w:sz="4" w:space="0"/>
                    <w:right w:val="single" w:color="auto" w:sz="4" w:space="0"/>
                  </w:tcBorders>
                  <w:vAlign w:val="center"/>
                </w:tcPr>
                <w:p w14:paraId="6F8917DC">
                  <w:pPr>
                    <w:spacing w:line="440" w:lineRule="exact"/>
                    <w:ind w:left="105"/>
                    <w:jc w:val="center"/>
                    <w:rPr>
                      <w:rFonts w:ascii="宋体" w:hAnsi="宋体" w:cs="宋体"/>
                      <w:color w:val="auto"/>
                      <w:spacing w:val="-1"/>
                      <w:szCs w:val="21"/>
                      <w:highlight w:val="none"/>
                    </w:rPr>
                  </w:pPr>
                  <w:r>
                    <w:rPr>
                      <w:rFonts w:hint="eastAsia" w:ascii="宋体" w:hAnsi="宋体" w:cs="宋体"/>
                      <w:color w:val="auto"/>
                      <w:spacing w:val="-1"/>
                      <w:szCs w:val="21"/>
                      <w:highlight w:val="none"/>
                    </w:rPr>
                    <w:t>鲜鸭</w:t>
                  </w:r>
                </w:p>
              </w:tc>
              <w:tc>
                <w:tcPr>
                  <w:tcW w:w="5100" w:type="dxa"/>
                  <w:tcBorders>
                    <w:top w:val="single" w:color="auto" w:sz="4" w:space="0"/>
                    <w:left w:val="nil"/>
                    <w:bottom w:val="single" w:color="auto" w:sz="4" w:space="0"/>
                    <w:right w:val="single" w:color="auto" w:sz="4" w:space="0"/>
                  </w:tcBorders>
                  <w:vAlign w:val="center"/>
                </w:tcPr>
                <w:p w14:paraId="79655345">
                  <w:pPr>
                    <w:spacing w:line="440" w:lineRule="exact"/>
                    <w:ind w:left="105"/>
                    <w:jc w:val="left"/>
                    <w:rPr>
                      <w:rFonts w:ascii="宋体" w:hAnsi="宋体" w:cs="宋体"/>
                      <w:color w:val="auto"/>
                      <w:spacing w:val="-1"/>
                      <w:szCs w:val="21"/>
                      <w:highlight w:val="none"/>
                    </w:rPr>
                  </w:pPr>
                  <w:r>
                    <w:rPr>
                      <w:rFonts w:hint="eastAsia" w:ascii="宋体" w:hAnsi="宋体" w:cs="宋体"/>
                      <w:color w:val="auto"/>
                      <w:spacing w:val="-1"/>
                      <w:szCs w:val="21"/>
                      <w:highlight w:val="none"/>
                    </w:rPr>
                    <w:t>表皮光滑而有光泽、肉质弹性好且丰满、表皮无毛或少毛、无破皮、无花皮、无显眼淤块；无注水、肚内无一切内脏、无血水、无异味</w:t>
                  </w:r>
                </w:p>
              </w:tc>
              <w:tc>
                <w:tcPr>
                  <w:tcW w:w="2460" w:type="dxa"/>
                  <w:tcBorders>
                    <w:top w:val="single" w:color="auto" w:sz="4" w:space="0"/>
                    <w:left w:val="nil"/>
                    <w:bottom w:val="single" w:color="auto" w:sz="4" w:space="0"/>
                    <w:right w:val="single" w:color="auto" w:sz="4" w:space="0"/>
                  </w:tcBorders>
                  <w:vAlign w:val="center"/>
                </w:tcPr>
                <w:p w14:paraId="3F38841D">
                  <w:pPr>
                    <w:spacing w:before="41" w:line="440" w:lineRule="exact"/>
                    <w:ind w:left="105"/>
                    <w:rPr>
                      <w:rFonts w:ascii="宋体" w:hAnsi="宋体" w:cs="宋体"/>
                      <w:color w:val="auto"/>
                      <w:spacing w:val="-1"/>
                      <w:szCs w:val="21"/>
                      <w:highlight w:val="none"/>
                    </w:rPr>
                  </w:pPr>
                  <w:r>
                    <w:rPr>
                      <w:rFonts w:hint="eastAsia" w:ascii="宋体" w:hAnsi="宋体" w:cs="宋体"/>
                      <w:color w:val="auto"/>
                      <w:spacing w:val="-1"/>
                      <w:szCs w:val="21"/>
                      <w:highlight w:val="none"/>
                    </w:rPr>
                    <w:t>根据现场实际情况和实际需求量，临场与中标供应商协议扣秤1-5%，严重不符合质量标准者可拒收</w:t>
                  </w:r>
                </w:p>
              </w:tc>
            </w:tr>
          </w:tbl>
          <w:p w14:paraId="565AC564">
            <w:pPr>
              <w:spacing w:line="440" w:lineRule="exact"/>
              <w:ind w:left="105" w:firstLine="420"/>
              <w:rPr>
                <w:rFonts w:ascii="宋体" w:hAnsi="宋体" w:cs="宋体"/>
                <w:color w:val="auto"/>
                <w:szCs w:val="21"/>
                <w:highlight w:val="none"/>
              </w:rPr>
            </w:pPr>
            <w:r>
              <w:rPr>
                <w:rFonts w:hint="eastAsia" w:ascii="宋体" w:hAnsi="宋体" w:cs="宋体"/>
                <w:color w:val="auto"/>
                <w:szCs w:val="21"/>
                <w:highlight w:val="none"/>
              </w:rPr>
              <w:t xml:space="preserve"> （5）鲜鸡</w:t>
            </w:r>
          </w:p>
          <w:tbl>
            <w:tblPr>
              <w:tblStyle w:val="47"/>
              <w:tblW w:w="88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55"/>
              <w:gridCol w:w="5115"/>
              <w:gridCol w:w="2450"/>
            </w:tblGrid>
            <w:tr w14:paraId="1D86F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9" w:hRule="atLeast"/>
              </w:trPr>
              <w:tc>
                <w:tcPr>
                  <w:tcW w:w="1255" w:type="dxa"/>
                  <w:tcBorders>
                    <w:top w:val="single" w:color="auto" w:sz="4" w:space="0"/>
                    <w:left w:val="single" w:color="auto" w:sz="4" w:space="0"/>
                    <w:bottom w:val="single" w:color="auto" w:sz="4" w:space="0"/>
                    <w:right w:val="single" w:color="auto" w:sz="4" w:space="0"/>
                  </w:tcBorders>
                  <w:vAlign w:val="center"/>
                </w:tcPr>
                <w:p w14:paraId="735374A7">
                  <w:pPr>
                    <w:spacing w:line="440" w:lineRule="exact"/>
                    <w:ind w:left="105"/>
                    <w:jc w:val="center"/>
                    <w:rPr>
                      <w:rFonts w:ascii="宋体" w:hAnsi="宋体" w:cs="宋体"/>
                      <w:color w:val="auto"/>
                      <w:szCs w:val="21"/>
                      <w:highlight w:val="none"/>
                    </w:rPr>
                  </w:pPr>
                  <w:r>
                    <w:rPr>
                      <w:rFonts w:hint="eastAsia" w:ascii="宋体" w:hAnsi="宋体" w:cs="宋体"/>
                      <w:color w:val="auto"/>
                      <w:spacing w:val="2"/>
                      <w:szCs w:val="21"/>
                      <w:highlight w:val="none"/>
                    </w:rPr>
                    <w:t>品</w:t>
                  </w:r>
                  <w:r>
                    <w:rPr>
                      <w:rFonts w:hint="eastAsia" w:ascii="宋体" w:hAnsi="宋体" w:cs="宋体"/>
                      <w:color w:val="auto"/>
                      <w:szCs w:val="21"/>
                      <w:highlight w:val="none"/>
                    </w:rPr>
                    <w:t>名</w:t>
                  </w:r>
                </w:p>
              </w:tc>
              <w:tc>
                <w:tcPr>
                  <w:tcW w:w="5115" w:type="dxa"/>
                  <w:tcBorders>
                    <w:top w:val="single" w:color="auto" w:sz="4" w:space="0"/>
                    <w:left w:val="single" w:color="auto" w:sz="4" w:space="0"/>
                    <w:bottom w:val="single" w:color="auto" w:sz="4" w:space="0"/>
                    <w:right w:val="single" w:color="auto" w:sz="4" w:space="0"/>
                  </w:tcBorders>
                  <w:vAlign w:val="center"/>
                </w:tcPr>
                <w:p w14:paraId="63AF1703">
                  <w:pPr>
                    <w:spacing w:line="440" w:lineRule="exact"/>
                    <w:ind w:left="105"/>
                    <w:jc w:val="center"/>
                    <w:rPr>
                      <w:rFonts w:ascii="宋体" w:hAnsi="宋体" w:cs="宋体"/>
                      <w:color w:val="auto"/>
                      <w:szCs w:val="21"/>
                      <w:highlight w:val="none"/>
                    </w:rPr>
                  </w:pPr>
                  <w:r>
                    <w:rPr>
                      <w:rFonts w:hint="eastAsia" w:ascii="宋体" w:hAnsi="宋体" w:cs="宋体"/>
                      <w:color w:val="auto"/>
                      <w:spacing w:val="2"/>
                      <w:szCs w:val="21"/>
                      <w:highlight w:val="none"/>
                    </w:rPr>
                    <w:t>质量验</w:t>
                  </w:r>
                  <w:r>
                    <w:rPr>
                      <w:rFonts w:hint="eastAsia" w:ascii="宋体" w:hAnsi="宋体" w:cs="宋体"/>
                      <w:color w:val="auto"/>
                      <w:spacing w:val="-1"/>
                      <w:szCs w:val="21"/>
                      <w:highlight w:val="none"/>
                    </w:rPr>
                    <w:t>收</w:t>
                  </w:r>
                  <w:r>
                    <w:rPr>
                      <w:rFonts w:hint="eastAsia" w:ascii="宋体" w:hAnsi="宋体" w:cs="宋体"/>
                      <w:color w:val="auto"/>
                      <w:spacing w:val="2"/>
                      <w:szCs w:val="21"/>
                      <w:highlight w:val="none"/>
                    </w:rPr>
                    <w:t>标</w:t>
                  </w:r>
                  <w:r>
                    <w:rPr>
                      <w:rFonts w:hint="eastAsia" w:ascii="宋体" w:hAnsi="宋体" w:cs="宋体"/>
                      <w:color w:val="auto"/>
                      <w:szCs w:val="21"/>
                      <w:highlight w:val="none"/>
                    </w:rPr>
                    <w:t>准</w:t>
                  </w:r>
                </w:p>
              </w:tc>
              <w:tc>
                <w:tcPr>
                  <w:tcW w:w="2450" w:type="dxa"/>
                  <w:tcBorders>
                    <w:top w:val="single" w:color="auto" w:sz="4" w:space="0"/>
                    <w:left w:val="single" w:color="auto" w:sz="4" w:space="0"/>
                    <w:bottom w:val="single" w:color="auto" w:sz="4" w:space="0"/>
                    <w:right w:val="single" w:color="auto" w:sz="4" w:space="0"/>
                  </w:tcBorders>
                  <w:vAlign w:val="center"/>
                </w:tcPr>
                <w:p w14:paraId="4F12C11B">
                  <w:pPr>
                    <w:spacing w:line="440" w:lineRule="exact"/>
                    <w:ind w:left="105"/>
                    <w:jc w:val="center"/>
                    <w:rPr>
                      <w:rFonts w:ascii="宋体" w:hAnsi="宋体" w:cs="宋体"/>
                      <w:color w:val="auto"/>
                      <w:szCs w:val="21"/>
                      <w:highlight w:val="none"/>
                    </w:rPr>
                  </w:pPr>
                  <w:r>
                    <w:rPr>
                      <w:rFonts w:hint="eastAsia" w:ascii="宋体" w:hAnsi="宋体" w:cs="宋体"/>
                      <w:color w:val="auto"/>
                      <w:spacing w:val="2"/>
                      <w:szCs w:val="21"/>
                      <w:highlight w:val="none"/>
                    </w:rPr>
                    <w:t>扣秤标</w:t>
                  </w:r>
                  <w:r>
                    <w:rPr>
                      <w:rFonts w:hint="eastAsia" w:ascii="宋体" w:hAnsi="宋体" w:cs="宋体"/>
                      <w:color w:val="auto"/>
                      <w:szCs w:val="21"/>
                      <w:highlight w:val="none"/>
                    </w:rPr>
                    <w:t>准</w:t>
                  </w:r>
                </w:p>
              </w:tc>
            </w:tr>
            <w:tr w14:paraId="5CF00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4" w:hRule="atLeast"/>
              </w:trPr>
              <w:tc>
                <w:tcPr>
                  <w:tcW w:w="1255" w:type="dxa"/>
                  <w:tcBorders>
                    <w:top w:val="single" w:color="auto" w:sz="4" w:space="0"/>
                    <w:left w:val="single" w:color="auto" w:sz="4" w:space="0"/>
                    <w:bottom w:val="single" w:color="auto" w:sz="4" w:space="0"/>
                    <w:right w:val="single" w:color="auto" w:sz="4" w:space="0"/>
                  </w:tcBorders>
                  <w:vAlign w:val="center"/>
                </w:tcPr>
                <w:p w14:paraId="5E721801">
                  <w:pPr>
                    <w:spacing w:line="440" w:lineRule="exact"/>
                    <w:ind w:left="105"/>
                    <w:jc w:val="center"/>
                    <w:rPr>
                      <w:rFonts w:ascii="宋体" w:hAnsi="宋体" w:cs="宋体"/>
                      <w:color w:val="auto"/>
                      <w:szCs w:val="21"/>
                      <w:highlight w:val="none"/>
                    </w:rPr>
                  </w:pPr>
                  <w:r>
                    <w:rPr>
                      <w:rFonts w:hint="eastAsia" w:ascii="宋体" w:hAnsi="宋体" w:cs="宋体"/>
                      <w:color w:val="auto"/>
                      <w:spacing w:val="-1"/>
                      <w:szCs w:val="21"/>
                      <w:highlight w:val="none"/>
                    </w:rPr>
                    <w:t>鲜</w:t>
                  </w:r>
                  <w:r>
                    <w:rPr>
                      <w:rFonts w:hint="eastAsia" w:ascii="宋体" w:hAnsi="宋体" w:cs="宋体"/>
                      <w:color w:val="auto"/>
                      <w:szCs w:val="21"/>
                      <w:highlight w:val="none"/>
                    </w:rPr>
                    <w:t>鸡</w:t>
                  </w:r>
                </w:p>
              </w:tc>
              <w:tc>
                <w:tcPr>
                  <w:tcW w:w="5115" w:type="dxa"/>
                  <w:tcBorders>
                    <w:top w:val="single" w:color="auto" w:sz="4" w:space="0"/>
                    <w:left w:val="single" w:color="auto" w:sz="4" w:space="0"/>
                    <w:bottom w:val="single" w:color="auto" w:sz="4" w:space="0"/>
                    <w:right w:val="single" w:color="auto" w:sz="4" w:space="0"/>
                  </w:tcBorders>
                  <w:vAlign w:val="center"/>
                </w:tcPr>
                <w:p w14:paraId="5A0FB760">
                  <w:pPr>
                    <w:spacing w:line="440" w:lineRule="exact"/>
                    <w:ind w:left="105"/>
                    <w:rPr>
                      <w:rFonts w:ascii="宋体" w:hAnsi="宋体" w:cs="宋体"/>
                      <w:color w:val="auto"/>
                      <w:szCs w:val="21"/>
                      <w:highlight w:val="none"/>
                    </w:rPr>
                  </w:pPr>
                  <w:r>
                    <w:rPr>
                      <w:rFonts w:hint="eastAsia" w:ascii="宋体" w:hAnsi="宋体" w:cs="宋体"/>
                      <w:color w:val="auto"/>
                      <w:spacing w:val="-1"/>
                      <w:szCs w:val="21"/>
                      <w:highlight w:val="none"/>
                    </w:rPr>
                    <w:t>具</w:t>
                  </w:r>
                  <w:r>
                    <w:rPr>
                      <w:rFonts w:hint="eastAsia" w:ascii="宋体" w:hAnsi="宋体" w:cs="宋体"/>
                      <w:color w:val="auto"/>
                      <w:spacing w:val="2"/>
                      <w:szCs w:val="21"/>
                      <w:highlight w:val="none"/>
                    </w:rPr>
                    <w:t>有</w:t>
                  </w:r>
                  <w:r>
                    <w:rPr>
                      <w:rFonts w:hint="eastAsia" w:ascii="宋体" w:hAnsi="宋体" w:cs="宋体"/>
                      <w:color w:val="auto"/>
                      <w:spacing w:val="-1"/>
                      <w:szCs w:val="21"/>
                      <w:highlight w:val="none"/>
                    </w:rPr>
                    <w:t>该</w:t>
                  </w:r>
                  <w:r>
                    <w:rPr>
                      <w:rFonts w:hint="eastAsia" w:ascii="宋体" w:hAnsi="宋体" w:cs="宋体"/>
                      <w:color w:val="auto"/>
                      <w:spacing w:val="2"/>
                      <w:szCs w:val="21"/>
                      <w:highlight w:val="none"/>
                    </w:rPr>
                    <w:t>品</w:t>
                  </w:r>
                  <w:r>
                    <w:rPr>
                      <w:rFonts w:hint="eastAsia" w:ascii="宋体" w:hAnsi="宋体" w:cs="宋体"/>
                      <w:color w:val="auto"/>
                      <w:spacing w:val="-1"/>
                      <w:szCs w:val="21"/>
                      <w:highlight w:val="none"/>
                    </w:rPr>
                    <w:t>种</w:t>
                  </w:r>
                  <w:r>
                    <w:rPr>
                      <w:rFonts w:hint="eastAsia" w:ascii="宋体" w:hAnsi="宋体" w:cs="宋体"/>
                      <w:color w:val="auto"/>
                      <w:spacing w:val="2"/>
                      <w:szCs w:val="21"/>
                      <w:highlight w:val="none"/>
                    </w:rPr>
                    <w:t>应</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的</w:t>
                  </w:r>
                  <w:r>
                    <w:rPr>
                      <w:rFonts w:hint="eastAsia" w:ascii="宋体" w:hAnsi="宋体" w:cs="宋体"/>
                      <w:color w:val="auto"/>
                      <w:spacing w:val="-1"/>
                      <w:szCs w:val="21"/>
                      <w:highlight w:val="none"/>
                    </w:rPr>
                    <w:t>外</w:t>
                  </w:r>
                  <w:r>
                    <w:rPr>
                      <w:rFonts w:hint="eastAsia" w:ascii="宋体" w:hAnsi="宋体" w:cs="宋体"/>
                      <w:color w:val="auto"/>
                      <w:spacing w:val="2"/>
                      <w:szCs w:val="21"/>
                      <w:highlight w:val="none"/>
                    </w:rPr>
                    <w:t>形</w:t>
                  </w:r>
                  <w:r>
                    <w:rPr>
                      <w:rFonts w:hint="eastAsia" w:ascii="宋体" w:hAnsi="宋体" w:cs="宋体"/>
                      <w:color w:val="auto"/>
                      <w:spacing w:val="-1"/>
                      <w:szCs w:val="21"/>
                      <w:highlight w:val="none"/>
                    </w:rPr>
                    <w:t>特</w:t>
                  </w:r>
                  <w:r>
                    <w:rPr>
                      <w:rFonts w:hint="eastAsia" w:ascii="宋体" w:hAnsi="宋体" w:cs="宋体"/>
                      <w:color w:val="auto"/>
                      <w:spacing w:val="2"/>
                      <w:szCs w:val="21"/>
                      <w:highlight w:val="none"/>
                    </w:rPr>
                    <w:t>征</w:t>
                  </w:r>
                  <w:r>
                    <w:rPr>
                      <w:rFonts w:hint="eastAsia" w:ascii="宋体" w:hAnsi="宋体" w:cs="宋体"/>
                      <w:color w:val="auto"/>
                      <w:spacing w:val="-28"/>
                      <w:szCs w:val="21"/>
                      <w:highlight w:val="none"/>
                    </w:rPr>
                    <w:t>、</w:t>
                  </w:r>
                  <w:r>
                    <w:rPr>
                      <w:rFonts w:hint="eastAsia" w:ascii="宋体" w:hAnsi="宋体" w:cs="宋体"/>
                      <w:color w:val="auto"/>
                      <w:spacing w:val="-1"/>
                      <w:szCs w:val="21"/>
                      <w:highlight w:val="none"/>
                    </w:rPr>
                    <w:t>大</w:t>
                  </w:r>
                  <w:r>
                    <w:rPr>
                      <w:rFonts w:hint="eastAsia" w:ascii="宋体" w:hAnsi="宋体" w:cs="宋体"/>
                      <w:color w:val="auto"/>
                      <w:spacing w:val="2"/>
                      <w:szCs w:val="21"/>
                      <w:highlight w:val="none"/>
                    </w:rPr>
                    <w:t>小</w:t>
                  </w:r>
                  <w:r>
                    <w:rPr>
                      <w:rFonts w:hint="eastAsia" w:ascii="宋体" w:hAnsi="宋体" w:cs="宋体"/>
                      <w:color w:val="auto"/>
                      <w:spacing w:val="-1"/>
                      <w:szCs w:val="21"/>
                      <w:highlight w:val="none"/>
                    </w:rPr>
                    <w:t>符</w:t>
                  </w:r>
                  <w:r>
                    <w:rPr>
                      <w:rFonts w:hint="eastAsia" w:ascii="宋体" w:hAnsi="宋体" w:cs="宋体"/>
                      <w:color w:val="auto"/>
                      <w:spacing w:val="2"/>
                      <w:szCs w:val="21"/>
                      <w:highlight w:val="none"/>
                    </w:rPr>
                    <w:t>合</w:t>
                  </w:r>
                  <w:r>
                    <w:rPr>
                      <w:rFonts w:hint="eastAsia" w:ascii="宋体" w:hAnsi="宋体" w:cs="宋体"/>
                      <w:color w:val="auto"/>
                      <w:spacing w:val="-1"/>
                      <w:szCs w:val="21"/>
                      <w:highlight w:val="none"/>
                    </w:rPr>
                    <w:t>要</w:t>
                  </w:r>
                  <w:r>
                    <w:rPr>
                      <w:rFonts w:hint="eastAsia" w:ascii="宋体" w:hAnsi="宋体" w:cs="宋体"/>
                      <w:color w:val="auto"/>
                      <w:spacing w:val="2"/>
                      <w:szCs w:val="21"/>
                      <w:highlight w:val="none"/>
                    </w:rPr>
                    <w:t>求</w:t>
                  </w:r>
                  <w:r>
                    <w:rPr>
                      <w:rFonts w:hint="eastAsia" w:ascii="宋体" w:hAnsi="宋体" w:cs="宋体"/>
                      <w:color w:val="auto"/>
                      <w:spacing w:val="-26"/>
                      <w:szCs w:val="21"/>
                      <w:highlight w:val="none"/>
                    </w:rPr>
                    <w:t>、</w:t>
                  </w:r>
                  <w:r>
                    <w:rPr>
                      <w:rFonts w:hint="eastAsia" w:ascii="宋体" w:hAnsi="宋体" w:cs="宋体"/>
                      <w:color w:val="auto"/>
                      <w:spacing w:val="-1"/>
                      <w:szCs w:val="21"/>
                      <w:highlight w:val="none"/>
                    </w:rPr>
                    <w:t>鸡</w:t>
                  </w:r>
                  <w:r>
                    <w:rPr>
                      <w:rFonts w:hint="eastAsia" w:ascii="宋体" w:hAnsi="宋体" w:cs="宋体"/>
                      <w:color w:val="auto"/>
                      <w:spacing w:val="2"/>
                      <w:szCs w:val="21"/>
                      <w:highlight w:val="none"/>
                    </w:rPr>
                    <w:t>肚</w:t>
                  </w:r>
                  <w:r>
                    <w:rPr>
                      <w:rFonts w:hint="eastAsia" w:ascii="宋体" w:hAnsi="宋体" w:cs="宋体"/>
                      <w:color w:val="auto"/>
                      <w:szCs w:val="21"/>
                      <w:highlight w:val="none"/>
                    </w:rPr>
                    <w:t>内</w:t>
                  </w: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一</w:t>
                  </w:r>
                  <w:r>
                    <w:rPr>
                      <w:rFonts w:hint="eastAsia" w:ascii="宋体" w:hAnsi="宋体" w:cs="宋体"/>
                      <w:color w:val="auto"/>
                      <w:spacing w:val="2"/>
                      <w:szCs w:val="21"/>
                      <w:highlight w:val="none"/>
                    </w:rPr>
                    <w:t>切</w:t>
                  </w:r>
                  <w:r>
                    <w:rPr>
                      <w:rFonts w:hint="eastAsia" w:ascii="宋体" w:hAnsi="宋体" w:cs="宋体"/>
                      <w:color w:val="auto"/>
                      <w:spacing w:val="-1"/>
                      <w:szCs w:val="21"/>
                      <w:highlight w:val="none"/>
                    </w:rPr>
                    <w:t>内脏</w:t>
                  </w:r>
                  <w:r>
                    <w:rPr>
                      <w:rFonts w:hint="eastAsia" w:ascii="宋体" w:hAnsi="宋体" w:cs="宋体"/>
                      <w:color w:val="auto"/>
                      <w:spacing w:val="-16"/>
                      <w:szCs w:val="21"/>
                      <w:highlight w:val="none"/>
                    </w:rPr>
                    <w:t>、</w:t>
                  </w:r>
                  <w:r>
                    <w:rPr>
                      <w:rFonts w:hint="eastAsia" w:ascii="宋体" w:hAnsi="宋体" w:cs="宋体"/>
                      <w:color w:val="auto"/>
                      <w:spacing w:val="2"/>
                      <w:szCs w:val="21"/>
                      <w:highlight w:val="none"/>
                    </w:rPr>
                    <w:t>眼</w:t>
                  </w:r>
                  <w:r>
                    <w:rPr>
                      <w:rFonts w:hint="eastAsia" w:ascii="宋体" w:hAnsi="宋体" w:cs="宋体"/>
                      <w:color w:val="auto"/>
                      <w:spacing w:val="-1"/>
                      <w:szCs w:val="21"/>
                      <w:highlight w:val="none"/>
                    </w:rPr>
                    <w:t>球</w:t>
                  </w:r>
                  <w:r>
                    <w:rPr>
                      <w:rFonts w:hint="eastAsia" w:ascii="宋体" w:hAnsi="宋体" w:cs="宋体"/>
                      <w:color w:val="auto"/>
                      <w:spacing w:val="2"/>
                      <w:szCs w:val="21"/>
                      <w:highlight w:val="none"/>
                    </w:rPr>
                    <w:t>饱</w:t>
                  </w:r>
                  <w:r>
                    <w:rPr>
                      <w:rFonts w:hint="eastAsia" w:ascii="宋体" w:hAnsi="宋体" w:cs="宋体"/>
                      <w:color w:val="auto"/>
                      <w:spacing w:val="-1"/>
                      <w:szCs w:val="21"/>
                      <w:highlight w:val="none"/>
                    </w:rPr>
                    <w:t>满</w:t>
                  </w:r>
                  <w:r>
                    <w:rPr>
                      <w:rFonts w:hint="eastAsia" w:ascii="宋体" w:hAnsi="宋体" w:cs="宋体"/>
                      <w:color w:val="auto"/>
                      <w:spacing w:val="-18"/>
                      <w:szCs w:val="21"/>
                      <w:highlight w:val="none"/>
                    </w:rPr>
                    <w:t>、</w:t>
                  </w:r>
                  <w:r>
                    <w:rPr>
                      <w:rFonts w:hint="eastAsia" w:ascii="宋体" w:hAnsi="宋体" w:cs="宋体"/>
                      <w:color w:val="auto"/>
                      <w:spacing w:val="2"/>
                      <w:szCs w:val="21"/>
                      <w:highlight w:val="none"/>
                    </w:rPr>
                    <w:t>皮</w:t>
                  </w:r>
                  <w:r>
                    <w:rPr>
                      <w:rFonts w:hint="eastAsia" w:ascii="宋体" w:hAnsi="宋体" w:cs="宋体"/>
                      <w:color w:val="auto"/>
                      <w:spacing w:val="-1"/>
                      <w:szCs w:val="21"/>
                      <w:highlight w:val="none"/>
                    </w:rPr>
                    <w:t>肤</w:t>
                  </w:r>
                  <w:r>
                    <w:rPr>
                      <w:rFonts w:hint="eastAsia" w:ascii="宋体" w:hAnsi="宋体" w:cs="宋体"/>
                      <w:color w:val="auto"/>
                      <w:spacing w:val="2"/>
                      <w:szCs w:val="21"/>
                      <w:highlight w:val="none"/>
                    </w:rPr>
                    <w:t>有</w:t>
                  </w:r>
                  <w:r>
                    <w:rPr>
                      <w:rFonts w:hint="eastAsia" w:ascii="宋体" w:hAnsi="宋体" w:cs="宋体"/>
                      <w:color w:val="auto"/>
                      <w:spacing w:val="-1"/>
                      <w:szCs w:val="21"/>
                      <w:highlight w:val="none"/>
                    </w:rPr>
                    <w:t>光泽</w:t>
                  </w:r>
                  <w:r>
                    <w:rPr>
                      <w:rFonts w:hint="eastAsia" w:ascii="宋体" w:hAnsi="宋体" w:cs="宋体"/>
                      <w:color w:val="auto"/>
                      <w:spacing w:val="-16"/>
                      <w:szCs w:val="21"/>
                      <w:highlight w:val="none"/>
                    </w:rPr>
                    <w:t>、</w:t>
                  </w:r>
                  <w:r>
                    <w:rPr>
                      <w:rFonts w:hint="eastAsia" w:ascii="宋体" w:hAnsi="宋体" w:cs="宋体"/>
                      <w:color w:val="auto"/>
                      <w:spacing w:val="2"/>
                      <w:szCs w:val="21"/>
                      <w:highlight w:val="none"/>
                    </w:rPr>
                    <w:t>因</w:t>
                  </w:r>
                  <w:r>
                    <w:rPr>
                      <w:rFonts w:hint="eastAsia" w:ascii="宋体" w:hAnsi="宋体" w:cs="宋体"/>
                      <w:color w:val="auto"/>
                      <w:spacing w:val="-1"/>
                      <w:szCs w:val="21"/>
                      <w:highlight w:val="none"/>
                    </w:rPr>
                    <w:t>品</w:t>
                  </w:r>
                  <w:r>
                    <w:rPr>
                      <w:rFonts w:hint="eastAsia" w:ascii="宋体" w:hAnsi="宋体" w:cs="宋体"/>
                      <w:color w:val="auto"/>
                      <w:spacing w:val="2"/>
                      <w:szCs w:val="21"/>
                      <w:highlight w:val="none"/>
                    </w:rPr>
                    <w:t>种</w:t>
                  </w:r>
                  <w:r>
                    <w:rPr>
                      <w:rFonts w:hint="eastAsia" w:ascii="宋体" w:hAnsi="宋体" w:cs="宋体"/>
                      <w:color w:val="auto"/>
                      <w:spacing w:val="-1"/>
                      <w:szCs w:val="21"/>
                      <w:highlight w:val="none"/>
                    </w:rPr>
                    <w:t>不</w:t>
                  </w:r>
                  <w:r>
                    <w:rPr>
                      <w:rFonts w:hint="eastAsia" w:ascii="宋体" w:hAnsi="宋体" w:cs="宋体"/>
                      <w:color w:val="auto"/>
                      <w:spacing w:val="2"/>
                      <w:szCs w:val="21"/>
                      <w:highlight w:val="none"/>
                    </w:rPr>
                    <w:t>同</w:t>
                  </w:r>
                  <w:r>
                    <w:rPr>
                      <w:rFonts w:hint="eastAsia" w:ascii="宋体" w:hAnsi="宋体" w:cs="宋体"/>
                      <w:color w:val="auto"/>
                      <w:spacing w:val="-1"/>
                      <w:szCs w:val="21"/>
                      <w:highlight w:val="none"/>
                    </w:rPr>
                    <w:t>而</w:t>
                  </w:r>
                  <w:r>
                    <w:rPr>
                      <w:rFonts w:hint="eastAsia" w:ascii="宋体" w:hAnsi="宋体" w:cs="宋体"/>
                      <w:color w:val="auto"/>
                      <w:spacing w:val="2"/>
                      <w:szCs w:val="21"/>
                      <w:highlight w:val="none"/>
                    </w:rPr>
                    <w:t>呈</w:t>
                  </w:r>
                  <w:r>
                    <w:rPr>
                      <w:rFonts w:hint="eastAsia" w:ascii="宋体" w:hAnsi="宋体" w:cs="宋体"/>
                      <w:color w:val="auto"/>
                      <w:szCs w:val="21"/>
                      <w:highlight w:val="none"/>
                    </w:rPr>
                    <w:t>淡</w:t>
                  </w:r>
                  <w:r>
                    <w:rPr>
                      <w:rFonts w:hint="eastAsia" w:ascii="宋体" w:hAnsi="宋体" w:cs="宋体"/>
                      <w:color w:val="auto"/>
                      <w:spacing w:val="-1"/>
                      <w:szCs w:val="21"/>
                      <w:highlight w:val="none"/>
                    </w:rPr>
                    <w:t>黄</w:t>
                  </w:r>
                  <w:r>
                    <w:rPr>
                      <w:rFonts w:hint="eastAsia" w:ascii="宋体" w:hAnsi="宋体" w:cs="宋体"/>
                      <w:color w:val="auto"/>
                      <w:spacing w:val="-14"/>
                      <w:szCs w:val="21"/>
                      <w:highlight w:val="none"/>
                    </w:rPr>
                    <w:t>、</w:t>
                  </w:r>
                  <w:r>
                    <w:rPr>
                      <w:rFonts w:hint="eastAsia" w:ascii="宋体" w:hAnsi="宋体" w:cs="宋体"/>
                      <w:color w:val="auto"/>
                      <w:spacing w:val="-1"/>
                      <w:szCs w:val="21"/>
                      <w:highlight w:val="none"/>
                    </w:rPr>
                    <w:t>淡</w:t>
                  </w:r>
                  <w:r>
                    <w:rPr>
                      <w:rFonts w:hint="eastAsia" w:ascii="宋体" w:hAnsi="宋体" w:cs="宋体"/>
                      <w:color w:val="auto"/>
                      <w:spacing w:val="2"/>
                      <w:szCs w:val="21"/>
                      <w:highlight w:val="none"/>
                    </w:rPr>
                    <w:t>红</w:t>
                  </w:r>
                  <w:r>
                    <w:rPr>
                      <w:rFonts w:hint="eastAsia" w:ascii="宋体" w:hAnsi="宋体" w:cs="宋体"/>
                      <w:color w:val="auto"/>
                      <w:spacing w:val="-14"/>
                      <w:szCs w:val="21"/>
                      <w:highlight w:val="none"/>
                    </w:rPr>
                    <w:t>、</w:t>
                  </w:r>
                  <w:r>
                    <w:rPr>
                      <w:rFonts w:hint="eastAsia" w:ascii="宋体" w:hAnsi="宋体" w:cs="宋体"/>
                      <w:color w:val="auto"/>
                      <w:spacing w:val="-1"/>
                      <w:szCs w:val="21"/>
                      <w:highlight w:val="none"/>
                    </w:rPr>
                    <w:t>灰</w:t>
                  </w:r>
                  <w:r>
                    <w:rPr>
                      <w:rFonts w:hint="eastAsia" w:ascii="宋体" w:hAnsi="宋体" w:cs="宋体"/>
                      <w:color w:val="auto"/>
                      <w:spacing w:val="2"/>
                      <w:szCs w:val="21"/>
                      <w:highlight w:val="none"/>
                    </w:rPr>
                    <w:t>白</w:t>
                  </w:r>
                  <w:r>
                    <w:rPr>
                      <w:rFonts w:hint="eastAsia" w:ascii="宋体" w:hAnsi="宋体" w:cs="宋体"/>
                      <w:color w:val="auto"/>
                      <w:spacing w:val="-1"/>
                      <w:szCs w:val="21"/>
                      <w:highlight w:val="none"/>
                    </w:rPr>
                    <w:t>或</w:t>
                  </w:r>
                  <w:r>
                    <w:rPr>
                      <w:rFonts w:hint="eastAsia" w:ascii="宋体" w:hAnsi="宋体" w:cs="宋体"/>
                      <w:color w:val="auto"/>
                      <w:spacing w:val="2"/>
                      <w:szCs w:val="21"/>
                      <w:highlight w:val="none"/>
                    </w:rPr>
                    <w:t>灰</w:t>
                  </w:r>
                  <w:r>
                    <w:rPr>
                      <w:rFonts w:hint="eastAsia" w:ascii="宋体" w:hAnsi="宋体" w:cs="宋体"/>
                      <w:color w:val="auto"/>
                      <w:spacing w:val="-1"/>
                      <w:szCs w:val="21"/>
                      <w:highlight w:val="none"/>
                    </w:rPr>
                    <w:t>黑</w:t>
                  </w:r>
                  <w:r>
                    <w:rPr>
                      <w:rFonts w:hint="eastAsia" w:ascii="宋体" w:hAnsi="宋体" w:cs="宋体"/>
                      <w:color w:val="auto"/>
                      <w:spacing w:val="2"/>
                      <w:szCs w:val="21"/>
                      <w:highlight w:val="none"/>
                    </w:rPr>
                    <w:t>等色</w:t>
                  </w:r>
                  <w:r>
                    <w:rPr>
                      <w:rFonts w:hint="eastAsia" w:ascii="宋体" w:hAnsi="宋体" w:cs="宋体"/>
                      <w:color w:val="auto"/>
                      <w:spacing w:val="-14"/>
                      <w:szCs w:val="21"/>
                      <w:highlight w:val="none"/>
                    </w:rPr>
                    <w:t>、</w:t>
                  </w:r>
                  <w:r>
                    <w:rPr>
                      <w:rFonts w:hint="eastAsia" w:ascii="宋体" w:hAnsi="宋体" w:cs="宋体"/>
                      <w:color w:val="auto"/>
                      <w:spacing w:val="-1"/>
                      <w:szCs w:val="21"/>
                      <w:highlight w:val="none"/>
                    </w:rPr>
                    <w:t>肌</w:t>
                  </w:r>
                  <w:r>
                    <w:rPr>
                      <w:rFonts w:hint="eastAsia" w:ascii="宋体" w:hAnsi="宋体" w:cs="宋体"/>
                      <w:color w:val="auto"/>
                      <w:spacing w:val="2"/>
                      <w:szCs w:val="21"/>
                      <w:highlight w:val="none"/>
                    </w:rPr>
                    <w:t>肉</w:t>
                  </w:r>
                  <w:r>
                    <w:rPr>
                      <w:rFonts w:hint="eastAsia" w:ascii="宋体" w:hAnsi="宋体" w:cs="宋体"/>
                      <w:color w:val="auto"/>
                      <w:spacing w:val="-1"/>
                      <w:szCs w:val="21"/>
                      <w:highlight w:val="none"/>
                    </w:rPr>
                    <w:t>切</w:t>
                  </w:r>
                  <w:r>
                    <w:rPr>
                      <w:rFonts w:hint="eastAsia" w:ascii="宋体" w:hAnsi="宋体" w:cs="宋体"/>
                      <w:color w:val="auto"/>
                      <w:spacing w:val="2"/>
                      <w:szCs w:val="21"/>
                      <w:highlight w:val="none"/>
                    </w:rPr>
                    <w:t>面</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光</w:t>
                  </w:r>
                  <w:r>
                    <w:rPr>
                      <w:rFonts w:hint="eastAsia" w:ascii="宋体" w:hAnsi="宋体" w:cs="宋体"/>
                      <w:color w:val="auto"/>
                      <w:spacing w:val="-1"/>
                      <w:szCs w:val="21"/>
                      <w:highlight w:val="none"/>
                    </w:rPr>
                    <w:t>泽</w:t>
                  </w:r>
                  <w:r>
                    <w:rPr>
                      <w:rFonts w:hint="eastAsia" w:ascii="宋体" w:hAnsi="宋体" w:cs="宋体"/>
                      <w:color w:val="auto"/>
                      <w:spacing w:val="-14"/>
                      <w:szCs w:val="21"/>
                      <w:highlight w:val="none"/>
                    </w:rPr>
                    <w:t>、</w:t>
                  </w:r>
                  <w:r>
                    <w:rPr>
                      <w:rFonts w:hint="eastAsia" w:ascii="宋体" w:hAnsi="宋体" w:cs="宋体"/>
                      <w:color w:val="auto"/>
                      <w:spacing w:val="-1"/>
                      <w:szCs w:val="21"/>
                      <w:highlight w:val="none"/>
                    </w:rPr>
                    <w:t>外</w:t>
                  </w:r>
                  <w:r>
                    <w:rPr>
                      <w:rFonts w:hint="eastAsia" w:ascii="宋体" w:hAnsi="宋体" w:cs="宋体"/>
                      <w:color w:val="auto"/>
                      <w:spacing w:val="2"/>
                      <w:szCs w:val="21"/>
                      <w:highlight w:val="none"/>
                    </w:rPr>
                    <w:t>表</w:t>
                  </w:r>
                  <w:r>
                    <w:rPr>
                      <w:rFonts w:hint="eastAsia" w:ascii="宋体" w:hAnsi="宋体" w:cs="宋体"/>
                      <w:color w:val="auto"/>
                      <w:spacing w:val="-1"/>
                      <w:szCs w:val="21"/>
                      <w:highlight w:val="none"/>
                    </w:rPr>
                    <w:t>微</w:t>
                  </w:r>
                  <w:r>
                    <w:rPr>
                      <w:rFonts w:hint="eastAsia" w:ascii="宋体" w:hAnsi="宋体" w:cs="宋体"/>
                      <w:color w:val="auto"/>
                      <w:szCs w:val="21"/>
                      <w:highlight w:val="none"/>
                    </w:rPr>
                    <w:t>干</w:t>
                  </w:r>
                  <w:r>
                    <w:rPr>
                      <w:rFonts w:hint="eastAsia" w:ascii="宋体" w:hAnsi="宋体" w:cs="宋体"/>
                      <w:color w:val="auto"/>
                      <w:spacing w:val="2"/>
                      <w:szCs w:val="21"/>
                      <w:highlight w:val="none"/>
                    </w:rPr>
                    <w:t>或</w:t>
                  </w:r>
                  <w:r>
                    <w:rPr>
                      <w:rFonts w:hint="eastAsia" w:ascii="宋体" w:hAnsi="宋体" w:cs="宋体"/>
                      <w:color w:val="auto"/>
                      <w:spacing w:val="-1"/>
                      <w:szCs w:val="21"/>
                      <w:highlight w:val="none"/>
                    </w:rPr>
                    <w:t>微</w:t>
                  </w:r>
                  <w:r>
                    <w:rPr>
                      <w:rFonts w:hint="eastAsia" w:ascii="宋体" w:hAnsi="宋体" w:cs="宋体"/>
                      <w:color w:val="auto"/>
                      <w:spacing w:val="2"/>
                      <w:szCs w:val="21"/>
                      <w:highlight w:val="none"/>
                    </w:rPr>
                    <w:t>湿</w:t>
                  </w:r>
                  <w:r>
                    <w:rPr>
                      <w:rFonts w:hint="eastAsia" w:ascii="宋体" w:hAnsi="宋体" w:cs="宋体"/>
                      <w:color w:val="auto"/>
                      <w:spacing w:val="-1"/>
                      <w:szCs w:val="21"/>
                      <w:highlight w:val="none"/>
                    </w:rPr>
                    <w:t>润</w:t>
                  </w:r>
                  <w:r>
                    <w:rPr>
                      <w:rFonts w:hint="eastAsia" w:ascii="宋体" w:hAnsi="宋体" w:cs="宋体"/>
                      <w:color w:val="auto"/>
                      <w:spacing w:val="-18"/>
                      <w:szCs w:val="21"/>
                      <w:highlight w:val="none"/>
                    </w:rPr>
                    <w:t>、</w:t>
                  </w:r>
                  <w:r>
                    <w:rPr>
                      <w:rFonts w:hint="eastAsia" w:ascii="宋体" w:hAnsi="宋体" w:cs="宋体"/>
                      <w:color w:val="auto"/>
                      <w:spacing w:val="2"/>
                      <w:szCs w:val="21"/>
                      <w:highlight w:val="none"/>
                    </w:rPr>
                    <w:t>不</w:t>
                  </w:r>
                  <w:r>
                    <w:rPr>
                      <w:rFonts w:hint="eastAsia" w:ascii="宋体" w:hAnsi="宋体" w:cs="宋体"/>
                      <w:color w:val="auto"/>
                      <w:spacing w:val="-1"/>
                      <w:szCs w:val="21"/>
                      <w:highlight w:val="none"/>
                    </w:rPr>
                    <w:t>粘</w:t>
                  </w:r>
                  <w:r>
                    <w:rPr>
                      <w:rFonts w:hint="eastAsia" w:ascii="宋体" w:hAnsi="宋体" w:cs="宋体"/>
                      <w:color w:val="auto"/>
                      <w:spacing w:val="2"/>
                      <w:szCs w:val="21"/>
                      <w:highlight w:val="none"/>
                    </w:rPr>
                    <w:t>手</w:t>
                  </w:r>
                  <w:r>
                    <w:rPr>
                      <w:rFonts w:hint="eastAsia" w:ascii="宋体" w:hAnsi="宋体" w:cs="宋体"/>
                      <w:color w:val="auto"/>
                      <w:spacing w:val="-18"/>
                      <w:szCs w:val="21"/>
                      <w:highlight w:val="none"/>
                    </w:rPr>
                    <w:t>、</w:t>
                  </w:r>
                  <w:r>
                    <w:rPr>
                      <w:rFonts w:hint="eastAsia" w:ascii="宋体" w:hAnsi="宋体" w:cs="宋体"/>
                      <w:color w:val="auto"/>
                      <w:spacing w:val="2"/>
                      <w:szCs w:val="21"/>
                      <w:highlight w:val="none"/>
                    </w:rPr>
                    <w:t>指</w:t>
                  </w:r>
                  <w:r>
                    <w:rPr>
                      <w:rFonts w:hint="eastAsia" w:ascii="宋体" w:hAnsi="宋体" w:cs="宋体"/>
                      <w:color w:val="auto"/>
                      <w:spacing w:val="-1"/>
                      <w:szCs w:val="21"/>
                      <w:highlight w:val="none"/>
                    </w:rPr>
                    <w:t>压</w:t>
                  </w:r>
                  <w:r>
                    <w:rPr>
                      <w:rFonts w:hint="eastAsia" w:ascii="宋体" w:hAnsi="宋体" w:cs="宋体"/>
                      <w:color w:val="auto"/>
                      <w:spacing w:val="2"/>
                      <w:szCs w:val="21"/>
                      <w:highlight w:val="none"/>
                    </w:rPr>
                    <w:t>后</w:t>
                  </w:r>
                  <w:r>
                    <w:rPr>
                      <w:rFonts w:hint="eastAsia" w:ascii="宋体" w:hAnsi="宋体" w:cs="宋体"/>
                      <w:color w:val="auto"/>
                      <w:spacing w:val="-1"/>
                      <w:szCs w:val="21"/>
                      <w:highlight w:val="none"/>
                    </w:rPr>
                    <w:t>的</w:t>
                  </w:r>
                  <w:r>
                    <w:rPr>
                      <w:rFonts w:hint="eastAsia" w:ascii="宋体" w:hAnsi="宋体" w:cs="宋体"/>
                      <w:color w:val="auto"/>
                      <w:spacing w:val="2"/>
                      <w:szCs w:val="21"/>
                      <w:highlight w:val="none"/>
                    </w:rPr>
                    <w:t>凹</w:t>
                  </w:r>
                  <w:r>
                    <w:rPr>
                      <w:rFonts w:hint="eastAsia" w:ascii="宋体" w:hAnsi="宋体" w:cs="宋体"/>
                      <w:color w:val="auto"/>
                      <w:spacing w:val="-1"/>
                      <w:szCs w:val="21"/>
                      <w:highlight w:val="none"/>
                    </w:rPr>
                    <w:t>陷</w:t>
                  </w:r>
                  <w:r>
                    <w:rPr>
                      <w:rFonts w:hint="eastAsia" w:ascii="宋体" w:hAnsi="宋体" w:cs="宋体"/>
                      <w:color w:val="auto"/>
                      <w:spacing w:val="2"/>
                      <w:szCs w:val="21"/>
                      <w:highlight w:val="none"/>
                    </w:rPr>
                    <w:t>立</w:t>
                  </w:r>
                  <w:r>
                    <w:rPr>
                      <w:rFonts w:hint="eastAsia" w:ascii="宋体" w:hAnsi="宋体" w:cs="宋体"/>
                      <w:color w:val="auto"/>
                      <w:spacing w:val="-1"/>
                      <w:szCs w:val="21"/>
                      <w:highlight w:val="none"/>
                    </w:rPr>
                    <w:t>即</w:t>
                  </w:r>
                  <w:r>
                    <w:rPr>
                      <w:rFonts w:hint="eastAsia" w:ascii="宋体" w:hAnsi="宋体" w:cs="宋体"/>
                      <w:color w:val="auto"/>
                      <w:spacing w:val="2"/>
                      <w:szCs w:val="21"/>
                      <w:highlight w:val="none"/>
                    </w:rPr>
                    <w:t>恢</w:t>
                  </w:r>
                  <w:r>
                    <w:rPr>
                      <w:rFonts w:hint="eastAsia" w:ascii="宋体" w:hAnsi="宋体" w:cs="宋体"/>
                      <w:color w:val="auto"/>
                      <w:spacing w:val="-1"/>
                      <w:szCs w:val="21"/>
                      <w:highlight w:val="none"/>
                    </w:rPr>
                    <w:t>复</w:t>
                  </w:r>
                  <w:r>
                    <w:rPr>
                      <w:rFonts w:hint="eastAsia" w:ascii="宋体" w:hAnsi="宋体" w:cs="宋体"/>
                      <w:color w:val="auto"/>
                      <w:spacing w:val="-18"/>
                      <w:szCs w:val="21"/>
                      <w:highlight w:val="none"/>
                    </w:rPr>
                    <w:t>，</w:t>
                  </w:r>
                  <w:r>
                    <w:rPr>
                      <w:rFonts w:hint="eastAsia" w:ascii="宋体" w:hAnsi="宋体" w:cs="宋体"/>
                      <w:color w:val="auto"/>
                      <w:spacing w:val="2"/>
                      <w:szCs w:val="21"/>
                      <w:highlight w:val="none"/>
                    </w:rPr>
                    <w:t>具</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鲜</w:t>
                  </w:r>
                  <w:r>
                    <w:rPr>
                      <w:rFonts w:hint="eastAsia" w:ascii="宋体" w:hAnsi="宋体" w:cs="宋体"/>
                      <w:color w:val="auto"/>
                      <w:spacing w:val="-1"/>
                      <w:szCs w:val="21"/>
                      <w:highlight w:val="none"/>
                    </w:rPr>
                    <w:t>鸡</w:t>
                  </w:r>
                  <w:r>
                    <w:rPr>
                      <w:rFonts w:hint="eastAsia" w:ascii="宋体" w:hAnsi="宋体" w:cs="宋体"/>
                      <w:color w:val="auto"/>
                      <w:szCs w:val="21"/>
                      <w:highlight w:val="none"/>
                    </w:rPr>
                    <w:t>肉</w:t>
                  </w:r>
                  <w:r>
                    <w:rPr>
                      <w:rFonts w:hint="eastAsia" w:ascii="宋体" w:hAnsi="宋体" w:cs="宋体"/>
                      <w:color w:val="auto"/>
                      <w:spacing w:val="-1"/>
                      <w:szCs w:val="21"/>
                      <w:highlight w:val="none"/>
                    </w:rPr>
                    <w:t>正</w:t>
                  </w:r>
                  <w:r>
                    <w:rPr>
                      <w:rFonts w:hint="eastAsia" w:ascii="宋体" w:hAnsi="宋体" w:cs="宋体"/>
                      <w:color w:val="auto"/>
                      <w:spacing w:val="2"/>
                      <w:szCs w:val="21"/>
                      <w:highlight w:val="none"/>
                    </w:rPr>
                    <w:t>常</w:t>
                  </w:r>
                  <w:r>
                    <w:rPr>
                      <w:rFonts w:hint="eastAsia" w:ascii="宋体" w:hAnsi="宋体" w:cs="宋体"/>
                      <w:color w:val="auto"/>
                      <w:spacing w:val="-1"/>
                      <w:szCs w:val="21"/>
                      <w:highlight w:val="none"/>
                    </w:rPr>
                    <w:t>气</w:t>
                  </w:r>
                  <w:r>
                    <w:rPr>
                      <w:rFonts w:hint="eastAsia" w:ascii="宋体" w:hAnsi="宋体" w:cs="宋体"/>
                      <w:color w:val="auto"/>
                      <w:spacing w:val="2"/>
                      <w:szCs w:val="21"/>
                      <w:highlight w:val="none"/>
                    </w:rPr>
                    <w:t>味</w:t>
                  </w:r>
                  <w:r>
                    <w:rPr>
                      <w:rFonts w:hint="eastAsia" w:ascii="宋体" w:hAnsi="宋体" w:cs="宋体"/>
                      <w:color w:val="auto"/>
                      <w:spacing w:val="-14"/>
                      <w:szCs w:val="21"/>
                      <w:highlight w:val="none"/>
                    </w:rPr>
                    <w:t>，</w:t>
                  </w:r>
                  <w:r>
                    <w:rPr>
                      <w:rFonts w:hint="eastAsia" w:ascii="宋体" w:hAnsi="宋体" w:cs="宋体"/>
                      <w:color w:val="auto"/>
                      <w:spacing w:val="-1"/>
                      <w:szCs w:val="21"/>
                      <w:highlight w:val="none"/>
                    </w:rPr>
                    <w:t>淤</w:t>
                  </w:r>
                  <w:r>
                    <w:rPr>
                      <w:rFonts w:hint="eastAsia" w:ascii="宋体" w:hAnsi="宋体" w:cs="宋体"/>
                      <w:color w:val="auto"/>
                      <w:spacing w:val="2"/>
                      <w:szCs w:val="21"/>
                      <w:highlight w:val="none"/>
                    </w:rPr>
                    <w:t>血</w:t>
                  </w:r>
                  <w:r>
                    <w:rPr>
                      <w:rFonts w:hint="eastAsia" w:ascii="宋体" w:hAnsi="宋体" w:cs="宋体"/>
                      <w:color w:val="auto"/>
                      <w:spacing w:val="-1"/>
                      <w:szCs w:val="21"/>
                      <w:highlight w:val="none"/>
                    </w:rPr>
                    <w:t>斑</w:t>
                  </w: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或</w:t>
                  </w:r>
                  <w:r>
                    <w:rPr>
                      <w:rFonts w:hint="eastAsia" w:ascii="宋体" w:hAnsi="宋体" w:cs="宋体"/>
                      <w:color w:val="auto"/>
                      <w:spacing w:val="2"/>
                      <w:szCs w:val="21"/>
                      <w:highlight w:val="none"/>
                    </w:rPr>
                    <w:t>极</w:t>
                  </w:r>
                  <w:r>
                    <w:rPr>
                      <w:rFonts w:hint="eastAsia" w:ascii="宋体" w:hAnsi="宋体" w:cs="宋体"/>
                      <w:color w:val="auto"/>
                      <w:spacing w:val="-1"/>
                      <w:szCs w:val="21"/>
                      <w:highlight w:val="none"/>
                    </w:rPr>
                    <w:t>少</w:t>
                  </w:r>
                  <w:r>
                    <w:rPr>
                      <w:rFonts w:hint="eastAsia" w:ascii="宋体" w:hAnsi="宋体" w:cs="宋体"/>
                      <w:color w:val="auto"/>
                      <w:spacing w:val="-14"/>
                      <w:szCs w:val="21"/>
                      <w:highlight w:val="none"/>
                    </w:rPr>
                    <w:t>，</w:t>
                  </w:r>
                  <w:r>
                    <w:rPr>
                      <w:rFonts w:hint="eastAsia" w:ascii="宋体" w:hAnsi="宋体" w:cs="宋体"/>
                      <w:color w:val="auto"/>
                      <w:spacing w:val="-1"/>
                      <w:szCs w:val="21"/>
                      <w:highlight w:val="none"/>
                    </w:rPr>
                    <w:t>无</w:t>
                  </w:r>
                  <w:r>
                    <w:rPr>
                      <w:rFonts w:hint="eastAsia" w:ascii="宋体" w:hAnsi="宋体" w:cs="宋体"/>
                      <w:color w:val="auto"/>
                      <w:spacing w:val="2"/>
                      <w:szCs w:val="21"/>
                      <w:highlight w:val="none"/>
                    </w:rPr>
                    <w:t>打</w:t>
                  </w:r>
                  <w:r>
                    <w:rPr>
                      <w:rFonts w:hint="eastAsia" w:ascii="宋体" w:hAnsi="宋体" w:cs="宋体"/>
                      <w:color w:val="auto"/>
                      <w:spacing w:val="-1"/>
                      <w:szCs w:val="21"/>
                      <w:highlight w:val="none"/>
                    </w:rPr>
                    <w:t>水</w:t>
                  </w:r>
                  <w:r>
                    <w:rPr>
                      <w:rFonts w:hint="eastAsia" w:ascii="宋体" w:hAnsi="宋体" w:cs="宋体"/>
                      <w:color w:val="auto"/>
                      <w:spacing w:val="2"/>
                      <w:szCs w:val="21"/>
                      <w:highlight w:val="none"/>
                    </w:rPr>
                    <w:t>症状</w:t>
                  </w:r>
                  <w:r>
                    <w:rPr>
                      <w:rFonts w:hint="eastAsia" w:ascii="宋体" w:hAnsi="宋体" w:cs="宋体"/>
                      <w:color w:val="auto"/>
                      <w:spacing w:val="-14"/>
                      <w:szCs w:val="21"/>
                      <w:highlight w:val="none"/>
                    </w:rPr>
                    <w:t>、</w:t>
                  </w:r>
                  <w:r>
                    <w:rPr>
                      <w:rFonts w:hint="eastAsia" w:ascii="宋体" w:hAnsi="宋体" w:cs="宋体"/>
                      <w:color w:val="auto"/>
                      <w:spacing w:val="-1"/>
                      <w:szCs w:val="21"/>
                      <w:highlight w:val="none"/>
                    </w:rPr>
                    <w:t>无</w:t>
                  </w:r>
                  <w:r>
                    <w:rPr>
                      <w:rFonts w:hint="eastAsia" w:ascii="宋体" w:hAnsi="宋体" w:cs="宋体"/>
                      <w:color w:val="auto"/>
                      <w:spacing w:val="2"/>
                      <w:szCs w:val="21"/>
                      <w:highlight w:val="none"/>
                    </w:rPr>
                    <w:t>破</w:t>
                  </w:r>
                  <w:r>
                    <w:rPr>
                      <w:rFonts w:hint="eastAsia" w:ascii="宋体" w:hAnsi="宋体" w:cs="宋体"/>
                      <w:color w:val="auto"/>
                      <w:spacing w:val="-1"/>
                      <w:szCs w:val="21"/>
                      <w:highlight w:val="none"/>
                    </w:rPr>
                    <w:t>皮</w:t>
                  </w:r>
                  <w:r>
                    <w:rPr>
                      <w:rFonts w:hint="eastAsia" w:ascii="宋体" w:hAnsi="宋体" w:cs="宋体"/>
                      <w:color w:val="auto"/>
                      <w:spacing w:val="-14"/>
                      <w:szCs w:val="21"/>
                      <w:highlight w:val="none"/>
                    </w:rPr>
                    <w:t>、</w:t>
                  </w:r>
                  <w:r>
                    <w:rPr>
                      <w:rFonts w:hint="eastAsia" w:ascii="宋体" w:hAnsi="宋体" w:cs="宋体"/>
                      <w:color w:val="auto"/>
                      <w:spacing w:val="-1"/>
                      <w:szCs w:val="21"/>
                      <w:highlight w:val="none"/>
                    </w:rPr>
                    <w:t>鸡</w:t>
                  </w:r>
                  <w:r>
                    <w:rPr>
                      <w:rFonts w:hint="eastAsia" w:ascii="宋体" w:hAnsi="宋体" w:cs="宋体"/>
                      <w:color w:val="auto"/>
                      <w:szCs w:val="21"/>
                      <w:highlight w:val="none"/>
                    </w:rPr>
                    <w:t>的</w:t>
                  </w:r>
                  <w:r>
                    <w:rPr>
                      <w:rFonts w:hint="eastAsia" w:ascii="宋体" w:hAnsi="宋体" w:cs="宋体"/>
                      <w:color w:val="auto"/>
                      <w:spacing w:val="-1"/>
                      <w:szCs w:val="21"/>
                      <w:highlight w:val="none"/>
                    </w:rPr>
                    <w:t>翼</w:t>
                  </w:r>
                  <w:r>
                    <w:rPr>
                      <w:rFonts w:hint="eastAsia" w:ascii="宋体" w:hAnsi="宋体" w:cs="宋体"/>
                      <w:color w:val="auto"/>
                      <w:spacing w:val="2"/>
                      <w:szCs w:val="21"/>
                      <w:highlight w:val="none"/>
                    </w:rPr>
                    <w:t>部</w:t>
                  </w:r>
                  <w:r>
                    <w:rPr>
                      <w:rFonts w:hint="eastAsia" w:ascii="宋体" w:hAnsi="宋体" w:cs="宋体"/>
                      <w:color w:val="auto"/>
                      <w:spacing w:val="-1"/>
                      <w:szCs w:val="21"/>
                      <w:highlight w:val="none"/>
                    </w:rPr>
                    <w:t>或</w:t>
                  </w:r>
                  <w:r>
                    <w:rPr>
                      <w:rFonts w:hint="eastAsia" w:ascii="宋体" w:hAnsi="宋体" w:cs="宋体"/>
                      <w:color w:val="auto"/>
                      <w:spacing w:val="2"/>
                      <w:szCs w:val="21"/>
                      <w:highlight w:val="none"/>
                    </w:rPr>
                    <w:t>鸡</w:t>
                  </w:r>
                  <w:r>
                    <w:rPr>
                      <w:rFonts w:hint="eastAsia" w:ascii="宋体" w:hAnsi="宋体" w:cs="宋体"/>
                      <w:color w:val="auto"/>
                      <w:spacing w:val="-1"/>
                      <w:szCs w:val="21"/>
                      <w:highlight w:val="none"/>
                    </w:rPr>
                    <w:t>关</w:t>
                  </w:r>
                  <w:r>
                    <w:rPr>
                      <w:rFonts w:hint="eastAsia" w:ascii="宋体" w:hAnsi="宋体" w:cs="宋体"/>
                      <w:color w:val="auto"/>
                      <w:spacing w:val="2"/>
                      <w:szCs w:val="21"/>
                      <w:highlight w:val="none"/>
                    </w:rPr>
                    <w:t>节</w:t>
                  </w:r>
                  <w:r>
                    <w:rPr>
                      <w:rFonts w:hint="eastAsia" w:ascii="宋体" w:hAnsi="宋体" w:cs="宋体"/>
                      <w:color w:val="auto"/>
                      <w:spacing w:val="-1"/>
                      <w:szCs w:val="21"/>
                      <w:highlight w:val="none"/>
                    </w:rPr>
                    <w:t>，</w:t>
                  </w:r>
                  <w:r>
                    <w:rPr>
                      <w:rFonts w:hint="eastAsia" w:ascii="宋体" w:hAnsi="宋体" w:cs="宋体"/>
                      <w:color w:val="auto"/>
                      <w:spacing w:val="2"/>
                      <w:szCs w:val="21"/>
                      <w:highlight w:val="none"/>
                    </w:rPr>
                    <w:t>不</w:t>
                  </w:r>
                  <w:r>
                    <w:rPr>
                      <w:rFonts w:hint="eastAsia" w:ascii="宋体" w:hAnsi="宋体" w:cs="宋体"/>
                      <w:color w:val="auto"/>
                      <w:spacing w:val="-1"/>
                      <w:szCs w:val="21"/>
                      <w:highlight w:val="none"/>
                    </w:rPr>
                    <w:t>能</w:t>
                  </w:r>
                  <w:r>
                    <w:rPr>
                      <w:rFonts w:hint="eastAsia" w:ascii="宋体" w:hAnsi="宋体" w:cs="宋体"/>
                      <w:color w:val="auto"/>
                      <w:spacing w:val="2"/>
                      <w:szCs w:val="21"/>
                      <w:highlight w:val="none"/>
                    </w:rPr>
                    <w:t>有</w:t>
                  </w:r>
                  <w:r>
                    <w:rPr>
                      <w:rFonts w:hint="eastAsia" w:ascii="宋体" w:hAnsi="宋体" w:cs="宋体"/>
                      <w:color w:val="auto"/>
                      <w:spacing w:val="-1"/>
                      <w:szCs w:val="21"/>
                      <w:highlight w:val="none"/>
                    </w:rPr>
                    <w:t>骨</w:t>
                  </w:r>
                  <w:r>
                    <w:rPr>
                      <w:rFonts w:hint="eastAsia" w:ascii="宋体" w:hAnsi="宋体" w:cs="宋体"/>
                      <w:color w:val="auto"/>
                      <w:spacing w:val="2"/>
                      <w:szCs w:val="21"/>
                      <w:highlight w:val="none"/>
                    </w:rPr>
                    <w:t>折</w:t>
                  </w:r>
                  <w:r>
                    <w:rPr>
                      <w:rFonts w:hint="eastAsia" w:ascii="宋体" w:hAnsi="宋体" w:cs="宋体"/>
                      <w:color w:val="auto"/>
                      <w:spacing w:val="-1"/>
                      <w:szCs w:val="21"/>
                      <w:highlight w:val="none"/>
                    </w:rPr>
                    <w:t>和</w:t>
                  </w:r>
                  <w:r>
                    <w:rPr>
                      <w:rFonts w:hint="eastAsia" w:ascii="宋体" w:hAnsi="宋体" w:cs="宋体"/>
                      <w:color w:val="auto"/>
                      <w:spacing w:val="2"/>
                      <w:szCs w:val="21"/>
                      <w:highlight w:val="none"/>
                    </w:rPr>
                    <w:t>因</w:t>
                  </w:r>
                  <w:r>
                    <w:rPr>
                      <w:rFonts w:hint="eastAsia" w:ascii="宋体" w:hAnsi="宋体" w:cs="宋体"/>
                      <w:color w:val="auto"/>
                      <w:spacing w:val="-1"/>
                      <w:szCs w:val="21"/>
                      <w:highlight w:val="none"/>
                    </w:rPr>
                    <w:t>骨</w:t>
                  </w:r>
                  <w:r>
                    <w:rPr>
                      <w:rFonts w:hint="eastAsia" w:ascii="宋体" w:hAnsi="宋体" w:cs="宋体"/>
                      <w:color w:val="auto"/>
                      <w:spacing w:val="2"/>
                      <w:szCs w:val="21"/>
                      <w:highlight w:val="none"/>
                    </w:rPr>
                    <w:t>折</w:t>
                  </w:r>
                  <w:r>
                    <w:rPr>
                      <w:rFonts w:hint="eastAsia" w:ascii="宋体" w:hAnsi="宋体" w:cs="宋体"/>
                      <w:color w:val="auto"/>
                      <w:spacing w:val="-1"/>
                      <w:szCs w:val="21"/>
                      <w:highlight w:val="none"/>
                    </w:rPr>
                    <w:t>破</w:t>
                  </w:r>
                  <w:r>
                    <w:rPr>
                      <w:rFonts w:hint="eastAsia" w:ascii="宋体" w:hAnsi="宋体" w:cs="宋体"/>
                      <w:color w:val="auto"/>
                      <w:spacing w:val="2"/>
                      <w:szCs w:val="21"/>
                      <w:highlight w:val="none"/>
                    </w:rPr>
                    <w:t>皮</w:t>
                  </w:r>
                  <w:r>
                    <w:rPr>
                      <w:rFonts w:hint="eastAsia" w:ascii="宋体" w:hAnsi="宋体" w:cs="宋体"/>
                      <w:color w:val="auto"/>
                      <w:spacing w:val="-1"/>
                      <w:szCs w:val="21"/>
                      <w:highlight w:val="none"/>
                    </w:rPr>
                    <w:t>而</w:t>
                  </w:r>
                  <w:r>
                    <w:rPr>
                      <w:rFonts w:hint="eastAsia" w:ascii="宋体" w:hAnsi="宋体" w:cs="宋体"/>
                      <w:color w:val="auto"/>
                      <w:spacing w:val="2"/>
                      <w:szCs w:val="21"/>
                      <w:highlight w:val="none"/>
                    </w:rPr>
                    <w:t>使</w:t>
                  </w:r>
                  <w:r>
                    <w:rPr>
                      <w:rFonts w:hint="eastAsia" w:ascii="宋体" w:hAnsi="宋体" w:cs="宋体"/>
                      <w:color w:val="auto"/>
                      <w:spacing w:val="-1"/>
                      <w:szCs w:val="21"/>
                      <w:highlight w:val="none"/>
                    </w:rPr>
                    <w:t>骨</w:t>
                  </w:r>
                  <w:r>
                    <w:rPr>
                      <w:rFonts w:hint="eastAsia" w:ascii="宋体" w:hAnsi="宋体" w:cs="宋体"/>
                      <w:color w:val="auto"/>
                      <w:spacing w:val="2"/>
                      <w:szCs w:val="21"/>
                      <w:highlight w:val="none"/>
                    </w:rPr>
                    <w:t>头</w:t>
                  </w:r>
                  <w:r>
                    <w:rPr>
                      <w:rFonts w:hint="eastAsia" w:ascii="宋体" w:hAnsi="宋体" w:cs="宋体"/>
                      <w:color w:val="auto"/>
                      <w:spacing w:val="-1"/>
                      <w:szCs w:val="21"/>
                      <w:highlight w:val="none"/>
                    </w:rPr>
                    <w:t>外</w:t>
                  </w:r>
                  <w:r>
                    <w:rPr>
                      <w:rFonts w:hint="eastAsia" w:ascii="宋体" w:hAnsi="宋体" w:cs="宋体"/>
                      <w:color w:val="auto"/>
                      <w:szCs w:val="21"/>
                      <w:highlight w:val="none"/>
                    </w:rPr>
                    <w:t>露</w:t>
                  </w:r>
                </w:p>
              </w:tc>
              <w:tc>
                <w:tcPr>
                  <w:tcW w:w="2450" w:type="dxa"/>
                  <w:tcBorders>
                    <w:top w:val="single" w:color="auto" w:sz="4" w:space="0"/>
                    <w:left w:val="single" w:color="auto" w:sz="4" w:space="0"/>
                    <w:bottom w:val="single" w:color="auto" w:sz="4" w:space="0"/>
                    <w:right w:val="single" w:color="auto" w:sz="4" w:space="0"/>
                  </w:tcBorders>
                  <w:vAlign w:val="center"/>
                </w:tcPr>
                <w:p w14:paraId="27FAD5FD">
                  <w:pPr>
                    <w:spacing w:line="440" w:lineRule="exact"/>
                    <w:ind w:left="105"/>
                    <w:rPr>
                      <w:rFonts w:ascii="宋体" w:hAnsi="宋体" w:cs="宋体"/>
                      <w:color w:val="auto"/>
                      <w:szCs w:val="21"/>
                      <w:highlight w:val="none"/>
                    </w:rPr>
                  </w:pPr>
                  <w:r>
                    <w:rPr>
                      <w:rFonts w:hint="eastAsia" w:ascii="宋体" w:hAnsi="宋体" w:cs="宋体"/>
                      <w:color w:val="auto"/>
                      <w:szCs w:val="21"/>
                      <w:highlight w:val="none"/>
                    </w:rPr>
                    <w:t>根据现场实际情况和</w:t>
                  </w:r>
                  <w:r>
                    <w:rPr>
                      <w:rFonts w:hint="eastAsia" w:ascii="宋体" w:hAnsi="宋体" w:cs="宋体"/>
                      <w:color w:val="auto"/>
                      <w:spacing w:val="-1"/>
                      <w:szCs w:val="21"/>
                      <w:highlight w:val="none"/>
                    </w:rPr>
                    <w:t>实</w:t>
                  </w:r>
                  <w:r>
                    <w:rPr>
                      <w:rFonts w:hint="eastAsia" w:ascii="宋体" w:hAnsi="宋体" w:cs="宋体"/>
                      <w:color w:val="auto"/>
                      <w:spacing w:val="2"/>
                      <w:szCs w:val="21"/>
                      <w:highlight w:val="none"/>
                    </w:rPr>
                    <w:t>际</w:t>
                  </w:r>
                  <w:r>
                    <w:rPr>
                      <w:rFonts w:hint="eastAsia" w:ascii="宋体" w:hAnsi="宋体" w:cs="宋体"/>
                      <w:color w:val="auto"/>
                      <w:spacing w:val="-1"/>
                      <w:szCs w:val="21"/>
                      <w:highlight w:val="none"/>
                    </w:rPr>
                    <w:t>需</w:t>
                  </w:r>
                  <w:r>
                    <w:rPr>
                      <w:rFonts w:hint="eastAsia" w:ascii="宋体" w:hAnsi="宋体" w:cs="宋体"/>
                      <w:color w:val="auto"/>
                      <w:spacing w:val="2"/>
                      <w:szCs w:val="21"/>
                      <w:highlight w:val="none"/>
                    </w:rPr>
                    <w:t>求量</w:t>
                  </w:r>
                  <w:r>
                    <w:rPr>
                      <w:rFonts w:hint="eastAsia" w:ascii="宋体" w:hAnsi="宋体" w:cs="宋体"/>
                      <w:color w:val="auto"/>
                      <w:spacing w:val="-66"/>
                      <w:szCs w:val="21"/>
                      <w:highlight w:val="none"/>
                    </w:rPr>
                    <w:t>，</w:t>
                  </w:r>
                  <w:r>
                    <w:rPr>
                      <w:rFonts w:hint="eastAsia" w:ascii="宋体" w:hAnsi="宋体" w:cs="宋体"/>
                      <w:color w:val="auto"/>
                      <w:spacing w:val="-1"/>
                      <w:szCs w:val="21"/>
                      <w:highlight w:val="none"/>
                    </w:rPr>
                    <w:t>临</w:t>
                  </w:r>
                  <w:r>
                    <w:rPr>
                      <w:rFonts w:hint="eastAsia" w:ascii="宋体" w:hAnsi="宋体" w:cs="宋体"/>
                      <w:color w:val="auto"/>
                      <w:spacing w:val="2"/>
                      <w:szCs w:val="21"/>
                      <w:highlight w:val="none"/>
                    </w:rPr>
                    <w:t>场</w:t>
                  </w:r>
                  <w:r>
                    <w:rPr>
                      <w:rFonts w:hint="eastAsia" w:ascii="宋体" w:hAnsi="宋体" w:cs="宋体"/>
                      <w:color w:val="auto"/>
                      <w:spacing w:val="-1"/>
                      <w:szCs w:val="21"/>
                      <w:highlight w:val="none"/>
                    </w:rPr>
                    <w:t>与</w:t>
                  </w:r>
                  <w:r>
                    <w:rPr>
                      <w:rFonts w:hint="eastAsia" w:ascii="宋体" w:hAnsi="宋体" w:cs="宋体"/>
                      <w:color w:val="auto"/>
                      <w:szCs w:val="21"/>
                      <w:highlight w:val="none"/>
                    </w:rPr>
                    <w:t>中标供应商协议扣秤</w:t>
                  </w:r>
                  <w:r>
                    <w:rPr>
                      <w:rFonts w:hint="eastAsia" w:ascii="宋体" w:hAnsi="宋体" w:cs="宋体"/>
                      <w:color w:val="auto"/>
                      <w:spacing w:val="1"/>
                      <w:szCs w:val="21"/>
                      <w:highlight w:val="none"/>
                    </w:rPr>
                    <w:t>1-5</w:t>
                  </w:r>
                  <w:r>
                    <w:rPr>
                      <w:rFonts w:hint="eastAsia" w:ascii="宋体" w:hAnsi="宋体" w:cs="宋体"/>
                      <w:color w:val="auto"/>
                      <w:spacing w:val="-2"/>
                      <w:szCs w:val="21"/>
                      <w:highlight w:val="none"/>
                    </w:rPr>
                    <w:t>%</w:t>
                  </w:r>
                  <w:r>
                    <w:rPr>
                      <w:rFonts w:hint="eastAsia" w:ascii="宋体" w:hAnsi="宋体" w:cs="宋体"/>
                      <w:color w:val="auto"/>
                      <w:spacing w:val="-66"/>
                      <w:szCs w:val="21"/>
                      <w:highlight w:val="none"/>
                    </w:rPr>
                    <w:t>，</w:t>
                  </w:r>
                  <w:r>
                    <w:rPr>
                      <w:rFonts w:hint="eastAsia" w:ascii="宋体" w:hAnsi="宋体" w:cs="宋体"/>
                      <w:color w:val="auto"/>
                      <w:spacing w:val="-1"/>
                      <w:szCs w:val="21"/>
                      <w:highlight w:val="none"/>
                    </w:rPr>
                    <w:t>严</w:t>
                  </w:r>
                  <w:r>
                    <w:rPr>
                      <w:rFonts w:hint="eastAsia" w:ascii="宋体" w:hAnsi="宋体" w:cs="宋体"/>
                      <w:color w:val="auto"/>
                      <w:spacing w:val="2"/>
                      <w:szCs w:val="21"/>
                      <w:highlight w:val="none"/>
                    </w:rPr>
                    <w:t>重</w:t>
                  </w:r>
                  <w:r>
                    <w:rPr>
                      <w:rFonts w:hint="eastAsia" w:ascii="宋体" w:hAnsi="宋体" w:cs="宋体"/>
                      <w:color w:val="auto"/>
                      <w:spacing w:val="-1"/>
                      <w:szCs w:val="21"/>
                      <w:highlight w:val="none"/>
                    </w:rPr>
                    <w:t>不</w:t>
                  </w:r>
                  <w:r>
                    <w:rPr>
                      <w:rFonts w:hint="eastAsia" w:ascii="宋体" w:hAnsi="宋体" w:cs="宋体"/>
                      <w:color w:val="auto"/>
                      <w:spacing w:val="2"/>
                      <w:szCs w:val="21"/>
                      <w:highlight w:val="none"/>
                    </w:rPr>
                    <w:t>符</w:t>
                  </w:r>
                  <w:r>
                    <w:rPr>
                      <w:rFonts w:hint="eastAsia" w:ascii="宋体" w:hAnsi="宋体" w:cs="宋体"/>
                      <w:color w:val="auto"/>
                      <w:spacing w:val="-1"/>
                      <w:szCs w:val="21"/>
                      <w:highlight w:val="none"/>
                    </w:rPr>
                    <w:t>合</w:t>
                  </w:r>
                  <w:r>
                    <w:rPr>
                      <w:rFonts w:hint="eastAsia" w:ascii="宋体" w:hAnsi="宋体" w:cs="宋体"/>
                      <w:color w:val="auto"/>
                      <w:spacing w:val="2"/>
                      <w:szCs w:val="21"/>
                      <w:highlight w:val="none"/>
                    </w:rPr>
                    <w:t>质</w:t>
                  </w:r>
                  <w:r>
                    <w:rPr>
                      <w:rFonts w:hint="eastAsia" w:ascii="宋体" w:hAnsi="宋体" w:cs="宋体"/>
                      <w:color w:val="auto"/>
                      <w:szCs w:val="21"/>
                      <w:highlight w:val="none"/>
                    </w:rPr>
                    <w:t>量</w:t>
                  </w:r>
                  <w:r>
                    <w:rPr>
                      <w:rFonts w:hint="eastAsia" w:ascii="宋体" w:hAnsi="宋体" w:cs="宋体"/>
                      <w:color w:val="auto"/>
                      <w:spacing w:val="-1"/>
                      <w:szCs w:val="21"/>
                      <w:highlight w:val="none"/>
                    </w:rPr>
                    <w:t>标</w:t>
                  </w:r>
                  <w:r>
                    <w:rPr>
                      <w:rFonts w:hint="eastAsia" w:ascii="宋体" w:hAnsi="宋体" w:cs="宋体"/>
                      <w:color w:val="auto"/>
                      <w:spacing w:val="2"/>
                      <w:szCs w:val="21"/>
                      <w:highlight w:val="none"/>
                    </w:rPr>
                    <w:t>准</w:t>
                  </w:r>
                  <w:r>
                    <w:rPr>
                      <w:rFonts w:hint="eastAsia" w:ascii="宋体" w:hAnsi="宋体" w:cs="宋体"/>
                      <w:color w:val="auto"/>
                      <w:spacing w:val="-1"/>
                      <w:szCs w:val="21"/>
                      <w:highlight w:val="none"/>
                    </w:rPr>
                    <w:t>者</w:t>
                  </w:r>
                  <w:r>
                    <w:rPr>
                      <w:rFonts w:hint="eastAsia" w:ascii="宋体" w:hAnsi="宋体" w:cs="宋体"/>
                      <w:color w:val="auto"/>
                      <w:spacing w:val="2"/>
                      <w:szCs w:val="21"/>
                      <w:highlight w:val="none"/>
                    </w:rPr>
                    <w:t>可</w:t>
                  </w:r>
                  <w:r>
                    <w:rPr>
                      <w:rFonts w:hint="eastAsia" w:ascii="宋体" w:hAnsi="宋体" w:cs="宋体"/>
                      <w:color w:val="auto"/>
                      <w:spacing w:val="-1"/>
                      <w:szCs w:val="21"/>
                      <w:highlight w:val="none"/>
                    </w:rPr>
                    <w:t>拒</w:t>
                  </w:r>
                  <w:r>
                    <w:rPr>
                      <w:rFonts w:hint="eastAsia" w:ascii="宋体" w:hAnsi="宋体" w:cs="宋体"/>
                      <w:color w:val="auto"/>
                      <w:szCs w:val="21"/>
                      <w:highlight w:val="none"/>
                    </w:rPr>
                    <w:t>收</w:t>
                  </w:r>
                </w:p>
              </w:tc>
            </w:tr>
          </w:tbl>
          <w:p w14:paraId="7EF90262">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2.冻品类、冻肉、冻副产品</w:t>
            </w:r>
          </w:p>
          <w:p w14:paraId="31DD5C18">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（1）冻品类、冻肉</w:t>
            </w:r>
          </w:p>
          <w:tbl>
            <w:tblPr>
              <w:tblStyle w:val="47"/>
              <w:tblW w:w="88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55"/>
              <w:gridCol w:w="5052"/>
              <w:gridCol w:w="2508"/>
            </w:tblGrid>
            <w:tr w14:paraId="1F6F9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trPr>
              <w:tc>
                <w:tcPr>
                  <w:tcW w:w="1255" w:type="dxa"/>
                  <w:tcBorders>
                    <w:top w:val="single" w:color="auto" w:sz="4" w:space="0"/>
                    <w:left w:val="single" w:color="auto" w:sz="4" w:space="0"/>
                    <w:bottom w:val="single" w:color="auto" w:sz="4" w:space="0"/>
                    <w:right w:val="single" w:color="auto" w:sz="4" w:space="0"/>
                  </w:tcBorders>
                  <w:vAlign w:val="center"/>
                </w:tcPr>
                <w:p w14:paraId="1422CD2D">
                  <w:pPr>
                    <w:spacing w:line="440" w:lineRule="exact"/>
                    <w:ind w:left="105"/>
                    <w:jc w:val="center"/>
                    <w:rPr>
                      <w:rFonts w:ascii="宋体" w:hAnsi="宋体" w:cs="宋体"/>
                      <w:color w:val="auto"/>
                      <w:szCs w:val="21"/>
                      <w:highlight w:val="none"/>
                    </w:rPr>
                  </w:pPr>
                  <w:r>
                    <w:rPr>
                      <w:rFonts w:hint="eastAsia" w:ascii="宋体" w:hAnsi="宋体" w:cs="宋体"/>
                      <w:color w:val="auto"/>
                      <w:spacing w:val="2"/>
                      <w:szCs w:val="21"/>
                      <w:highlight w:val="none"/>
                    </w:rPr>
                    <w:t>品</w:t>
                  </w:r>
                  <w:r>
                    <w:rPr>
                      <w:rFonts w:hint="eastAsia" w:ascii="宋体" w:hAnsi="宋体" w:cs="宋体"/>
                      <w:color w:val="auto"/>
                      <w:szCs w:val="21"/>
                      <w:highlight w:val="none"/>
                    </w:rPr>
                    <w:t>名</w:t>
                  </w:r>
                </w:p>
              </w:tc>
              <w:tc>
                <w:tcPr>
                  <w:tcW w:w="5052" w:type="dxa"/>
                  <w:tcBorders>
                    <w:top w:val="single" w:color="auto" w:sz="4" w:space="0"/>
                    <w:left w:val="single" w:color="auto" w:sz="4" w:space="0"/>
                    <w:bottom w:val="single" w:color="auto" w:sz="4" w:space="0"/>
                    <w:right w:val="single" w:color="auto" w:sz="4" w:space="0"/>
                  </w:tcBorders>
                  <w:vAlign w:val="center"/>
                </w:tcPr>
                <w:p w14:paraId="162603A1">
                  <w:pPr>
                    <w:spacing w:line="440" w:lineRule="exact"/>
                    <w:ind w:left="105"/>
                    <w:jc w:val="center"/>
                    <w:rPr>
                      <w:rFonts w:ascii="宋体" w:hAnsi="宋体" w:cs="宋体"/>
                      <w:color w:val="auto"/>
                      <w:szCs w:val="21"/>
                      <w:highlight w:val="none"/>
                    </w:rPr>
                  </w:pPr>
                  <w:r>
                    <w:rPr>
                      <w:rFonts w:hint="eastAsia" w:ascii="宋体" w:hAnsi="宋体" w:cs="宋体"/>
                      <w:color w:val="auto"/>
                      <w:spacing w:val="2"/>
                      <w:szCs w:val="21"/>
                      <w:highlight w:val="none"/>
                    </w:rPr>
                    <w:t>质量验</w:t>
                  </w:r>
                  <w:r>
                    <w:rPr>
                      <w:rFonts w:hint="eastAsia" w:ascii="宋体" w:hAnsi="宋体" w:cs="宋体"/>
                      <w:color w:val="auto"/>
                      <w:spacing w:val="-1"/>
                      <w:szCs w:val="21"/>
                      <w:highlight w:val="none"/>
                    </w:rPr>
                    <w:t>收</w:t>
                  </w:r>
                  <w:r>
                    <w:rPr>
                      <w:rFonts w:hint="eastAsia" w:ascii="宋体" w:hAnsi="宋体" w:cs="宋体"/>
                      <w:color w:val="auto"/>
                      <w:spacing w:val="2"/>
                      <w:szCs w:val="21"/>
                      <w:highlight w:val="none"/>
                    </w:rPr>
                    <w:t>标</w:t>
                  </w:r>
                  <w:r>
                    <w:rPr>
                      <w:rFonts w:hint="eastAsia" w:ascii="宋体" w:hAnsi="宋体" w:cs="宋体"/>
                      <w:color w:val="auto"/>
                      <w:szCs w:val="21"/>
                      <w:highlight w:val="none"/>
                    </w:rPr>
                    <w:t>准</w:t>
                  </w:r>
                </w:p>
              </w:tc>
              <w:tc>
                <w:tcPr>
                  <w:tcW w:w="2508" w:type="dxa"/>
                  <w:tcBorders>
                    <w:top w:val="single" w:color="auto" w:sz="4" w:space="0"/>
                    <w:left w:val="single" w:color="auto" w:sz="4" w:space="0"/>
                    <w:bottom w:val="single" w:color="auto" w:sz="4" w:space="0"/>
                    <w:right w:val="single" w:color="auto" w:sz="4" w:space="0"/>
                  </w:tcBorders>
                  <w:vAlign w:val="center"/>
                </w:tcPr>
                <w:p w14:paraId="4B65E784">
                  <w:pPr>
                    <w:spacing w:line="440" w:lineRule="exact"/>
                    <w:ind w:left="105"/>
                    <w:jc w:val="center"/>
                    <w:rPr>
                      <w:rFonts w:ascii="宋体" w:hAnsi="宋体" w:cs="宋体"/>
                      <w:color w:val="auto"/>
                      <w:szCs w:val="21"/>
                      <w:highlight w:val="none"/>
                    </w:rPr>
                  </w:pPr>
                  <w:r>
                    <w:rPr>
                      <w:rFonts w:hint="eastAsia" w:ascii="宋体" w:hAnsi="宋体" w:cs="宋体"/>
                      <w:color w:val="auto"/>
                      <w:spacing w:val="2"/>
                      <w:szCs w:val="21"/>
                      <w:highlight w:val="none"/>
                    </w:rPr>
                    <w:t>扣秤标</w:t>
                  </w:r>
                  <w:r>
                    <w:rPr>
                      <w:rFonts w:hint="eastAsia" w:ascii="宋体" w:hAnsi="宋体" w:cs="宋体"/>
                      <w:color w:val="auto"/>
                      <w:szCs w:val="21"/>
                      <w:highlight w:val="none"/>
                    </w:rPr>
                    <w:t>准</w:t>
                  </w:r>
                </w:p>
              </w:tc>
            </w:tr>
            <w:tr w14:paraId="6BC5D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trPr>
              <w:tc>
                <w:tcPr>
                  <w:tcW w:w="1255" w:type="dxa"/>
                  <w:tcBorders>
                    <w:top w:val="single" w:color="auto" w:sz="4" w:space="0"/>
                    <w:left w:val="single" w:color="auto" w:sz="4" w:space="0"/>
                    <w:bottom w:val="single" w:color="auto" w:sz="4" w:space="0"/>
                    <w:right w:val="single" w:color="auto" w:sz="4" w:space="0"/>
                  </w:tcBorders>
                  <w:vAlign w:val="center"/>
                </w:tcPr>
                <w:p w14:paraId="17F45CD7">
                  <w:pPr>
                    <w:spacing w:line="440" w:lineRule="exact"/>
                    <w:ind w:left="105"/>
                    <w:jc w:val="center"/>
                    <w:rPr>
                      <w:rFonts w:ascii="宋体" w:hAnsi="宋体" w:cs="宋体"/>
                      <w:color w:val="auto"/>
                      <w:szCs w:val="21"/>
                      <w:highlight w:val="none"/>
                    </w:rPr>
                  </w:pPr>
                  <w:r>
                    <w:rPr>
                      <w:rFonts w:hint="eastAsia" w:ascii="宋体" w:hAnsi="宋体" w:cs="宋体"/>
                      <w:color w:val="auto"/>
                      <w:spacing w:val="-1"/>
                      <w:szCs w:val="21"/>
                      <w:highlight w:val="none"/>
                    </w:rPr>
                    <w:t>鲜</w:t>
                  </w:r>
                  <w:r>
                    <w:rPr>
                      <w:rFonts w:hint="eastAsia" w:ascii="宋体" w:hAnsi="宋体" w:cs="宋体"/>
                      <w:color w:val="auto"/>
                      <w:spacing w:val="2"/>
                      <w:szCs w:val="21"/>
                      <w:highlight w:val="none"/>
                    </w:rPr>
                    <w:t>猪</w:t>
                  </w:r>
                  <w:r>
                    <w:rPr>
                      <w:rFonts w:hint="eastAsia" w:ascii="宋体" w:hAnsi="宋体" w:cs="宋体"/>
                      <w:color w:val="auto"/>
                      <w:spacing w:val="-1"/>
                      <w:szCs w:val="21"/>
                      <w:highlight w:val="none"/>
                    </w:rPr>
                    <w:t>肉</w:t>
                  </w:r>
                  <w:r>
                    <w:rPr>
                      <w:rFonts w:hint="eastAsia" w:ascii="宋体" w:hAnsi="宋体" w:cs="宋体"/>
                      <w:color w:val="auto"/>
                      <w:szCs w:val="21"/>
                      <w:highlight w:val="none"/>
                    </w:rPr>
                    <w:t>丸</w:t>
                  </w:r>
                </w:p>
              </w:tc>
              <w:tc>
                <w:tcPr>
                  <w:tcW w:w="5052" w:type="dxa"/>
                  <w:tcBorders>
                    <w:top w:val="single" w:color="auto" w:sz="4" w:space="0"/>
                    <w:left w:val="single" w:color="auto" w:sz="4" w:space="0"/>
                    <w:bottom w:val="single" w:color="auto" w:sz="4" w:space="0"/>
                    <w:right w:val="single" w:color="auto" w:sz="4" w:space="0"/>
                  </w:tcBorders>
                  <w:vAlign w:val="center"/>
                </w:tcPr>
                <w:p w14:paraId="149A611A">
                  <w:pPr>
                    <w:spacing w:line="440" w:lineRule="exact"/>
                    <w:ind w:left="105"/>
                    <w:jc w:val="left"/>
                    <w:rPr>
                      <w:rFonts w:ascii="宋体" w:hAnsi="宋体" w:cs="宋体"/>
                      <w:color w:val="auto"/>
                      <w:szCs w:val="21"/>
                      <w:highlight w:val="none"/>
                    </w:rPr>
                  </w:pPr>
                  <w:r>
                    <w:rPr>
                      <w:rFonts w:hint="eastAsia" w:ascii="宋体" w:hAnsi="宋体" w:cs="宋体"/>
                      <w:color w:val="auto"/>
                      <w:spacing w:val="-1"/>
                      <w:szCs w:val="21"/>
                      <w:highlight w:val="none"/>
                    </w:rPr>
                    <w:t>新</w:t>
                  </w:r>
                  <w:r>
                    <w:rPr>
                      <w:rFonts w:hint="eastAsia" w:ascii="宋体" w:hAnsi="宋体" w:cs="宋体"/>
                      <w:color w:val="auto"/>
                      <w:spacing w:val="2"/>
                      <w:szCs w:val="21"/>
                      <w:highlight w:val="none"/>
                    </w:rPr>
                    <w:t>鲜</w:t>
                  </w:r>
                  <w:r>
                    <w:rPr>
                      <w:rFonts w:hint="eastAsia" w:ascii="宋体" w:hAnsi="宋体" w:cs="宋体"/>
                      <w:color w:val="auto"/>
                      <w:spacing w:val="-1"/>
                      <w:szCs w:val="21"/>
                      <w:highlight w:val="none"/>
                    </w:rPr>
                    <w:t>瘦</w:t>
                  </w:r>
                  <w:r>
                    <w:rPr>
                      <w:rFonts w:hint="eastAsia" w:ascii="宋体" w:hAnsi="宋体" w:cs="宋体"/>
                      <w:color w:val="auto"/>
                      <w:spacing w:val="2"/>
                      <w:szCs w:val="21"/>
                      <w:highlight w:val="none"/>
                    </w:rPr>
                    <w:t>猪</w:t>
                  </w:r>
                  <w:r>
                    <w:rPr>
                      <w:rFonts w:hint="eastAsia" w:ascii="宋体" w:hAnsi="宋体" w:cs="宋体"/>
                      <w:color w:val="auto"/>
                      <w:spacing w:val="-1"/>
                      <w:szCs w:val="21"/>
                      <w:highlight w:val="none"/>
                    </w:rPr>
                    <w:t>肉</w:t>
                  </w:r>
                  <w:r>
                    <w:rPr>
                      <w:rFonts w:hint="eastAsia" w:ascii="宋体" w:hAnsi="宋体" w:cs="宋体"/>
                      <w:color w:val="auto"/>
                      <w:spacing w:val="2"/>
                      <w:szCs w:val="21"/>
                      <w:highlight w:val="none"/>
                    </w:rPr>
                    <w:t>或</w:t>
                  </w:r>
                  <w:r>
                    <w:rPr>
                      <w:rFonts w:hint="eastAsia" w:ascii="宋体" w:hAnsi="宋体" w:cs="宋体"/>
                      <w:color w:val="auto"/>
                      <w:spacing w:val="-1"/>
                      <w:szCs w:val="21"/>
                      <w:highlight w:val="none"/>
                    </w:rPr>
                    <w:t>碎</w:t>
                  </w:r>
                  <w:r>
                    <w:rPr>
                      <w:rFonts w:hint="eastAsia" w:ascii="宋体" w:hAnsi="宋体" w:cs="宋体"/>
                      <w:color w:val="auto"/>
                      <w:spacing w:val="2"/>
                      <w:szCs w:val="21"/>
                      <w:highlight w:val="none"/>
                    </w:rPr>
                    <w:t>杂</w:t>
                  </w:r>
                  <w:r>
                    <w:rPr>
                      <w:rFonts w:hint="eastAsia" w:ascii="宋体" w:hAnsi="宋体" w:cs="宋体"/>
                      <w:color w:val="auto"/>
                      <w:spacing w:val="-1"/>
                      <w:szCs w:val="21"/>
                      <w:highlight w:val="none"/>
                    </w:rPr>
                    <w:t>肉</w:t>
                  </w:r>
                  <w:r>
                    <w:rPr>
                      <w:rFonts w:hint="eastAsia" w:ascii="宋体" w:hAnsi="宋体" w:cs="宋体"/>
                      <w:color w:val="auto"/>
                      <w:spacing w:val="2"/>
                      <w:szCs w:val="21"/>
                      <w:highlight w:val="none"/>
                    </w:rPr>
                    <w:t>或</w:t>
                  </w:r>
                  <w:r>
                    <w:rPr>
                      <w:rFonts w:hint="eastAsia" w:ascii="宋体" w:hAnsi="宋体" w:cs="宋体"/>
                      <w:color w:val="auto"/>
                      <w:spacing w:val="-1"/>
                      <w:szCs w:val="21"/>
                      <w:highlight w:val="none"/>
                    </w:rPr>
                    <w:t>符</w:t>
                  </w:r>
                  <w:r>
                    <w:rPr>
                      <w:rFonts w:hint="eastAsia" w:ascii="宋体" w:hAnsi="宋体" w:cs="宋体"/>
                      <w:color w:val="auto"/>
                      <w:spacing w:val="2"/>
                      <w:szCs w:val="21"/>
                      <w:highlight w:val="none"/>
                    </w:rPr>
                    <w:t>合</w:t>
                  </w:r>
                  <w:r>
                    <w:rPr>
                      <w:rFonts w:hint="eastAsia" w:ascii="宋体" w:hAnsi="宋体" w:cs="宋体"/>
                      <w:color w:val="auto"/>
                      <w:spacing w:val="-1"/>
                      <w:szCs w:val="21"/>
                      <w:highlight w:val="none"/>
                    </w:rPr>
                    <w:t>卫</w:t>
                  </w:r>
                  <w:r>
                    <w:rPr>
                      <w:rFonts w:hint="eastAsia" w:ascii="宋体" w:hAnsi="宋体" w:cs="宋体"/>
                      <w:color w:val="auto"/>
                      <w:spacing w:val="2"/>
                      <w:szCs w:val="21"/>
                      <w:highlight w:val="none"/>
                    </w:rPr>
                    <w:t>生</w:t>
                  </w:r>
                  <w:r>
                    <w:rPr>
                      <w:rFonts w:hint="eastAsia" w:ascii="宋体" w:hAnsi="宋体" w:cs="宋体"/>
                      <w:color w:val="auto"/>
                      <w:spacing w:val="-1"/>
                      <w:szCs w:val="21"/>
                      <w:highlight w:val="none"/>
                    </w:rPr>
                    <w:t>标</w:t>
                  </w:r>
                  <w:r>
                    <w:rPr>
                      <w:rFonts w:hint="eastAsia" w:ascii="宋体" w:hAnsi="宋体" w:cs="宋体"/>
                      <w:color w:val="auto"/>
                      <w:spacing w:val="2"/>
                      <w:szCs w:val="21"/>
                      <w:highlight w:val="none"/>
                    </w:rPr>
                    <w:t>准</w:t>
                  </w:r>
                  <w:r>
                    <w:rPr>
                      <w:rFonts w:hint="eastAsia" w:ascii="宋体" w:hAnsi="宋体" w:cs="宋体"/>
                      <w:color w:val="auto"/>
                      <w:spacing w:val="-1"/>
                      <w:szCs w:val="21"/>
                      <w:highlight w:val="none"/>
                    </w:rPr>
                    <w:t>的</w:t>
                  </w:r>
                  <w:r>
                    <w:rPr>
                      <w:rFonts w:hint="eastAsia" w:ascii="宋体" w:hAnsi="宋体" w:cs="宋体"/>
                      <w:color w:val="auto"/>
                      <w:szCs w:val="21"/>
                      <w:highlight w:val="none"/>
                    </w:rPr>
                    <w:t>肉</w:t>
                  </w:r>
                </w:p>
              </w:tc>
              <w:tc>
                <w:tcPr>
                  <w:tcW w:w="2508" w:type="dxa"/>
                  <w:vMerge w:val="restart"/>
                  <w:tcBorders>
                    <w:top w:val="nil"/>
                    <w:left w:val="single" w:color="auto" w:sz="4" w:space="0"/>
                    <w:right w:val="single" w:color="auto" w:sz="4" w:space="0"/>
                  </w:tcBorders>
                  <w:vAlign w:val="center"/>
                </w:tcPr>
                <w:p w14:paraId="018BD061">
                  <w:pPr>
                    <w:spacing w:line="440" w:lineRule="exact"/>
                    <w:ind w:left="105"/>
                    <w:rPr>
                      <w:rFonts w:ascii="宋体" w:hAnsi="宋体" w:cs="宋体"/>
                      <w:color w:val="auto"/>
                      <w:szCs w:val="21"/>
                      <w:highlight w:val="none"/>
                    </w:rPr>
                  </w:pPr>
                  <w:r>
                    <w:rPr>
                      <w:rFonts w:hint="eastAsia" w:ascii="宋体" w:hAnsi="宋体" w:cs="宋体"/>
                      <w:color w:val="auto"/>
                      <w:spacing w:val="11"/>
                      <w:szCs w:val="21"/>
                      <w:highlight w:val="none"/>
                    </w:rPr>
                    <w:t>外</w:t>
                  </w:r>
                  <w:r>
                    <w:rPr>
                      <w:rFonts w:hint="eastAsia" w:ascii="宋体" w:hAnsi="宋体" w:cs="宋体"/>
                      <w:color w:val="auto"/>
                      <w:spacing w:val="14"/>
                      <w:szCs w:val="21"/>
                      <w:highlight w:val="none"/>
                    </w:rPr>
                    <w:t>包</w:t>
                  </w:r>
                  <w:r>
                    <w:rPr>
                      <w:rFonts w:hint="eastAsia" w:ascii="宋体" w:hAnsi="宋体" w:cs="宋体"/>
                      <w:color w:val="auto"/>
                      <w:spacing w:val="11"/>
                      <w:szCs w:val="21"/>
                      <w:highlight w:val="none"/>
                    </w:rPr>
                    <w:t>装</w:t>
                  </w:r>
                  <w:r>
                    <w:rPr>
                      <w:rFonts w:hint="eastAsia" w:ascii="宋体" w:hAnsi="宋体" w:cs="宋体"/>
                      <w:color w:val="auto"/>
                      <w:spacing w:val="14"/>
                      <w:szCs w:val="21"/>
                      <w:highlight w:val="none"/>
                    </w:rPr>
                    <w:t>箱</w:t>
                  </w:r>
                  <w:r>
                    <w:rPr>
                      <w:rFonts w:hint="eastAsia" w:ascii="宋体" w:hAnsi="宋体" w:cs="宋体"/>
                      <w:color w:val="auto"/>
                      <w:spacing w:val="11"/>
                      <w:szCs w:val="21"/>
                      <w:highlight w:val="none"/>
                    </w:rPr>
                    <w:t>需完</w:t>
                  </w:r>
                  <w:r>
                    <w:rPr>
                      <w:rFonts w:hint="eastAsia" w:ascii="宋体" w:hAnsi="宋体" w:cs="宋体"/>
                      <w:color w:val="auto"/>
                      <w:spacing w:val="14"/>
                      <w:szCs w:val="21"/>
                      <w:highlight w:val="none"/>
                    </w:rPr>
                    <w:t>好</w:t>
                  </w:r>
                  <w:r>
                    <w:rPr>
                      <w:rFonts w:hint="eastAsia" w:ascii="宋体" w:hAnsi="宋体" w:cs="宋体"/>
                      <w:color w:val="auto"/>
                      <w:spacing w:val="9"/>
                      <w:szCs w:val="21"/>
                      <w:highlight w:val="none"/>
                    </w:rPr>
                    <w:t>且</w:t>
                  </w:r>
                  <w:r>
                    <w:rPr>
                      <w:rFonts w:hint="eastAsia" w:ascii="宋体" w:hAnsi="宋体" w:cs="宋体"/>
                      <w:color w:val="auto"/>
                      <w:spacing w:val="11"/>
                      <w:szCs w:val="21"/>
                      <w:highlight w:val="none"/>
                    </w:rPr>
                    <w:t>符</w:t>
                  </w:r>
                  <w:r>
                    <w:rPr>
                      <w:rFonts w:hint="eastAsia" w:ascii="宋体" w:hAnsi="宋体" w:cs="宋体"/>
                      <w:color w:val="auto"/>
                      <w:spacing w:val="9"/>
                      <w:szCs w:val="21"/>
                      <w:highlight w:val="none"/>
                    </w:rPr>
                    <w:t>合质量</w:t>
                  </w:r>
                  <w:r>
                    <w:rPr>
                      <w:rFonts w:hint="eastAsia" w:ascii="宋体" w:hAnsi="宋体" w:cs="宋体"/>
                      <w:color w:val="auto"/>
                      <w:spacing w:val="11"/>
                      <w:szCs w:val="21"/>
                      <w:highlight w:val="none"/>
                    </w:rPr>
                    <w:t>标</w:t>
                  </w:r>
                  <w:r>
                    <w:rPr>
                      <w:rFonts w:hint="eastAsia" w:ascii="宋体" w:hAnsi="宋体" w:cs="宋体"/>
                      <w:color w:val="auto"/>
                      <w:spacing w:val="9"/>
                      <w:szCs w:val="21"/>
                      <w:highlight w:val="none"/>
                    </w:rPr>
                    <w:t>准；</w:t>
                  </w:r>
                  <w:r>
                    <w:rPr>
                      <w:rFonts w:hint="eastAsia" w:ascii="宋体" w:hAnsi="宋体" w:cs="宋体"/>
                      <w:color w:val="auto"/>
                      <w:spacing w:val="11"/>
                      <w:szCs w:val="21"/>
                      <w:highlight w:val="none"/>
                    </w:rPr>
                    <w:t>严</w:t>
                  </w:r>
                  <w:r>
                    <w:rPr>
                      <w:rFonts w:hint="eastAsia" w:ascii="宋体" w:hAnsi="宋体" w:cs="宋体"/>
                      <w:color w:val="auto"/>
                      <w:szCs w:val="21"/>
                      <w:highlight w:val="none"/>
                    </w:rPr>
                    <w:t>重</w:t>
                  </w:r>
                  <w:r>
                    <w:rPr>
                      <w:rFonts w:hint="eastAsia" w:ascii="宋体" w:hAnsi="宋体" w:cs="宋体"/>
                      <w:color w:val="auto"/>
                      <w:spacing w:val="9"/>
                      <w:szCs w:val="21"/>
                      <w:highlight w:val="none"/>
                    </w:rPr>
                    <w:t>不</w:t>
                  </w:r>
                  <w:r>
                    <w:rPr>
                      <w:rFonts w:hint="eastAsia" w:ascii="宋体" w:hAnsi="宋体" w:cs="宋体"/>
                      <w:color w:val="auto"/>
                      <w:spacing w:val="11"/>
                      <w:szCs w:val="21"/>
                      <w:highlight w:val="none"/>
                    </w:rPr>
                    <w:t>符</w:t>
                  </w:r>
                  <w:r>
                    <w:rPr>
                      <w:rFonts w:hint="eastAsia" w:ascii="宋体" w:hAnsi="宋体" w:cs="宋体"/>
                      <w:color w:val="auto"/>
                      <w:spacing w:val="9"/>
                      <w:szCs w:val="21"/>
                      <w:highlight w:val="none"/>
                    </w:rPr>
                    <w:t>合质量</w:t>
                  </w:r>
                  <w:r>
                    <w:rPr>
                      <w:rFonts w:hint="eastAsia" w:ascii="宋体" w:hAnsi="宋体" w:cs="宋体"/>
                      <w:color w:val="auto"/>
                      <w:spacing w:val="11"/>
                      <w:szCs w:val="21"/>
                      <w:highlight w:val="none"/>
                    </w:rPr>
                    <w:t>标</w:t>
                  </w:r>
                  <w:r>
                    <w:rPr>
                      <w:rFonts w:hint="eastAsia" w:ascii="宋体" w:hAnsi="宋体" w:cs="宋体"/>
                      <w:color w:val="auto"/>
                      <w:spacing w:val="9"/>
                      <w:szCs w:val="21"/>
                      <w:highlight w:val="none"/>
                    </w:rPr>
                    <w:t>准者</w:t>
                  </w:r>
                  <w:r>
                    <w:rPr>
                      <w:rFonts w:hint="eastAsia" w:ascii="宋体" w:hAnsi="宋体" w:cs="宋体"/>
                      <w:color w:val="auto"/>
                      <w:spacing w:val="11"/>
                      <w:szCs w:val="21"/>
                      <w:highlight w:val="none"/>
                    </w:rPr>
                    <w:t>可</w:t>
                  </w:r>
                  <w:r>
                    <w:rPr>
                      <w:rFonts w:hint="eastAsia" w:ascii="宋体" w:hAnsi="宋体" w:cs="宋体"/>
                      <w:color w:val="auto"/>
                      <w:szCs w:val="21"/>
                      <w:highlight w:val="none"/>
                    </w:rPr>
                    <w:t>拒</w:t>
                  </w:r>
                  <w:r>
                    <w:rPr>
                      <w:rFonts w:hint="eastAsia" w:ascii="宋体" w:hAnsi="宋体" w:cs="宋体"/>
                      <w:color w:val="auto"/>
                      <w:spacing w:val="-1"/>
                      <w:szCs w:val="21"/>
                      <w:highlight w:val="none"/>
                    </w:rPr>
                    <w:t>收；注</w:t>
                  </w:r>
                  <w:r>
                    <w:rPr>
                      <w:rFonts w:hint="eastAsia" w:ascii="宋体" w:hAnsi="宋体" w:cs="宋体"/>
                      <w:color w:val="auto"/>
                      <w:spacing w:val="2"/>
                      <w:szCs w:val="21"/>
                      <w:highlight w:val="none"/>
                    </w:rPr>
                    <w:t>冰</w:t>
                  </w:r>
                  <w:r>
                    <w:rPr>
                      <w:rFonts w:hint="eastAsia" w:ascii="宋体" w:hAnsi="宋体" w:cs="宋体"/>
                      <w:color w:val="auto"/>
                      <w:spacing w:val="-1"/>
                      <w:szCs w:val="21"/>
                      <w:highlight w:val="none"/>
                    </w:rPr>
                    <w:t>明</w:t>
                  </w:r>
                  <w:r>
                    <w:rPr>
                      <w:rFonts w:hint="eastAsia" w:ascii="宋体" w:hAnsi="宋体" w:cs="宋体"/>
                      <w:color w:val="auto"/>
                      <w:spacing w:val="2"/>
                      <w:szCs w:val="21"/>
                      <w:highlight w:val="none"/>
                    </w:rPr>
                    <w:t>显</w:t>
                  </w:r>
                  <w:r>
                    <w:rPr>
                      <w:rFonts w:hint="eastAsia" w:ascii="宋体" w:hAnsi="宋体" w:cs="宋体"/>
                      <w:color w:val="auto"/>
                      <w:spacing w:val="-1"/>
                      <w:szCs w:val="21"/>
                      <w:highlight w:val="none"/>
                    </w:rPr>
                    <w:t>者</w:t>
                  </w:r>
                  <w:r>
                    <w:rPr>
                      <w:rFonts w:hint="eastAsia" w:ascii="宋体" w:hAnsi="宋体" w:cs="宋体"/>
                      <w:color w:val="auto"/>
                      <w:spacing w:val="2"/>
                      <w:szCs w:val="21"/>
                      <w:highlight w:val="none"/>
                    </w:rPr>
                    <w:t>拒</w:t>
                  </w:r>
                  <w:r>
                    <w:rPr>
                      <w:rFonts w:hint="eastAsia" w:ascii="宋体" w:hAnsi="宋体" w:cs="宋体"/>
                      <w:color w:val="auto"/>
                      <w:szCs w:val="21"/>
                      <w:highlight w:val="none"/>
                    </w:rPr>
                    <w:t>收</w:t>
                  </w:r>
                </w:p>
              </w:tc>
            </w:tr>
            <w:tr w14:paraId="26651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trPr>
              <w:tc>
                <w:tcPr>
                  <w:tcW w:w="1255" w:type="dxa"/>
                  <w:tcBorders>
                    <w:top w:val="single" w:color="auto" w:sz="4" w:space="0"/>
                    <w:left w:val="single" w:color="auto" w:sz="4" w:space="0"/>
                    <w:bottom w:val="single" w:color="auto" w:sz="4" w:space="0"/>
                    <w:right w:val="single" w:color="auto" w:sz="4" w:space="0"/>
                  </w:tcBorders>
                  <w:vAlign w:val="center"/>
                </w:tcPr>
                <w:p w14:paraId="20482344">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鲜</w:t>
                  </w:r>
                  <w:r>
                    <w:rPr>
                      <w:rFonts w:hint="eastAsia" w:ascii="宋体" w:hAnsi="宋体" w:cs="宋体"/>
                      <w:color w:val="auto"/>
                      <w:spacing w:val="2"/>
                      <w:szCs w:val="21"/>
                      <w:highlight w:val="none"/>
                      <w:lang w:eastAsia="en-US"/>
                    </w:rPr>
                    <w:t>牛</w:t>
                  </w:r>
                  <w:r>
                    <w:rPr>
                      <w:rFonts w:hint="eastAsia" w:ascii="宋体" w:hAnsi="宋体" w:cs="宋体"/>
                      <w:color w:val="auto"/>
                      <w:spacing w:val="-1"/>
                      <w:szCs w:val="21"/>
                      <w:highlight w:val="none"/>
                      <w:lang w:eastAsia="en-US"/>
                    </w:rPr>
                    <w:t>肉</w:t>
                  </w:r>
                  <w:r>
                    <w:rPr>
                      <w:rFonts w:hint="eastAsia" w:ascii="宋体" w:hAnsi="宋体" w:cs="宋体"/>
                      <w:color w:val="auto"/>
                      <w:szCs w:val="21"/>
                      <w:highlight w:val="none"/>
                      <w:lang w:eastAsia="en-US"/>
                    </w:rPr>
                    <w:t>丸</w:t>
                  </w:r>
                </w:p>
              </w:tc>
              <w:tc>
                <w:tcPr>
                  <w:tcW w:w="5052" w:type="dxa"/>
                  <w:tcBorders>
                    <w:top w:val="single" w:color="auto" w:sz="4" w:space="0"/>
                    <w:left w:val="single" w:color="auto" w:sz="4" w:space="0"/>
                    <w:bottom w:val="single" w:color="auto" w:sz="4" w:space="0"/>
                    <w:right w:val="single" w:color="auto" w:sz="4" w:space="0"/>
                  </w:tcBorders>
                  <w:vAlign w:val="center"/>
                </w:tcPr>
                <w:p w14:paraId="0A7DA5D3">
                  <w:pPr>
                    <w:spacing w:line="440" w:lineRule="exact"/>
                    <w:ind w:left="105"/>
                    <w:jc w:val="left"/>
                    <w:rPr>
                      <w:rFonts w:ascii="宋体" w:hAnsi="宋体" w:cs="宋体"/>
                      <w:color w:val="auto"/>
                      <w:szCs w:val="21"/>
                      <w:highlight w:val="none"/>
                    </w:rPr>
                  </w:pPr>
                  <w:r>
                    <w:rPr>
                      <w:rFonts w:hint="eastAsia" w:ascii="宋体" w:hAnsi="宋体" w:cs="宋体"/>
                      <w:color w:val="auto"/>
                      <w:spacing w:val="-1"/>
                      <w:szCs w:val="21"/>
                      <w:highlight w:val="none"/>
                    </w:rPr>
                    <w:t>新</w:t>
                  </w:r>
                  <w:r>
                    <w:rPr>
                      <w:rFonts w:hint="eastAsia" w:ascii="宋体" w:hAnsi="宋体" w:cs="宋体"/>
                      <w:color w:val="auto"/>
                      <w:spacing w:val="2"/>
                      <w:szCs w:val="21"/>
                      <w:highlight w:val="none"/>
                    </w:rPr>
                    <w:t>鲜</w:t>
                  </w:r>
                  <w:r>
                    <w:rPr>
                      <w:rFonts w:hint="eastAsia" w:ascii="宋体" w:hAnsi="宋体" w:cs="宋体"/>
                      <w:color w:val="auto"/>
                      <w:spacing w:val="-1"/>
                      <w:szCs w:val="21"/>
                      <w:highlight w:val="none"/>
                    </w:rPr>
                    <w:t>瘦</w:t>
                  </w:r>
                  <w:r>
                    <w:rPr>
                      <w:rFonts w:hint="eastAsia" w:ascii="宋体" w:hAnsi="宋体" w:cs="宋体"/>
                      <w:color w:val="auto"/>
                      <w:spacing w:val="2"/>
                      <w:szCs w:val="21"/>
                      <w:highlight w:val="none"/>
                    </w:rPr>
                    <w:t>牛</w:t>
                  </w:r>
                  <w:r>
                    <w:rPr>
                      <w:rFonts w:hint="eastAsia" w:ascii="宋体" w:hAnsi="宋体" w:cs="宋体"/>
                      <w:color w:val="auto"/>
                      <w:spacing w:val="-1"/>
                      <w:szCs w:val="21"/>
                      <w:highlight w:val="none"/>
                    </w:rPr>
                    <w:t>肉</w:t>
                  </w:r>
                  <w:r>
                    <w:rPr>
                      <w:rFonts w:hint="eastAsia" w:ascii="宋体" w:hAnsi="宋体" w:cs="宋体"/>
                      <w:color w:val="auto"/>
                      <w:spacing w:val="2"/>
                      <w:szCs w:val="21"/>
                      <w:highlight w:val="none"/>
                    </w:rPr>
                    <w:t>或</w:t>
                  </w:r>
                  <w:r>
                    <w:rPr>
                      <w:rFonts w:hint="eastAsia" w:ascii="宋体" w:hAnsi="宋体" w:cs="宋体"/>
                      <w:color w:val="auto"/>
                      <w:spacing w:val="-1"/>
                      <w:szCs w:val="21"/>
                      <w:highlight w:val="none"/>
                    </w:rPr>
                    <w:t>碎</w:t>
                  </w:r>
                  <w:r>
                    <w:rPr>
                      <w:rFonts w:hint="eastAsia" w:ascii="宋体" w:hAnsi="宋体" w:cs="宋体"/>
                      <w:color w:val="auto"/>
                      <w:spacing w:val="2"/>
                      <w:szCs w:val="21"/>
                      <w:highlight w:val="none"/>
                    </w:rPr>
                    <w:t>杂</w:t>
                  </w:r>
                  <w:r>
                    <w:rPr>
                      <w:rFonts w:hint="eastAsia" w:ascii="宋体" w:hAnsi="宋体" w:cs="宋体"/>
                      <w:color w:val="auto"/>
                      <w:spacing w:val="-1"/>
                      <w:szCs w:val="21"/>
                      <w:highlight w:val="none"/>
                    </w:rPr>
                    <w:t>肉</w:t>
                  </w:r>
                  <w:r>
                    <w:rPr>
                      <w:rFonts w:hint="eastAsia" w:ascii="宋体" w:hAnsi="宋体" w:cs="宋体"/>
                      <w:color w:val="auto"/>
                      <w:spacing w:val="2"/>
                      <w:szCs w:val="21"/>
                      <w:highlight w:val="none"/>
                    </w:rPr>
                    <w:t>或</w:t>
                  </w:r>
                  <w:r>
                    <w:rPr>
                      <w:rFonts w:hint="eastAsia" w:ascii="宋体" w:hAnsi="宋体" w:cs="宋体"/>
                      <w:color w:val="auto"/>
                      <w:spacing w:val="-1"/>
                      <w:szCs w:val="21"/>
                      <w:highlight w:val="none"/>
                    </w:rPr>
                    <w:t>符</w:t>
                  </w:r>
                  <w:r>
                    <w:rPr>
                      <w:rFonts w:hint="eastAsia" w:ascii="宋体" w:hAnsi="宋体" w:cs="宋体"/>
                      <w:color w:val="auto"/>
                      <w:spacing w:val="2"/>
                      <w:szCs w:val="21"/>
                      <w:highlight w:val="none"/>
                    </w:rPr>
                    <w:t>合</w:t>
                  </w:r>
                  <w:r>
                    <w:rPr>
                      <w:rFonts w:hint="eastAsia" w:ascii="宋体" w:hAnsi="宋体" w:cs="宋体"/>
                      <w:color w:val="auto"/>
                      <w:spacing w:val="-1"/>
                      <w:szCs w:val="21"/>
                      <w:highlight w:val="none"/>
                    </w:rPr>
                    <w:t>卫</w:t>
                  </w:r>
                  <w:r>
                    <w:rPr>
                      <w:rFonts w:hint="eastAsia" w:ascii="宋体" w:hAnsi="宋体" w:cs="宋体"/>
                      <w:color w:val="auto"/>
                      <w:spacing w:val="2"/>
                      <w:szCs w:val="21"/>
                      <w:highlight w:val="none"/>
                    </w:rPr>
                    <w:t>生</w:t>
                  </w:r>
                  <w:r>
                    <w:rPr>
                      <w:rFonts w:hint="eastAsia" w:ascii="宋体" w:hAnsi="宋体" w:cs="宋体"/>
                      <w:color w:val="auto"/>
                      <w:spacing w:val="-1"/>
                      <w:szCs w:val="21"/>
                      <w:highlight w:val="none"/>
                    </w:rPr>
                    <w:t>标</w:t>
                  </w:r>
                  <w:r>
                    <w:rPr>
                      <w:rFonts w:hint="eastAsia" w:ascii="宋体" w:hAnsi="宋体" w:cs="宋体"/>
                      <w:color w:val="auto"/>
                      <w:spacing w:val="2"/>
                      <w:szCs w:val="21"/>
                      <w:highlight w:val="none"/>
                    </w:rPr>
                    <w:t>准</w:t>
                  </w:r>
                  <w:r>
                    <w:rPr>
                      <w:rFonts w:hint="eastAsia" w:ascii="宋体" w:hAnsi="宋体" w:cs="宋体"/>
                      <w:color w:val="auto"/>
                      <w:spacing w:val="-1"/>
                      <w:szCs w:val="21"/>
                      <w:highlight w:val="none"/>
                    </w:rPr>
                    <w:t>的</w:t>
                  </w:r>
                  <w:r>
                    <w:rPr>
                      <w:rFonts w:hint="eastAsia" w:ascii="宋体" w:hAnsi="宋体" w:cs="宋体"/>
                      <w:color w:val="auto"/>
                      <w:szCs w:val="21"/>
                      <w:highlight w:val="none"/>
                    </w:rPr>
                    <w:t>肉</w:t>
                  </w:r>
                </w:p>
              </w:tc>
              <w:tc>
                <w:tcPr>
                  <w:tcW w:w="2508" w:type="dxa"/>
                  <w:vMerge w:val="continue"/>
                  <w:tcBorders>
                    <w:left w:val="single" w:color="auto" w:sz="4" w:space="0"/>
                    <w:right w:val="single" w:color="auto" w:sz="4" w:space="0"/>
                  </w:tcBorders>
                  <w:vAlign w:val="center"/>
                </w:tcPr>
                <w:p w14:paraId="114F3306">
                  <w:pPr>
                    <w:widowControl/>
                    <w:spacing w:line="440" w:lineRule="exact"/>
                    <w:jc w:val="left"/>
                    <w:rPr>
                      <w:rFonts w:ascii="宋体" w:hAnsi="宋体" w:cs="宋体"/>
                      <w:color w:val="auto"/>
                      <w:szCs w:val="21"/>
                      <w:highlight w:val="none"/>
                    </w:rPr>
                  </w:pPr>
                </w:p>
              </w:tc>
            </w:tr>
            <w:tr w14:paraId="4C952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4" w:hRule="atLeast"/>
              </w:trPr>
              <w:tc>
                <w:tcPr>
                  <w:tcW w:w="1255" w:type="dxa"/>
                  <w:tcBorders>
                    <w:top w:val="single" w:color="auto" w:sz="4" w:space="0"/>
                    <w:left w:val="single" w:color="auto" w:sz="4" w:space="0"/>
                    <w:bottom w:val="single" w:color="auto" w:sz="4" w:space="0"/>
                    <w:right w:val="single" w:color="auto" w:sz="4" w:space="0"/>
                  </w:tcBorders>
                  <w:vAlign w:val="center"/>
                </w:tcPr>
                <w:p w14:paraId="0F1BB04B">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冻</w:t>
                  </w:r>
                  <w:r>
                    <w:rPr>
                      <w:rFonts w:hint="eastAsia" w:ascii="宋体" w:hAnsi="宋体" w:cs="宋体"/>
                      <w:color w:val="auto"/>
                      <w:spacing w:val="2"/>
                      <w:szCs w:val="21"/>
                      <w:highlight w:val="none"/>
                      <w:lang w:eastAsia="en-US"/>
                    </w:rPr>
                    <w:t>猪</w:t>
                  </w:r>
                  <w:r>
                    <w:rPr>
                      <w:rFonts w:hint="eastAsia" w:ascii="宋体" w:hAnsi="宋体" w:cs="宋体"/>
                      <w:color w:val="auto"/>
                      <w:szCs w:val="21"/>
                      <w:highlight w:val="none"/>
                      <w:lang w:eastAsia="en-US"/>
                    </w:rPr>
                    <w:t>肉</w:t>
                  </w:r>
                </w:p>
              </w:tc>
              <w:tc>
                <w:tcPr>
                  <w:tcW w:w="5052" w:type="dxa"/>
                  <w:tcBorders>
                    <w:top w:val="single" w:color="auto" w:sz="4" w:space="0"/>
                    <w:left w:val="single" w:color="auto" w:sz="4" w:space="0"/>
                    <w:bottom w:val="single" w:color="auto" w:sz="4" w:space="0"/>
                    <w:right w:val="single" w:color="auto" w:sz="4" w:space="0"/>
                  </w:tcBorders>
                  <w:vAlign w:val="center"/>
                </w:tcPr>
                <w:p w14:paraId="3446F7A7">
                  <w:pPr>
                    <w:spacing w:line="440" w:lineRule="exact"/>
                    <w:ind w:left="105"/>
                    <w:jc w:val="left"/>
                    <w:rPr>
                      <w:rFonts w:ascii="宋体" w:hAnsi="宋体" w:cs="宋体"/>
                      <w:color w:val="auto"/>
                      <w:szCs w:val="21"/>
                      <w:highlight w:val="none"/>
                    </w:rPr>
                  </w:pPr>
                  <w:r>
                    <w:rPr>
                      <w:rFonts w:hint="eastAsia" w:ascii="宋体" w:hAnsi="宋体" w:cs="宋体"/>
                      <w:color w:val="auto"/>
                      <w:spacing w:val="2"/>
                      <w:szCs w:val="21"/>
                      <w:highlight w:val="none"/>
                    </w:rPr>
                    <w:t>肌</w:t>
                  </w:r>
                  <w:r>
                    <w:rPr>
                      <w:rFonts w:hint="eastAsia" w:ascii="宋体" w:hAnsi="宋体" w:cs="宋体"/>
                      <w:color w:val="auto"/>
                      <w:spacing w:val="-1"/>
                      <w:szCs w:val="21"/>
                      <w:highlight w:val="none"/>
                    </w:rPr>
                    <w:t>肉</w:t>
                  </w:r>
                  <w:r>
                    <w:rPr>
                      <w:rFonts w:hint="eastAsia" w:ascii="宋体" w:hAnsi="宋体" w:cs="宋体"/>
                      <w:color w:val="auto"/>
                      <w:spacing w:val="2"/>
                      <w:szCs w:val="21"/>
                      <w:highlight w:val="none"/>
                    </w:rPr>
                    <w:t>有</w:t>
                  </w:r>
                  <w:r>
                    <w:rPr>
                      <w:rFonts w:hint="eastAsia" w:ascii="宋体" w:hAnsi="宋体" w:cs="宋体"/>
                      <w:color w:val="auto"/>
                      <w:spacing w:val="-1"/>
                      <w:szCs w:val="21"/>
                      <w:highlight w:val="none"/>
                    </w:rPr>
                    <w:t>光</w:t>
                  </w:r>
                  <w:r>
                    <w:rPr>
                      <w:rFonts w:hint="eastAsia" w:ascii="宋体" w:hAnsi="宋体" w:cs="宋体"/>
                      <w:color w:val="auto"/>
                      <w:spacing w:val="2"/>
                      <w:szCs w:val="21"/>
                      <w:highlight w:val="none"/>
                    </w:rPr>
                    <w:t>泽</w:t>
                  </w:r>
                  <w:r>
                    <w:rPr>
                      <w:rFonts w:hint="eastAsia" w:ascii="宋体" w:hAnsi="宋体" w:cs="宋体"/>
                      <w:color w:val="auto"/>
                      <w:spacing w:val="-3"/>
                      <w:szCs w:val="21"/>
                      <w:highlight w:val="none"/>
                    </w:rPr>
                    <w:t>、</w:t>
                  </w:r>
                  <w:r>
                    <w:rPr>
                      <w:rFonts w:hint="eastAsia" w:ascii="宋体" w:hAnsi="宋体" w:cs="宋体"/>
                      <w:color w:val="auto"/>
                      <w:spacing w:val="2"/>
                      <w:szCs w:val="21"/>
                      <w:highlight w:val="none"/>
                    </w:rPr>
                    <w:t>色</w:t>
                  </w:r>
                  <w:r>
                    <w:rPr>
                      <w:rFonts w:hint="eastAsia" w:ascii="宋体" w:hAnsi="宋体" w:cs="宋体"/>
                      <w:color w:val="auto"/>
                      <w:spacing w:val="-1"/>
                      <w:szCs w:val="21"/>
                      <w:highlight w:val="none"/>
                    </w:rPr>
                    <w:t>红</w:t>
                  </w:r>
                  <w:r>
                    <w:rPr>
                      <w:rFonts w:hint="eastAsia" w:ascii="宋体" w:hAnsi="宋体" w:cs="宋体"/>
                      <w:color w:val="auto"/>
                      <w:spacing w:val="2"/>
                      <w:szCs w:val="21"/>
                      <w:highlight w:val="none"/>
                    </w:rPr>
                    <w:t>均</w:t>
                  </w:r>
                  <w:r>
                    <w:rPr>
                      <w:rFonts w:hint="eastAsia" w:ascii="宋体" w:hAnsi="宋体" w:cs="宋体"/>
                      <w:color w:val="auto"/>
                      <w:spacing w:val="-1"/>
                      <w:szCs w:val="21"/>
                      <w:highlight w:val="none"/>
                    </w:rPr>
                    <w:t>匀</w:t>
                  </w:r>
                  <w:r>
                    <w:rPr>
                      <w:rFonts w:hint="eastAsia" w:ascii="宋体" w:hAnsi="宋体" w:cs="宋体"/>
                      <w:color w:val="auto"/>
                      <w:spacing w:val="-3"/>
                      <w:szCs w:val="21"/>
                      <w:highlight w:val="none"/>
                    </w:rPr>
                    <w:t>、</w:t>
                  </w:r>
                  <w:r>
                    <w:rPr>
                      <w:rFonts w:hint="eastAsia" w:ascii="宋体" w:hAnsi="宋体" w:cs="宋体"/>
                      <w:color w:val="auto"/>
                      <w:spacing w:val="2"/>
                      <w:szCs w:val="21"/>
                      <w:highlight w:val="none"/>
                    </w:rPr>
                    <w:t>脂</w:t>
                  </w:r>
                  <w:r>
                    <w:rPr>
                      <w:rFonts w:hint="eastAsia" w:ascii="宋体" w:hAnsi="宋体" w:cs="宋体"/>
                      <w:color w:val="auto"/>
                      <w:spacing w:val="-1"/>
                      <w:szCs w:val="21"/>
                      <w:highlight w:val="none"/>
                    </w:rPr>
                    <w:t>肪</w:t>
                  </w:r>
                  <w:r>
                    <w:rPr>
                      <w:rFonts w:hint="eastAsia" w:ascii="宋体" w:hAnsi="宋体" w:cs="宋体"/>
                      <w:color w:val="auto"/>
                      <w:spacing w:val="2"/>
                      <w:szCs w:val="21"/>
                      <w:highlight w:val="none"/>
                    </w:rPr>
                    <w:t>洁</w:t>
                  </w:r>
                  <w:r>
                    <w:rPr>
                      <w:rFonts w:hint="eastAsia" w:ascii="宋体" w:hAnsi="宋体" w:cs="宋体"/>
                      <w:color w:val="auto"/>
                      <w:spacing w:val="-1"/>
                      <w:szCs w:val="21"/>
                      <w:highlight w:val="none"/>
                    </w:rPr>
                    <w:t>白</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霉</w:t>
                  </w:r>
                  <w:r>
                    <w:rPr>
                      <w:rFonts w:hint="eastAsia" w:ascii="宋体" w:hAnsi="宋体" w:cs="宋体"/>
                      <w:color w:val="auto"/>
                      <w:spacing w:val="2"/>
                      <w:szCs w:val="21"/>
                      <w:highlight w:val="none"/>
                    </w:rPr>
                    <w:t>点</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肉</w:t>
                  </w:r>
                  <w:r>
                    <w:rPr>
                      <w:rFonts w:hint="eastAsia" w:ascii="宋体" w:hAnsi="宋体" w:cs="宋体"/>
                      <w:color w:val="auto"/>
                      <w:szCs w:val="21"/>
                      <w:highlight w:val="none"/>
                    </w:rPr>
                    <w:t>质</w:t>
                  </w:r>
                  <w:r>
                    <w:rPr>
                      <w:rFonts w:hint="eastAsia" w:ascii="宋体" w:hAnsi="宋体" w:cs="宋体"/>
                      <w:color w:val="auto"/>
                      <w:spacing w:val="2"/>
                      <w:szCs w:val="21"/>
                      <w:highlight w:val="none"/>
                    </w:rPr>
                    <w:t>紧密、有坚实感、外表及切面微湿润、不粘手、无异味、外包装箱完好。</w:t>
                  </w:r>
                </w:p>
              </w:tc>
              <w:tc>
                <w:tcPr>
                  <w:tcW w:w="2508" w:type="dxa"/>
                  <w:vMerge w:val="continue"/>
                  <w:tcBorders>
                    <w:left w:val="single" w:color="auto" w:sz="4" w:space="0"/>
                    <w:right w:val="single" w:color="auto" w:sz="4" w:space="0"/>
                  </w:tcBorders>
                  <w:vAlign w:val="center"/>
                </w:tcPr>
                <w:p w14:paraId="2197834F">
                  <w:pPr>
                    <w:widowControl/>
                    <w:spacing w:line="440" w:lineRule="exact"/>
                    <w:jc w:val="left"/>
                    <w:rPr>
                      <w:rFonts w:ascii="宋体" w:hAnsi="宋体" w:cs="宋体"/>
                      <w:color w:val="auto"/>
                      <w:szCs w:val="21"/>
                      <w:highlight w:val="none"/>
                    </w:rPr>
                  </w:pPr>
                </w:p>
              </w:tc>
            </w:tr>
            <w:tr w14:paraId="283FF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0" w:hRule="atLeast"/>
              </w:trPr>
              <w:tc>
                <w:tcPr>
                  <w:tcW w:w="1255" w:type="dxa"/>
                  <w:tcBorders>
                    <w:top w:val="single" w:color="auto" w:sz="4" w:space="0"/>
                    <w:left w:val="single" w:color="auto" w:sz="4" w:space="0"/>
                    <w:bottom w:val="single" w:color="auto" w:sz="4" w:space="0"/>
                    <w:right w:val="single" w:color="auto" w:sz="4" w:space="0"/>
                  </w:tcBorders>
                  <w:vAlign w:val="center"/>
                </w:tcPr>
                <w:p w14:paraId="10D30543">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冻</w:t>
                  </w:r>
                  <w:r>
                    <w:rPr>
                      <w:rFonts w:hint="eastAsia" w:ascii="宋体" w:hAnsi="宋体" w:cs="宋体"/>
                      <w:color w:val="auto"/>
                      <w:spacing w:val="2"/>
                      <w:szCs w:val="21"/>
                      <w:highlight w:val="none"/>
                      <w:lang w:eastAsia="en-US"/>
                    </w:rPr>
                    <w:t>牛</w:t>
                  </w:r>
                  <w:r>
                    <w:rPr>
                      <w:rFonts w:hint="eastAsia" w:ascii="宋体" w:hAnsi="宋体" w:cs="宋体"/>
                      <w:color w:val="auto"/>
                      <w:szCs w:val="21"/>
                      <w:highlight w:val="none"/>
                      <w:lang w:eastAsia="en-US"/>
                    </w:rPr>
                    <w:t>肉</w:t>
                  </w:r>
                </w:p>
              </w:tc>
              <w:tc>
                <w:tcPr>
                  <w:tcW w:w="5052" w:type="dxa"/>
                  <w:tcBorders>
                    <w:top w:val="single" w:color="auto" w:sz="4" w:space="0"/>
                    <w:left w:val="single" w:color="auto" w:sz="4" w:space="0"/>
                    <w:bottom w:val="single" w:color="auto" w:sz="4" w:space="0"/>
                    <w:right w:val="single" w:color="auto" w:sz="4" w:space="0"/>
                  </w:tcBorders>
                  <w:vAlign w:val="center"/>
                </w:tcPr>
                <w:p w14:paraId="0A7DA3A6">
                  <w:pPr>
                    <w:spacing w:line="440" w:lineRule="exact"/>
                    <w:ind w:left="105"/>
                    <w:jc w:val="left"/>
                    <w:rPr>
                      <w:rFonts w:ascii="宋体" w:hAnsi="宋体" w:cs="宋体"/>
                      <w:color w:val="auto"/>
                      <w:szCs w:val="21"/>
                      <w:highlight w:val="none"/>
                    </w:rPr>
                  </w:pPr>
                  <w:r>
                    <w:rPr>
                      <w:rFonts w:hint="eastAsia" w:ascii="宋体" w:hAnsi="宋体" w:cs="宋体"/>
                      <w:color w:val="auto"/>
                      <w:spacing w:val="-1"/>
                      <w:szCs w:val="21"/>
                      <w:highlight w:val="none"/>
                    </w:rPr>
                    <w:t>肌</w:t>
                  </w:r>
                  <w:r>
                    <w:rPr>
                      <w:rFonts w:hint="eastAsia" w:ascii="宋体" w:hAnsi="宋体" w:cs="宋体"/>
                      <w:color w:val="auto"/>
                      <w:spacing w:val="2"/>
                      <w:szCs w:val="21"/>
                      <w:highlight w:val="none"/>
                    </w:rPr>
                    <w:t>肉</w:t>
                  </w:r>
                  <w:r>
                    <w:rPr>
                      <w:rFonts w:hint="eastAsia" w:ascii="宋体" w:hAnsi="宋体" w:cs="宋体"/>
                      <w:color w:val="auto"/>
                      <w:spacing w:val="-1"/>
                      <w:szCs w:val="21"/>
                      <w:highlight w:val="none"/>
                    </w:rPr>
                    <w:t>红</w:t>
                  </w:r>
                  <w:r>
                    <w:rPr>
                      <w:rFonts w:hint="eastAsia" w:ascii="宋体" w:hAnsi="宋体" w:cs="宋体"/>
                      <w:color w:val="auto"/>
                      <w:spacing w:val="2"/>
                      <w:szCs w:val="21"/>
                      <w:highlight w:val="none"/>
                    </w:rPr>
                    <w:t>色</w:t>
                  </w:r>
                  <w:r>
                    <w:rPr>
                      <w:rFonts w:hint="eastAsia" w:ascii="宋体" w:hAnsi="宋体" w:cs="宋体"/>
                      <w:color w:val="auto"/>
                      <w:spacing w:val="-1"/>
                      <w:szCs w:val="21"/>
                      <w:highlight w:val="none"/>
                    </w:rPr>
                    <w:t>均</w:t>
                  </w:r>
                  <w:r>
                    <w:rPr>
                      <w:rFonts w:hint="eastAsia" w:ascii="宋体" w:hAnsi="宋体" w:cs="宋体"/>
                      <w:color w:val="auto"/>
                      <w:spacing w:val="2"/>
                      <w:szCs w:val="21"/>
                      <w:highlight w:val="none"/>
                    </w:rPr>
                    <w:t>匀</w:t>
                  </w:r>
                  <w:r>
                    <w:rPr>
                      <w:rFonts w:hint="eastAsia" w:ascii="宋体" w:hAnsi="宋体" w:cs="宋体"/>
                      <w:color w:val="auto"/>
                      <w:spacing w:val="-6"/>
                      <w:szCs w:val="21"/>
                      <w:highlight w:val="none"/>
                    </w:rPr>
                    <w:t>、</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光泽</w:t>
                  </w:r>
                  <w:r>
                    <w:rPr>
                      <w:rFonts w:hint="eastAsia" w:ascii="宋体" w:hAnsi="宋体" w:cs="宋体"/>
                      <w:color w:val="auto"/>
                      <w:spacing w:val="-6"/>
                      <w:szCs w:val="21"/>
                      <w:highlight w:val="none"/>
                    </w:rPr>
                    <w:t>、</w:t>
                  </w:r>
                  <w:r>
                    <w:rPr>
                      <w:rFonts w:hint="eastAsia" w:ascii="宋体" w:hAnsi="宋体" w:cs="宋体"/>
                      <w:color w:val="auto"/>
                      <w:spacing w:val="-1"/>
                      <w:szCs w:val="21"/>
                      <w:highlight w:val="none"/>
                    </w:rPr>
                    <w:t>脂</w:t>
                  </w:r>
                  <w:r>
                    <w:rPr>
                      <w:rFonts w:hint="eastAsia" w:ascii="宋体" w:hAnsi="宋体" w:cs="宋体"/>
                      <w:color w:val="auto"/>
                      <w:spacing w:val="2"/>
                      <w:szCs w:val="21"/>
                      <w:highlight w:val="none"/>
                    </w:rPr>
                    <w:t>肪</w:t>
                  </w:r>
                  <w:r>
                    <w:rPr>
                      <w:rFonts w:hint="eastAsia" w:ascii="宋体" w:hAnsi="宋体" w:cs="宋体"/>
                      <w:color w:val="auto"/>
                      <w:spacing w:val="-1"/>
                      <w:szCs w:val="21"/>
                      <w:highlight w:val="none"/>
                    </w:rPr>
                    <w:t>白</w:t>
                  </w:r>
                  <w:r>
                    <w:rPr>
                      <w:rFonts w:hint="eastAsia" w:ascii="宋体" w:hAnsi="宋体" w:cs="宋体"/>
                      <w:color w:val="auto"/>
                      <w:spacing w:val="2"/>
                      <w:szCs w:val="21"/>
                      <w:highlight w:val="none"/>
                    </w:rPr>
                    <w:t>色</w:t>
                  </w:r>
                  <w:r>
                    <w:rPr>
                      <w:rFonts w:hint="eastAsia" w:ascii="宋体" w:hAnsi="宋体" w:cs="宋体"/>
                      <w:color w:val="auto"/>
                      <w:spacing w:val="-1"/>
                      <w:szCs w:val="21"/>
                      <w:highlight w:val="none"/>
                    </w:rPr>
                    <w:t>或</w:t>
                  </w:r>
                  <w:r>
                    <w:rPr>
                      <w:rFonts w:hint="eastAsia" w:ascii="宋体" w:hAnsi="宋体" w:cs="宋体"/>
                      <w:color w:val="auto"/>
                      <w:spacing w:val="2"/>
                      <w:szCs w:val="21"/>
                      <w:highlight w:val="none"/>
                    </w:rPr>
                    <w:t>微</w:t>
                  </w:r>
                  <w:r>
                    <w:rPr>
                      <w:rFonts w:hint="eastAsia" w:ascii="宋体" w:hAnsi="宋体" w:cs="宋体"/>
                      <w:color w:val="auto"/>
                      <w:spacing w:val="-1"/>
                      <w:szCs w:val="21"/>
                      <w:highlight w:val="none"/>
                    </w:rPr>
                    <w:t>黄</w:t>
                  </w:r>
                  <w:r>
                    <w:rPr>
                      <w:rFonts w:hint="eastAsia" w:ascii="宋体" w:hAnsi="宋体" w:cs="宋体"/>
                      <w:color w:val="auto"/>
                      <w:spacing w:val="-6"/>
                      <w:szCs w:val="21"/>
                      <w:highlight w:val="none"/>
                    </w:rPr>
                    <w:t>、</w:t>
                  </w:r>
                  <w:r>
                    <w:rPr>
                      <w:rFonts w:hint="eastAsia" w:ascii="宋体" w:hAnsi="宋体" w:cs="宋体"/>
                      <w:color w:val="auto"/>
                      <w:spacing w:val="-1"/>
                      <w:szCs w:val="21"/>
                      <w:highlight w:val="none"/>
                    </w:rPr>
                    <w:t>肌</w:t>
                  </w:r>
                  <w:r>
                    <w:rPr>
                      <w:rFonts w:hint="eastAsia" w:ascii="宋体" w:hAnsi="宋体" w:cs="宋体"/>
                      <w:color w:val="auto"/>
                      <w:spacing w:val="2"/>
                      <w:szCs w:val="21"/>
                      <w:highlight w:val="none"/>
                    </w:rPr>
                    <w:t>肉</w:t>
                  </w:r>
                  <w:r>
                    <w:rPr>
                      <w:rFonts w:hint="eastAsia" w:ascii="宋体" w:hAnsi="宋体" w:cs="宋体"/>
                      <w:color w:val="auto"/>
                      <w:szCs w:val="21"/>
                      <w:highlight w:val="none"/>
                    </w:rPr>
                    <w:t>外</w:t>
                  </w:r>
                  <w:r>
                    <w:rPr>
                      <w:rFonts w:hint="eastAsia" w:ascii="宋体" w:hAnsi="宋体" w:cs="宋体"/>
                      <w:color w:val="auto"/>
                      <w:spacing w:val="-1"/>
                      <w:szCs w:val="21"/>
                      <w:highlight w:val="none"/>
                    </w:rPr>
                    <w:t>表</w:t>
                  </w:r>
                  <w:r>
                    <w:rPr>
                      <w:rFonts w:hint="eastAsia" w:ascii="宋体" w:hAnsi="宋体" w:cs="宋体"/>
                      <w:color w:val="auto"/>
                      <w:spacing w:val="2"/>
                      <w:szCs w:val="21"/>
                      <w:highlight w:val="none"/>
                    </w:rPr>
                    <w:t>微</w:t>
                  </w:r>
                  <w:r>
                    <w:rPr>
                      <w:rFonts w:hint="eastAsia" w:ascii="宋体" w:hAnsi="宋体" w:cs="宋体"/>
                      <w:color w:val="auto"/>
                      <w:spacing w:val="-1"/>
                      <w:szCs w:val="21"/>
                      <w:highlight w:val="none"/>
                    </w:rPr>
                    <w:t>干</w:t>
                  </w:r>
                  <w:r>
                    <w:rPr>
                      <w:rFonts w:hint="eastAsia" w:ascii="宋体" w:hAnsi="宋体" w:cs="宋体"/>
                      <w:color w:val="auto"/>
                      <w:spacing w:val="2"/>
                      <w:szCs w:val="21"/>
                      <w:highlight w:val="none"/>
                    </w:rPr>
                    <w:t>或</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风</w:t>
                  </w:r>
                  <w:r>
                    <w:rPr>
                      <w:rFonts w:hint="eastAsia" w:ascii="宋体" w:hAnsi="宋体" w:cs="宋体"/>
                      <w:color w:val="auto"/>
                      <w:spacing w:val="-1"/>
                      <w:szCs w:val="21"/>
                      <w:highlight w:val="none"/>
                    </w:rPr>
                    <w:t>干</w:t>
                  </w:r>
                  <w:r>
                    <w:rPr>
                      <w:rFonts w:hint="eastAsia" w:ascii="宋体" w:hAnsi="宋体" w:cs="宋体"/>
                      <w:color w:val="auto"/>
                      <w:spacing w:val="2"/>
                      <w:szCs w:val="21"/>
                      <w:highlight w:val="none"/>
                    </w:rPr>
                    <w:t>膜</w:t>
                  </w:r>
                  <w:r>
                    <w:rPr>
                      <w:rFonts w:hint="eastAsia" w:ascii="宋体" w:hAnsi="宋体" w:cs="宋体"/>
                      <w:color w:val="auto"/>
                      <w:spacing w:val="-6"/>
                      <w:szCs w:val="21"/>
                      <w:highlight w:val="none"/>
                    </w:rPr>
                    <w:t>、</w:t>
                  </w:r>
                  <w:r>
                    <w:rPr>
                      <w:rFonts w:hint="eastAsia" w:ascii="宋体" w:hAnsi="宋体" w:cs="宋体"/>
                      <w:color w:val="auto"/>
                      <w:spacing w:val="-1"/>
                      <w:szCs w:val="21"/>
                      <w:highlight w:val="none"/>
                    </w:rPr>
                    <w:t>或</w:t>
                  </w:r>
                  <w:r>
                    <w:rPr>
                      <w:rFonts w:hint="eastAsia" w:ascii="宋体" w:hAnsi="宋体" w:cs="宋体"/>
                      <w:color w:val="auto"/>
                      <w:spacing w:val="2"/>
                      <w:szCs w:val="21"/>
                      <w:highlight w:val="none"/>
                    </w:rPr>
                    <w:t>外</w:t>
                  </w:r>
                  <w:r>
                    <w:rPr>
                      <w:rFonts w:hint="eastAsia" w:ascii="宋体" w:hAnsi="宋体" w:cs="宋体"/>
                      <w:color w:val="auto"/>
                      <w:spacing w:val="-1"/>
                      <w:szCs w:val="21"/>
                      <w:highlight w:val="none"/>
                    </w:rPr>
                    <w:t>表</w:t>
                  </w:r>
                  <w:r>
                    <w:rPr>
                      <w:rFonts w:hint="eastAsia" w:ascii="宋体" w:hAnsi="宋体" w:cs="宋体"/>
                      <w:color w:val="auto"/>
                      <w:spacing w:val="2"/>
                      <w:szCs w:val="21"/>
                      <w:highlight w:val="none"/>
                    </w:rPr>
                    <w:t>湿润</w:t>
                  </w:r>
                  <w:r>
                    <w:rPr>
                      <w:rFonts w:hint="eastAsia" w:ascii="宋体" w:hAnsi="宋体" w:cs="宋体"/>
                      <w:color w:val="auto"/>
                      <w:spacing w:val="-6"/>
                      <w:szCs w:val="21"/>
                      <w:highlight w:val="none"/>
                    </w:rPr>
                    <w:t>、</w:t>
                  </w:r>
                  <w:r>
                    <w:rPr>
                      <w:rFonts w:hint="eastAsia" w:ascii="宋体" w:hAnsi="宋体" w:cs="宋体"/>
                      <w:color w:val="auto"/>
                      <w:spacing w:val="-1"/>
                      <w:szCs w:val="21"/>
                      <w:highlight w:val="none"/>
                    </w:rPr>
                    <w:t>但</w:t>
                  </w:r>
                  <w:r>
                    <w:rPr>
                      <w:rFonts w:hint="eastAsia" w:ascii="宋体" w:hAnsi="宋体" w:cs="宋体"/>
                      <w:color w:val="auto"/>
                      <w:spacing w:val="2"/>
                      <w:szCs w:val="21"/>
                      <w:highlight w:val="none"/>
                    </w:rPr>
                    <w:t>不</w:t>
                  </w:r>
                  <w:r>
                    <w:rPr>
                      <w:rFonts w:hint="eastAsia" w:ascii="宋体" w:hAnsi="宋体" w:cs="宋体"/>
                      <w:color w:val="auto"/>
                      <w:spacing w:val="-1"/>
                      <w:szCs w:val="21"/>
                      <w:highlight w:val="none"/>
                    </w:rPr>
                    <w:t>粘</w:t>
                  </w:r>
                  <w:r>
                    <w:rPr>
                      <w:rFonts w:hint="eastAsia" w:ascii="宋体" w:hAnsi="宋体" w:cs="宋体"/>
                      <w:color w:val="auto"/>
                      <w:spacing w:val="2"/>
                      <w:szCs w:val="21"/>
                      <w:highlight w:val="none"/>
                    </w:rPr>
                    <w:t>手</w:t>
                  </w:r>
                  <w:r>
                    <w:rPr>
                      <w:rFonts w:hint="eastAsia" w:ascii="宋体" w:hAnsi="宋体" w:cs="宋体"/>
                      <w:color w:val="auto"/>
                      <w:spacing w:val="-6"/>
                      <w:szCs w:val="21"/>
                      <w:highlight w:val="none"/>
                    </w:rPr>
                    <w:t>、</w:t>
                  </w:r>
                  <w:r>
                    <w:rPr>
                      <w:rFonts w:hint="eastAsia" w:ascii="宋体" w:hAnsi="宋体" w:cs="宋体"/>
                      <w:color w:val="auto"/>
                      <w:spacing w:val="-1"/>
                      <w:szCs w:val="21"/>
                      <w:highlight w:val="none"/>
                    </w:rPr>
                    <w:t>肌</w:t>
                  </w:r>
                  <w:r>
                    <w:rPr>
                      <w:rFonts w:hint="eastAsia" w:ascii="宋体" w:hAnsi="宋体" w:cs="宋体"/>
                      <w:color w:val="auto"/>
                      <w:spacing w:val="2"/>
                      <w:szCs w:val="21"/>
                      <w:highlight w:val="none"/>
                    </w:rPr>
                    <w:t>肉</w:t>
                  </w:r>
                  <w:r>
                    <w:rPr>
                      <w:rFonts w:hint="eastAsia" w:ascii="宋体" w:hAnsi="宋体" w:cs="宋体"/>
                      <w:color w:val="auto"/>
                      <w:spacing w:val="-1"/>
                      <w:szCs w:val="21"/>
                      <w:highlight w:val="none"/>
                    </w:rPr>
                    <w:t>结</w:t>
                  </w:r>
                  <w:r>
                    <w:rPr>
                      <w:rFonts w:hint="eastAsia" w:ascii="宋体" w:hAnsi="宋体" w:cs="宋体"/>
                      <w:color w:val="auto"/>
                      <w:szCs w:val="21"/>
                      <w:highlight w:val="none"/>
                    </w:rPr>
                    <w:t>构</w:t>
                  </w:r>
                  <w:r>
                    <w:rPr>
                      <w:rFonts w:hint="eastAsia" w:ascii="宋体" w:hAnsi="宋体" w:cs="宋体"/>
                      <w:color w:val="auto"/>
                      <w:spacing w:val="-1"/>
                      <w:szCs w:val="21"/>
                      <w:highlight w:val="none"/>
                    </w:rPr>
                    <w:t>紧</w:t>
                  </w:r>
                  <w:r>
                    <w:rPr>
                      <w:rFonts w:hint="eastAsia" w:ascii="宋体" w:hAnsi="宋体" w:cs="宋体"/>
                      <w:color w:val="auto"/>
                      <w:spacing w:val="2"/>
                      <w:szCs w:val="21"/>
                      <w:highlight w:val="none"/>
                    </w:rPr>
                    <w:t>密</w:t>
                  </w:r>
                  <w:r>
                    <w:rPr>
                      <w:rFonts w:hint="eastAsia" w:ascii="宋体" w:hAnsi="宋体" w:cs="宋体"/>
                      <w:color w:val="auto"/>
                      <w:spacing w:val="-1"/>
                      <w:szCs w:val="21"/>
                      <w:highlight w:val="none"/>
                    </w:rPr>
                    <w:t>、</w:t>
                  </w:r>
                  <w:r>
                    <w:rPr>
                      <w:rFonts w:hint="eastAsia" w:ascii="宋体" w:hAnsi="宋体" w:cs="宋体"/>
                      <w:color w:val="auto"/>
                      <w:spacing w:val="2"/>
                      <w:szCs w:val="21"/>
                      <w:highlight w:val="none"/>
                    </w:rPr>
                    <w:t>有</w:t>
                  </w:r>
                  <w:r>
                    <w:rPr>
                      <w:rFonts w:hint="eastAsia" w:ascii="宋体" w:hAnsi="宋体" w:cs="宋体"/>
                      <w:color w:val="auto"/>
                      <w:spacing w:val="-1"/>
                      <w:szCs w:val="21"/>
                      <w:highlight w:val="none"/>
                    </w:rPr>
                    <w:t>坚</w:t>
                  </w:r>
                  <w:r>
                    <w:rPr>
                      <w:rFonts w:hint="eastAsia" w:ascii="宋体" w:hAnsi="宋体" w:cs="宋体"/>
                      <w:color w:val="auto"/>
                      <w:spacing w:val="2"/>
                      <w:szCs w:val="21"/>
                      <w:highlight w:val="none"/>
                    </w:rPr>
                    <w:t>实</w:t>
                  </w:r>
                  <w:r>
                    <w:rPr>
                      <w:rFonts w:hint="eastAsia" w:ascii="宋体" w:hAnsi="宋体" w:cs="宋体"/>
                      <w:color w:val="auto"/>
                      <w:spacing w:val="-1"/>
                      <w:szCs w:val="21"/>
                      <w:highlight w:val="none"/>
                    </w:rPr>
                    <w:t>感</w:t>
                  </w:r>
                  <w:r>
                    <w:rPr>
                      <w:rFonts w:hint="eastAsia" w:ascii="宋体" w:hAnsi="宋体" w:cs="宋体"/>
                      <w:color w:val="auto"/>
                      <w:spacing w:val="2"/>
                      <w:szCs w:val="21"/>
                      <w:highlight w:val="none"/>
                    </w:rPr>
                    <w:t>、</w:t>
                  </w:r>
                  <w:r>
                    <w:rPr>
                      <w:rFonts w:hint="eastAsia" w:ascii="宋体" w:hAnsi="宋体" w:cs="宋体"/>
                      <w:color w:val="auto"/>
                      <w:spacing w:val="-1"/>
                      <w:szCs w:val="21"/>
                      <w:highlight w:val="none"/>
                    </w:rPr>
                    <w:t>肌</w:t>
                  </w:r>
                  <w:r>
                    <w:rPr>
                      <w:rFonts w:hint="eastAsia" w:ascii="宋体" w:hAnsi="宋体" w:cs="宋体"/>
                      <w:color w:val="auto"/>
                      <w:spacing w:val="2"/>
                      <w:szCs w:val="21"/>
                      <w:highlight w:val="none"/>
                    </w:rPr>
                    <w:t>纤</w:t>
                  </w:r>
                  <w:r>
                    <w:rPr>
                      <w:rFonts w:hint="eastAsia" w:ascii="宋体" w:hAnsi="宋体" w:cs="宋体"/>
                      <w:color w:val="auto"/>
                      <w:spacing w:val="-1"/>
                      <w:szCs w:val="21"/>
                      <w:highlight w:val="none"/>
                    </w:rPr>
                    <w:t>维</w:t>
                  </w:r>
                  <w:r>
                    <w:rPr>
                      <w:rFonts w:hint="eastAsia" w:ascii="宋体" w:hAnsi="宋体" w:cs="宋体"/>
                      <w:color w:val="auto"/>
                      <w:spacing w:val="2"/>
                      <w:szCs w:val="21"/>
                      <w:highlight w:val="none"/>
                    </w:rPr>
                    <w:t>韧</w:t>
                  </w:r>
                  <w:r>
                    <w:rPr>
                      <w:rFonts w:hint="eastAsia" w:ascii="宋体" w:hAnsi="宋体" w:cs="宋体"/>
                      <w:color w:val="auto"/>
                      <w:spacing w:val="-1"/>
                      <w:szCs w:val="21"/>
                      <w:highlight w:val="none"/>
                    </w:rPr>
                    <w:t>性</w:t>
                  </w:r>
                  <w:r>
                    <w:rPr>
                      <w:rFonts w:hint="eastAsia" w:ascii="宋体" w:hAnsi="宋体" w:cs="宋体"/>
                      <w:color w:val="auto"/>
                      <w:szCs w:val="21"/>
                      <w:highlight w:val="none"/>
                    </w:rPr>
                    <w:t>强</w:t>
                  </w:r>
                </w:p>
              </w:tc>
              <w:tc>
                <w:tcPr>
                  <w:tcW w:w="2508" w:type="dxa"/>
                  <w:vMerge w:val="continue"/>
                  <w:tcBorders>
                    <w:left w:val="single" w:color="auto" w:sz="4" w:space="0"/>
                    <w:right w:val="single" w:color="auto" w:sz="4" w:space="0"/>
                  </w:tcBorders>
                  <w:vAlign w:val="center"/>
                </w:tcPr>
                <w:p w14:paraId="10FBD5A6">
                  <w:pPr>
                    <w:widowControl/>
                    <w:spacing w:line="440" w:lineRule="exact"/>
                    <w:jc w:val="left"/>
                    <w:rPr>
                      <w:rFonts w:ascii="宋体" w:hAnsi="宋体" w:cs="宋体"/>
                      <w:color w:val="auto"/>
                      <w:szCs w:val="21"/>
                      <w:highlight w:val="none"/>
                    </w:rPr>
                  </w:pPr>
                </w:p>
              </w:tc>
            </w:tr>
            <w:tr w14:paraId="1D3D7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0" w:hRule="atLeast"/>
              </w:trPr>
              <w:tc>
                <w:tcPr>
                  <w:tcW w:w="1255" w:type="dxa"/>
                  <w:tcBorders>
                    <w:top w:val="single" w:color="auto" w:sz="4" w:space="0"/>
                    <w:left w:val="single" w:color="auto" w:sz="4" w:space="0"/>
                    <w:bottom w:val="single" w:color="auto" w:sz="4" w:space="0"/>
                    <w:right w:val="single" w:color="auto" w:sz="4" w:space="0"/>
                  </w:tcBorders>
                  <w:vAlign w:val="center"/>
                </w:tcPr>
                <w:p w14:paraId="3956660D">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冻</w:t>
                  </w:r>
                  <w:r>
                    <w:rPr>
                      <w:rFonts w:hint="eastAsia" w:ascii="宋体" w:hAnsi="宋体" w:cs="宋体"/>
                      <w:color w:val="auto"/>
                      <w:spacing w:val="2"/>
                      <w:szCs w:val="21"/>
                      <w:highlight w:val="none"/>
                      <w:lang w:eastAsia="en-US"/>
                    </w:rPr>
                    <w:t>羊</w:t>
                  </w:r>
                  <w:r>
                    <w:rPr>
                      <w:rFonts w:hint="eastAsia" w:ascii="宋体" w:hAnsi="宋体" w:cs="宋体"/>
                      <w:color w:val="auto"/>
                      <w:szCs w:val="21"/>
                      <w:highlight w:val="none"/>
                      <w:lang w:eastAsia="en-US"/>
                    </w:rPr>
                    <w:t>肉</w:t>
                  </w:r>
                </w:p>
              </w:tc>
              <w:tc>
                <w:tcPr>
                  <w:tcW w:w="5052" w:type="dxa"/>
                  <w:tcBorders>
                    <w:top w:val="single" w:color="auto" w:sz="4" w:space="0"/>
                    <w:left w:val="single" w:color="auto" w:sz="4" w:space="0"/>
                    <w:bottom w:val="single" w:color="auto" w:sz="4" w:space="0"/>
                    <w:right w:val="single" w:color="auto" w:sz="4" w:space="0"/>
                  </w:tcBorders>
                  <w:vAlign w:val="center"/>
                </w:tcPr>
                <w:p w14:paraId="4295DEE8">
                  <w:pPr>
                    <w:spacing w:line="440" w:lineRule="exact"/>
                    <w:ind w:left="105"/>
                    <w:jc w:val="left"/>
                    <w:rPr>
                      <w:rFonts w:ascii="宋体" w:hAnsi="宋体" w:cs="宋体"/>
                      <w:color w:val="auto"/>
                      <w:szCs w:val="21"/>
                      <w:highlight w:val="none"/>
                    </w:rPr>
                  </w:pPr>
                  <w:r>
                    <w:rPr>
                      <w:rFonts w:hint="eastAsia" w:ascii="宋体" w:hAnsi="宋体" w:cs="宋体"/>
                      <w:color w:val="auto"/>
                      <w:spacing w:val="-1"/>
                      <w:szCs w:val="21"/>
                      <w:highlight w:val="none"/>
                    </w:rPr>
                    <w:t>肌</w:t>
                  </w:r>
                  <w:r>
                    <w:rPr>
                      <w:rFonts w:hint="eastAsia" w:ascii="宋体" w:hAnsi="宋体" w:cs="宋体"/>
                      <w:color w:val="auto"/>
                      <w:spacing w:val="2"/>
                      <w:szCs w:val="21"/>
                      <w:highlight w:val="none"/>
                    </w:rPr>
                    <w:t>肉</w:t>
                  </w:r>
                  <w:r>
                    <w:rPr>
                      <w:rFonts w:hint="eastAsia" w:ascii="宋体" w:hAnsi="宋体" w:cs="宋体"/>
                      <w:color w:val="auto"/>
                      <w:spacing w:val="-1"/>
                      <w:szCs w:val="21"/>
                      <w:highlight w:val="none"/>
                    </w:rPr>
                    <w:t>色</w:t>
                  </w:r>
                  <w:r>
                    <w:rPr>
                      <w:rFonts w:hint="eastAsia" w:ascii="宋体" w:hAnsi="宋体" w:cs="宋体"/>
                      <w:color w:val="auto"/>
                      <w:spacing w:val="2"/>
                      <w:szCs w:val="21"/>
                      <w:highlight w:val="none"/>
                    </w:rPr>
                    <w:t>鲜艳</w:t>
                  </w:r>
                  <w:r>
                    <w:rPr>
                      <w:rFonts w:hint="eastAsia" w:ascii="宋体" w:hAnsi="宋体" w:cs="宋体"/>
                      <w:color w:val="auto"/>
                      <w:spacing w:val="-6"/>
                      <w:szCs w:val="21"/>
                      <w:highlight w:val="none"/>
                    </w:rPr>
                    <w:t>、</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光</w:t>
                  </w:r>
                  <w:r>
                    <w:rPr>
                      <w:rFonts w:hint="eastAsia" w:ascii="宋体" w:hAnsi="宋体" w:cs="宋体"/>
                      <w:color w:val="auto"/>
                      <w:spacing w:val="-1"/>
                      <w:szCs w:val="21"/>
                      <w:highlight w:val="none"/>
                    </w:rPr>
                    <w:t>泽</w:t>
                  </w:r>
                  <w:r>
                    <w:rPr>
                      <w:rFonts w:hint="eastAsia" w:ascii="宋体" w:hAnsi="宋体" w:cs="宋体"/>
                      <w:color w:val="auto"/>
                      <w:spacing w:val="-6"/>
                      <w:szCs w:val="21"/>
                      <w:highlight w:val="none"/>
                    </w:rPr>
                    <w:t>、</w:t>
                  </w:r>
                  <w:r>
                    <w:rPr>
                      <w:rFonts w:hint="eastAsia" w:ascii="宋体" w:hAnsi="宋体" w:cs="宋体"/>
                      <w:color w:val="auto"/>
                      <w:spacing w:val="-1"/>
                      <w:szCs w:val="21"/>
                      <w:highlight w:val="none"/>
                    </w:rPr>
                    <w:t>脂</w:t>
                  </w:r>
                  <w:r>
                    <w:rPr>
                      <w:rFonts w:hint="eastAsia" w:ascii="宋体" w:hAnsi="宋体" w:cs="宋体"/>
                      <w:color w:val="auto"/>
                      <w:spacing w:val="2"/>
                      <w:szCs w:val="21"/>
                      <w:highlight w:val="none"/>
                    </w:rPr>
                    <w:t>肪</w:t>
                  </w:r>
                  <w:r>
                    <w:rPr>
                      <w:rFonts w:hint="eastAsia" w:ascii="宋体" w:hAnsi="宋体" w:cs="宋体"/>
                      <w:color w:val="auto"/>
                      <w:spacing w:val="-1"/>
                      <w:szCs w:val="21"/>
                      <w:highlight w:val="none"/>
                    </w:rPr>
                    <w:t>白</w:t>
                  </w:r>
                  <w:r>
                    <w:rPr>
                      <w:rFonts w:hint="eastAsia" w:ascii="宋体" w:hAnsi="宋体" w:cs="宋体"/>
                      <w:color w:val="auto"/>
                      <w:spacing w:val="2"/>
                      <w:szCs w:val="21"/>
                      <w:highlight w:val="none"/>
                    </w:rPr>
                    <w:t>色</w:t>
                  </w:r>
                  <w:r>
                    <w:rPr>
                      <w:rFonts w:hint="eastAsia" w:ascii="宋体" w:hAnsi="宋体" w:cs="宋体"/>
                      <w:color w:val="auto"/>
                      <w:spacing w:val="-6"/>
                      <w:szCs w:val="21"/>
                      <w:highlight w:val="none"/>
                    </w:rPr>
                    <w:t>、</w:t>
                  </w:r>
                  <w:r>
                    <w:rPr>
                      <w:rFonts w:hint="eastAsia" w:ascii="宋体" w:hAnsi="宋体" w:cs="宋体"/>
                      <w:color w:val="auto"/>
                      <w:spacing w:val="-1"/>
                      <w:szCs w:val="21"/>
                      <w:highlight w:val="none"/>
                    </w:rPr>
                    <w:t>外</w:t>
                  </w:r>
                  <w:r>
                    <w:rPr>
                      <w:rFonts w:hint="eastAsia" w:ascii="宋体" w:hAnsi="宋体" w:cs="宋体"/>
                      <w:color w:val="auto"/>
                      <w:spacing w:val="2"/>
                      <w:szCs w:val="21"/>
                      <w:highlight w:val="none"/>
                    </w:rPr>
                    <w:t>表</w:t>
                  </w:r>
                  <w:r>
                    <w:rPr>
                      <w:rFonts w:hint="eastAsia" w:ascii="宋体" w:hAnsi="宋体" w:cs="宋体"/>
                      <w:color w:val="auto"/>
                      <w:spacing w:val="-1"/>
                      <w:szCs w:val="21"/>
                      <w:highlight w:val="none"/>
                    </w:rPr>
                    <w:t>微</w:t>
                  </w:r>
                  <w:r>
                    <w:rPr>
                      <w:rFonts w:hint="eastAsia" w:ascii="宋体" w:hAnsi="宋体" w:cs="宋体"/>
                      <w:color w:val="auto"/>
                      <w:spacing w:val="2"/>
                      <w:szCs w:val="21"/>
                      <w:highlight w:val="none"/>
                    </w:rPr>
                    <w:t>干</w:t>
                  </w:r>
                  <w:r>
                    <w:rPr>
                      <w:rFonts w:hint="eastAsia" w:ascii="宋体" w:hAnsi="宋体" w:cs="宋体"/>
                      <w:color w:val="auto"/>
                      <w:spacing w:val="-1"/>
                      <w:szCs w:val="21"/>
                      <w:highlight w:val="none"/>
                    </w:rPr>
                    <w:t>或</w:t>
                  </w:r>
                  <w:r>
                    <w:rPr>
                      <w:rFonts w:hint="eastAsia" w:ascii="宋体" w:hAnsi="宋体" w:cs="宋体"/>
                      <w:color w:val="auto"/>
                      <w:spacing w:val="2"/>
                      <w:szCs w:val="21"/>
                      <w:highlight w:val="none"/>
                    </w:rPr>
                    <w:t>有</w:t>
                  </w:r>
                  <w:r>
                    <w:rPr>
                      <w:rFonts w:hint="eastAsia" w:ascii="宋体" w:hAnsi="宋体" w:cs="宋体"/>
                      <w:color w:val="auto"/>
                      <w:szCs w:val="21"/>
                      <w:highlight w:val="none"/>
                    </w:rPr>
                    <w:t>风</w:t>
                  </w:r>
                  <w:r>
                    <w:rPr>
                      <w:rFonts w:hint="eastAsia" w:ascii="宋体" w:hAnsi="宋体" w:cs="宋体"/>
                      <w:color w:val="auto"/>
                      <w:spacing w:val="2"/>
                      <w:szCs w:val="21"/>
                      <w:highlight w:val="none"/>
                    </w:rPr>
                    <w:t>干</w:t>
                  </w:r>
                  <w:r>
                    <w:rPr>
                      <w:rFonts w:hint="eastAsia" w:ascii="宋体" w:hAnsi="宋体" w:cs="宋体"/>
                      <w:color w:val="auto"/>
                      <w:spacing w:val="-1"/>
                      <w:szCs w:val="21"/>
                      <w:highlight w:val="none"/>
                    </w:rPr>
                    <w:t>膜</w:t>
                  </w:r>
                  <w:r>
                    <w:rPr>
                      <w:rFonts w:hint="eastAsia" w:ascii="宋体" w:hAnsi="宋体" w:cs="宋体"/>
                      <w:color w:val="auto"/>
                      <w:spacing w:val="-3"/>
                      <w:szCs w:val="21"/>
                      <w:highlight w:val="none"/>
                    </w:rPr>
                    <w:t>、</w:t>
                  </w:r>
                  <w:r>
                    <w:rPr>
                      <w:rFonts w:hint="eastAsia" w:ascii="宋体" w:hAnsi="宋体" w:cs="宋体"/>
                      <w:color w:val="auto"/>
                      <w:spacing w:val="2"/>
                      <w:szCs w:val="21"/>
                      <w:highlight w:val="none"/>
                    </w:rPr>
                    <w:t>或</w:t>
                  </w:r>
                  <w:r>
                    <w:rPr>
                      <w:rFonts w:hint="eastAsia" w:ascii="宋体" w:hAnsi="宋体" w:cs="宋体"/>
                      <w:color w:val="auto"/>
                      <w:spacing w:val="-1"/>
                      <w:szCs w:val="21"/>
                      <w:highlight w:val="none"/>
                    </w:rPr>
                    <w:t>外</w:t>
                  </w:r>
                  <w:r>
                    <w:rPr>
                      <w:rFonts w:hint="eastAsia" w:ascii="宋体" w:hAnsi="宋体" w:cs="宋体"/>
                      <w:color w:val="auto"/>
                      <w:spacing w:val="2"/>
                      <w:szCs w:val="21"/>
                      <w:highlight w:val="none"/>
                    </w:rPr>
                    <w:t>表</w:t>
                  </w:r>
                  <w:r>
                    <w:rPr>
                      <w:rFonts w:hint="eastAsia" w:ascii="宋体" w:hAnsi="宋体" w:cs="宋体"/>
                      <w:color w:val="auto"/>
                      <w:spacing w:val="-1"/>
                      <w:szCs w:val="21"/>
                      <w:highlight w:val="none"/>
                    </w:rPr>
                    <w:t>湿</w:t>
                  </w:r>
                  <w:r>
                    <w:rPr>
                      <w:rFonts w:hint="eastAsia" w:ascii="宋体" w:hAnsi="宋体" w:cs="宋体"/>
                      <w:color w:val="auto"/>
                      <w:spacing w:val="2"/>
                      <w:szCs w:val="21"/>
                      <w:highlight w:val="none"/>
                    </w:rPr>
                    <w:t>润</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但</w:t>
                  </w:r>
                  <w:r>
                    <w:rPr>
                      <w:rFonts w:hint="eastAsia" w:ascii="宋体" w:hAnsi="宋体" w:cs="宋体"/>
                      <w:color w:val="auto"/>
                      <w:spacing w:val="-1"/>
                      <w:szCs w:val="21"/>
                      <w:highlight w:val="none"/>
                    </w:rPr>
                    <w:t>不</w:t>
                  </w:r>
                  <w:r>
                    <w:rPr>
                      <w:rFonts w:hint="eastAsia" w:ascii="宋体" w:hAnsi="宋体" w:cs="宋体"/>
                      <w:color w:val="auto"/>
                      <w:spacing w:val="2"/>
                      <w:szCs w:val="21"/>
                      <w:highlight w:val="none"/>
                    </w:rPr>
                    <w:t>粘手</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肌</w:t>
                  </w:r>
                  <w:r>
                    <w:rPr>
                      <w:rFonts w:hint="eastAsia" w:ascii="宋体" w:hAnsi="宋体" w:cs="宋体"/>
                      <w:color w:val="auto"/>
                      <w:spacing w:val="-1"/>
                      <w:szCs w:val="21"/>
                      <w:highlight w:val="none"/>
                    </w:rPr>
                    <w:t>肉</w:t>
                  </w:r>
                  <w:r>
                    <w:rPr>
                      <w:rFonts w:hint="eastAsia" w:ascii="宋体" w:hAnsi="宋体" w:cs="宋体"/>
                      <w:color w:val="auto"/>
                      <w:spacing w:val="2"/>
                      <w:szCs w:val="21"/>
                      <w:highlight w:val="none"/>
                    </w:rPr>
                    <w:t>结</w:t>
                  </w:r>
                  <w:r>
                    <w:rPr>
                      <w:rFonts w:hint="eastAsia" w:ascii="宋体" w:hAnsi="宋体" w:cs="宋体"/>
                      <w:color w:val="auto"/>
                      <w:spacing w:val="-1"/>
                      <w:szCs w:val="21"/>
                      <w:highlight w:val="none"/>
                    </w:rPr>
                    <w:t>构</w:t>
                  </w:r>
                  <w:r>
                    <w:rPr>
                      <w:rFonts w:hint="eastAsia" w:ascii="宋体" w:hAnsi="宋体" w:cs="宋体"/>
                      <w:color w:val="auto"/>
                      <w:spacing w:val="2"/>
                      <w:szCs w:val="21"/>
                      <w:highlight w:val="none"/>
                    </w:rPr>
                    <w:t>紧</w:t>
                  </w:r>
                  <w:r>
                    <w:rPr>
                      <w:rFonts w:hint="eastAsia" w:ascii="宋体" w:hAnsi="宋体" w:cs="宋体"/>
                      <w:color w:val="auto"/>
                      <w:spacing w:val="-1"/>
                      <w:szCs w:val="21"/>
                      <w:highlight w:val="none"/>
                    </w:rPr>
                    <w:t>密</w:t>
                  </w:r>
                  <w:r>
                    <w:rPr>
                      <w:rFonts w:hint="eastAsia" w:ascii="宋体" w:hAnsi="宋体" w:cs="宋体"/>
                      <w:color w:val="auto"/>
                      <w:spacing w:val="-3"/>
                      <w:szCs w:val="21"/>
                      <w:highlight w:val="none"/>
                    </w:rPr>
                    <w:t>、</w:t>
                  </w:r>
                  <w:r>
                    <w:rPr>
                      <w:rFonts w:hint="eastAsia" w:ascii="宋体" w:hAnsi="宋体" w:cs="宋体"/>
                      <w:color w:val="auto"/>
                      <w:spacing w:val="2"/>
                      <w:szCs w:val="21"/>
                      <w:highlight w:val="none"/>
                    </w:rPr>
                    <w:t>有</w:t>
                  </w:r>
                  <w:r>
                    <w:rPr>
                      <w:rFonts w:hint="eastAsia" w:ascii="宋体" w:hAnsi="宋体" w:cs="宋体"/>
                      <w:color w:val="auto"/>
                      <w:spacing w:val="-1"/>
                      <w:szCs w:val="21"/>
                      <w:highlight w:val="none"/>
                    </w:rPr>
                    <w:t>坚</w:t>
                  </w:r>
                  <w:r>
                    <w:rPr>
                      <w:rFonts w:hint="eastAsia" w:ascii="宋体" w:hAnsi="宋体" w:cs="宋体"/>
                      <w:color w:val="auto"/>
                      <w:szCs w:val="21"/>
                      <w:highlight w:val="none"/>
                    </w:rPr>
                    <w:t>实</w:t>
                  </w:r>
                  <w:r>
                    <w:rPr>
                      <w:rFonts w:hint="eastAsia" w:ascii="宋体" w:hAnsi="宋体" w:cs="宋体"/>
                      <w:color w:val="auto"/>
                      <w:spacing w:val="-1"/>
                      <w:szCs w:val="21"/>
                      <w:highlight w:val="none"/>
                    </w:rPr>
                    <w:t>感</w:t>
                  </w:r>
                  <w:r>
                    <w:rPr>
                      <w:rFonts w:hint="eastAsia" w:ascii="宋体" w:hAnsi="宋体" w:cs="宋体"/>
                      <w:color w:val="auto"/>
                      <w:spacing w:val="2"/>
                      <w:szCs w:val="21"/>
                      <w:highlight w:val="none"/>
                    </w:rPr>
                    <w:t>、</w:t>
                  </w:r>
                  <w:r>
                    <w:rPr>
                      <w:rFonts w:hint="eastAsia" w:ascii="宋体" w:hAnsi="宋体" w:cs="宋体"/>
                      <w:color w:val="auto"/>
                      <w:spacing w:val="-1"/>
                      <w:szCs w:val="21"/>
                      <w:highlight w:val="none"/>
                    </w:rPr>
                    <w:t>肌</w:t>
                  </w:r>
                  <w:r>
                    <w:rPr>
                      <w:rFonts w:hint="eastAsia" w:ascii="宋体" w:hAnsi="宋体" w:cs="宋体"/>
                      <w:color w:val="auto"/>
                      <w:spacing w:val="2"/>
                      <w:szCs w:val="21"/>
                      <w:highlight w:val="none"/>
                    </w:rPr>
                    <w:t>纤</w:t>
                  </w:r>
                  <w:r>
                    <w:rPr>
                      <w:rFonts w:hint="eastAsia" w:ascii="宋体" w:hAnsi="宋体" w:cs="宋体"/>
                      <w:color w:val="auto"/>
                      <w:spacing w:val="-1"/>
                      <w:szCs w:val="21"/>
                      <w:highlight w:val="none"/>
                    </w:rPr>
                    <w:t>维</w:t>
                  </w:r>
                  <w:r>
                    <w:rPr>
                      <w:rFonts w:hint="eastAsia" w:ascii="宋体" w:hAnsi="宋体" w:cs="宋体"/>
                      <w:color w:val="auto"/>
                      <w:spacing w:val="2"/>
                      <w:szCs w:val="21"/>
                      <w:highlight w:val="none"/>
                    </w:rPr>
                    <w:t>韧</w:t>
                  </w:r>
                  <w:r>
                    <w:rPr>
                      <w:rFonts w:hint="eastAsia" w:ascii="宋体" w:hAnsi="宋体" w:cs="宋体"/>
                      <w:color w:val="auto"/>
                      <w:spacing w:val="-1"/>
                      <w:szCs w:val="21"/>
                      <w:highlight w:val="none"/>
                    </w:rPr>
                    <w:t>性</w:t>
                  </w:r>
                  <w:r>
                    <w:rPr>
                      <w:rFonts w:hint="eastAsia" w:ascii="宋体" w:hAnsi="宋体" w:cs="宋体"/>
                      <w:color w:val="auto"/>
                      <w:spacing w:val="2"/>
                      <w:szCs w:val="21"/>
                      <w:highlight w:val="none"/>
                    </w:rPr>
                    <w:t>强</w:t>
                  </w:r>
                  <w:r>
                    <w:rPr>
                      <w:rFonts w:hint="eastAsia" w:ascii="宋体" w:hAnsi="宋体" w:cs="宋体"/>
                      <w:color w:val="auto"/>
                      <w:spacing w:val="-1"/>
                      <w:szCs w:val="21"/>
                      <w:highlight w:val="none"/>
                    </w:rPr>
                    <w:t>、</w:t>
                  </w:r>
                  <w:r>
                    <w:rPr>
                      <w:rFonts w:hint="eastAsia" w:ascii="宋体" w:hAnsi="宋体" w:cs="宋体"/>
                      <w:color w:val="auto"/>
                      <w:spacing w:val="2"/>
                      <w:szCs w:val="21"/>
                      <w:highlight w:val="none"/>
                    </w:rPr>
                    <w:t>外</w:t>
                  </w:r>
                  <w:r>
                    <w:rPr>
                      <w:rFonts w:hint="eastAsia" w:ascii="宋体" w:hAnsi="宋体" w:cs="宋体"/>
                      <w:color w:val="auto"/>
                      <w:spacing w:val="-1"/>
                      <w:szCs w:val="21"/>
                      <w:highlight w:val="none"/>
                    </w:rPr>
                    <w:t>包</w:t>
                  </w:r>
                  <w:r>
                    <w:rPr>
                      <w:rFonts w:hint="eastAsia" w:ascii="宋体" w:hAnsi="宋体" w:cs="宋体"/>
                      <w:color w:val="auto"/>
                      <w:spacing w:val="2"/>
                      <w:szCs w:val="21"/>
                      <w:highlight w:val="none"/>
                    </w:rPr>
                    <w:t>装</w:t>
                  </w:r>
                  <w:r>
                    <w:rPr>
                      <w:rFonts w:hint="eastAsia" w:ascii="宋体" w:hAnsi="宋体" w:cs="宋体"/>
                      <w:color w:val="auto"/>
                      <w:spacing w:val="-1"/>
                      <w:szCs w:val="21"/>
                      <w:highlight w:val="none"/>
                    </w:rPr>
                    <w:t>箱</w:t>
                  </w:r>
                  <w:r>
                    <w:rPr>
                      <w:rFonts w:hint="eastAsia" w:ascii="宋体" w:hAnsi="宋体" w:cs="宋体"/>
                      <w:color w:val="auto"/>
                      <w:spacing w:val="2"/>
                      <w:szCs w:val="21"/>
                      <w:highlight w:val="none"/>
                    </w:rPr>
                    <w:t>完</w:t>
                  </w:r>
                  <w:r>
                    <w:rPr>
                      <w:rFonts w:hint="eastAsia" w:ascii="宋体" w:hAnsi="宋体" w:cs="宋体"/>
                      <w:color w:val="auto"/>
                      <w:szCs w:val="21"/>
                      <w:highlight w:val="none"/>
                    </w:rPr>
                    <w:t>好</w:t>
                  </w:r>
                </w:p>
              </w:tc>
              <w:tc>
                <w:tcPr>
                  <w:tcW w:w="2508" w:type="dxa"/>
                  <w:vMerge w:val="continue"/>
                  <w:tcBorders>
                    <w:left w:val="single" w:color="auto" w:sz="4" w:space="0"/>
                    <w:right w:val="single" w:color="auto" w:sz="4" w:space="0"/>
                  </w:tcBorders>
                  <w:vAlign w:val="center"/>
                </w:tcPr>
                <w:p w14:paraId="0A95507D">
                  <w:pPr>
                    <w:widowControl/>
                    <w:spacing w:line="440" w:lineRule="exact"/>
                    <w:jc w:val="left"/>
                    <w:rPr>
                      <w:rFonts w:ascii="宋体" w:hAnsi="宋体" w:cs="宋体"/>
                      <w:color w:val="auto"/>
                      <w:szCs w:val="21"/>
                      <w:highlight w:val="none"/>
                    </w:rPr>
                  </w:pPr>
                </w:p>
              </w:tc>
            </w:tr>
            <w:tr w14:paraId="1D8DE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96" w:hRule="atLeast"/>
              </w:trPr>
              <w:tc>
                <w:tcPr>
                  <w:tcW w:w="1255" w:type="dxa"/>
                  <w:tcBorders>
                    <w:top w:val="single" w:color="auto" w:sz="4" w:space="0"/>
                    <w:left w:val="single" w:color="auto" w:sz="4" w:space="0"/>
                    <w:bottom w:val="single" w:color="auto" w:sz="4" w:space="0"/>
                    <w:right w:val="single" w:color="auto" w:sz="4" w:space="0"/>
                  </w:tcBorders>
                  <w:vAlign w:val="center"/>
                </w:tcPr>
                <w:p w14:paraId="59D52C2C">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冻</w:t>
                  </w:r>
                  <w:r>
                    <w:rPr>
                      <w:rFonts w:hint="eastAsia" w:ascii="宋体" w:hAnsi="宋体" w:cs="宋体"/>
                      <w:color w:val="auto"/>
                      <w:spacing w:val="2"/>
                      <w:szCs w:val="21"/>
                      <w:highlight w:val="none"/>
                      <w:lang w:eastAsia="en-US"/>
                    </w:rPr>
                    <w:t>鸡</w:t>
                  </w:r>
                  <w:r>
                    <w:rPr>
                      <w:rFonts w:hint="eastAsia" w:ascii="宋体" w:hAnsi="宋体" w:cs="宋体"/>
                      <w:color w:val="auto"/>
                      <w:szCs w:val="21"/>
                      <w:highlight w:val="none"/>
                      <w:lang w:eastAsia="en-US"/>
                    </w:rPr>
                    <w:t>肉</w:t>
                  </w:r>
                </w:p>
              </w:tc>
              <w:tc>
                <w:tcPr>
                  <w:tcW w:w="5052" w:type="dxa"/>
                  <w:tcBorders>
                    <w:top w:val="single" w:color="auto" w:sz="4" w:space="0"/>
                    <w:left w:val="single" w:color="auto" w:sz="4" w:space="0"/>
                    <w:bottom w:val="single" w:color="auto" w:sz="4" w:space="0"/>
                    <w:right w:val="single" w:color="auto" w:sz="4" w:space="0"/>
                  </w:tcBorders>
                  <w:vAlign w:val="center"/>
                </w:tcPr>
                <w:p w14:paraId="620C79A9">
                  <w:pPr>
                    <w:spacing w:line="440" w:lineRule="exact"/>
                    <w:ind w:left="105"/>
                    <w:jc w:val="left"/>
                    <w:rPr>
                      <w:rFonts w:ascii="宋体" w:hAnsi="宋体" w:cs="宋体"/>
                      <w:color w:val="auto"/>
                      <w:szCs w:val="21"/>
                      <w:highlight w:val="none"/>
                    </w:rPr>
                  </w:pPr>
                  <w:r>
                    <w:rPr>
                      <w:rFonts w:hint="eastAsia" w:ascii="宋体" w:hAnsi="宋体" w:cs="宋体"/>
                      <w:color w:val="auto"/>
                      <w:spacing w:val="-1"/>
                      <w:szCs w:val="21"/>
                      <w:highlight w:val="none"/>
                    </w:rPr>
                    <w:t>眼</w:t>
                  </w:r>
                  <w:r>
                    <w:rPr>
                      <w:rFonts w:hint="eastAsia" w:ascii="宋体" w:hAnsi="宋体" w:cs="宋体"/>
                      <w:color w:val="auto"/>
                      <w:spacing w:val="2"/>
                      <w:szCs w:val="21"/>
                      <w:highlight w:val="none"/>
                    </w:rPr>
                    <w:t>球</w:t>
                  </w:r>
                  <w:r>
                    <w:rPr>
                      <w:rFonts w:hint="eastAsia" w:ascii="宋体" w:hAnsi="宋体" w:cs="宋体"/>
                      <w:color w:val="auto"/>
                      <w:spacing w:val="-1"/>
                      <w:szCs w:val="21"/>
                      <w:highlight w:val="none"/>
                    </w:rPr>
                    <w:t>饱</w:t>
                  </w:r>
                  <w:r>
                    <w:rPr>
                      <w:rFonts w:hint="eastAsia" w:ascii="宋体" w:hAnsi="宋体" w:cs="宋体"/>
                      <w:color w:val="auto"/>
                      <w:spacing w:val="2"/>
                      <w:szCs w:val="21"/>
                      <w:highlight w:val="none"/>
                    </w:rPr>
                    <w:t>满</w:t>
                  </w:r>
                  <w:r>
                    <w:rPr>
                      <w:rFonts w:hint="eastAsia" w:ascii="宋体" w:hAnsi="宋体" w:cs="宋体"/>
                      <w:color w:val="auto"/>
                      <w:spacing w:val="-1"/>
                      <w:szCs w:val="21"/>
                      <w:highlight w:val="none"/>
                    </w:rPr>
                    <w:t>或</w:t>
                  </w:r>
                  <w:r>
                    <w:rPr>
                      <w:rFonts w:hint="eastAsia" w:ascii="宋体" w:hAnsi="宋体" w:cs="宋体"/>
                      <w:color w:val="auto"/>
                      <w:spacing w:val="2"/>
                      <w:szCs w:val="21"/>
                      <w:highlight w:val="none"/>
                    </w:rPr>
                    <w:t>平坦</w:t>
                  </w:r>
                  <w:r>
                    <w:rPr>
                      <w:rFonts w:hint="eastAsia" w:ascii="宋体" w:hAnsi="宋体" w:cs="宋体"/>
                      <w:color w:val="auto"/>
                      <w:spacing w:val="-9"/>
                      <w:szCs w:val="21"/>
                      <w:highlight w:val="none"/>
                    </w:rPr>
                    <w:t>、</w:t>
                  </w:r>
                  <w:r>
                    <w:rPr>
                      <w:rFonts w:hint="eastAsia" w:ascii="宋体" w:hAnsi="宋体" w:cs="宋体"/>
                      <w:color w:val="auto"/>
                      <w:spacing w:val="-1"/>
                      <w:szCs w:val="21"/>
                      <w:highlight w:val="none"/>
                    </w:rPr>
                    <w:t>皮</w:t>
                  </w:r>
                  <w:r>
                    <w:rPr>
                      <w:rFonts w:hint="eastAsia" w:ascii="宋体" w:hAnsi="宋体" w:cs="宋体"/>
                      <w:color w:val="auto"/>
                      <w:spacing w:val="2"/>
                      <w:szCs w:val="21"/>
                      <w:highlight w:val="none"/>
                    </w:rPr>
                    <w:t>肤</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光</w:t>
                  </w:r>
                  <w:r>
                    <w:rPr>
                      <w:rFonts w:hint="eastAsia" w:ascii="宋体" w:hAnsi="宋体" w:cs="宋体"/>
                      <w:color w:val="auto"/>
                      <w:spacing w:val="-1"/>
                      <w:szCs w:val="21"/>
                      <w:highlight w:val="none"/>
                    </w:rPr>
                    <w:t>泽</w:t>
                  </w:r>
                  <w:r>
                    <w:rPr>
                      <w:rFonts w:hint="eastAsia" w:ascii="宋体" w:hAnsi="宋体" w:cs="宋体"/>
                      <w:color w:val="auto"/>
                      <w:spacing w:val="-9"/>
                      <w:szCs w:val="21"/>
                      <w:highlight w:val="none"/>
                    </w:rPr>
                    <w:t>、</w:t>
                  </w:r>
                  <w:r>
                    <w:rPr>
                      <w:rFonts w:hint="eastAsia" w:ascii="宋体" w:hAnsi="宋体" w:cs="宋体"/>
                      <w:color w:val="auto"/>
                      <w:spacing w:val="-1"/>
                      <w:szCs w:val="21"/>
                      <w:highlight w:val="none"/>
                    </w:rPr>
                    <w:t>因</w:t>
                  </w:r>
                  <w:r>
                    <w:rPr>
                      <w:rFonts w:hint="eastAsia" w:ascii="宋体" w:hAnsi="宋体" w:cs="宋体"/>
                      <w:color w:val="auto"/>
                      <w:spacing w:val="2"/>
                      <w:szCs w:val="21"/>
                      <w:highlight w:val="none"/>
                    </w:rPr>
                    <w:t>品</w:t>
                  </w:r>
                  <w:r>
                    <w:rPr>
                      <w:rFonts w:hint="eastAsia" w:ascii="宋体" w:hAnsi="宋体" w:cs="宋体"/>
                      <w:color w:val="auto"/>
                      <w:spacing w:val="-1"/>
                      <w:szCs w:val="21"/>
                      <w:highlight w:val="none"/>
                    </w:rPr>
                    <w:t>种</w:t>
                  </w:r>
                  <w:r>
                    <w:rPr>
                      <w:rFonts w:hint="eastAsia" w:ascii="宋体" w:hAnsi="宋体" w:cs="宋体"/>
                      <w:color w:val="auto"/>
                      <w:spacing w:val="2"/>
                      <w:szCs w:val="21"/>
                      <w:highlight w:val="none"/>
                    </w:rPr>
                    <w:t>不</w:t>
                  </w:r>
                  <w:r>
                    <w:rPr>
                      <w:rFonts w:hint="eastAsia" w:ascii="宋体" w:hAnsi="宋体" w:cs="宋体"/>
                      <w:color w:val="auto"/>
                      <w:spacing w:val="-1"/>
                      <w:szCs w:val="21"/>
                      <w:highlight w:val="none"/>
                    </w:rPr>
                    <w:t>同</w:t>
                  </w:r>
                  <w:r>
                    <w:rPr>
                      <w:rFonts w:hint="eastAsia" w:ascii="宋体" w:hAnsi="宋体" w:cs="宋体"/>
                      <w:color w:val="auto"/>
                      <w:spacing w:val="2"/>
                      <w:szCs w:val="21"/>
                      <w:highlight w:val="none"/>
                    </w:rPr>
                    <w:t>而</w:t>
                  </w:r>
                  <w:r>
                    <w:rPr>
                      <w:rFonts w:hint="eastAsia" w:ascii="宋体" w:hAnsi="宋体" w:cs="宋体"/>
                      <w:color w:val="auto"/>
                      <w:spacing w:val="-1"/>
                      <w:szCs w:val="21"/>
                      <w:highlight w:val="none"/>
                    </w:rPr>
                    <w:t>呈</w:t>
                  </w:r>
                  <w:r>
                    <w:rPr>
                      <w:rFonts w:hint="eastAsia" w:ascii="宋体" w:hAnsi="宋体" w:cs="宋体"/>
                      <w:color w:val="auto"/>
                      <w:szCs w:val="21"/>
                      <w:highlight w:val="none"/>
                    </w:rPr>
                    <w:t>淡</w:t>
                  </w:r>
                  <w:r>
                    <w:rPr>
                      <w:rFonts w:hint="eastAsia" w:ascii="宋体" w:hAnsi="宋体" w:cs="宋体"/>
                      <w:color w:val="auto"/>
                      <w:spacing w:val="-1"/>
                      <w:szCs w:val="21"/>
                      <w:highlight w:val="none"/>
                    </w:rPr>
                    <w:t>黄</w:t>
                  </w:r>
                  <w:r>
                    <w:rPr>
                      <w:rFonts w:hint="eastAsia" w:ascii="宋体" w:hAnsi="宋体" w:cs="宋体"/>
                      <w:color w:val="auto"/>
                      <w:spacing w:val="2"/>
                      <w:szCs w:val="21"/>
                      <w:highlight w:val="none"/>
                    </w:rPr>
                    <w:t>、</w:t>
                  </w:r>
                  <w:r>
                    <w:rPr>
                      <w:rFonts w:hint="eastAsia" w:ascii="宋体" w:hAnsi="宋体" w:cs="宋体"/>
                      <w:color w:val="auto"/>
                      <w:spacing w:val="-1"/>
                      <w:szCs w:val="21"/>
                      <w:highlight w:val="none"/>
                    </w:rPr>
                    <w:t>淡</w:t>
                  </w:r>
                  <w:r>
                    <w:rPr>
                      <w:rFonts w:hint="eastAsia" w:ascii="宋体" w:hAnsi="宋体" w:cs="宋体"/>
                      <w:color w:val="auto"/>
                      <w:spacing w:val="2"/>
                      <w:szCs w:val="21"/>
                      <w:highlight w:val="none"/>
                    </w:rPr>
                    <w:t>红</w:t>
                  </w:r>
                  <w:r>
                    <w:rPr>
                      <w:rFonts w:hint="eastAsia" w:ascii="宋体" w:hAnsi="宋体" w:cs="宋体"/>
                      <w:color w:val="auto"/>
                      <w:spacing w:val="-1"/>
                      <w:szCs w:val="21"/>
                      <w:highlight w:val="none"/>
                    </w:rPr>
                    <w:t>或</w:t>
                  </w:r>
                  <w:r>
                    <w:rPr>
                      <w:rFonts w:hint="eastAsia" w:ascii="宋体" w:hAnsi="宋体" w:cs="宋体"/>
                      <w:color w:val="auto"/>
                      <w:spacing w:val="2"/>
                      <w:szCs w:val="21"/>
                      <w:highlight w:val="none"/>
                    </w:rPr>
                    <w:t>灰</w:t>
                  </w:r>
                  <w:r>
                    <w:rPr>
                      <w:rFonts w:hint="eastAsia" w:ascii="宋体" w:hAnsi="宋体" w:cs="宋体"/>
                      <w:color w:val="auto"/>
                      <w:spacing w:val="-1"/>
                      <w:szCs w:val="21"/>
                      <w:highlight w:val="none"/>
                    </w:rPr>
                    <w:t>白</w:t>
                  </w:r>
                  <w:r>
                    <w:rPr>
                      <w:rFonts w:hint="eastAsia" w:ascii="宋体" w:hAnsi="宋体" w:cs="宋体"/>
                      <w:color w:val="auto"/>
                      <w:spacing w:val="2"/>
                      <w:szCs w:val="21"/>
                      <w:highlight w:val="none"/>
                    </w:rPr>
                    <w:t>色</w:t>
                  </w:r>
                  <w:r>
                    <w:rPr>
                      <w:rFonts w:hint="eastAsia" w:ascii="宋体" w:hAnsi="宋体" w:cs="宋体"/>
                      <w:color w:val="auto"/>
                      <w:spacing w:val="-1"/>
                      <w:szCs w:val="21"/>
                      <w:highlight w:val="none"/>
                    </w:rPr>
                    <w:t>等</w:t>
                  </w:r>
                  <w:r>
                    <w:rPr>
                      <w:rFonts w:hint="eastAsia" w:ascii="宋体" w:hAnsi="宋体" w:cs="宋体"/>
                      <w:color w:val="auto"/>
                      <w:spacing w:val="2"/>
                      <w:szCs w:val="21"/>
                      <w:highlight w:val="none"/>
                    </w:rPr>
                    <w:t>、</w:t>
                  </w:r>
                  <w:r>
                    <w:rPr>
                      <w:rFonts w:hint="eastAsia" w:ascii="宋体" w:hAnsi="宋体" w:cs="宋体"/>
                      <w:color w:val="auto"/>
                      <w:spacing w:val="-1"/>
                      <w:szCs w:val="21"/>
                      <w:highlight w:val="none"/>
                    </w:rPr>
                    <w:t>肌</w:t>
                  </w:r>
                  <w:r>
                    <w:rPr>
                      <w:rFonts w:hint="eastAsia" w:ascii="宋体" w:hAnsi="宋体" w:cs="宋体"/>
                      <w:color w:val="auto"/>
                      <w:spacing w:val="2"/>
                      <w:szCs w:val="21"/>
                      <w:highlight w:val="none"/>
                    </w:rPr>
                    <w:t>肉</w:t>
                  </w:r>
                  <w:r>
                    <w:rPr>
                      <w:rFonts w:hint="eastAsia" w:ascii="宋体" w:hAnsi="宋体" w:cs="宋体"/>
                      <w:color w:val="auto"/>
                      <w:spacing w:val="-1"/>
                      <w:szCs w:val="21"/>
                      <w:highlight w:val="none"/>
                    </w:rPr>
                    <w:t>切</w:t>
                  </w:r>
                  <w:r>
                    <w:rPr>
                      <w:rFonts w:hint="eastAsia" w:ascii="宋体" w:hAnsi="宋体" w:cs="宋体"/>
                      <w:color w:val="auto"/>
                      <w:spacing w:val="2"/>
                      <w:szCs w:val="21"/>
                      <w:highlight w:val="none"/>
                    </w:rPr>
                    <w:t>面</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光</w:t>
                  </w:r>
                  <w:r>
                    <w:rPr>
                      <w:rFonts w:hint="eastAsia" w:ascii="宋体" w:hAnsi="宋体" w:cs="宋体"/>
                      <w:color w:val="auto"/>
                      <w:spacing w:val="-1"/>
                      <w:szCs w:val="21"/>
                      <w:highlight w:val="none"/>
                    </w:rPr>
                    <w:t>泽</w:t>
                  </w:r>
                  <w:r>
                    <w:rPr>
                      <w:rFonts w:hint="eastAsia" w:ascii="宋体" w:hAnsi="宋体" w:cs="宋体"/>
                      <w:color w:val="auto"/>
                      <w:spacing w:val="2"/>
                      <w:szCs w:val="21"/>
                      <w:highlight w:val="none"/>
                    </w:rPr>
                    <w:t>、</w:t>
                  </w:r>
                  <w:r>
                    <w:rPr>
                      <w:rFonts w:hint="eastAsia" w:ascii="宋体" w:hAnsi="宋体" w:cs="宋体"/>
                      <w:color w:val="auto"/>
                      <w:spacing w:val="-1"/>
                      <w:szCs w:val="21"/>
                      <w:highlight w:val="none"/>
                    </w:rPr>
                    <w:t>外</w:t>
                  </w:r>
                  <w:r>
                    <w:rPr>
                      <w:rFonts w:hint="eastAsia" w:ascii="宋体" w:hAnsi="宋体" w:cs="宋体"/>
                      <w:color w:val="auto"/>
                      <w:spacing w:val="2"/>
                      <w:szCs w:val="21"/>
                      <w:highlight w:val="none"/>
                    </w:rPr>
                    <w:t>表</w:t>
                  </w:r>
                  <w:r>
                    <w:rPr>
                      <w:rFonts w:hint="eastAsia" w:ascii="宋体" w:hAnsi="宋体" w:cs="宋体"/>
                      <w:color w:val="auto"/>
                      <w:spacing w:val="-1"/>
                      <w:szCs w:val="21"/>
                      <w:highlight w:val="none"/>
                    </w:rPr>
                    <w:t>微</w:t>
                  </w:r>
                  <w:r>
                    <w:rPr>
                      <w:rFonts w:hint="eastAsia" w:ascii="宋体" w:hAnsi="宋体" w:cs="宋体"/>
                      <w:color w:val="auto"/>
                      <w:spacing w:val="2"/>
                      <w:szCs w:val="21"/>
                      <w:highlight w:val="none"/>
                    </w:rPr>
                    <w:t>湿润</w:t>
                  </w:r>
                  <w:r>
                    <w:rPr>
                      <w:rFonts w:hint="eastAsia" w:ascii="宋体" w:hAnsi="宋体" w:cs="宋体"/>
                      <w:color w:val="auto"/>
                      <w:szCs w:val="21"/>
                      <w:highlight w:val="none"/>
                    </w:rPr>
                    <w:t>、</w:t>
                  </w:r>
                  <w:r>
                    <w:rPr>
                      <w:rFonts w:hint="eastAsia" w:ascii="宋体" w:hAnsi="宋体" w:cs="宋体"/>
                      <w:color w:val="auto"/>
                      <w:spacing w:val="-1"/>
                      <w:szCs w:val="21"/>
                      <w:highlight w:val="none"/>
                    </w:rPr>
                    <w:t>不</w:t>
                  </w:r>
                  <w:r>
                    <w:rPr>
                      <w:rFonts w:hint="eastAsia" w:ascii="宋体" w:hAnsi="宋体" w:cs="宋体"/>
                      <w:color w:val="auto"/>
                      <w:spacing w:val="2"/>
                      <w:szCs w:val="21"/>
                      <w:highlight w:val="none"/>
                    </w:rPr>
                    <w:t>粘手</w:t>
                  </w:r>
                  <w:r>
                    <w:rPr>
                      <w:rFonts w:hint="eastAsia" w:ascii="宋体" w:hAnsi="宋体" w:cs="宋体"/>
                      <w:color w:val="auto"/>
                      <w:spacing w:val="-6"/>
                      <w:szCs w:val="21"/>
                      <w:highlight w:val="none"/>
                    </w:rPr>
                    <w:t>、</w:t>
                  </w:r>
                  <w:r>
                    <w:rPr>
                      <w:rFonts w:hint="eastAsia" w:ascii="宋体" w:hAnsi="宋体" w:cs="宋体"/>
                      <w:color w:val="auto"/>
                      <w:spacing w:val="-1"/>
                      <w:szCs w:val="21"/>
                      <w:highlight w:val="none"/>
                    </w:rPr>
                    <w:t>指</w:t>
                  </w:r>
                  <w:r>
                    <w:rPr>
                      <w:rFonts w:hint="eastAsia" w:ascii="宋体" w:hAnsi="宋体" w:cs="宋体"/>
                      <w:color w:val="auto"/>
                      <w:spacing w:val="2"/>
                      <w:szCs w:val="21"/>
                      <w:highlight w:val="none"/>
                    </w:rPr>
                    <w:t>压</w:t>
                  </w:r>
                  <w:r>
                    <w:rPr>
                      <w:rFonts w:hint="eastAsia" w:ascii="宋体" w:hAnsi="宋体" w:cs="宋体"/>
                      <w:color w:val="auto"/>
                      <w:spacing w:val="-1"/>
                      <w:szCs w:val="21"/>
                      <w:highlight w:val="none"/>
                    </w:rPr>
                    <w:t>后</w:t>
                  </w:r>
                  <w:r>
                    <w:rPr>
                      <w:rFonts w:hint="eastAsia" w:ascii="宋体" w:hAnsi="宋体" w:cs="宋体"/>
                      <w:color w:val="auto"/>
                      <w:spacing w:val="2"/>
                      <w:szCs w:val="21"/>
                      <w:highlight w:val="none"/>
                    </w:rPr>
                    <w:t>凹</w:t>
                  </w:r>
                  <w:r>
                    <w:rPr>
                      <w:rFonts w:hint="eastAsia" w:ascii="宋体" w:hAnsi="宋体" w:cs="宋体"/>
                      <w:color w:val="auto"/>
                      <w:spacing w:val="-1"/>
                      <w:szCs w:val="21"/>
                      <w:highlight w:val="none"/>
                    </w:rPr>
                    <w:t>陷</w:t>
                  </w:r>
                  <w:r>
                    <w:rPr>
                      <w:rFonts w:hint="eastAsia" w:ascii="宋体" w:hAnsi="宋体" w:cs="宋体"/>
                      <w:color w:val="auto"/>
                      <w:spacing w:val="2"/>
                      <w:szCs w:val="21"/>
                      <w:highlight w:val="none"/>
                    </w:rPr>
                    <w:t>恢</w:t>
                  </w:r>
                  <w:r>
                    <w:rPr>
                      <w:rFonts w:hint="eastAsia" w:ascii="宋体" w:hAnsi="宋体" w:cs="宋体"/>
                      <w:color w:val="auto"/>
                      <w:spacing w:val="-1"/>
                      <w:szCs w:val="21"/>
                      <w:highlight w:val="none"/>
                    </w:rPr>
                    <w:t>复且</w:t>
                  </w:r>
                  <w:r>
                    <w:rPr>
                      <w:rFonts w:hint="eastAsia" w:ascii="宋体" w:hAnsi="宋体" w:cs="宋体"/>
                      <w:color w:val="auto"/>
                      <w:spacing w:val="2"/>
                      <w:szCs w:val="21"/>
                      <w:highlight w:val="none"/>
                    </w:rPr>
                    <w:t>不</w:t>
                  </w:r>
                  <w:r>
                    <w:rPr>
                      <w:rFonts w:hint="eastAsia" w:ascii="宋体" w:hAnsi="宋体" w:cs="宋体"/>
                      <w:color w:val="auto"/>
                      <w:spacing w:val="-1"/>
                      <w:szCs w:val="21"/>
                      <w:highlight w:val="none"/>
                    </w:rPr>
                    <w:t>能</w:t>
                  </w:r>
                  <w:r>
                    <w:rPr>
                      <w:rFonts w:hint="eastAsia" w:ascii="宋体" w:hAnsi="宋体" w:cs="宋体"/>
                      <w:color w:val="auto"/>
                      <w:spacing w:val="2"/>
                      <w:szCs w:val="21"/>
                      <w:highlight w:val="none"/>
                    </w:rPr>
                    <w:t>完</w:t>
                  </w:r>
                  <w:r>
                    <w:rPr>
                      <w:rFonts w:hint="eastAsia" w:ascii="宋体" w:hAnsi="宋体" w:cs="宋体"/>
                      <w:color w:val="auto"/>
                      <w:spacing w:val="-1"/>
                      <w:szCs w:val="21"/>
                      <w:highlight w:val="none"/>
                    </w:rPr>
                    <w:t>全</w:t>
                  </w:r>
                  <w:r>
                    <w:rPr>
                      <w:rFonts w:hint="eastAsia" w:ascii="宋体" w:hAnsi="宋体" w:cs="宋体"/>
                      <w:color w:val="auto"/>
                      <w:spacing w:val="2"/>
                      <w:szCs w:val="21"/>
                      <w:highlight w:val="none"/>
                    </w:rPr>
                    <w:t>恢复</w:t>
                  </w:r>
                  <w:r>
                    <w:rPr>
                      <w:rFonts w:hint="eastAsia" w:ascii="宋体" w:hAnsi="宋体" w:cs="宋体"/>
                      <w:color w:val="auto"/>
                      <w:spacing w:val="-6"/>
                      <w:szCs w:val="21"/>
                      <w:highlight w:val="none"/>
                    </w:rPr>
                    <w:t>、</w:t>
                  </w:r>
                  <w:r>
                    <w:rPr>
                      <w:rFonts w:hint="eastAsia" w:ascii="宋体" w:hAnsi="宋体" w:cs="宋体"/>
                      <w:color w:val="auto"/>
                      <w:spacing w:val="-1"/>
                      <w:szCs w:val="21"/>
                      <w:highlight w:val="none"/>
                    </w:rPr>
                    <w:t>外</w:t>
                  </w:r>
                  <w:r>
                    <w:rPr>
                      <w:rFonts w:hint="eastAsia" w:ascii="宋体" w:hAnsi="宋体" w:cs="宋体"/>
                      <w:color w:val="auto"/>
                      <w:spacing w:val="2"/>
                      <w:szCs w:val="21"/>
                      <w:highlight w:val="none"/>
                    </w:rPr>
                    <w:t>包</w:t>
                  </w:r>
                  <w:r>
                    <w:rPr>
                      <w:rFonts w:hint="eastAsia" w:ascii="宋体" w:hAnsi="宋体" w:cs="宋体"/>
                      <w:color w:val="auto"/>
                      <w:spacing w:val="-1"/>
                      <w:szCs w:val="21"/>
                      <w:highlight w:val="none"/>
                    </w:rPr>
                    <w:t>装</w:t>
                  </w:r>
                  <w:r>
                    <w:rPr>
                      <w:rFonts w:hint="eastAsia" w:ascii="宋体" w:hAnsi="宋体" w:cs="宋体"/>
                      <w:color w:val="auto"/>
                      <w:szCs w:val="21"/>
                      <w:highlight w:val="none"/>
                    </w:rPr>
                    <w:t>箱</w:t>
                  </w:r>
                  <w:r>
                    <w:rPr>
                      <w:rFonts w:hint="eastAsia" w:ascii="宋体" w:hAnsi="宋体" w:cs="宋体"/>
                      <w:color w:val="auto"/>
                      <w:spacing w:val="-1"/>
                      <w:szCs w:val="21"/>
                      <w:highlight w:val="none"/>
                    </w:rPr>
                    <w:t>完</w:t>
                  </w:r>
                  <w:r>
                    <w:rPr>
                      <w:rFonts w:hint="eastAsia" w:ascii="宋体" w:hAnsi="宋体" w:cs="宋体"/>
                      <w:color w:val="auto"/>
                      <w:szCs w:val="21"/>
                      <w:highlight w:val="none"/>
                    </w:rPr>
                    <w:t>好</w:t>
                  </w:r>
                </w:p>
              </w:tc>
              <w:tc>
                <w:tcPr>
                  <w:tcW w:w="2508" w:type="dxa"/>
                  <w:vMerge w:val="continue"/>
                  <w:tcBorders>
                    <w:left w:val="single" w:color="auto" w:sz="4" w:space="0"/>
                    <w:right w:val="single" w:color="auto" w:sz="4" w:space="0"/>
                  </w:tcBorders>
                  <w:vAlign w:val="center"/>
                </w:tcPr>
                <w:p w14:paraId="13A434E5">
                  <w:pPr>
                    <w:widowControl/>
                    <w:spacing w:line="440" w:lineRule="exact"/>
                    <w:jc w:val="left"/>
                    <w:rPr>
                      <w:rFonts w:ascii="宋体" w:hAnsi="宋体" w:cs="宋体"/>
                      <w:color w:val="auto"/>
                      <w:szCs w:val="21"/>
                      <w:highlight w:val="none"/>
                    </w:rPr>
                  </w:pPr>
                </w:p>
              </w:tc>
            </w:tr>
            <w:tr w14:paraId="01B2C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trPr>
              <w:tc>
                <w:tcPr>
                  <w:tcW w:w="1255" w:type="dxa"/>
                  <w:tcBorders>
                    <w:top w:val="single" w:color="auto" w:sz="4" w:space="0"/>
                    <w:left w:val="single" w:color="auto" w:sz="4" w:space="0"/>
                    <w:bottom w:val="single" w:color="auto" w:sz="4" w:space="0"/>
                    <w:right w:val="single" w:color="auto" w:sz="4" w:space="0"/>
                  </w:tcBorders>
                  <w:vAlign w:val="center"/>
                </w:tcPr>
                <w:p w14:paraId="683AB8C2">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冻</w:t>
                  </w:r>
                  <w:r>
                    <w:rPr>
                      <w:rFonts w:hint="eastAsia" w:ascii="宋体" w:hAnsi="宋体" w:cs="宋体"/>
                      <w:color w:val="auto"/>
                      <w:spacing w:val="2"/>
                      <w:szCs w:val="21"/>
                      <w:highlight w:val="none"/>
                      <w:lang w:eastAsia="en-US"/>
                    </w:rPr>
                    <w:t>鱼</w:t>
                  </w:r>
                  <w:r>
                    <w:rPr>
                      <w:rFonts w:hint="eastAsia" w:ascii="宋体" w:hAnsi="宋体" w:cs="宋体"/>
                      <w:color w:val="auto"/>
                      <w:szCs w:val="21"/>
                      <w:highlight w:val="none"/>
                      <w:lang w:eastAsia="en-US"/>
                    </w:rPr>
                    <w:t>类</w:t>
                  </w:r>
                </w:p>
              </w:tc>
              <w:tc>
                <w:tcPr>
                  <w:tcW w:w="5052" w:type="dxa"/>
                  <w:tcBorders>
                    <w:top w:val="single" w:color="auto" w:sz="4" w:space="0"/>
                    <w:left w:val="single" w:color="auto" w:sz="4" w:space="0"/>
                    <w:bottom w:val="single" w:color="auto" w:sz="4" w:space="0"/>
                    <w:right w:val="single" w:color="auto" w:sz="4" w:space="0"/>
                  </w:tcBorders>
                  <w:vAlign w:val="center"/>
                </w:tcPr>
                <w:p w14:paraId="2FCEC943">
                  <w:pPr>
                    <w:spacing w:line="440" w:lineRule="exact"/>
                    <w:ind w:left="105"/>
                    <w:jc w:val="left"/>
                    <w:rPr>
                      <w:rFonts w:ascii="宋体" w:hAnsi="宋体" w:cs="宋体"/>
                      <w:color w:val="auto"/>
                      <w:szCs w:val="21"/>
                      <w:highlight w:val="none"/>
                    </w:rPr>
                  </w:pPr>
                  <w:r>
                    <w:rPr>
                      <w:rFonts w:hint="eastAsia" w:ascii="宋体" w:hAnsi="宋体" w:cs="宋体"/>
                      <w:color w:val="auto"/>
                      <w:spacing w:val="-1"/>
                      <w:szCs w:val="21"/>
                      <w:highlight w:val="none"/>
                    </w:rPr>
                    <w:t>鳍</w:t>
                  </w:r>
                  <w:r>
                    <w:rPr>
                      <w:rFonts w:hint="eastAsia" w:ascii="宋体" w:hAnsi="宋体" w:cs="宋体"/>
                      <w:color w:val="auto"/>
                      <w:spacing w:val="2"/>
                      <w:szCs w:val="21"/>
                      <w:highlight w:val="none"/>
                    </w:rPr>
                    <w:t>平</w:t>
                  </w:r>
                  <w:r>
                    <w:rPr>
                      <w:rFonts w:hint="eastAsia" w:ascii="宋体" w:hAnsi="宋体" w:cs="宋体"/>
                      <w:color w:val="auto"/>
                      <w:spacing w:val="-1"/>
                      <w:szCs w:val="21"/>
                      <w:highlight w:val="none"/>
                    </w:rPr>
                    <w:t>直</w:t>
                  </w:r>
                  <w:r>
                    <w:rPr>
                      <w:rFonts w:hint="eastAsia" w:ascii="宋体" w:hAnsi="宋体" w:cs="宋体"/>
                      <w:color w:val="auto"/>
                      <w:spacing w:val="2"/>
                      <w:szCs w:val="21"/>
                      <w:highlight w:val="none"/>
                    </w:rPr>
                    <w:t>紧</w:t>
                  </w:r>
                  <w:r>
                    <w:rPr>
                      <w:rFonts w:hint="eastAsia" w:ascii="宋体" w:hAnsi="宋体" w:cs="宋体"/>
                      <w:color w:val="auto"/>
                      <w:spacing w:val="-1"/>
                      <w:szCs w:val="21"/>
                      <w:highlight w:val="none"/>
                    </w:rPr>
                    <w:t>贴</w:t>
                  </w:r>
                  <w:r>
                    <w:rPr>
                      <w:rFonts w:hint="eastAsia" w:ascii="宋体" w:hAnsi="宋体" w:cs="宋体"/>
                      <w:color w:val="auto"/>
                      <w:spacing w:val="2"/>
                      <w:szCs w:val="21"/>
                      <w:highlight w:val="none"/>
                    </w:rPr>
                    <w:t>鱼体</w:t>
                  </w:r>
                  <w:r>
                    <w:rPr>
                      <w:rFonts w:hint="eastAsia" w:ascii="宋体" w:hAnsi="宋体" w:cs="宋体"/>
                      <w:color w:val="auto"/>
                      <w:spacing w:val="-9"/>
                      <w:szCs w:val="21"/>
                      <w:highlight w:val="none"/>
                    </w:rPr>
                    <w:t>，</w:t>
                  </w:r>
                  <w:r>
                    <w:rPr>
                      <w:rFonts w:hint="eastAsia" w:ascii="宋体" w:hAnsi="宋体" w:cs="宋体"/>
                      <w:color w:val="auto"/>
                      <w:spacing w:val="-1"/>
                      <w:szCs w:val="21"/>
                      <w:highlight w:val="none"/>
                    </w:rPr>
                    <w:t>鳞</w:t>
                  </w:r>
                  <w:r>
                    <w:rPr>
                      <w:rFonts w:hint="eastAsia" w:ascii="宋体" w:hAnsi="宋体" w:cs="宋体"/>
                      <w:color w:val="auto"/>
                      <w:spacing w:val="2"/>
                      <w:szCs w:val="21"/>
                      <w:highlight w:val="none"/>
                    </w:rPr>
                    <w:t>片</w:t>
                  </w:r>
                  <w:r>
                    <w:rPr>
                      <w:rFonts w:hint="eastAsia" w:ascii="宋体" w:hAnsi="宋体" w:cs="宋体"/>
                      <w:color w:val="auto"/>
                      <w:spacing w:val="-1"/>
                      <w:szCs w:val="21"/>
                      <w:highlight w:val="none"/>
                    </w:rPr>
                    <w:t>上</w:t>
                  </w:r>
                  <w:r>
                    <w:rPr>
                      <w:rFonts w:hint="eastAsia" w:ascii="宋体" w:hAnsi="宋体" w:cs="宋体"/>
                      <w:color w:val="auto"/>
                      <w:spacing w:val="2"/>
                      <w:szCs w:val="21"/>
                      <w:highlight w:val="none"/>
                    </w:rPr>
                    <w:t>覆</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冻</w:t>
                  </w:r>
                  <w:r>
                    <w:rPr>
                      <w:rFonts w:hint="eastAsia" w:ascii="宋体" w:hAnsi="宋体" w:cs="宋体"/>
                      <w:color w:val="auto"/>
                      <w:spacing w:val="-1"/>
                      <w:szCs w:val="21"/>
                      <w:highlight w:val="none"/>
                    </w:rPr>
                    <w:t>结</w:t>
                  </w:r>
                  <w:r>
                    <w:rPr>
                      <w:rFonts w:hint="eastAsia" w:ascii="宋体" w:hAnsi="宋体" w:cs="宋体"/>
                      <w:color w:val="auto"/>
                      <w:spacing w:val="2"/>
                      <w:szCs w:val="21"/>
                      <w:highlight w:val="none"/>
                    </w:rPr>
                    <w:t>的</w:t>
                  </w:r>
                  <w:r>
                    <w:rPr>
                      <w:rFonts w:hint="eastAsia" w:ascii="宋体" w:hAnsi="宋体" w:cs="宋体"/>
                      <w:color w:val="auto"/>
                      <w:spacing w:val="-1"/>
                      <w:szCs w:val="21"/>
                      <w:highlight w:val="none"/>
                    </w:rPr>
                    <w:t>黏</w:t>
                  </w:r>
                  <w:r>
                    <w:rPr>
                      <w:rFonts w:hint="eastAsia" w:ascii="宋体" w:hAnsi="宋体" w:cs="宋体"/>
                      <w:color w:val="auto"/>
                      <w:spacing w:val="2"/>
                      <w:szCs w:val="21"/>
                      <w:highlight w:val="none"/>
                    </w:rPr>
                    <w:t>液</w:t>
                  </w:r>
                  <w:r>
                    <w:rPr>
                      <w:rFonts w:hint="eastAsia" w:ascii="宋体" w:hAnsi="宋体" w:cs="宋体"/>
                      <w:color w:val="auto"/>
                      <w:spacing w:val="-1"/>
                      <w:szCs w:val="21"/>
                      <w:highlight w:val="none"/>
                    </w:rPr>
                    <w:t>层</w:t>
                  </w:r>
                  <w:r>
                    <w:rPr>
                      <w:rFonts w:hint="eastAsia" w:ascii="宋体" w:hAnsi="宋体" w:cs="宋体"/>
                      <w:color w:val="auto"/>
                      <w:spacing w:val="-9"/>
                      <w:szCs w:val="21"/>
                      <w:highlight w:val="none"/>
                    </w:rPr>
                    <w:t>，</w:t>
                  </w:r>
                  <w:r>
                    <w:rPr>
                      <w:rFonts w:hint="eastAsia" w:ascii="宋体" w:hAnsi="宋体" w:cs="宋体"/>
                      <w:color w:val="auto"/>
                      <w:spacing w:val="-1"/>
                      <w:szCs w:val="21"/>
                      <w:highlight w:val="none"/>
                    </w:rPr>
                    <w:t>天</w:t>
                  </w:r>
                  <w:r>
                    <w:rPr>
                      <w:rFonts w:hint="eastAsia" w:ascii="宋体" w:hAnsi="宋体" w:cs="宋体"/>
                      <w:color w:val="auto"/>
                      <w:szCs w:val="21"/>
                      <w:highlight w:val="none"/>
                    </w:rPr>
                    <w:t>然</w:t>
                  </w:r>
                  <w:r>
                    <w:rPr>
                      <w:rFonts w:hint="eastAsia" w:ascii="宋体" w:hAnsi="宋体" w:cs="宋体"/>
                      <w:color w:val="auto"/>
                      <w:spacing w:val="-1"/>
                      <w:szCs w:val="21"/>
                      <w:highlight w:val="none"/>
                    </w:rPr>
                    <w:t>色</w:t>
                  </w:r>
                  <w:r>
                    <w:rPr>
                      <w:rFonts w:hint="eastAsia" w:ascii="宋体" w:hAnsi="宋体" w:cs="宋体"/>
                      <w:color w:val="auto"/>
                      <w:spacing w:val="2"/>
                      <w:szCs w:val="21"/>
                      <w:highlight w:val="none"/>
                    </w:rPr>
                    <w:t>泽</w:t>
                  </w:r>
                  <w:r>
                    <w:rPr>
                      <w:rFonts w:hint="eastAsia" w:ascii="宋体" w:hAnsi="宋体" w:cs="宋体"/>
                      <w:color w:val="auto"/>
                      <w:spacing w:val="-1"/>
                      <w:szCs w:val="21"/>
                      <w:highlight w:val="none"/>
                    </w:rPr>
                    <w:t>显</w:t>
                  </w:r>
                  <w:r>
                    <w:rPr>
                      <w:rFonts w:hint="eastAsia" w:ascii="宋体" w:hAnsi="宋体" w:cs="宋体"/>
                      <w:color w:val="auto"/>
                      <w:spacing w:val="2"/>
                      <w:szCs w:val="21"/>
                      <w:highlight w:val="none"/>
                    </w:rPr>
                    <w:t>明</w:t>
                  </w:r>
                  <w:r>
                    <w:rPr>
                      <w:rFonts w:hint="eastAsia" w:ascii="宋体" w:hAnsi="宋体" w:cs="宋体"/>
                      <w:color w:val="auto"/>
                      <w:spacing w:val="-1"/>
                      <w:szCs w:val="21"/>
                      <w:highlight w:val="none"/>
                    </w:rPr>
                    <w:t>而</w:t>
                  </w:r>
                  <w:r>
                    <w:rPr>
                      <w:rFonts w:hint="eastAsia" w:ascii="宋体" w:hAnsi="宋体" w:cs="宋体"/>
                      <w:color w:val="auto"/>
                      <w:spacing w:val="2"/>
                      <w:szCs w:val="21"/>
                      <w:highlight w:val="none"/>
                    </w:rPr>
                    <w:t>不</w:t>
                  </w:r>
                  <w:r>
                    <w:rPr>
                      <w:rFonts w:hint="eastAsia" w:ascii="宋体" w:hAnsi="宋体" w:cs="宋体"/>
                      <w:color w:val="auto"/>
                      <w:spacing w:val="-1"/>
                      <w:szCs w:val="21"/>
                      <w:highlight w:val="none"/>
                    </w:rPr>
                    <w:t>浑</w:t>
                  </w:r>
                  <w:r>
                    <w:rPr>
                      <w:rFonts w:hint="eastAsia" w:ascii="宋体" w:hAnsi="宋体" w:cs="宋体"/>
                      <w:color w:val="auto"/>
                      <w:spacing w:val="2"/>
                      <w:szCs w:val="21"/>
                      <w:highlight w:val="none"/>
                    </w:rPr>
                    <w:t>浊</w:t>
                  </w:r>
                  <w:r>
                    <w:rPr>
                      <w:rFonts w:hint="eastAsia" w:ascii="宋体" w:hAnsi="宋体" w:cs="宋体"/>
                      <w:color w:val="auto"/>
                      <w:spacing w:val="-9"/>
                      <w:szCs w:val="21"/>
                      <w:highlight w:val="none"/>
                    </w:rPr>
                    <w:t>。</w:t>
                  </w:r>
                  <w:r>
                    <w:rPr>
                      <w:rFonts w:hint="eastAsia" w:ascii="宋体" w:hAnsi="宋体" w:cs="宋体"/>
                      <w:color w:val="auto"/>
                      <w:spacing w:val="-1"/>
                      <w:szCs w:val="21"/>
                      <w:highlight w:val="none"/>
                    </w:rPr>
                    <w:t>眼</w:t>
                  </w:r>
                  <w:r>
                    <w:rPr>
                      <w:rFonts w:hint="eastAsia" w:ascii="宋体" w:hAnsi="宋体" w:cs="宋体"/>
                      <w:color w:val="auto"/>
                      <w:spacing w:val="2"/>
                      <w:szCs w:val="21"/>
                      <w:highlight w:val="none"/>
                    </w:rPr>
                    <w:t>球</w:t>
                  </w:r>
                  <w:r>
                    <w:rPr>
                      <w:rFonts w:hint="eastAsia" w:ascii="宋体" w:hAnsi="宋体" w:cs="宋体"/>
                      <w:color w:val="auto"/>
                      <w:spacing w:val="-1"/>
                      <w:szCs w:val="21"/>
                      <w:highlight w:val="none"/>
                    </w:rPr>
                    <w:t>不</w:t>
                  </w:r>
                  <w:r>
                    <w:rPr>
                      <w:rFonts w:hint="eastAsia" w:ascii="宋体" w:hAnsi="宋体" w:cs="宋体"/>
                      <w:color w:val="auto"/>
                      <w:spacing w:val="2"/>
                      <w:szCs w:val="21"/>
                      <w:highlight w:val="none"/>
                    </w:rPr>
                    <w:t>突出</w:t>
                  </w:r>
                  <w:r>
                    <w:rPr>
                      <w:rFonts w:hint="eastAsia" w:ascii="宋体" w:hAnsi="宋体" w:cs="宋体"/>
                      <w:color w:val="auto"/>
                      <w:spacing w:val="-11"/>
                      <w:szCs w:val="21"/>
                      <w:highlight w:val="none"/>
                    </w:rPr>
                    <w:t>，</w:t>
                  </w:r>
                  <w:r>
                    <w:rPr>
                      <w:rFonts w:hint="eastAsia" w:ascii="宋体" w:hAnsi="宋体" w:cs="宋体"/>
                      <w:color w:val="auto"/>
                      <w:spacing w:val="-1"/>
                      <w:szCs w:val="21"/>
                      <w:highlight w:val="none"/>
                    </w:rPr>
                    <w:t>透</w:t>
                  </w:r>
                  <w:r>
                    <w:rPr>
                      <w:rFonts w:hint="eastAsia" w:ascii="宋体" w:hAnsi="宋体" w:cs="宋体"/>
                      <w:color w:val="auto"/>
                      <w:spacing w:val="2"/>
                      <w:szCs w:val="21"/>
                      <w:highlight w:val="none"/>
                    </w:rPr>
                    <w:t>明</w:t>
                  </w:r>
                  <w:r>
                    <w:rPr>
                      <w:rFonts w:hint="eastAsia" w:ascii="宋体" w:hAnsi="宋体" w:cs="宋体"/>
                      <w:color w:val="auto"/>
                      <w:spacing w:val="-1"/>
                      <w:szCs w:val="21"/>
                      <w:highlight w:val="none"/>
                    </w:rPr>
                    <w:t>重</w:t>
                  </w:r>
                  <w:r>
                    <w:rPr>
                      <w:rFonts w:hint="eastAsia" w:ascii="宋体" w:hAnsi="宋体" w:cs="宋体"/>
                      <w:color w:val="auto"/>
                      <w:spacing w:val="2"/>
                      <w:szCs w:val="21"/>
                      <w:highlight w:val="none"/>
                    </w:rPr>
                    <w:t>复</w:t>
                  </w:r>
                  <w:r>
                    <w:rPr>
                      <w:rFonts w:hint="eastAsia" w:ascii="宋体" w:hAnsi="宋体" w:cs="宋体"/>
                      <w:color w:val="auto"/>
                      <w:spacing w:val="-1"/>
                      <w:szCs w:val="21"/>
                      <w:highlight w:val="none"/>
                    </w:rPr>
                    <w:t>冰</w:t>
                  </w:r>
                  <w:r>
                    <w:rPr>
                      <w:rFonts w:hint="eastAsia" w:ascii="宋体" w:hAnsi="宋体" w:cs="宋体"/>
                      <w:color w:val="auto"/>
                      <w:spacing w:val="2"/>
                      <w:szCs w:val="21"/>
                      <w:highlight w:val="none"/>
                    </w:rPr>
                    <w:t>冻</w:t>
                  </w:r>
                  <w:r>
                    <w:rPr>
                      <w:rFonts w:hint="eastAsia" w:ascii="宋体" w:hAnsi="宋体" w:cs="宋体"/>
                      <w:color w:val="auto"/>
                      <w:spacing w:val="-1"/>
                      <w:szCs w:val="21"/>
                      <w:highlight w:val="none"/>
                    </w:rPr>
                    <w:t>的</w:t>
                  </w:r>
                  <w:r>
                    <w:rPr>
                      <w:rFonts w:hint="eastAsia" w:ascii="宋体" w:hAnsi="宋体" w:cs="宋体"/>
                      <w:color w:val="auto"/>
                      <w:spacing w:val="2"/>
                      <w:szCs w:val="21"/>
                      <w:highlight w:val="none"/>
                    </w:rPr>
                    <w:t>鱼</w:t>
                  </w:r>
                  <w:r>
                    <w:rPr>
                      <w:rFonts w:hint="eastAsia" w:ascii="宋体" w:hAnsi="宋体" w:cs="宋体"/>
                      <w:color w:val="auto"/>
                      <w:szCs w:val="21"/>
                      <w:highlight w:val="none"/>
                    </w:rPr>
                    <w:t>鳞</w:t>
                  </w:r>
                  <w:r>
                    <w:rPr>
                      <w:rFonts w:hint="eastAsia" w:ascii="宋体" w:hAnsi="宋体" w:cs="宋体"/>
                      <w:color w:val="auto"/>
                      <w:spacing w:val="2"/>
                      <w:szCs w:val="21"/>
                      <w:highlight w:val="none"/>
                    </w:rPr>
                    <w:t>呈</w:t>
                  </w:r>
                  <w:r>
                    <w:rPr>
                      <w:rFonts w:hint="eastAsia" w:ascii="宋体" w:hAnsi="宋体" w:cs="宋体"/>
                      <w:color w:val="auto"/>
                      <w:spacing w:val="-1"/>
                      <w:szCs w:val="21"/>
                      <w:highlight w:val="none"/>
                    </w:rPr>
                    <w:t>暗</w:t>
                  </w:r>
                  <w:r>
                    <w:rPr>
                      <w:rFonts w:hint="eastAsia" w:ascii="宋体" w:hAnsi="宋体" w:cs="宋体"/>
                      <w:color w:val="auto"/>
                      <w:spacing w:val="2"/>
                      <w:szCs w:val="21"/>
                      <w:highlight w:val="none"/>
                    </w:rPr>
                    <w:t>色</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解</w:t>
                  </w:r>
                  <w:r>
                    <w:rPr>
                      <w:rFonts w:hint="eastAsia" w:ascii="宋体" w:hAnsi="宋体" w:cs="宋体"/>
                      <w:color w:val="auto"/>
                      <w:spacing w:val="-1"/>
                      <w:szCs w:val="21"/>
                      <w:highlight w:val="none"/>
                    </w:rPr>
                    <w:t>冻</w:t>
                  </w:r>
                  <w:r>
                    <w:rPr>
                      <w:rFonts w:hint="eastAsia" w:ascii="宋体" w:hAnsi="宋体" w:cs="宋体"/>
                      <w:color w:val="auto"/>
                      <w:spacing w:val="2"/>
                      <w:szCs w:val="21"/>
                      <w:highlight w:val="none"/>
                    </w:rPr>
                    <w:t>后</w:t>
                  </w:r>
                  <w:r>
                    <w:rPr>
                      <w:rFonts w:hint="eastAsia" w:ascii="宋体" w:hAnsi="宋体" w:cs="宋体"/>
                      <w:color w:val="auto"/>
                      <w:spacing w:val="-3"/>
                      <w:szCs w:val="21"/>
                      <w:highlight w:val="none"/>
                    </w:rPr>
                    <w:t>，</w:t>
                  </w:r>
                  <w:r>
                    <w:rPr>
                      <w:rFonts w:hint="eastAsia" w:ascii="宋体" w:hAnsi="宋体" w:cs="宋体"/>
                      <w:color w:val="auto"/>
                      <w:spacing w:val="2"/>
                      <w:szCs w:val="21"/>
                      <w:highlight w:val="none"/>
                    </w:rPr>
                    <w:t>有</w:t>
                  </w:r>
                  <w:r>
                    <w:rPr>
                      <w:rFonts w:hint="eastAsia" w:ascii="宋体" w:hAnsi="宋体" w:cs="宋体"/>
                      <w:color w:val="auto"/>
                      <w:spacing w:val="-1"/>
                      <w:szCs w:val="21"/>
                      <w:highlight w:val="none"/>
                    </w:rPr>
                    <w:t>光泽</w:t>
                  </w:r>
                  <w:r>
                    <w:rPr>
                      <w:rFonts w:hint="eastAsia" w:ascii="宋体" w:hAnsi="宋体" w:cs="宋体"/>
                      <w:color w:val="auto"/>
                      <w:spacing w:val="-3"/>
                      <w:szCs w:val="21"/>
                      <w:highlight w:val="none"/>
                    </w:rPr>
                    <w:t>，</w:t>
                  </w:r>
                  <w:r>
                    <w:rPr>
                      <w:rFonts w:hint="eastAsia" w:ascii="宋体" w:hAnsi="宋体" w:cs="宋体"/>
                      <w:color w:val="auto"/>
                      <w:spacing w:val="2"/>
                      <w:szCs w:val="21"/>
                      <w:highlight w:val="none"/>
                    </w:rPr>
                    <w:t>有</w:t>
                  </w:r>
                  <w:r>
                    <w:rPr>
                      <w:rFonts w:hint="eastAsia" w:ascii="宋体" w:hAnsi="宋体" w:cs="宋体"/>
                      <w:color w:val="auto"/>
                      <w:spacing w:val="-1"/>
                      <w:szCs w:val="21"/>
                      <w:highlight w:val="none"/>
                    </w:rPr>
                    <w:t>一</w:t>
                  </w:r>
                  <w:r>
                    <w:rPr>
                      <w:rFonts w:hint="eastAsia" w:ascii="宋体" w:hAnsi="宋体" w:cs="宋体"/>
                      <w:color w:val="auto"/>
                      <w:spacing w:val="2"/>
                      <w:szCs w:val="21"/>
                      <w:highlight w:val="none"/>
                    </w:rPr>
                    <w:t>层</w:t>
                  </w:r>
                  <w:r>
                    <w:rPr>
                      <w:rFonts w:hint="eastAsia" w:ascii="宋体" w:hAnsi="宋体" w:cs="宋体"/>
                      <w:color w:val="auto"/>
                      <w:spacing w:val="-1"/>
                      <w:szCs w:val="21"/>
                      <w:highlight w:val="none"/>
                    </w:rPr>
                    <w:t>清</w:t>
                  </w:r>
                  <w:r>
                    <w:rPr>
                      <w:rFonts w:hint="eastAsia" w:ascii="宋体" w:hAnsi="宋体" w:cs="宋体"/>
                      <w:color w:val="auto"/>
                      <w:spacing w:val="2"/>
                      <w:szCs w:val="21"/>
                      <w:highlight w:val="none"/>
                    </w:rPr>
                    <w:t>洁</w:t>
                  </w:r>
                  <w:r>
                    <w:rPr>
                      <w:rFonts w:hint="eastAsia" w:ascii="宋体" w:hAnsi="宋体" w:cs="宋体"/>
                      <w:color w:val="auto"/>
                      <w:spacing w:val="-1"/>
                      <w:szCs w:val="21"/>
                      <w:highlight w:val="none"/>
                    </w:rPr>
                    <w:t>透</w:t>
                  </w:r>
                  <w:r>
                    <w:rPr>
                      <w:rFonts w:hint="eastAsia" w:ascii="宋体" w:hAnsi="宋体" w:cs="宋体"/>
                      <w:color w:val="auto"/>
                      <w:spacing w:val="2"/>
                      <w:szCs w:val="21"/>
                      <w:highlight w:val="none"/>
                    </w:rPr>
                    <w:t>明</w:t>
                  </w:r>
                  <w:r>
                    <w:rPr>
                      <w:rFonts w:hint="eastAsia" w:ascii="宋体" w:hAnsi="宋体" w:cs="宋体"/>
                      <w:color w:val="auto"/>
                      <w:spacing w:val="-1"/>
                      <w:szCs w:val="21"/>
                      <w:highlight w:val="none"/>
                    </w:rPr>
                    <w:t>的</w:t>
                  </w:r>
                  <w:r>
                    <w:rPr>
                      <w:rFonts w:hint="eastAsia" w:ascii="宋体" w:hAnsi="宋体" w:cs="宋体"/>
                      <w:color w:val="auto"/>
                      <w:spacing w:val="2"/>
                      <w:szCs w:val="21"/>
                      <w:highlight w:val="none"/>
                    </w:rPr>
                    <w:t>黏</w:t>
                  </w:r>
                  <w:r>
                    <w:rPr>
                      <w:rFonts w:hint="eastAsia" w:ascii="宋体" w:hAnsi="宋体" w:cs="宋体"/>
                      <w:color w:val="auto"/>
                      <w:spacing w:val="-1"/>
                      <w:szCs w:val="21"/>
                      <w:highlight w:val="none"/>
                    </w:rPr>
                    <w:t>液</w:t>
                  </w:r>
                  <w:r>
                    <w:rPr>
                      <w:rFonts w:hint="eastAsia" w:ascii="宋体" w:hAnsi="宋体" w:cs="宋体"/>
                      <w:color w:val="auto"/>
                      <w:spacing w:val="-3"/>
                      <w:szCs w:val="21"/>
                      <w:highlight w:val="none"/>
                    </w:rPr>
                    <w:t>，</w:t>
                  </w:r>
                  <w:r>
                    <w:rPr>
                      <w:rFonts w:hint="eastAsia" w:ascii="宋体" w:hAnsi="宋体" w:cs="宋体"/>
                      <w:color w:val="auto"/>
                      <w:szCs w:val="21"/>
                      <w:highlight w:val="none"/>
                    </w:rPr>
                    <w:t>鳞</w:t>
                  </w:r>
                  <w:r>
                    <w:rPr>
                      <w:rFonts w:hint="eastAsia" w:ascii="宋体" w:hAnsi="宋体" w:cs="宋体"/>
                      <w:color w:val="auto"/>
                      <w:spacing w:val="-1"/>
                      <w:szCs w:val="21"/>
                      <w:highlight w:val="none"/>
                    </w:rPr>
                    <w:t>片</w:t>
                  </w:r>
                  <w:r>
                    <w:rPr>
                      <w:rFonts w:hint="eastAsia" w:ascii="宋体" w:hAnsi="宋体" w:cs="宋体"/>
                      <w:color w:val="auto"/>
                      <w:spacing w:val="2"/>
                      <w:szCs w:val="21"/>
                      <w:highlight w:val="none"/>
                    </w:rPr>
                    <w:t>完整</w:t>
                  </w:r>
                  <w:r>
                    <w:rPr>
                      <w:rFonts w:hint="eastAsia" w:ascii="宋体" w:hAnsi="宋体" w:cs="宋体"/>
                      <w:color w:val="auto"/>
                      <w:spacing w:val="-6"/>
                      <w:szCs w:val="21"/>
                      <w:highlight w:val="none"/>
                    </w:rPr>
                    <w:t>、</w:t>
                  </w:r>
                  <w:r>
                    <w:rPr>
                      <w:rFonts w:hint="eastAsia" w:ascii="宋体" w:hAnsi="宋体" w:cs="宋体"/>
                      <w:color w:val="auto"/>
                      <w:spacing w:val="-1"/>
                      <w:szCs w:val="21"/>
                      <w:highlight w:val="none"/>
                    </w:rPr>
                    <w:t>不</w:t>
                  </w:r>
                  <w:r>
                    <w:rPr>
                      <w:rFonts w:hint="eastAsia" w:ascii="宋体" w:hAnsi="宋体" w:cs="宋体"/>
                      <w:color w:val="auto"/>
                      <w:spacing w:val="2"/>
                      <w:szCs w:val="21"/>
                      <w:highlight w:val="none"/>
                    </w:rPr>
                    <w:t>易</w:t>
                  </w:r>
                  <w:r>
                    <w:rPr>
                      <w:rFonts w:hint="eastAsia" w:ascii="宋体" w:hAnsi="宋体" w:cs="宋体"/>
                      <w:color w:val="auto"/>
                      <w:spacing w:val="-1"/>
                      <w:szCs w:val="21"/>
                      <w:highlight w:val="none"/>
                    </w:rPr>
                    <w:t>脱</w:t>
                  </w:r>
                  <w:r>
                    <w:rPr>
                      <w:rFonts w:hint="eastAsia" w:ascii="宋体" w:hAnsi="宋体" w:cs="宋体"/>
                      <w:color w:val="auto"/>
                      <w:spacing w:val="2"/>
                      <w:szCs w:val="21"/>
                      <w:highlight w:val="none"/>
                    </w:rPr>
                    <w:t>落</w:t>
                  </w:r>
                  <w:r>
                    <w:rPr>
                      <w:rFonts w:hint="eastAsia" w:ascii="宋体" w:hAnsi="宋体" w:cs="宋体"/>
                      <w:color w:val="auto"/>
                      <w:spacing w:val="-6"/>
                      <w:szCs w:val="21"/>
                      <w:highlight w:val="none"/>
                    </w:rPr>
                    <w:t>，</w:t>
                  </w:r>
                  <w:r>
                    <w:rPr>
                      <w:rFonts w:hint="eastAsia" w:ascii="宋体" w:hAnsi="宋体" w:cs="宋体"/>
                      <w:color w:val="auto"/>
                      <w:spacing w:val="-1"/>
                      <w:szCs w:val="21"/>
                      <w:highlight w:val="none"/>
                    </w:rPr>
                    <w:t>具</w:t>
                  </w:r>
                  <w:r>
                    <w:rPr>
                      <w:rFonts w:hint="eastAsia" w:ascii="宋体" w:hAnsi="宋体" w:cs="宋体"/>
                      <w:color w:val="auto"/>
                      <w:spacing w:val="2"/>
                      <w:szCs w:val="21"/>
                      <w:highlight w:val="none"/>
                    </w:rPr>
                    <w:t>有</w:t>
                  </w:r>
                  <w:r>
                    <w:rPr>
                      <w:rFonts w:hint="eastAsia" w:ascii="宋体" w:hAnsi="宋体" w:cs="宋体"/>
                      <w:color w:val="auto"/>
                      <w:spacing w:val="-1"/>
                      <w:szCs w:val="21"/>
                      <w:highlight w:val="none"/>
                    </w:rPr>
                    <w:t>海</w:t>
                  </w:r>
                  <w:r>
                    <w:rPr>
                      <w:rFonts w:hint="eastAsia" w:ascii="宋体" w:hAnsi="宋体" w:cs="宋体"/>
                      <w:color w:val="auto"/>
                      <w:spacing w:val="2"/>
                      <w:szCs w:val="21"/>
                      <w:highlight w:val="none"/>
                    </w:rPr>
                    <w:t>水</w:t>
                  </w:r>
                  <w:r>
                    <w:rPr>
                      <w:rFonts w:hint="eastAsia" w:ascii="宋体" w:hAnsi="宋体" w:cs="宋体"/>
                      <w:color w:val="auto"/>
                      <w:spacing w:val="-1"/>
                      <w:szCs w:val="21"/>
                      <w:highlight w:val="none"/>
                    </w:rPr>
                    <w:t>鱼</w:t>
                  </w:r>
                  <w:r>
                    <w:rPr>
                      <w:rFonts w:hint="eastAsia" w:ascii="宋体" w:hAnsi="宋体" w:cs="宋体"/>
                      <w:color w:val="auto"/>
                      <w:spacing w:val="2"/>
                      <w:szCs w:val="21"/>
                      <w:highlight w:val="none"/>
                    </w:rPr>
                    <w:t>或</w:t>
                  </w:r>
                  <w:r>
                    <w:rPr>
                      <w:rFonts w:hint="eastAsia" w:ascii="宋体" w:hAnsi="宋体" w:cs="宋体"/>
                      <w:color w:val="auto"/>
                      <w:spacing w:val="-1"/>
                      <w:szCs w:val="21"/>
                      <w:highlight w:val="none"/>
                    </w:rPr>
                    <w:t>淡</w:t>
                  </w:r>
                  <w:r>
                    <w:rPr>
                      <w:rFonts w:hint="eastAsia" w:ascii="宋体" w:hAnsi="宋体" w:cs="宋体"/>
                      <w:color w:val="auto"/>
                      <w:spacing w:val="2"/>
                      <w:szCs w:val="21"/>
                      <w:highlight w:val="none"/>
                    </w:rPr>
                    <w:t>水</w:t>
                  </w:r>
                  <w:r>
                    <w:rPr>
                      <w:rFonts w:hint="eastAsia" w:ascii="宋体" w:hAnsi="宋体" w:cs="宋体"/>
                      <w:color w:val="auto"/>
                      <w:spacing w:val="-1"/>
                      <w:szCs w:val="21"/>
                      <w:highlight w:val="none"/>
                    </w:rPr>
                    <w:t>鱼</w:t>
                  </w:r>
                  <w:r>
                    <w:rPr>
                      <w:rFonts w:hint="eastAsia" w:ascii="宋体" w:hAnsi="宋体" w:cs="宋体"/>
                      <w:color w:val="auto"/>
                      <w:spacing w:val="2"/>
                      <w:szCs w:val="21"/>
                      <w:highlight w:val="none"/>
                    </w:rPr>
                    <w:t>固</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气</w:t>
                  </w:r>
                  <w:r>
                    <w:rPr>
                      <w:rFonts w:hint="eastAsia" w:ascii="宋体" w:hAnsi="宋体" w:cs="宋体"/>
                      <w:color w:val="auto"/>
                      <w:spacing w:val="-1"/>
                      <w:szCs w:val="21"/>
                      <w:highlight w:val="none"/>
                    </w:rPr>
                    <w:t>味</w:t>
                  </w:r>
                  <w:r>
                    <w:rPr>
                      <w:rFonts w:hint="eastAsia" w:ascii="宋体" w:hAnsi="宋体" w:cs="宋体"/>
                      <w:color w:val="auto"/>
                      <w:spacing w:val="-6"/>
                      <w:szCs w:val="21"/>
                      <w:highlight w:val="none"/>
                    </w:rPr>
                    <w:t>，</w:t>
                  </w:r>
                  <w:r>
                    <w:rPr>
                      <w:rFonts w:hint="eastAsia" w:ascii="宋体" w:hAnsi="宋体" w:cs="宋体"/>
                      <w:color w:val="auto"/>
                      <w:szCs w:val="21"/>
                      <w:highlight w:val="none"/>
                    </w:rPr>
                    <w:t>眼</w:t>
                  </w:r>
                  <w:r>
                    <w:rPr>
                      <w:rFonts w:hint="eastAsia" w:ascii="宋体" w:hAnsi="宋体" w:cs="宋体"/>
                      <w:color w:val="auto"/>
                      <w:spacing w:val="2"/>
                      <w:szCs w:val="21"/>
                      <w:highlight w:val="none"/>
                    </w:rPr>
                    <w:t>球</w:t>
                  </w:r>
                  <w:r>
                    <w:rPr>
                      <w:rFonts w:hint="eastAsia" w:ascii="宋体" w:hAnsi="宋体" w:cs="宋体"/>
                      <w:color w:val="auto"/>
                      <w:spacing w:val="-1"/>
                      <w:szCs w:val="21"/>
                      <w:highlight w:val="none"/>
                    </w:rPr>
                    <w:t>饱</w:t>
                  </w:r>
                  <w:r>
                    <w:rPr>
                      <w:rFonts w:hint="eastAsia" w:ascii="宋体" w:hAnsi="宋体" w:cs="宋体"/>
                      <w:color w:val="auto"/>
                      <w:spacing w:val="2"/>
                      <w:szCs w:val="21"/>
                      <w:highlight w:val="none"/>
                    </w:rPr>
                    <w:t>满</w:t>
                  </w:r>
                  <w:r>
                    <w:rPr>
                      <w:rFonts w:hint="eastAsia" w:ascii="宋体" w:hAnsi="宋体" w:cs="宋体"/>
                      <w:color w:val="auto"/>
                      <w:spacing w:val="-1"/>
                      <w:szCs w:val="21"/>
                      <w:highlight w:val="none"/>
                    </w:rPr>
                    <w:t>凸</w:t>
                  </w:r>
                  <w:r>
                    <w:rPr>
                      <w:rFonts w:hint="eastAsia" w:ascii="宋体" w:hAnsi="宋体" w:cs="宋体"/>
                      <w:color w:val="auto"/>
                      <w:spacing w:val="2"/>
                      <w:szCs w:val="21"/>
                      <w:highlight w:val="none"/>
                    </w:rPr>
                    <w:t>出</w:t>
                  </w:r>
                  <w:r>
                    <w:rPr>
                      <w:rFonts w:hint="eastAsia" w:ascii="宋体" w:hAnsi="宋体" w:cs="宋体"/>
                      <w:color w:val="auto"/>
                      <w:spacing w:val="-3"/>
                      <w:szCs w:val="21"/>
                      <w:highlight w:val="none"/>
                    </w:rPr>
                    <w:t>，</w:t>
                  </w:r>
                  <w:r>
                    <w:rPr>
                      <w:rFonts w:hint="eastAsia" w:ascii="宋体" w:hAnsi="宋体" w:cs="宋体"/>
                      <w:color w:val="auto"/>
                      <w:spacing w:val="2"/>
                      <w:szCs w:val="21"/>
                      <w:highlight w:val="none"/>
                    </w:rPr>
                    <w:t>角</w:t>
                  </w:r>
                  <w:r>
                    <w:rPr>
                      <w:rFonts w:hint="eastAsia" w:ascii="宋体" w:hAnsi="宋体" w:cs="宋体"/>
                      <w:color w:val="auto"/>
                      <w:spacing w:val="-1"/>
                      <w:szCs w:val="21"/>
                      <w:highlight w:val="none"/>
                    </w:rPr>
                    <w:t>膜</w:t>
                  </w:r>
                  <w:r>
                    <w:rPr>
                      <w:rFonts w:hint="eastAsia" w:ascii="宋体" w:hAnsi="宋体" w:cs="宋体"/>
                      <w:color w:val="auto"/>
                      <w:spacing w:val="2"/>
                      <w:szCs w:val="21"/>
                      <w:highlight w:val="none"/>
                    </w:rPr>
                    <w:t>透</w:t>
                  </w:r>
                  <w:r>
                    <w:rPr>
                      <w:rFonts w:hint="eastAsia" w:ascii="宋体" w:hAnsi="宋体" w:cs="宋体"/>
                      <w:color w:val="auto"/>
                      <w:spacing w:val="-1"/>
                      <w:szCs w:val="21"/>
                      <w:highlight w:val="none"/>
                    </w:rPr>
                    <w:t>明</w:t>
                  </w:r>
                  <w:r>
                    <w:rPr>
                      <w:rFonts w:hint="eastAsia" w:ascii="宋体" w:hAnsi="宋体" w:cs="宋体"/>
                      <w:color w:val="auto"/>
                      <w:spacing w:val="-3"/>
                      <w:szCs w:val="21"/>
                      <w:highlight w:val="none"/>
                    </w:rPr>
                    <w:t>，</w:t>
                  </w:r>
                  <w:r>
                    <w:rPr>
                      <w:rFonts w:hint="eastAsia" w:ascii="宋体" w:hAnsi="宋体" w:cs="宋体"/>
                      <w:color w:val="auto"/>
                      <w:spacing w:val="2"/>
                      <w:szCs w:val="21"/>
                      <w:highlight w:val="none"/>
                    </w:rPr>
                    <w:t>鳃</w:t>
                  </w:r>
                  <w:r>
                    <w:rPr>
                      <w:rFonts w:hint="eastAsia" w:ascii="宋体" w:hAnsi="宋体" w:cs="宋体"/>
                      <w:color w:val="auto"/>
                      <w:spacing w:val="-1"/>
                      <w:szCs w:val="21"/>
                      <w:highlight w:val="none"/>
                    </w:rPr>
                    <w:t>鲜</w:t>
                  </w:r>
                  <w:r>
                    <w:rPr>
                      <w:rFonts w:hint="eastAsia" w:ascii="宋体" w:hAnsi="宋体" w:cs="宋体"/>
                      <w:color w:val="auto"/>
                      <w:spacing w:val="2"/>
                      <w:szCs w:val="21"/>
                      <w:highlight w:val="none"/>
                    </w:rPr>
                    <w:t>红</w:t>
                  </w:r>
                  <w:r>
                    <w:rPr>
                      <w:rFonts w:hint="eastAsia" w:ascii="宋体" w:hAnsi="宋体" w:cs="宋体"/>
                      <w:color w:val="auto"/>
                      <w:spacing w:val="-3"/>
                      <w:szCs w:val="21"/>
                      <w:highlight w:val="none"/>
                    </w:rPr>
                    <w:t>、</w:t>
                  </w:r>
                  <w:r>
                    <w:rPr>
                      <w:rFonts w:hint="eastAsia" w:ascii="宋体" w:hAnsi="宋体" w:cs="宋体"/>
                      <w:color w:val="auto"/>
                      <w:spacing w:val="2"/>
                      <w:szCs w:val="21"/>
                      <w:highlight w:val="none"/>
                    </w:rPr>
                    <w:t>清</w:t>
                  </w:r>
                  <w:r>
                    <w:rPr>
                      <w:rFonts w:hint="eastAsia" w:ascii="宋体" w:hAnsi="宋体" w:cs="宋体"/>
                      <w:color w:val="auto"/>
                      <w:spacing w:val="-1"/>
                      <w:szCs w:val="21"/>
                      <w:highlight w:val="none"/>
                    </w:rPr>
                    <w:t>晰</w:t>
                  </w:r>
                  <w:r>
                    <w:rPr>
                      <w:rFonts w:hint="eastAsia" w:ascii="宋体" w:hAnsi="宋体" w:cs="宋体"/>
                      <w:color w:val="auto"/>
                      <w:spacing w:val="-3"/>
                      <w:szCs w:val="21"/>
                      <w:highlight w:val="none"/>
                    </w:rPr>
                    <w:t>，</w:t>
                  </w:r>
                  <w:r>
                    <w:rPr>
                      <w:rFonts w:hint="eastAsia" w:ascii="宋体" w:hAnsi="宋体" w:cs="宋体"/>
                      <w:color w:val="auto"/>
                      <w:spacing w:val="2"/>
                      <w:szCs w:val="21"/>
                      <w:highlight w:val="none"/>
                    </w:rPr>
                    <w:t>腹</w:t>
                  </w:r>
                  <w:r>
                    <w:rPr>
                      <w:rFonts w:hint="eastAsia" w:ascii="宋体" w:hAnsi="宋体" w:cs="宋体"/>
                      <w:color w:val="auto"/>
                      <w:spacing w:val="-1"/>
                      <w:szCs w:val="21"/>
                      <w:highlight w:val="none"/>
                    </w:rPr>
                    <w:t>部</w:t>
                  </w:r>
                  <w:r>
                    <w:rPr>
                      <w:rFonts w:hint="eastAsia" w:ascii="宋体" w:hAnsi="宋体" w:cs="宋体"/>
                      <w:color w:val="auto"/>
                      <w:spacing w:val="2"/>
                      <w:szCs w:val="21"/>
                      <w:highlight w:val="none"/>
                    </w:rPr>
                    <w:t>坚</w:t>
                  </w:r>
                  <w:r>
                    <w:rPr>
                      <w:rFonts w:hint="eastAsia" w:ascii="宋体" w:hAnsi="宋体" w:cs="宋体"/>
                      <w:color w:val="auto"/>
                      <w:spacing w:val="-1"/>
                      <w:szCs w:val="21"/>
                      <w:highlight w:val="none"/>
                    </w:rPr>
                    <w:t>实</w:t>
                  </w:r>
                  <w:r>
                    <w:rPr>
                      <w:rFonts w:hint="eastAsia" w:ascii="宋体" w:hAnsi="宋体" w:cs="宋体"/>
                      <w:color w:val="auto"/>
                      <w:spacing w:val="-3"/>
                      <w:szCs w:val="21"/>
                      <w:highlight w:val="none"/>
                    </w:rPr>
                    <w:t>、</w:t>
                  </w:r>
                  <w:r>
                    <w:rPr>
                      <w:rFonts w:hint="eastAsia" w:ascii="宋体" w:hAnsi="宋体" w:cs="宋体"/>
                      <w:color w:val="auto"/>
                      <w:szCs w:val="21"/>
                      <w:highlight w:val="none"/>
                    </w:rPr>
                    <w:t>无</w:t>
                  </w:r>
                  <w:r>
                    <w:rPr>
                      <w:rFonts w:hint="eastAsia" w:ascii="宋体" w:hAnsi="宋体" w:cs="宋体"/>
                      <w:color w:val="auto"/>
                      <w:spacing w:val="2"/>
                      <w:szCs w:val="21"/>
                      <w:highlight w:val="none"/>
                    </w:rPr>
                    <w:t>胀</w:t>
                  </w:r>
                  <w:r>
                    <w:rPr>
                      <w:rFonts w:hint="eastAsia" w:ascii="宋体" w:hAnsi="宋体" w:cs="宋体"/>
                      <w:color w:val="auto"/>
                      <w:spacing w:val="-1"/>
                      <w:szCs w:val="21"/>
                      <w:highlight w:val="none"/>
                    </w:rPr>
                    <w:t>气</w:t>
                  </w:r>
                  <w:r>
                    <w:rPr>
                      <w:rFonts w:hint="eastAsia" w:ascii="宋体" w:hAnsi="宋体" w:cs="宋体"/>
                      <w:color w:val="auto"/>
                      <w:spacing w:val="-3"/>
                      <w:szCs w:val="21"/>
                      <w:highlight w:val="none"/>
                    </w:rPr>
                    <w:t>、</w:t>
                  </w:r>
                  <w:r>
                    <w:rPr>
                      <w:rFonts w:hint="eastAsia" w:ascii="宋体" w:hAnsi="宋体" w:cs="宋体"/>
                      <w:color w:val="auto"/>
                      <w:spacing w:val="2"/>
                      <w:szCs w:val="21"/>
                      <w:highlight w:val="none"/>
                    </w:rPr>
                    <w:t>裂</w:t>
                  </w:r>
                  <w:r>
                    <w:rPr>
                      <w:rFonts w:hint="eastAsia" w:ascii="宋体" w:hAnsi="宋体" w:cs="宋体"/>
                      <w:color w:val="auto"/>
                      <w:spacing w:val="-1"/>
                      <w:szCs w:val="21"/>
                      <w:highlight w:val="none"/>
                    </w:rPr>
                    <w:t>现</w:t>
                  </w:r>
                  <w:r>
                    <w:rPr>
                      <w:rFonts w:hint="eastAsia" w:ascii="宋体" w:hAnsi="宋体" w:cs="宋体"/>
                      <w:color w:val="auto"/>
                      <w:spacing w:val="2"/>
                      <w:szCs w:val="21"/>
                      <w:highlight w:val="none"/>
                    </w:rPr>
                    <w:t>象</w:t>
                  </w:r>
                  <w:r>
                    <w:rPr>
                      <w:rFonts w:hint="eastAsia" w:ascii="宋体" w:hAnsi="宋体" w:cs="宋体"/>
                      <w:color w:val="auto"/>
                      <w:spacing w:val="-3"/>
                      <w:szCs w:val="21"/>
                      <w:highlight w:val="none"/>
                    </w:rPr>
                    <w:t>、</w:t>
                  </w:r>
                  <w:r>
                    <w:rPr>
                      <w:rFonts w:hint="eastAsia" w:ascii="宋体" w:hAnsi="宋体" w:cs="宋体"/>
                      <w:color w:val="auto"/>
                      <w:spacing w:val="2"/>
                      <w:szCs w:val="21"/>
                      <w:highlight w:val="none"/>
                    </w:rPr>
                    <w:t>肛</w:t>
                  </w:r>
                  <w:r>
                    <w:rPr>
                      <w:rFonts w:hint="eastAsia" w:ascii="宋体" w:hAnsi="宋体" w:cs="宋体"/>
                      <w:color w:val="auto"/>
                      <w:spacing w:val="-1"/>
                      <w:szCs w:val="21"/>
                      <w:highlight w:val="none"/>
                    </w:rPr>
                    <w:t>孔</w:t>
                  </w:r>
                  <w:r>
                    <w:rPr>
                      <w:rFonts w:hint="eastAsia" w:ascii="宋体" w:hAnsi="宋体" w:cs="宋体"/>
                      <w:color w:val="auto"/>
                      <w:spacing w:val="2"/>
                      <w:szCs w:val="21"/>
                      <w:highlight w:val="none"/>
                    </w:rPr>
                    <w:t>白</w:t>
                  </w:r>
                  <w:r>
                    <w:rPr>
                      <w:rFonts w:hint="eastAsia" w:ascii="宋体" w:hAnsi="宋体" w:cs="宋体"/>
                      <w:color w:val="auto"/>
                      <w:spacing w:val="-1"/>
                      <w:szCs w:val="21"/>
                      <w:highlight w:val="none"/>
                    </w:rPr>
                    <w:t>色</w:t>
                  </w:r>
                  <w:r>
                    <w:rPr>
                      <w:rFonts w:hint="eastAsia" w:ascii="宋体" w:hAnsi="宋体" w:cs="宋体"/>
                      <w:color w:val="auto"/>
                      <w:spacing w:val="2"/>
                      <w:szCs w:val="21"/>
                      <w:highlight w:val="none"/>
                    </w:rPr>
                    <w:t>凹</w:t>
                  </w:r>
                  <w:r>
                    <w:rPr>
                      <w:rFonts w:hint="eastAsia" w:ascii="宋体" w:hAnsi="宋体" w:cs="宋体"/>
                      <w:color w:val="auto"/>
                      <w:spacing w:val="-1"/>
                      <w:szCs w:val="21"/>
                      <w:highlight w:val="none"/>
                    </w:rPr>
                    <w:t>陷</w:t>
                  </w:r>
                  <w:r>
                    <w:rPr>
                      <w:rFonts w:hint="eastAsia" w:ascii="宋体" w:hAnsi="宋体" w:cs="宋体"/>
                      <w:color w:val="auto"/>
                      <w:spacing w:val="-3"/>
                      <w:szCs w:val="21"/>
                      <w:highlight w:val="none"/>
                    </w:rPr>
                    <w:t>，</w:t>
                  </w:r>
                  <w:r>
                    <w:rPr>
                      <w:rFonts w:hint="eastAsia" w:ascii="宋体" w:hAnsi="宋体" w:cs="宋体"/>
                      <w:color w:val="auto"/>
                      <w:spacing w:val="2"/>
                      <w:szCs w:val="21"/>
                      <w:highlight w:val="none"/>
                    </w:rPr>
                    <w:t>肉</w:t>
                  </w:r>
                  <w:r>
                    <w:rPr>
                      <w:rFonts w:hint="eastAsia" w:ascii="宋体" w:hAnsi="宋体" w:cs="宋体"/>
                      <w:color w:val="auto"/>
                      <w:spacing w:val="-1"/>
                      <w:szCs w:val="21"/>
                      <w:highlight w:val="none"/>
                    </w:rPr>
                    <w:t>质</w:t>
                  </w:r>
                  <w:r>
                    <w:rPr>
                      <w:rFonts w:hint="eastAsia" w:ascii="宋体" w:hAnsi="宋体" w:cs="宋体"/>
                      <w:color w:val="auto"/>
                      <w:spacing w:val="2"/>
                      <w:szCs w:val="21"/>
                      <w:highlight w:val="none"/>
                    </w:rPr>
                    <w:t>坚</w:t>
                  </w:r>
                  <w:r>
                    <w:rPr>
                      <w:rFonts w:hint="eastAsia" w:ascii="宋体" w:hAnsi="宋体" w:cs="宋体"/>
                      <w:color w:val="auto"/>
                      <w:spacing w:val="-1"/>
                      <w:szCs w:val="21"/>
                      <w:highlight w:val="none"/>
                    </w:rPr>
                    <w:t>实</w:t>
                  </w:r>
                  <w:r>
                    <w:rPr>
                      <w:rFonts w:hint="eastAsia" w:ascii="宋体" w:hAnsi="宋体" w:cs="宋体"/>
                      <w:color w:val="auto"/>
                      <w:spacing w:val="-3"/>
                      <w:szCs w:val="21"/>
                      <w:highlight w:val="none"/>
                    </w:rPr>
                    <w:t>，</w:t>
                  </w:r>
                  <w:r>
                    <w:rPr>
                      <w:rFonts w:hint="eastAsia" w:ascii="宋体" w:hAnsi="宋体" w:cs="宋体"/>
                      <w:color w:val="auto"/>
                      <w:spacing w:val="2"/>
                      <w:szCs w:val="21"/>
                      <w:highlight w:val="none"/>
                    </w:rPr>
                    <w:t>有</w:t>
                  </w:r>
                  <w:r>
                    <w:rPr>
                      <w:rFonts w:hint="eastAsia" w:ascii="宋体" w:hAnsi="宋体" w:cs="宋体"/>
                      <w:color w:val="auto"/>
                      <w:spacing w:val="-1"/>
                      <w:szCs w:val="21"/>
                      <w:highlight w:val="none"/>
                    </w:rPr>
                    <w:t>弹</w:t>
                  </w:r>
                  <w:r>
                    <w:rPr>
                      <w:rFonts w:hint="eastAsia" w:ascii="宋体" w:hAnsi="宋体" w:cs="宋体"/>
                      <w:color w:val="auto"/>
                      <w:spacing w:val="2"/>
                      <w:szCs w:val="21"/>
                      <w:highlight w:val="none"/>
                    </w:rPr>
                    <w:t>性</w:t>
                  </w:r>
                  <w:r>
                    <w:rPr>
                      <w:rFonts w:hint="eastAsia" w:ascii="宋体" w:hAnsi="宋体" w:cs="宋体"/>
                      <w:color w:val="auto"/>
                      <w:spacing w:val="-3"/>
                      <w:szCs w:val="21"/>
                      <w:highlight w:val="none"/>
                    </w:rPr>
                    <w:t>，</w:t>
                  </w:r>
                  <w:r>
                    <w:rPr>
                      <w:rFonts w:hint="eastAsia" w:ascii="宋体" w:hAnsi="宋体" w:cs="宋体"/>
                      <w:color w:val="auto"/>
                      <w:szCs w:val="21"/>
                      <w:highlight w:val="none"/>
                    </w:rPr>
                    <w:t>骨</w:t>
                  </w:r>
                  <w:r>
                    <w:rPr>
                      <w:rFonts w:hint="eastAsia" w:ascii="宋体" w:hAnsi="宋体" w:cs="宋体"/>
                      <w:color w:val="auto"/>
                      <w:spacing w:val="-1"/>
                      <w:szCs w:val="21"/>
                      <w:highlight w:val="none"/>
                    </w:rPr>
                    <w:t>肉</w:t>
                  </w:r>
                  <w:r>
                    <w:rPr>
                      <w:rFonts w:hint="eastAsia" w:ascii="宋体" w:hAnsi="宋体" w:cs="宋体"/>
                      <w:color w:val="auto"/>
                      <w:spacing w:val="2"/>
                      <w:szCs w:val="21"/>
                      <w:highlight w:val="none"/>
                    </w:rPr>
                    <w:t>不</w:t>
                  </w:r>
                  <w:r>
                    <w:rPr>
                      <w:rFonts w:hint="eastAsia" w:ascii="宋体" w:hAnsi="宋体" w:cs="宋体"/>
                      <w:color w:val="auto"/>
                      <w:spacing w:val="-1"/>
                      <w:szCs w:val="21"/>
                      <w:highlight w:val="none"/>
                    </w:rPr>
                    <w:t>分</w:t>
                  </w:r>
                  <w:r>
                    <w:rPr>
                      <w:rFonts w:hint="eastAsia" w:ascii="宋体" w:hAnsi="宋体" w:cs="宋体"/>
                      <w:color w:val="auto"/>
                      <w:spacing w:val="2"/>
                      <w:szCs w:val="21"/>
                      <w:highlight w:val="none"/>
                    </w:rPr>
                    <w:t>离</w:t>
                  </w:r>
                  <w:r>
                    <w:rPr>
                      <w:rFonts w:hint="eastAsia" w:ascii="宋体" w:hAnsi="宋体" w:cs="宋体"/>
                      <w:color w:val="auto"/>
                      <w:spacing w:val="-9"/>
                      <w:szCs w:val="21"/>
                      <w:highlight w:val="none"/>
                    </w:rPr>
                    <w:t>。</w:t>
                  </w:r>
                  <w:r>
                    <w:rPr>
                      <w:rFonts w:hint="eastAsia" w:ascii="宋体" w:hAnsi="宋体" w:cs="宋体"/>
                      <w:color w:val="auto"/>
                      <w:spacing w:val="-1"/>
                      <w:szCs w:val="21"/>
                      <w:highlight w:val="none"/>
                    </w:rPr>
                    <w:t>解</w:t>
                  </w:r>
                  <w:r>
                    <w:rPr>
                      <w:rFonts w:hint="eastAsia" w:ascii="宋体" w:hAnsi="宋体" w:cs="宋体"/>
                      <w:color w:val="auto"/>
                      <w:spacing w:val="2"/>
                      <w:szCs w:val="21"/>
                      <w:highlight w:val="none"/>
                    </w:rPr>
                    <w:t>冻</w:t>
                  </w:r>
                  <w:r>
                    <w:rPr>
                      <w:rFonts w:hint="eastAsia" w:ascii="宋体" w:hAnsi="宋体" w:cs="宋体"/>
                      <w:color w:val="auto"/>
                      <w:spacing w:val="-1"/>
                      <w:szCs w:val="21"/>
                      <w:highlight w:val="none"/>
                    </w:rPr>
                    <w:t>后</w:t>
                  </w:r>
                  <w:r>
                    <w:rPr>
                      <w:rFonts w:hint="eastAsia" w:ascii="宋体" w:hAnsi="宋体" w:cs="宋体"/>
                      <w:color w:val="auto"/>
                      <w:spacing w:val="2"/>
                      <w:szCs w:val="21"/>
                      <w:highlight w:val="none"/>
                    </w:rPr>
                    <w:t>与</w:t>
                  </w:r>
                  <w:r>
                    <w:rPr>
                      <w:rFonts w:hint="eastAsia" w:ascii="宋体" w:hAnsi="宋体" w:cs="宋体"/>
                      <w:color w:val="auto"/>
                      <w:spacing w:val="-1"/>
                      <w:szCs w:val="21"/>
                      <w:highlight w:val="none"/>
                    </w:rPr>
                    <w:t>鲜</w:t>
                  </w:r>
                  <w:r>
                    <w:rPr>
                      <w:rFonts w:hint="eastAsia" w:ascii="宋体" w:hAnsi="宋体" w:cs="宋体"/>
                      <w:color w:val="auto"/>
                      <w:spacing w:val="2"/>
                      <w:szCs w:val="21"/>
                      <w:highlight w:val="none"/>
                    </w:rPr>
                    <w:t>品</w:t>
                  </w:r>
                  <w:r>
                    <w:rPr>
                      <w:rFonts w:hint="eastAsia" w:ascii="宋体" w:hAnsi="宋体" w:cs="宋体"/>
                      <w:color w:val="auto"/>
                      <w:spacing w:val="-1"/>
                      <w:szCs w:val="21"/>
                      <w:highlight w:val="none"/>
                    </w:rPr>
                    <w:t>特</w:t>
                  </w:r>
                  <w:r>
                    <w:rPr>
                      <w:rFonts w:hint="eastAsia" w:ascii="宋体" w:hAnsi="宋体" w:cs="宋体"/>
                      <w:color w:val="auto"/>
                      <w:spacing w:val="2"/>
                      <w:szCs w:val="21"/>
                      <w:highlight w:val="none"/>
                    </w:rPr>
                    <w:t>征</w:t>
                  </w:r>
                  <w:r>
                    <w:rPr>
                      <w:rFonts w:hint="eastAsia" w:ascii="宋体" w:hAnsi="宋体" w:cs="宋体"/>
                      <w:color w:val="auto"/>
                      <w:spacing w:val="-1"/>
                      <w:szCs w:val="21"/>
                      <w:highlight w:val="none"/>
                    </w:rPr>
                    <w:t>相</w:t>
                  </w:r>
                  <w:r>
                    <w:rPr>
                      <w:rFonts w:hint="eastAsia" w:ascii="宋体" w:hAnsi="宋体" w:cs="宋体"/>
                      <w:color w:val="auto"/>
                      <w:spacing w:val="2"/>
                      <w:szCs w:val="21"/>
                      <w:highlight w:val="none"/>
                    </w:rPr>
                    <w:t>同</w:t>
                  </w:r>
                  <w:r>
                    <w:rPr>
                      <w:rFonts w:hint="eastAsia" w:ascii="宋体" w:hAnsi="宋体" w:cs="宋体"/>
                      <w:color w:val="auto"/>
                      <w:spacing w:val="-9"/>
                      <w:szCs w:val="21"/>
                      <w:highlight w:val="none"/>
                    </w:rPr>
                    <w:t>。</w:t>
                  </w:r>
                  <w:r>
                    <w:rPr>
                      <w:rFonts w:hint="eastAsia" w:ascii="宋体" w:hAnsi="宋体" w:cs="宋体"/>
                      <w:color w:val="auto"/>
                      <w:spacing w:val="-1"/>
                      <w:szCs w:val="21"/>
                      <w:highlight w:val="none"/>
                    </w:rPr>
                    <w:t>外</w:t>
                  </w:r>
                  <w:r>
                    <w:rPr>
                      <w:rFonts w:hint="eastAsia" w:ascii="宋体" w:hAnsi="宋体" w:cs="宋体"/>
                      <w:color w:val="auto"/>
                      <w:spacing w:val="2"/>
                      <w:szCs w:val="21"/>
                      <w:highlight w:val="none"/>
                    </w:rPr>
                    <w:t>包</w:t>
                  </w:r>
                  <w:r>
                    <w:rPr>
                      <w:rFonts w:hint="eastAsia" w:ascii="宋体" w:hAnsi="宋体" w:cs="宋体"/>
                      <w:color w:val="auto"/>
                      <w:spacing w:val="-1"/>
                      <w:szCs w:val="21"/>
                      <w:highlight w:val="none"/>
                    </w:rPr>
                    <w:t>装</w:t>
                  </w:r>
                  <w:r>
                    <w:rPr>
                      <w:rFonts w:hint="eastAsia" w:ascii="宋体" w:hAnsi="宋体" w:cs="宋体"/>
                      <w:color w:val="auto"/>
                      <w:spacing w:val="2"/>
                      <w:szCs w:val="21"/>
                      <w:highlight w:val="none"/>
                    </w:rPr>
                    <w:t>箱</w:t>
                  </w:r>
                  <w:r>
                    <w:rPr>
                      <w:rFonts w:hint="eastAsia" w:ascii="宋体" w:hAnsi="宋体" w:cs="宋体"/>
                      <w:color w:val="auto"/>
                      <w:spacing w:val="-1"/>
                      <w:szCs w:val="21"/>
                      <w:highlight w:val="none"/>
                    </w:rPr>
                    <w:t>完</w:t>
                  </w:r>
                  <w:r>
                    <w:rPr>
                      <w:rFonts w:hint="eastAsia" w:ascii="宋体" w:hAnsi="宋体" w:cs="宋体"/>
                      <w:color w:val="auto"/>
                      <w:spacing w:val="2"/>
                      <w:szCs w:val="21"/>
                      <w:highlight w:val="none"/>
                    </w:rPr>
                    <w:t>好</w:t>
                  </w:r>
                  <w:r>
                    <w:rPr>
                      <w:rFonts w:hint="eastAsia" w:ascii="宋体" w:hAnsi="宋体" w:cs="宋体"/>
                      <w:color w:val="auto"/>
                      <w:spacing w:val="-1"/>
                      <w:szCs w:val="21"/>
                      <w:highlight w:val="none"/>
                    </w:rPr>
                    <w:t>无</w:t>
                  </w:r>
                  <w:r>
                    <w:rPr>
                      <w:rFonts w:hint="eastAsia" w:ascii="宋体" w:hAnsi="宋体" w:cs="宋体"/>
                      <w:color w:val="auto"/>
                      <w:szCs w:val="21"/>
                      <w:highlight w:val="none"/>
                    </w:rPr>
                    <w:t>破</w:t>
                  </w:r>
                  <w:r>
                    <w:rPr>
                      <w:rFonts w:hint="eastAsia" w:ascii="宋体" w:hAnsi="宋体" w:cs="宋体"/>
                      <w:color w:val="auto"/>
                      <w:spacing w:val="-1"/>
                      <w:szCs w:val="21"/>
                      <w:highlight w:val="none"/>
                    </w:rPr>
                    <w:t>损</w:t>
                  </w:r>
                  <w:r>
                    <w:rPr>
                      <w:rFonts w:hint="eastAsia" w:ascii="宋体" w:hAnsi="宋体" w:cs="宋体"/>
                      <w:color w:val="auto"/>
                      <w:spacing w:val="2"/>
                      <w:szCs w:val="21"/>
                      <w:highlight w:val="none"/>
                    </w:rPr>
                    <w:t>，</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生</w:t>
                  </w:r>
                  <w:r>
                    <w:rPr>
                      <w:rFonts w:hint="eastAsia" w:ascii="宋体" w:hAnsi="宋体" w:cs="宋体"/>
                      <w:color w:val="auto"/>
                      <w:spacing w:val="-1"/>
                      <w:szCs w:val="21"/>
                      <w:highlight w:val="none"/>
                    </w:rPr>
                    <w:t>产</w:t>
                  </w:r>
                  <w:r>
                    <w:rPr>
                      <w:rFonts w:hint="eastAsia" w:ascii="宋体" w:hAnsi="宋体" w:cs="宋体"/>
                      <w:color w:val="auto"/>
                      <w:spacing w:val="2"/>
                      <w:szCs w:val="21"/>
                      <w:highlight w:val="none"/>
                    </w:rPr>
                    <w:t>日</w:t>
                  </w:r>
                  <w:r>
                    <w:rPr>
                      <w:rFonts w:hint="eastAsia" w:ascii="宋体" w:hAnsi="宋体" w:cs="宋体"/>
                      <w:color w:val="auto"/>
                      <w:spacing w:val="-1"/>
                      <w:szCs w:val="21"/>
                      <w:highlight w:val="none"/>
                    </w:rPr>
                    <w:t>期</w:t>
                  </w:r>
                  <w:r>
                    <w:rPr>
                      <w:rFonts w:hint="eastAsia" w:ascii="宋体" w:hAnsi="宋体" w:cs="宋体"/>
                      <w:color w:val="auto"/>
                      <w:szCs w:val="21"/>
                      <w:highlight w:val="none"/>
                    </w:rPr>
                    <w:t>。</w:t>
                  </w:r>
                </w:p>
              </w:tc>
              <w:tc>
                <w:tcPr>
                  <w:tcW w:w="2508" w:type="dxa"/>
                  <w:vMerge w:val="continue"/>
                  <w:tcBorders>
                    <w:left w:val="single" w:color="auto" w:sz="4" w:space="0"/>
                    <w:bottom w:val="single" w:color="auto" w:sz="4" w:space="0"/>
                    <w:right w:val="single" w:color="auto" w:sz="4" w:space="0"/>
                  </w:tcBorders>
                  <w:vAlign w:val="center"/>
                </w:tcPr>
                <w:p w14:paraId="2B0BE090">
                  <w:pPr>
                    <w:spacing w:line="440" w:lineRule="exact"/>
                    <w:ind w:left="105"/>
                    <w:rPr>
                      <w:rFonts w:ascii="宋体" w:hAnsi="宋体" w:cs="宋体"/>
                      <w:color w:val="auto"/>
                      <w:szCs w:val="21"/>
                      <w:highlight w:val="none"/>
                    </w:rPr>
                  </w:pPr>
                </w:p>
              </w:tc>
            </w:tr>
          </w:tbl>
          <w:p w14:paraId="43060691">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（2）冻副食品</w:t>
            </w:r>
          </w:p>
          <w:tbl>
            <w:tblPr>
              <w:tblStyle w:val="47"/>
              <w:tblW w:w="88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54"/>
              <w:gridCol w:w="5056"/>
              <w:gridCol w:w="2510"/>
            </w:tblGrid>
            <w:tr w14:paraId="4E76D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1254" w:type="dxa"/>
                  <w:tcBorders>
                    <w:top w:val="single" w:color="auto" w:sz="4" w:space="0"/>
                    <w:left w:val="single" w:color="auto" w:sz="4" w:space="0"/>
                    <w:bottom w:val="single" w:color="auto" w:sz="4" w:space="0"/>
                    <w:right w:val="single" w:color="auto" w:sz="4" w:space="0"/>
                  </w:tcBorders>
                  <w:vAlign w:val="center"/>
                </w:tcPr>
                <w:p w14:paraId="5936B22E">
                  <w:pPr>
                    <w:spacing w:line="440" w:lineRule="exact"/>
                    <w:ind w:left="105"/>
                    <w:jc w:val="center"/>
                    <w:rPr>
                      <w:rFonts w:ascii="宋体" w:hAnsi="宋体" w:cs="宋体"/>
                      <w:color w:val="auto"/>
                      <w:szCs w:val="21"/>
                      <w:highlight w:val="none"/>
                    </w:rPr>
                  </w:pPr>
                  <w:r>
                    <w:rPr>
                      <w:rFonts w:hint="eastAsia" w:ascii="宋体" w:hAnsi="宋体" w:cs="宋体"/>
                      <w:color w:val="auto"/>
                      <w:spacing w:val="2"/>
                      <w:szCs w:val="21"/>
                      <w:highlight w:val="none"/>
                    </w:rPr>
                    <w:t>品</w:t>
                  </w:r>
                  <w:r>
                    <w:rPr>
                      <w:rFonts w:hint="eastAsia" w:ascii="宋体" w:hAnsi="宋体" w:cs="宋体"/>
                      <w:color w:val="auto"/>
                      <w:szCs w:val="21"/>
                      <w:highlight w:val="none"/>
                    </w:rPr>
                    <w:t>名</w:t>
                  </w:r>
                </w:p>
              </w:tc>
              <w:tc>
                <w:tcPr>
                  <w:tcW w:w="5056" w:type="dxa"/>
                  <w:tcBorders>
                    <w:top w:val="single" w:color="auto" w:sz="4" w:space="0"/>
                    <w:left w:val="single" w:color="auto" w:sz="4" w:space="0"/>
                    <w:bottom w:val="single" w:color="auto" w:sz="4" w:space="0"/>
                    <w:right w:val="single" w:color="auto" w:sz="4" w:space="0"/>
                  </w:tcBorders>
                  <w:vAlign w:val="center"/>
                </w:tcPr>
                <w:p w14:paraId="225E86D3">
                  <w:pPr>
                    <w:spacing w:line="440" w:lineRule="exact"/>
                    <w:ind w:left="105"/>
                    <w:jc w:val="center"/>
                    <w:rPr>
                      <w:rFonts w:ascii="宋体" w:hAnsi="宋体" w:cs="宋体"/>
                      <w:color w:val="auto"/>
                      <w:szCs w:val="21"/>
                      <w:highlight w:val="none"/>
                    </w:rPr>
                  </w:pPr>
                  <w:r>
                    <w:rPr>
                      <w:rFonts w:hint="eastAsia" w:ascii="宋体" w:hAnsi="宋体" w:cs="宋体"/>
                      <w:color w:val="auto"/>
                      <w:spacing w:val="2"/>
                      <w:szCs w:val="21"/>
                      <w:highlight w:val="none"/>
                    </w:rPr>
                    <w:t>质量验</w:t>
                  </w:r>
                  <w:r>
                    <w:rPr>
                      <w:rFonts w:hint="eastAsia" w:ascii="宋体" w:hAnsi="宋体" w:cs="宋体"/>
                      <w:color w:val="auto"/>
                      <w:spacing w:val="-1"/>
                      <w:szCs w:val="21"/>
                      <w:highlight w:val="none"/>
                    </w:rPr>
                    <w:t>收</w:t>
                  </w:r>
                  <w:r>
                    <w:rPr>
                      <w:rFonts w:hint="eastAsia" w:ascii="宋体" w:hAnsi="宋体" w:cs="宋体"/>
                      <w:color w:val="auto"/>
                      <w:spacing w:val="2"/>
                      <w:szCs w:val="21"/>
                      <w:highlight w:val="none"/>
                    </w:rPr>
                    <w:t>标</w:t>
                  </w:r>
                  <w:r>
                    <w:rPr>
                      <w:rFonts w:hint="eastAsia" w:ascii="宋体" w:hAnsi="宋体" w:cs="宋体"/>
                      <w:color w:val="auto"/>
                      <w:szCs w:val="21"/>
                      <w:highlight w:val="none"/>
                    </w:rPr>
                    <w:t>准</w:t>
                  </w:r>
                </w:p>
              </w:tc>
              <w:tc>
                <w:tcPr>
                  <w:tcW w:w="2510" w:type="dxa"/>
                  <w:tcBorders>
                    <w:top w:val="single" w:color="auto" w:sz="4" w:space="0"/>
                    <w:left w:val="single" w:color="auto" w:sz="4" w:space="0"/>
                    <w:bottom w:val="single" w:color="auto" w:sz="4" w:space="0"/>
                    <w:right w:val="single" w:color="auto" w:sz="4" w:space="0"/>
                  </w:tcBorders>
                  <w:vAlign w:val="center"/>
                </w:tcPr>
                <w:p w14:paraId="1F6706A6">
                  <w:pPr>
                    <w:spacing w:line="440" w:lineRule="exact"/>
                    <w:ind w:left="105"/>
                    <w:jc w:val="center"/>
                    <w:rPr>
                      <w:rFonts w:ascii="宋体" w:hAnsi="宋体" w:cs="宋体"/>
                      <w:color w:val="auto"/>
                      <w:szCs w:val="21"/>
                      <w:highlight w:val="none"/>
                    </w:rPr>
                  </w:pPr>
                  <w:r>
                    <w:rPr>
                      <w:rFonts w:hint="eastAsia" w:ascii="宋体" w:hAnsi="宋体" w:cs="宋体"/>
                      <w:color w:val="auto"/>
                      <w:spacing w:val="2"/>
                      <w:szCs w:val="21"/>
                      <w:highlight w:val="none"/>
                    </w:rPr>
                    <w:t>扣秤标</w:t>
                  </w:r>
                  <w:r>
                    <w:rPr>
                      <w:rFonts w:hint="eastAsia" w:ascii="宋体" w:hAnsi="宋体" w:cs="宋体"/>
                      <w:color w:val="auto"/>
                      <w:szCs w:val="21"/>
                      <w:highlight w:val="none"/>
                    </w:rPr>
                    <w:t>准</w:t>
                  </w:r>
                </w:p>
              </w:tc>
            </w:tr>
            <w:tr w14:paraId="25FE0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55" w:hRule="atLeast"/>
              </w:trPr>
              <w:tc>
                <w:tcPr>
                  <w:tcW w:w="1254" w:type="dxa"/>
                  <w:tcBorders>
                    <w:top w:val="single" w:color="auto" w:sz="4" w:space="0"/>
                    <w:left w:val="single" w:color="auto" w:sz="4" w:space="0"/>
                    <w:bottom w:val="single" w:color="auto" w:sz="4" w:space="0"/>
                    <w:right w:val="single" w:color="auto" w:sz="4" w:space="0"/>
                  </w:tcBorders>
                  <w:vAlign w:val="center"/>
                </w:tcPr>
                <w:p w14:paraId="40590046">
                  <w:pPr>
                    <w:spacing w:line="440" w:lineRule="exact"/>
                    <w:ind w:left="105"/>
                    <w:jc w:val="center"/>
                    <w:rPr>
                      <w:rFonts w:ascii="宋体" w:hAnsi="宋体" w:cs="宋体"/>
                      <w:color w:val="auto"/>
                      <w:szCs w:val="21"/>
                      <w:highlight w:val="none"/>
                    </w:rPr>
                  </w:pPr>
                  <w:r>
                    <w:rPr>
                      <w:rFonts w:hint="eastAsia" w:ascii="宋体" w:hAnsi="宋体" w:cs="宋体"/>
                      <w:color w:val="auto"/>
                      <w:spacing w:val="-1"/>
                      <w:szCs w:val="21"/>
                      <w:highlight w:val="none"/>
                    </w:rPr>
                    <w:t>鸡</w:t>
                  </w:r>
                  <w:r>
                    <w:rPr>
                      <w:rFonts w:hint="eastAsia" w:ascii="宋体" w:hAnsi="宋体" w:cs="宋体"/>
                      <w:color w:val="auto"/>
                      <w:spacing w:val="2"/>
                      <w:szCs w:val="21"/>
                      <w:highlight w:val="none"/>
                    </w:rPr>
                    <w:t>中</w:t>
                  </w:r>
                  <w:r>
                    <w:rPr>
                      <w:rFonts w:hint="eastAsia" w:ascii="宋体" w:hAnsi="宋体" w:cs="宋体"/>
                      <w:color w:val="auto"/>
                      <w:szCs w:val="21"/>
                      <w:highlight w:val="none"/>
                    </w:rPr>
                    <w:t>翼</w:t>
                  </w:r>
                </w:p>
              </w:tc>
              <w:tc>
                <w:tcPr>
                  <w:tcW w:w="5056" w:type="dxa"/>
                  <w:tcBorders>
                    <w:top w:val="single" w:color="auto" w:sz="4" w:space="0"/>
                    <w:left w:val="single" w:color="auto" w:sz="4" w:space="0"/>
                    <w:bottom w:val="single" w:color="auto" w:sz="4" w:space="0"/>
                    <w:right w:val="single" w:color="auto" w:sz="4" w:space="0"/>
                  </w:tcBorders>
                  <w:vAlign w:val="center"/>
                </w:tcPr>
                <w:p w14:paraId="316C45E3">
                  <w:pPr>
                    <w:spacing w:line="440" w:lineRule="exact"/>
                    <w:ind w:left="105"/>
                    <w:jc w:val="left"/>
                    <w:rPr>
                      <w:rFonts w:ascii="宋体" w:hAnsi="宋体" w:cs="宋体"/>
                      <w:color w:val="auto"/>
                      <w:szCs w:val="21"/>
                      <w:highlight w:val="none"/>
                    </w:rPr>
                  </w:pP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黄</w:t>
                  </w:r>
                  <w:r>
                    <w:rPr>
                      <w:rFonts w:hint="eastAsia" w:ascii="宋体" w:hAnsi="宋体" w:cs="宋体"/>
                      <w:color w:val="auto"/>
                      <w:spacing w:val="2"/>
                      <w:szCs w:val="21"/>
                      <w:highlight w:val="none"/>
                    </w:rPr>
                    <w:t>衣</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大</w:t>
                  </w:r>
                  <w:r>
                    <w:rPr>
                      <w:rFonts w:hint="eastAsia" w:ascii="宋体" w:hAnsi="宋体" w:cs="宋体"/>
                      <w:color w:val="auto"/>
                      <w:spacing w:val="-1"/>
                      <w:szCs w:val="21"/>
                      <w:highlight w:val="none"/>
                    </w:rPr>
                    <w:t>小</w:t>
                  </w:r>
                  <w:r>
                    <w:rPr>
                      <w:rFonts w:hint="eastAsia" w:ascii="宋体" w:hAnsi="宋体" w:cs="宋体"/>
                      <w:color w:val="auto"/>
                      <w:spacing w:val="2"/>
                      <w:szCs w:val="21"/>
                      <w:highlight w:val="none"/>
                    </w:rPr>
                    <w:t>均</w:t>
                  </w:r>
                  <w:r>
                    <w:rPr>
                      <w:rFonts w:hint="eastAsia" w:ascii="宋体" w:hAnsi="宋体" w:cs="宋体"/>
                      <w:color w:val="auto"/>
                      <w:spacing w:val="-1"/>
                      <w:szCs w:val="21"/>
                      <w:highlight w:val="none"/>
                    </w:rPr>
                    <w:t>匀</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异味</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碎</w:t>
                  </w:r>
                  <w:r>
                    <w:rPr>
                      <w:rFonts w:hint="eastAsia" w:ascii="宋体" w:hAnsi="宋体" w:cs="宋体"/>
                      <w:color w:val="auto"/>
                      <w:spacing w:val="2"/>
                      <w:szCs w:val="21"/>
                      <w:highlight w:val="none"/>
                    </w:rPr>
                    <w:t>杂</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有</w:t>
                  </w:r>
                  <w:r>
                    <w:rPr>
                      <w:rFonts w:hint="eastAsia" w:ascii="宋体" w:hAnsi="宋体" w:cs="宋体"/>
                      <w:color w:val="auto"/>
                      <w:spacing w:val="-1"/>
                      <w:szCs w:val="21"/>
                      <w:highlight w:val="none"/>
                    </w:rPr>
                    <w:t>光</w:t>
                  </w:r>
                  <w:r>
                    <w:rPr>
                      <w:rFonts w:hint="eastAsia" w:ascii="宋体" w:hAnsi="宋体" w:cs="宋体"/>
                      <w:color w:val="auto"/>
                      <w:spacing w:val="2"/>
                      <w:szCs w:val="21"/>
                      <w:highlight w:val="none"/>
                    </w:rPr>
                    <w:t>泽</w:t>
                  </w:r>
                  <w:r>
                    <w:rPr>
                      <w:rFonts w:hint="eastAsia" w:ascii="宋体" w:hAnsi="宋体" w:cs="宋体"/>
                      <w:color w:val="auto"/>
                      <w:spacing w:val="-6"/>
                      <w:szCs w:val="21"/>
                      <w:highlight w:val="none"/>
                    </w:rPr>
                    <w:t>、</w:t>
                  </w:r>
                  <w:r>
                    <w:rPr>
                      <w:rFonts w:hint="eastAsia" w:ascii="宋体" w:hAnsi="宋体" w:cs="宋体"/>
                      <w:color w:val="auto"/>
                      <w:szCs w:val="21"/>
                      <w:highlight w:val="none"/>
                    </w:rPr>
                    <w:t>无</w:t>
                  </w:r>
                  <w:r>
                    <w:rPr>
                      <w:rFonts w:hint="eastAsia" w:ascii="宋体" w:hAnsi="宋体" w:cs="宋体"/>
                      <w:color w:val="auto"/>
                      <w:spacing w:val="2"/>
                      <w:szCs w:val="21"/>
                      <w:highlight w:val="none"/>
                    </w:rPr>
                    <w:t>明显淤块、无破皮、外表色泽正常、肉质淡红、无鸡毛，</w:t>
                  </w:r>
                  <w:r>
                    <w:rPr>
                      <w:rFonts w:hint="eastAsia" w:ascii="宋体" w:hAnsi="宋体" w:cs="宋体"/>
                      <w:color w:val="auto"/>
                      <w:spacing w:val="-1"/>
                      <w:szCs w:val="21"/>
                      <w:highlight w:val="none"/>
                    </w:rPr>
                    <w:t>解</w:t>
                  </w:r>
                  <w:r>
                    <w:rPr>
                      <w:rFonts w:hint="eastAsia" w:ascii="宋体" w:hAnsi="宋体" w:cs="宋体"/>
                      <w:color w:val="auto"/>
                      <w:spacing w:val="2"/>
                      <w:szCs w:val="21"/>
                      <w:highlight w:val="none"/>
                    </w:rPr>
                    <w:t>冻</w:t>
                  </w:r>
                  <w:r>
                    <w:rPr>
                      <w:rFonts w:hint="eastAsia" w:ascii="宋体" w:hAnsi="宋体" w:cs="宋体"/>
                      <w:color w:val="auto"/>
                      <w:spacing w:val="-1"/>
                      <w:szCs w:val="21"/>
                      <w:highlight w:val="none"/>
                    </w:rPr>
                    <w:t>后</w:t>
                  </w:r>
                  <w:r>
                    <w:rPr>
                      <w:rFonts w:hint="eastAsia" w:ascii="宋体" w:hAnsi="宋体" w:cs="宋体"/>
                      <w:color w:val="auto"/>
                      <w:spacing w:val="2"/>
                      <w:szCs w:val="21"/>
                      <w:highlight w:val="none"/>
                    </w:rPr>
                    <w:t>与</w:t>
                  </w:r>
                  <w:r>
                    <w:rPr>
                      <w:rFonts w:hint="eastAsia" w:ascii="宋体" w:hAnsi="宋体" w:cs="宋体"/>
                      <w:color w:val="auto"/>
                      <w:spacing w:val="-1"/>
                      <w:szCs w:val="21"/>
                      <w:highlight w:val="none"/>
                    </w:rPr>
                    <w:t>鲜</w:t>
                  </w:r>
                  <w:r>
                    <w:rPr>
                      <w:rFonts w:hint="eastAsia" w:ascii="宋体" w:hAnsi="宋体" w:cs="宋体"/>
                      <w:color w:val="auto"/>
                      <w:spacing w:val="2"/>
                      <w:szCs w:val="21"/>
                      <w:highlight w:val="none"/>
                    </w:rPr>
                    <w:t>禽</w:t>
                  </w:r>
                  <w:r>
                    <w:rPr>
                      <w:rFonts w:hint="eastAsia" w:ascii="宋体" w:hAnsi="宋体" w:cs="宋体"/>
                      <w:color w:val="auto"/>
                      <w:spacing w:val="-1"/>
                      <w:szCs w:val="21"/>
                      <w:highlight w:val="none"/>
                    </w:rPr>
                    <w:t>特</w:t>
                  </w:r>
                  <w:r>
                    <w:rPr>
                      <w:rFonts w:hint="eastAsia" w:ascii="宋体" w:hAnsi="宋体" w:cs="宋体"/>
                      <w:color w:val="auto"/>
                      <w:spacing w:val="2"/>
                      <w:szCs w:val="21"/>
                      <w:highlight w:val="none"/>
                    </w:rPr>
                    <w:t>征</w:t>
                  </w:r>
                  <w:r>
                    <w:rPr>
                      <w:rFonts w:hint="eastAsia" w:ascii="宋体" w:hAnsi="宋体" w:cs="宋体"/>
                      <w:color w:val="auto"/>
                      <w:spacing w:val="-1"/>
                      <w:szCs w:val="21"/>
                      <w:highlight w:val="none"/>
                    </w:rPr>
                    <w:t>相</w:t>
                  </w:r>
                  <w:r>
                    <w:rPr>
                      <w:rFonts w:hint="eastAsia" w:ascii="宋体" w:hAnsi="宋体" w:cs="宋体"/>
                      <w:color w:val="auto"/>
                      <w:spacing w:val="2"/>
                      <w:szCs w:val="21"/>
                      <w:highlight w:val="none"/>
                    </w:rPr>
                    <w:t>同</w:t>
                  </w:r>
                  <w:r>
                    <w:rPr>
                      <w:rFonts w:hint="eastAsia" w:ascii="宋体" w:hAnsi="宋体" w:cs="宋体"/>
                      <w:color w:val="auto"/>
                      <w:spacing w:val="-33"/>
                      <w:szCs w:val="21"/>
                      <w:highlight w:val="none"/>
                    </w:rPr>
                    <w:t>。</w:t>
                  </w:r>
                  <w:r>
                    <w:rPr>
                      <w:rFonts w:hint="eastAsia" w:ascii="宋体" w:hAnsi="宋体" w:cs="宋体"/>
                      <w:color w:val="auto"/>
                      <w:spacing w:val="-1"/>
                      <w:szCs w:val="21"/>
                      <w:highlight w:val="none"/>
                    </w:rPr>
                    <w:t>按</w:t>
                  </w:r>
                  <w:r>
                    <w:rPr>
                      <w:rFonts w:hint="eastAsia" w:ascii="宋体" w:hAnsi="宋体" w:cs="宋体"/>
                      <w:color w:val="auto"/>
                      <w:spacing w:val="2"/>
                      <w:szCs w:val="21"/>
                      <w:highlight w:val="none"/>
                    </w:rPr>
                    <w:t>标</w:t>
                  </w:r>
                  <w:r>
                    <w:rPr>
                      <w:rFonts w:hint="eastAsia" w:ascii="宋体" w:hAnsi="宋体" w:cs="宋体"/>
                      <w:color w:val="auto"/>
                      <w:spacing w:val="-1"/>
                      <w:szCs w:val="21"/>
                      <w:highlight w:val="none"/>
                    </w:rPr>
                    <w:t>准</w:t>
                  </w:r>
                  <w:r>
                    <w:rPr>
                      <w:rFonts w:hint="eastAsia" w:ascii="宋体" w:hAnsi="宋体" w:cs="宋体"/>
                      <w:color w:val="auto"/>
                      <w:spacing w:val="2"/>
                      <w:szCs w:val="21"/>
                      <w:highlight w:val="none"/>
                    </w:rPr>
                    <w:t>部</w:t>
                  </w:r>
                  <w:r>
                    <w:rPr>
                      <w:rFonts w:hint="eastAsia" w:ascii="宋体" w:hAnsi="宋体" w:cs="宋体"/>
                      <w:color w:val="auto"/>
                      <w:spacing w:val="-1"/>
                      <w:szCs w:val="21"/>
                      <w:highlight w:val="none"/>
                    </w:rPr>
                    <w:t>位</w:t>
                  </w:r>
                  <w:r>
                    <w:rPr>
                      <w:rFonts w:hint="eastAsia" w:ascii="宋体" w:hAnsi="宋体" w:cs="宋体"/>
                      <w:color w:val="auto"/>
                      <w:spacing w:val="2"/>
                      <w:szCs w:val="21"/>
                      <w:highlight w:val="none"/>
                    </w:rPr>
                    <w:t>分</w:t>
                  </w:r>
                  <w:r>
                    <w:rPr>
                      <w:rFonts w:hint="eastAsia" w:ascii="宋体" w:hAnsi="宋体" w:cs="宋体"/>
                      <w:color w:val="auto"/>
                      <w:spacing w:val="-1"/>
                      <w:szCs w:val="21"/>
                      <w:highlight w:val="none"/>
                    </w:rPr>
                    <w:t>割</w:t>
                  </w:r>
                  <w:r>
                    <w:rPr>
                      <w:rFonts w:hint="eastAsia" w:ascii="宋体" w:hAnsi="宋体" w:cs="宋体"/>
                      <w:color w:val="auto"/>
                      <w:spacing w:val="2"/>
                      <w:szCs w:val="21"/>
                      <w:highlight w:val="none"/>
                    </w:rPr>
                    <w:t>外</w:t>
                  </w:r>
                  <w:r>
                    <w:rPr>
                      <w:rFonts w:hint="eastAsia" w:ascii="宋体" w:hAnsi="宋体" w:cs="宋体"/>
                      <w:color w:val="auto"/>
                      <w:spacing w:val="-1"/>
                      <w:szCs w:val="21"/>
                      <w:highlight w:val="none"/>
                    </w:rPr>
                    <w:t>包</w:t>
                  </w:r>
                  <w:r>
                    <w:rPr>
                      <w:rFonts w:hint="eastAsia" w:ascii="宋体" w:hAnsi="宋体" w:cs="宋体"/>
                      <w:color w:val="auto"/>
                      <w:spacing w:val="2"/>
                      <w:szCs w:val="21"/>
                      <w:highlight w:val="none"/>
                    </w:rPr>
                    <w:t>装</w:t>
                  </w:r>
                  <w:r>
                    <w:rPr>
                      <w:rFonts w:hint="eastAsia" w:ascii="宋体" w:hAnsi="宋体" w:cs="宋体"/>
                      <w:color w:val="auto"/>
                      <w:spacing w:val="-1"/>
                      <w:szCs w:val="21"/>
                      <w:highlight w:val="none"/>
                    </w:rPr>
                    <w:t>箱</w:t>
                  </w:r>
                  <w:r>
                    <w:rPr>
                      <w:rFonts w:hint="eastAsia" w:ascii="宋体" w:hAnsi="宋体" w:cs="宋体"/>
                      <w:color w:val="auto"/>
                      <w:spacing w:val="2"/>
                      <w:szCs w:val="21"/>
                      <w:highlight w:val="none"/>
                    </w:rPr>
                    <w:t>完</w:t>
                  </w:r>
                  <w:r>
                    <w:rPr>
                      <w:rFonts w:hint="eastAsia" w:ascii="宋体" w:hAnsi="宋体" w:cs="宋体"/>
                      <w:color w:val="auto"/>
                      <w:szCs w:val="21"/>
                      <w:highlight w:val="none"/>
                    </w:rPr>
                    <w:t>好</w:t>
                  </w:r>
                  <w:r>
                    <w:rPr>
                      <w:rFonts w:hint="eastAsia" w:ascii="宋体" w:hAnsi="宋体" w:cs="宋体"/>
                      <w:color w:val="auto"/>
                      <w:spacing w:val="-1"/>
                      <w:szCs w:val="21"/>
                      <w:highlight w:val="none"/>
                    </w:rPr>
                    <w:t>无</w:t>
                  </w:r>
                  <w:r>
                    <w:rPr>
                      <w:rFonts w:hint="eastAsia" w:ascii="宋体" w:hAnsi="宋体" w:cs="宋体"/>
                      <w:color w:val="auto"/>
                      <w:spacing w:val="2"/>
                      <w:szCs w:val="21"/>
                      <w:highlight w:val="none"/>
                    </w:rPr>
                    <w:t>破</w:t>
                  </w:r>
                  <w:r>
                    <w:rPr>
                      <w:rFonts w:hint="eastAsia" w:ascii="宋体" w:hAnsi="宋体" w:cs="宋体"/>
                      <w:color w:val="auto"/>
                      <w:spacing w:val="-1"/>
                      <w:szCs w:val="21"/>
                      <w:highlight w:val="none"/>
                    </w:rPr>
                    <w:t>损</w:t>
                  </w:r>
                  <w:r>
                    <w:rPr>
                      <w:rFonts w:hint="eastAsia" w:ascii="宋体" w:hAnsi="宋体" w:cs="宋体"/>
                      <w:color w:val="auto"/>
                      <w:spacing w:val="2"/>
                      <w:szCs w:val="21"/>
                      <w:highlight w:val="none"/>
                    </w:rPr>
                    <w:t>，</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生</w:t>
                  </w:r>
                  <w:r>
                    <w:rPr>
                      <w:rFonts w:hint="eastAsia" w:ascii="宋体" w:hAnsi="宋体" w:cs="宋体"/>
                      <w:color w:val="auto"/>
                      <w:spacing w:val="-1"/>
                      <w:szCs w:val="21"/>
                      <w:highlight w:val="none"/>
                    </w:rPr>
                    <w:t>产</w:t>
                  </w:r>
                  <w:r>
                    <w:rPr>
                      <w:rFonts w:hint="eastAsia" w:ascii="宋体" w:hAnsi="宋体" w:cs="宋体"/>
                      <w:color w:val="auto"/>
                      <w:spacing w:val="2"/>
                      <w:szCs w:val="21"/>
                      <w:highlight w:val="none"/>
                    </w:rPr>
                    <w:t>日</w:t>
                  </w:r>
                  <w:r>
                    <w:rPr>
                      <w:rFonts w:hint="eastAsia" w:ascii="宋体" w:hAnsi="宋体" w:cs="宋体"/>
                      <w:color w:val="auto"/>
                      <w:szCs w:val="21"/>
                      <w:highlight w:val="none"/>
                    </w:rPr>
                    <w:t>期</w:t>
                  </w:r>
                </w:p>
              </w:tc>
              <w:tc>
                <w:tcPr>
                  <w:tcW w:w="2510" w:type="dxa"/>
                  <w:vMerge w:val="restart"/>
                  <w:tcBorders>
                    <w:top w:val="nil"/>
                    <w:left w:val="single" w:color="auto" w:sz="4" w:space="0"/>
                    <w:bottom w:val="single" w:color="auto" w:sz="4" w:space="0"/>
                    <w:right w:val="single" w:color="auto" w:sz="4" w:space="0"/>
                  </w:tcBorders>
                  <w:vAlign w:val="center"/>
                </w:tcPr>
                <w:p w14:paraId="21C1E1BE">
                  <w:pPr>
                    <w:spacing w:line="440" w:lineRule="exact"/>
                    <w:ind w:left="105"/>
                    <w:rPr>
                      <w:rFonts w:ascii="宋体" w:hAnsi="宋体" w:cs="宋体"/>
                      <w:color w:val="auto"/>
                      <w:szCs w:val="21"/>
                      <w:highlight w:val="none"/>
                    </w:rPr>
                  </w:pPr>
                  <w:r>
                    <w:rPr>
                      <w:rFonts w:hint="eastAsia" w:ascii="宋体" w:hAnsi="宋体" w:cs="宋体"/>
                      <w:color w:val="auto"/>
                      <w:spacing w:val="9"/>
                      <w:szCs w:val="21"/>
                      <w:highlight w:val="none"/>
                    </w:rPr>
                    <w:t>外</w:t>
                  </w:r>
                  <w:r>
                    <w:rPr>
                      <w:rFonts w:hint="eastAsia" w:ascii="宋体" w:hAnsi="宋体" w:cs="宋体"/>
                      <w:color w:val="auto"/>
                      <w:spacing w:val="11"/>
                      <w:szCs w:val="21"/>
                      <w:highlight w:val="none"/>
                    </w:rPr>
                    <w:t>包</w:t>
                  </w:r>
                  <w:r>
                    <w:rPr>
                      <w:rFonts w:hint="eastAsia" w:ascii="宋体" w:hAnsi="宋体" w:cs="宋体"/>
                      <w:color w:val="auto"/>
                      <w:spacing w:val="9"/>
                      <w:szCs w:val="21"/>
                      <w:highlight w:val="none"/>
                    </w:rPr>
                    <w:t>装箱需</w:t>
                  </w:r>
                  <w:r>
                    <w:rPr>
                      <w:rFonts w:hint="eastAsia" w:ascii="宋体" w:hAnsi="宋体" w:cs="宋体"/>
                      <w:color w:val="auto"/>
                      <w:spacing w:val="11"/>
                      <w:szCs w:val="21"/>
                      <w:highlight w:val="none"/>
                    </w:rPr>
                    <w:t>完</w:t>
                  </w:r>
                  <w:r>
                    <w:rPr>
                      <w:rFonts w:hint="eastAsia" w:ascii="宋体" w:hAnsi="宋体" w:cs="宋体"/>
                      <w:color w:val="auto"/>
                      <w:spacing w:val="9"/>
                      <w:szCs w:val="21"/>
                      <w:highlight w:val="none"/>
                    </w:rPr>
                    <w:t>好</w:t>
                  </w:r>
                  <w:r>
                    <w:rPr>
                      <w:rFonts w:hint="eastAsia" w:ascii="宋体" w:hAnsi="宋体" w:cs="宋体"/>
                      <w:color w:val="auto"/>
                      <w:spacing w:val="11"/>
                      <w:szCs w:val="21"/>
                      <w:highlight w:val="none"/>
                    </w:rPr>
                    <w:t>且</w:t>
                  </w:r>
                  <w:r>
                    <w:rPr>
                      <w:rFonts w:hint="eastAsia" w:ascii="宋体" w:hAnsi="宋体" w:cs="宋体"/>
                      <w:color w:val="auto"/>
                      <w:szCs w:val="21"/>
                      <w:highlight w:val="none"/>
                    </w:rPr>
                    <w:t>符</w:t>
                  </w:r>
                  <w:r>
                    <w:rPr>
                      <w:rFonts w:hint="eastAsia" w:ascii="宋体" w:hAnsi="宋体" w:cs="宋体"/>
                      <w:color w:val="auto"/>
                      <w:spacing w:val="9"/>
                      <w:szCs w:val="21"/>
                      <w:highlight w:val="none"/>
                    </w:rPr>
                    <w:t>合</w:t>
                  </w:r>
                  <w:r>
                    <w:rPr>
                      <w:rFonts w:hint="eastAsia" w:ascii="宋体" w:hAnsi="宋体" w:cs="宋体"/>
                      <w:color w:val="auto"/>
                      <w:spacing w:val="11"/>
                      <w:szCs w:val="21"/>
                      <w:highlight w:val="none"/>
                    </w:rPr>
                    <w:t>质</w:t>
                  </w:r>
                  <w:r>
                    <w:rPr>
                      <w:rFonts w:hint="eastAsia" w:ascii="宋体" w:hAnsi="宋体" w:cs="宋体"/>
                      <w:color w:val="auto"/>
                      <w:spacing w:val="9"/>
                      <w:szCs w:val="21"/>
                      <w:highlight w:val="none"/>
                    </w:rPr>
                    <w:t>量标准</w:t>
                  </w:r>
                  <w:r>
                    <w:rPr>
                      <w:rFonts w:hint="eastAsia" w:ascii="宋体" w:hAnsi="宋体" w:cs="宋体"/>
                      <w:color w:val="auto"/>
                      <w:spacing w:val="11"/>
                      <w:szCs w:val="21"/>
                      <w:highlight w:val="none"/>
                    </w:rPr>
                    <w:t>；</w:t>
                  </w:r>
                  <w:r>
                    <w:rPr>
                      <w:rFonts w:hint="eastAsia" w:ascii="宋体" w:hAnsi="宋体" w:cs="宋体"/>
                      <w:color w:val="auto"/>
                      <w:spacing w:val="9"/>
                      <w:szCs w:val="21"/>
                      <w:highlight w:val="none"/>
                    </w:rPr>
                    <w:t>严重</w:t>
                  </w:r>
                  <w:r>
                    <w:rPr>
                      <w:rFonts w:hint="eastAsia" w:ascii="宋体" w:hAnsi="宋体" w:cs="宋体"/>
                      <w:color w:val="auto"/>
                      <w:spacing w:val="11"/>
                      <w:szCs w:val="21"/>
                      <w:highlight w:val="none"/>
                    </w:rPr>
                    <w:t>不</w:t>
                  </w:r>
                  <w:r>
                    <w:rPr>
                      <w:rFonts w:hint="eastAsia" w:ascii="宋体" w:hAnsi="宋体" w:cs="宋体"/>
                      <w:color w:val="auto"/>
                      <w:szCs w:val="21"/>
                      <w:highlight w:val="none"/>
                    </w:rPr>
                    <w:t>符</w:t>
                  </w:r>
                  <w:r>
                    <w:rPr>
                      <w:rFonts w:hint="eastAsia" w:ascii="宋体" w:hAnsi="宋体" w:cs="宋体"/>
                      <w:color w:val="auto"/>
                      <w:spacing w:val="9"/>
                      <w:szCs w:val="21"/>
                      <w:highlight w:val="none"/>
                    </w:rPr>
                    <w:t>合</w:t>
                  </w:r>
                  <w:r>
                    <w:rPr>
                      <w:rFonts w:hint="eastAsia" w:ascii="宋体" w:hAnsi="宋体" w:cs="宋体"/>
                      <w:color w:val="auto"/>
                      <w:spacing w:val="11"/>
                      <w:szCs w:val="21"/>
                      <w:highlight w:val="none"/>
                    </w:rPr>
                    <w:t>质</w:t>
                  </w:r>
                  <w:r>
                    <w:rPr>
                      <w:rFonts w:hint="eastAsia" w:ascii="宋体" w:hAnsi="宋体" w:cs="宋体"/>
                      <w:color w:val="auto"/>
                      <w:spacing w:val="9"/>
                      <w:szCs w:val="21"/>
                      <w:highlight w:val="none"/>
                    </w:rPr>
                    <w:t>量标准</w:t>
                  </w:r>
                  <w:r>
                    <w:rPr>
                      <w:rFonts w:hint="eastAsia" w:ascii="宋体" w:hAnsi="宋体" w:cs="宋体"/>
                      <w:color w:val="auto"/>
                      <w:spacing w:val="11"/>
                      <w:szCs w:val="21"/>
                      <w:highlight w:val="none"/>
                    </w:rPr>
                    <w:t>者</w:t>
                  </w:r>
                  <w:r>
                    <w:rPr>
                      <w:rFonts w:hint="eastAsia" w:ascii="宋体" w:hAnsi="宋体" w:cs="宋体"/>
                      <w:color w:val="auto"/>
                      <w:spacing w:val="9"/>
                      <w:szCs w:val="21"/>
                      <w:highlight w:val="none"/>
                    </w:rPr>
                    <w:t>可拒</w:t>
                  </w:r>
                  <w:r>
                    <w:rPr>
                      <w:rFonts w:hint="eastAsia" w:ascii="宋体" w:hAnsi="宋体" w:cs="宋体"/>
                      <w:color w:val="auto"/>
                      <w:spacing w:val="11"/>
                      <w:szCs w:val="21"/>
                      <w:highlight w:val="none"/>
                    </w:rPr>
                    <w:t>收</w:t>
                  </w:r>
                  <w:r>
                    <w:rPr>
                      <w:rFonts w:hint="eastAsia" w:ascii="宋体" w:hAnsi="宋体" w:cs="宋体"/>
                      <w:color w:val="auto"/>
                      <w:szCs w:val="21"/>
                      <w:highlight w:val="none"/>
                    </w:rPr>
                    <w:t>；</w:t>
                  </w:r>
                  <w:r>
                    <w:rPr>
                      <w:rFonts w:hint="eastAsia" w:ascii="宋体" w:hAnsi="宋体" w:cs="宋体"/>
                      <w:color w:val="auto"/>
                      <w:spacing w:val="-1"/>
                      <w:szCs w:val="21"/>
                      <w:highlight w:val="none"/>
                    </w:rPr>
                    <w:t>注</w:t>
                  </w:r>
                  <w:r>
                    <w:rPr>
                      <w:rFonts w:hint="eastAsia" w:ascii="宋体" w:hAnsi="宋体" w:cs="宋体"/>
                      <w:color w:val="auto"/>
                      <w:spacing w:val="2"/>
                      <w:szCs w:val="21"/>
                      <w:highlight w:val="none"/>
                    </w:rPr>
                    <w:t>冰</w:t>
                  </w:r>
                  <w:r>
                    <w:rPr>
                      <w:rFonts w:hint="eastAsia" w:ascii="宋体" w:hAnsi="宋体" w:cs="宋体"/>
                      <w:color w:val="auto"/>
                      <w:spacing w:val="-1"/>
                      <w:szCs w:val="21"/>
                      <w:highlight w:val="none"/>
                    </w:rPr>
                    <w:t>明</w:t>
                  </w:r>
                  <w:r>
                    <w:rPr>
                      <w:rFonts w:hint="eastAsia" w:ascii="宋体" w:hAnsi="宋体" w:cs="宋体"/>
                      <w:color w:val="auto"/>
                      <w:spacing w:val="2"/>
                      <w:szCs w:val="21"/>
                      <w:highlight w:val="none"/>
                    </w:rPr>
                    <w:t>显</w:t>
                  </w:r>
                  <w:r>
                    <w:rPr>
                      <w:rFonts w:hint="eastAsia" w:ascii="宋体" w:hAnsi="宋体" w:cs="宋体"/>
                      <w:color w:val="auto"/>
                      <w:spacing w:val="-1"/>
                      <w:szCs w:val="21"/>
                      <w:highlight w:val="none"/>
                    </w:rPr>
                    <w:t>者</w:t>
                  </w:r>
                  <w:r>
                    <w:rPr>
                      <w:rFonts w:hint="eastAsia" w:ascii="宋体" w:hAnsi="宋体" w:cs="宋体"/>
                      <w:color w:val="auto"/>
                      <w:spacing w:val="2"/>
                      <w:szCs w:val="21"/>
                      <w:highlight w:val="none"/>
                    </w:rPr>
                    <w:t>拒</w:t>
                  </w:r>
                  <w:r>
                    <w:rPr>
                      <w:rFonts w:hint="eastAsia" w:ascii="宋体" w:hAnsi="宋体" w:cs="宋体"/>
                      <w:color w:val="auto"/>
                      <w:szCs w:val="21"/>
                      <w:highlight w:val="none"/>
                    </w:rPr>
                    <w:t>收</w:t>
                  </w:r>
                </w:p>
              </w:tc>
            </w:tr>
            <w:tr w14:paraId="4E5A7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2" w:hRule="atLeast"/>
              </w:trPr>
              <w:tc>
                <w:tcPr>
                  <w:tcW w:w="1254" w:type="dxa"/>
                  <w:tcBorders>
                    <w:top w:val="single" w:color="auto" w:sz="4" w:space="0"/>
                    <w:left w:val="single" w:color="auto" w:sz="4" w:space="0"/>
                    <w:bottom w:val="single" w:color="auto" w:sz="4" w:space="0"/>
                    <w:right w:val="single" w:color="auto" w:sz="4" w:space="0"/>
                  </w:tcBorders>
                  <w:vAlign w:val="center"/>
                </w:tcPr>
                <w:p w14:paraId="1E2F28E9">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鸡</w:t>
                  </w:r>
                  <w:r>
                    <w:rPr>
                      <w:rFonts w:hint="eastAsia" w:ascii="宋体" w:hAnsi="宋体" w:cs="宋体"/>
                      <w:color w:val="auto"/>
                      <w:szCs w:val="21"/>
                      <w:highlight w:val="none"/>
                      <w:lang w:eastAsia="en-US"/>
                    </w:rPr>
                    <w:t>爪</w:t>
                  </w:r>
                </w:p>
              </w:tc>
              <w:tc>
                <w:tcPr>
                  <w:tcW w:w="5056" w:type="dxa"/>
                  <w:tcBorders>
                    <w:top w:val="single" w:color="auto" w:sz="4" w:space="0"/>
                    <w:left w:val="single" w:color="auto" w:sz="4" w:space="0"/>
                    <w:bottom w:val="single" w:color="auto" w:sz="4" w:space="0"/>
                    <w:right w:val="single" w:color="auto" w:sz="4" w:space="0"/>
                  </w:tcBorders>
                  <w:vAlign w:val="center"/>
                </w:tcPr>
                <w:p w14:paraId="1241236D">
                  <w:pPr>
                    <w:spacing w:line="440" w:lineRule="exact"/>
                    <w:ind w:left="105"/>
                    <w:jc w:val="left"/>
                    <w:rPr>
                      <w:rFonts w:ascii="宋体" w:hAnsi="宋体" w:cs="宋体"/>
                      <w:color w:val="auto"/>
                      <w:szCs w:val="21"/>
                      <w:highlight w:val="none"/>
                    </w:rPr>
                  </w:pPr>
                  <w:r>
                    <w:rPr>
                      <w:rFonts w:hint="eastAsia" w:ascii="宋体" w:hAnsi="宋体" w:cs="宋体"/>
                      <w:color w:val="auto"/>
                      <w:szCs w:val="21"/>
                      <w:highlight w:val="none"/>
                    </w:rPr>
                    <w:t>大小均匀、色泽乳白、无粘手、无异味、无黑斑、无碎架、无残缺</w:t>
                  </w:r>
                </w:p>
              </w:tc>
              <w:tc>
                <w:tcPr>
                  <w:tcW w:w="2510" w:type="dxa"/>
                  <w:vMerge w:val="continue"/>
                  <w:tcBorders>
                    <w:top w:val="nil"/>
                    <w:left w:val="single" w:color="auto" w:sz="4" w:space="0"/>
                    <w:bottom w:val="single" w:color="auto" w:sz="4" w:space="0"/>
                    <w:right w:val="single" w:color="auto" w:sz="4" w:space="0"/>
                  </w:tcBorders>
                  <w:vAlign w:val="center"/>
                </w:tcPr>
                <w:p w14:paraId="67F8C996">
                  <w:pPr>
                    <w:widowControl/>
                    <w:spacing w:line="440" w:lineRule="exact"/>
                    <w:jc w:val="left"/>
                    <w:rPr>
                      <w:rFonts w:ascii="宋体" w:hAnsi="宋体" w:cs="宋体"/>
                      <w:color w:val="auto"/>
                      <w:szCs w:val="21"/>
                      <w:highlight w:val="none"/>
                    </w:rPr>
                  </w:pPr>
                </w:p>
              </w:tc>
            </w:tr>
            <w:tr w14:paraId="1658F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0" w:hRule="atLeast"/>
              </w:trPr>
              <w:tc>
                <w:tcPr>
                  <w:tcW w:w="1254" w:type="dxa"/>
                  <w:tcBorders>
                    <w:top w:val="single" w:color="auto" w:sz="4" w:space="0"/>
                    <w:left w:val="single" w:color="auto" w:sz="4" w:space="0"/>
                    <w:bottom w:val="single" w:color="auto" w:sz="4" w:space="0"/>
                    <w:right w:val="single" w:color="auto" w:sz="4" w:space="0"/>
                  </w:tcBorders>
                  <w:vAlign w:val="center"/>
                </w:tcPr>
                <w:p w14:paraId="000CEAE9">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鸡</w:t>
                  </w:r>
                  <w:r>
                    <w:rPr>
                      <w:rFonts w:hint="eastAsia" w:ascii="宋体" w:hAnsi="宋体" w:cs="宋体"/>
                      <w:color w:val="auto"/>
                      <w:spacing w:val="2"/>
                      <w:szCs w:val="21"/>
                      <w:highlight w:val="none"/>
                      <w:lang w:eastAsia="en-US"/>
                    </w:rPr>
                    <w:t>全</w:t>
                  </w:r>
                  <w:r>
                    <w:rPr>
                      <w:rFonts w:hint="eastAsia" w:ascii="宋体" w:hAnsi="宋体" w:cs="宋体"/>
                      <w:color w:val="auto"/>
                      <w:szCs w:val="21"/>
                      <w:highlight w:val="none"/>
                      <w:lang w:eastAsia="en-US"/>
                    </w:rPr>
                    <w:t>翼</w:t>
                  </w:r>
                </w:p>
              </w:tc>
              <w:tc>
                <w:tcPr>
                  <w:tcW w:w="5056" w:type="dxa"/>
                  <w:tcBorders>
                    <w:top w:val="single" w:color="auto" w:sz="4" w:space="0"/>
                    <w:left w:val="single" w:color="auto" w:sz="4" w:space="0"/>
                    <w:bottom w:val="single" w:color="auto" w:sz="4" w:space="0"/>
                    <w:right w:val="single" w:color="auto" w:sz="4" w:space="0"/>
                  </w:tcBorders>
                  <w:vAlign w:val="center"/>
                </w:tcPr>
                <w:p w14:paraId="0A9C9DBA">
                  <w:pPr>
                    <w:spacing w:line="440" w:lineRule="exact"/>
                    <w:ind w:left="105"/>
                    <w:jc w:val="left"/>
                    <w:rPr>
                      <w:rFonts w:ascii="宋体" w:hAnsi="宋体" w:cs="宋体"/>
                      <w:color w:val="auto"/>
                      <w:szCs w:val="21"/>
                      <w:highlight w:val="none"/>
                    </w:rPr>
                  </w:pPr>
                  <w:r>
                    <w:rPr>
                      <w:rFonts w:hint="eastAsia" w:ascii="宋体" w:hAnsi="宋体" w:cs="宋体"/>
                      <w:color w:val="auto"/>
                      <w:spacing w:val="-1"/>
                      <w:szCs w:val="21"/>
                      <w:highlight w:val="none"/>
                    </w:rPr>
                    <w:t>大</w:t>
                  </w:r>
                  <w:r>
                    <w:rPr>
                      <w:rFonts w:hint="eastAsia" w:ascii="宋体" w:hAnsi="宋体" w:cs="宋体"/>
                      <w:color w:val="auto"/>
                      <w:spacing w:val="2"/>
                      <w:szCs w:val="21"/>
                      <w:highlight w:val="none"/>
                    </w:rPr>
                    <w:t>小</w:t>
                  </w:r>
                  <w:r>
                    <w:rPr>
                      <w:rFonts w:hint="eastAsia" w:ascii="宋体" w:hAnsi="宋体" w:cs="宋体"/>
                      <w:color w:val="auto"/>
                      <w:spacing w:val="-1"/>
                      <w:szCs w:val="21"/>
                      <w:highlight w:val="none"/>
                    </w:rPr>
                    <w:t>均</w:t>
                  </w:r>
                  <w:r>
                    <w:rPr>
                      <w:rFonts w:hint="eastAsia" w:ascii="宋体" w:hAnsi="宋体" w:cs="宋体"/>
                      <w:color w:val="auto"/>
                      <w:spacing w:val="2"/>
                      <w:szCs w:val="21"/>
                      <w:highlight w:val="none"/>
                    </w:rPr>
                    <w:t>匀</w:t>
                  </w:r>
                  <w:r>
                    <w:rPr>
                      <w:rFonts w:hint="eastAsia" w:ascii="宋体" w:hAnsi="宋体" w:cs="宋体"/>
                      <w:color w:val="auto"/>
                      <w:spacing w:val="-1"/>
                      <w:szCs w:val="21"/>
                      <w:highlight w:val="none"/>
                    </w:rPr>
                    <w:t>、</w:t>
                  </w: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碎</w:t>
                  </w:r>
                  <w:r>
                    <w:rPr>
                      <w:rFonts w:hint="eastAsia" w:ascii="宋体" w:hAnsi="宋体" w:cs="宋体"/>
                      <w:color w:val="auto"/>
                      <w:spacing w:val="2"/>
                      <w:szCs w:val="21"/>
                      <w:highlight w:val="none"/>
                    </w:rPr>
                    <w:t>杂</w:t>
                  </w:r>
                  <w:r>
                    <w:rPr>
                      <w:rFonts w:hint="eastAsia" w:ascii="宋体" w:hAnsi="宋体" w:cs="宋体"/>
                      <w:color w:val="auto"/>
                      <w:spacing w:val="-1"/>
                      <w:szCs w:val="21"/>
                      <w:highlight w:val="none"/>
                    </w:rPr>
                    <w:t>、</w:t>
                  </w:r>
                  <w:r>
                    <w:rPr>
                      <w:rFonts w:hint="eastAsia" w:ascii="宋体" w:hAnsi="宋体" w:cs="宋体"/>
                      <w:color w:val="auto"/>
                      <w:spacing w:val="2"/>
                      <w:szCs w:val="21"/>
                      <w:highlight w:val="none"/>
                    </w:rPr>
                    <w:t>有</w:t>
                  </w:r>
                  <w:r>
                    <w:rPr>
                      <w:rFonts w:hint="eastAsia" w:ascii="宋体" w:hAnsi="宋体" w:cs="宋体"/>
                      <w:color w:val="auto"/>
                      <w:spacing w:val="-1"/>
                      <w:szCs w:val="21"/>
                      <w:highlight w:val="none"/>
                    </w:rPr>
                    <w:t>光</w:t>
                  </w:r>
                  <w:r>
                    <w:rPr>
                      <w:rFonts w:hint="eastAsia" w:ascii="宋体" w:hAnsi="宋体" w:cs="宋体"/>
                      <w:color w:val="auto"/>
                      <w:spacing w:val="2"/>
                      <w:szCs w:val="21"/>
                      <w:highlight w:val="none"/>
                    </w:rPr>
                    <w:t>泽</w:t>
                  </w:r>
                  <w:r>
                    <w:rPr>
                      <w:rFonts w:hint="eastAsia" w:ascii="宋体" w:hAnsi="宋体" w:cs="宋体"/>
                      <w:color w:val="auto"/>
                      <w:spacing w:val="-1"/>
                      <w:szCs w:val="21"/>
                      <w:highlight w:val="none"/>
                    </w:rPr>
                    <w:t>、</w:t>
                  </w: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异</w:t>
                  </w:r>
                  <w:r>
                    <w:rPr>
                      <w:rFonts w:hint="eastAsia" w:ascii="宋体" w:hAnsi="宋体" w:cs="宋体"/>
                      <w:color w:val="auto"/>
                      <w:spacing w:val="2"/>
                      <w:szCs w:val="21"/>
                      <w:highlight w:val="none"/>
                    </w:rPr>
                    <w:t>味</w:t>
                  </w:r>
                  <w:r>
                    <w:rPr>
                      <w:rFonts w:hint="eastAsia" w:ascii="宋体" w:hAnsi="宋体" w:cs="宋体"/>
                      <w:color w:val="auto"/>
                      <w:spacing w:val="-1"/>
                      <w:szCs w:val="21"/>
                      <w:highlight w:val="none"/>
                    </w:rPr>
                    <w:t>、</w:t>
                  </w:r>
                  <w:r>
                    <w:rPr>
                      <w:rFonts w:hint="eastAsia" w:ascii="宋体" w:hAnsi="宋体" w:cs="宋体"/>
                      <w:color w:val="auto"/>
                      <w:spacing w:val="2"/>
                      <w:szCs w:val="21"/>
                      <w:highlight w:val="none"/>
                    </w:rPr>
                    <w:t>肉</w:t>
                  </w:r>
                  <w:r>
                    <w:rPr>
                      <w:rFonts w:hint="eastAsia" w:ascii="宋体" w:hAnsi="宋体" w:cs="宋体"/>
                      <w:color w:val="auto"/>
                      <w:spacing w:val="-1"/>
                      <w:szCs w:val="21"/>
                      <w:highlight w:val="none"/>
                    </w:rPr>
                    <w:t>色</w:t>
                  </w:r>
                  <w:r>
                    <w:rPr>
                      <w:rFonts w:hint="eastAsia" w:ascii="宋体" w:hAnsi="宋体" w:cs="宋体"/>
                      <w:color w:val="auto"/>
                      <w:spacing w:val="2"/>
                      <w:szCs w:val="21"/>
                      <w:highlight w:val="none"/>
                    </w:rPr>
                    <w:t>淡红</w:t>
                  </w:r>
                  <w:r>
                    <w:rPr>
                      <w:rFonts w:hint="eastAsia" w:ascii="宋体" w:hAnsi="宋体" w:cs="宋体"/>
                      <w:color w:val="auto"/>
                      <w:szCs w:val="21"/>
                      <w:highlight w:val="none"/>
                    </w:rPr>
                    <w:t>、</w:t>
                  </w:r>
                  <w:r>
                    <w:rPr>
                      <w:rFonts w:hint="eastAsia" w:ascii="宋体" w:hAnsi="宋体" w:cs="宋体"/>
                      <w:color w:val="auto"/>
                      <w:spacing w:val="-1"/>
                      <w:szCs w:val="21"/>
                      <w:highlight w:val="none"/>
                    </w:rPr>
                    <w:t>无</w:t>
                  </w:r>
                  <w:r>
                    <w:rPr>
                      <w:rFonts w:hint="eastAsia" w:ascii="宋体" w:hAnsi="宋体" w:cs="宋体"/>
                      <w:color w:val="auto"/>
                      <w:spacing w:val="2"/>
                      <w:szCs w:val="21"/>
                      <w:highlight w:val="none"/>
                    </w:rPr>
                    <w:t>骨</w:t>
                  </w:r>
                  <w:r>
                    <w:rPr>
                      <w:rFonts w:hint="eastAsia" w:ascii="宋体" w:hAnsi="宋体" w:cs="宋体"/>
                      <w:color w:val="auto"/>
                      <w:spacing w:val="-1"/>
                      <w:szCs w:val="21"/>
                      <w:highlight w:val="none"/>
                    </w:rPr>
                    <w:t>折</w:t>
                  </w:r>
                  <w:r>
                    <w:rPr>
                      <w:rFonts w:hint="eastAsia" w:ascii="宋体" w:hAnsi="宋体" w:cs="宋体"/>
                      <w:color w:val="auto"/>
                      <w:spacing w:val="2"/>
                      <w:szCs w:val="21"/>
                      <w:highlight w:val="none"/>
                    </w:rPr>
                    <w:t>和</w:t>
                  </w:r>
                  <w:r>
                    <w:rPr>
                      <w:rFonts w:hint="eastAsia" w:ascii="宋体" w:hAnsi="宋体" w:cs="宋体"/>
                      <w:color w:val="auto"/>
                      <w:spacing w:val="-1"/>
                      <w:szCs w:val="21"/>
                      <w:highlight w:val="none"/>
                    </w:rPr>
                    <w:t>破</w:t>
                  </w:r>
                  <w:r>
                    <w:rPr>
                      <w:rFonts w:hint="eastAsia" w:ascii="宋体" w:hAnsi="宋体" w:cs="宋体"/>
                      <w:color w:val="auto"/>
                      <w:spacing w:val="2"/>
                      <w:szCs w:val="21"/>
                      <w:highlight w:val="none"/>
                    </w:rPr>
                    <w:t>皮</w:t>
                  </w:r>
                  <w:r>
                    <w:rPr>
                      <w:rFonts w:hint="eastAsia" w:ascii="宋体" w:hAnsi="宋体" w:cs="宋体"/>
                      <w:color w:val="auto"/>
                      <w:spacing w:val="-1"/>
                      <w:szCs w:val="21"/>
                      <w:highlight w:val="none"/>
                    </w:rPr>
                    <w:t>、</w:t>
                  </w: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黄</w:t>
                  </w:r>
                  <w:r>
                    <w:rPr>
                      <w:rFonts w:hint="eastAsia" w:ascii="宋体" w:hAnsi="宋体" w:cs="宋体"/>
                      <w:color w:val="auto"/>
                      <w:spacing w:val="2"/>
                      <w:szCs w:val="21"/>
                      <w:highlight w:val="none"/>
                    </w:rPr>
                    <w:t>衣</w:t>
                  </w:r>
                  <w:r>
                    <w:rPr>
                      <w:rFonts w:hint="eastAsia" w:ascii="宋体" w:hAnsi="宋体" w:cs="宋体"/>
                      <w:color w:val="auto"/>
                      <w:spacing w:val="-1"/>
                      <w:szCs w:val="21"/>
                      <w:highlight w:val="none"/>
                    </w:rPr>
                    <w:t>、</w:t>
                  </w: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异</w:t>
                  </w:r>
                  <w:r>
                    <w:rPr>
                      <w:rFonts w:hint="eastAsia" w:ascii="宋体" w:hAnsi="宋体" w:cs="宋体"/>
                      <w:color w:val="auto"/>
                      <w:spacing w:val="2"/>
                      <w:szCs w:val="21"/>
                      <w:highlight w:val="none"/>
                    </w:rPr>
                    <w:t>味</w:t>
                  </w:r>
                  <w:r>
                    <w:rPr>
                      <w:rFonts w:hint="eastAsia" w:ascii="宋体" w:hAnsi="宋体" w:cs="宋体"/>
                      <w:color w:val="auto"/>
                      <w:spacing w:val="-1"/>
                      <w:szCs w:val="21"/>
                      <w:highlight w:val="none"/>
                    </w:rPr>
                    <w:t>、</w:t>
                  </w: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鸡</w:t>
                  </w:r>
                  <w:r>
                    <w:rPr>
                      <w:rFonts w:hint="eastAsia" w:ascii="宋体" w:hAnsi="宋体" w:cs="宋体"/>
                      <w:color w:val="auto"/>
                      <w:spacing w:val="2"/>
                      <w:szCs w:val="21"/>
                      <w:highlight w:val="none"/>
                    </w:rPr>
                    <w:t>毛</w:t>
                  </w:r>
                  <w:r>
                    <w:rPr>
                      <w:rFonts w:hint="eastAsia" w:ascii="宋体" w:hAnsi="宋体" w:cs="宋体"/>
                      <w:color w:val="auto"/>
                      <w:spacing w:val="-1"/>
                      <w:szCs w:val="21"/>
                      <w:highlight w:val="none"/>
                    </w:rPr>
                    <w:t>、</w:t>
                  </w:r>
                  <w:r>
                    <w:rPr>
                      <w:rFonts w:hint="eastAsia" w:ascii="宋体" w:hAnsi="宋体" w:cs="宋体"/>
                      <w:color w:val="auto"/>
                      <w:spacing w:val="2"/>
                      <w:szCs w:val="21"/>
                      <w:highlight w:val="none"/>
                    </w:rPr>
                    <w:t>大</w:t>
                  </w:r>
                  <w:r>
                    <w:rPr>
                      <w:rFonts w:hint="eastAsia" w:ascii="宋体" w:hAnsi="宋体" w:cs="宋体"/>
                      <w:color w:val="auto"/>
                      <w:spacing w:val="-1"/>
                      <w:szCs w:val="21"/>
                      <w:highlight w:val="none"/>
                    </w:rPr>
                    <w:t>小</w:t>
                  </w:r>
                  <w:r>
                    <w:rPr>
                      <w:rFonts w:hint="eastAsia" w:ascii="宋体" w:hAnsi="宋体" w:cs="宋体"/>
                      <w:color w:val="auto"/>
                      <w:spacing w:val="2"/>
                      <w:szCs w:val="21"/>
                      <w:highlight w:val="none"/>
                    </w:rPr>
                    <w:t>均匀</w:t>
                  </w:r>
                  <w:r>
                    <w:rPr>
                      <w:rFonts w:hint="eastAsia" w:ascii="宋体" w:hAnsi="宋体" w:cs="宋体"/>
                      <w:color w:val="auto"/>
                      <w:szCs w:val="21"/>
                      <w:highlight w:val="none"/>
                    </w:rPr>
                    <w:t>、</w:t>
                  </w:r>
                </w:p>
              </w:tc>
              <w:tc>
                <w:tcPr>
                  <w:tcW w:w="2510" w:type="dxa"/>
                  <w:vMerge w:val="continue"/>
                  <w:tcBorders>
                    <w:top w:val="nil"/>
                    <w:left w:val="single" w:color="auto" w:sz="4" w:space="0"/>
                    <w:bottom w:val="single" w:color="auto" w:sz="4" w:space="0"/>
                    <w:right w:val="single" w:color="auto" w:sz="4" w:space="0"/>
                  </w:tcBorders>
                  <w:vAlign w:val="center"/>
                </w:tcPr>
                <w:p w14:paraId="355B9B13">
                  <w:pPr>
                    <w:widowControl/>
                    <w:spacing w:line="440" w:lineRule="exact"/>
                    <w:jc w:val="left"/>
                    <w:rPr>
                      <w:rFonts w:ascii="宋体" w:hAnsi="宋体" w:cs="宋体"/>
                      <w:color w:val="auto"/>
                      <w:szCs w:val="21"/>
                      <w:highlight w:val="none"/>
                    </w:rPr>
                  </w:pPr>
                </w:p>
              </w:tc>
            </w:tr>
            <w:tr w14:paraId="4FE91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6" w:hRule="atLeast"/>
              </w:trPr>
              <w:tc>
                <w:tcPr>
                  <w:tcW w:w="1254" w:type="dxa"/>
                  <w:tcBorders>
                    <w:top w:val="single" w:color="auto" w:sz="4" w:space="0"/>
                    <w:left w:val="single" w:color="auto" w:sz="4" w:space="0"/>
                    <w:bottom w:val="single" w:color="auto" w:sz="4" w:space="0"/>
                    <w:right w:val="single" w:color="auto" w:sz="4" w:space="0"/>
                  </w:tcBorders>
                  <w:vAlign w:val="center"/>
                </w:tcPr>
                <w:p w14:paraId="6E636E20">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鸡</w:t>
                  </w:r>
                  <w:r>
                    <w:rPr>
                      <w:rFonts w:hint="eastAsia" w:ascii="宋体" w:hAnsi="宋体" w:cs="宋体"/>
                      <w:color w:val="auto"/>
                      <w:szCs w:val="21"/>
                      <w:highlight w:val="none"/>
                      <w:lang w:eastAsia="en-US"/>
                    </w:rPr>
                    <w:t>腿</w:t>
                  </w:r>
                </w:p>
              </w:tc>
              <w:tc>
                <w:tcPr>
                  <w:tcW w:w="5056" w:type="dxa"/>
                  <w:tcBorders>
                    <w:top w:val="single" w:color="auto" w:sz="4" w:space="0"/>
                    <w:left w:val="single" w:color="auto" w:sz="4" w:space="0"/>
                    <w:bottom w:val="single" w:color="auto" w:sz="4" w:space="0"/>
                    <w:right w:val="single" w:color="auto" w:sz="4" w:space="0"/>
                  </w:tcBorders>
                  <w:vAlign w:val="center"/>
                </w:tcPr>
                <w:p w14:paraId="7784BFCD">
                  <w:pPr>
                    <w:spacing w:line="440" w:lineRule="exact"/>
                    <w:ind w:left="105"/>
                    <w:jc w:val="left"/>
                    <w:rPr>
                      <w:rFonts w:ascii="宋体" w:hAnsi="宋体" w:cs="宋体"/>
                      <w:color w:val="auto"/>
                      <w:szCs w:val="21"/>
                      <w:highlight w:val="none"/>
                    </w:rPr>
                  </w:pP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碎</w:t>
                  </w:r>
                  <w:r>
                    <w:rPr>
                      <w:rFonts w:hint="eastAsia" w:ascii="宋体" w:hAnsi="宋体" w:cs="宋体"/>
                      <w:color w:val="auto"/>
                      <w:spacing w:val="2"/>
                      <w:szCs w:val="21"/>
                      <w:highlight w:val="none"/>
                    </w:rPr>
                    <w:t>杂</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无污伤</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淤</w:t>
                  </w:r>
                  <w:r>
                    <w:rPr>
                      <w:rFonts w:hint="eastAsia" w:ascii="宋体" w:hAnsi="宋体" w:cs="宋体"/>
                      <w:color w:val="auto"/>
                      <w:spacing w:val="2"/>
                      <w:szCs w:val="21"/>
                      <w:highlight w:val="none"/>
                    </w:rPr>
                    <w:t>血</w:t>
                  </w:r>
                  <w:r>
                    <w:rPr>
                      <w:rFonts w:hint="eastAsia" w:ascii="宋体" w:hAnsi="宋体" w:cs="宋体"/>
                      <w:color w:val="auto"/>
                      <w:spacing w:val="-1"/>
                      <w:szCs w:val="21"/>
                      <w:highlight w:val="none"/>
                    </w:rPr>
                    <w:t>斑</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有</w:t>
                  </w:r>
                  <w:r>
                    <w:rPr>
                      <w:rFonts w:hint="eastAsia" w:ascii="宋体" w:hAnsi="宋体" w:cs="宋体"/>
                      <w:color w:val="auto"/>
                      <w:spacing w:val="-1"/>
                      <w:szCs w:val="21"/>
                      <w:highlight w:val="none"/>
                    </w:rPr>
                    <w:t>光</w:t>
                  </w:r>
                  <w:r>
                    <w:rPr>
                      <w:rFonts w:hint="eastAsia" w:ascii="宋体" w:hAnsi="宋体" w:cs="宋体"/>
                      <w:color w:val="auto"/>
                      <w:spacing w:val="2"/>
                      <w:szCs w:val="21"/>
                      <w:highlight w:val="none"/>
                    </w:rPr>
                    <w:t>泽</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肉</w:t>
                  </w:r>
                  <w:r>
                    <w:rPr>
                      <w:rFonts w:hint="eastAsia" w:ascii="宋体" w:hAnsi="宋体" w:cs="宋体"/>
                      <w:color w:val="auto"/>
                      <w:spacing w:val="-1"/>
                      <w:szCs w:val="21"/>
                      <w:highlight w:val="none"/>
                    </w:rPr>
                    <w:t>质</w:t>
                  </w:r>
                  <w:r>
                    <w:rPr>
                      <w:rFonts w:hint="eastAsia" w:ascii="宋体" w:hAnsi="宋体" w:cs="宋体"/>
                      <w:color w:val="auto"/>
                      <w:spacing w:val="2"/>
                      <w:szCs w:val="21"/>
                      <w:highlight w:val="none"/>
                    </w:rPr>
                    <w:t>淡</w:t>
                  </w:r>
                  <w:r>
                    <w:rPr>
                      <w:rFonts w:hint="eastAsia" w:ascii="宋体" w:hAnsi="宋体" w:cs="宋体"/>
                      <w:color w:val="auto"/>
                      <w:spacing w:val="-1"/>
                      <w:szCs w:val="21"/>
                      <w:highlight w:val="none"/>
                    </w:rPr>
                    <w:t>红</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无</w:t>
                  </w:r>
                  <w:r>
                    <w:rPr>
                      <w:rFonts w:hint="eastAsia" w:ascii="宋体" w:hAnsi="宋体" w:cs="宋体"/>
                      <w:color w:val="auto"/>
                      <w:szCs w:val="21"/>
                      <w:highlight w:val="none"/>
                    </w:rPr>
                    <w:t>异</w:t>
                  </w:r>
                  <w:r>
                    <w:rPr>
                      <w:rFonts w:hint="eastAsia" w:ascii="宋体" w:hAnsi="宋体" w:cs="宋体"/>
                      <w:color w:val="auto"/>
                      <w:spacing w:val="2"/>
                      <w:szCs w:val="21"/>
                      <w:highlight w:val="none"/>
                    </w:rPr>
                    <w:t>味</w:t>
                  </w:r>
                  <w:r>
                    <w:rPr>
                      <w:rFonts w:hint="eastAsia" w:ascii="宋体" w:hAnsi="宋体" w:cs="宋体"/>
                      <w:color w:val="auto"/>
                      <w:spacing w:val="-16"/>
                      <w:szCs w:val="21"/>
                      <w:highlight w:val="none"/>
                    </w:rPr>
                    <w:t>。</w:t>
                  </w:r>
                  <w:r>
                    <w:rPr>
                      <w:rFonts w:hint="eastAsia" w:ascii="宋体" w:hAnsi="宋体" w:cs="宋体"/>
                      <w:color w:val="auto"/>
                      <w:spacing w:val="-1"/>
                      <w:szCs w:val="21"/>
                      <w:highlight w:val="none"/>
                    </w:rPr>
                    <w:t>解</w:t>
                  </w:r>
                  <w:r>
                    <w:rPr>
                      <w:rFonts w:hint="eastAsia" w:ascii="宋体" w:hAnsi="宋体" w:cs="宋体"/>
                      <w:color w:val="auto"/>
                      <w:spacing w:val="2"/>
                      <w:szCs w:val="21"/>
                      <w:highlight w:val="none"/>
                    </w:rPr>
                    <w:t>冻</w:t>
                  </w:r>
                  <w:r>
                    <w:rPr>
                      <w:rFonts w:hint="eastAsia" w:ascii="宋体" w:hAnsi="宋体" w:cs="宋体"/>
                      <w:color w:val="auto"/>
                      <w:spacing w:val="-1"/>
                      <w:szCs w:val="21"/>
                      <w:highlight w:val="none"/>
                    </w:rPr>
                    <w:t>后</w:t>
                  </w:r>
                  <w:r>
                    <w:rPr>
                      <w:rFonts w:hint="eastAsia" w:ascii="宋体" w:hAnsi="宋体" w:cs="宋体"/>
                      <w:color w:val="auto"/>
                      <w:spacing w:val="2"/>
                      <w:szCs w:val="21"/>
                      <w:highlight w:val="none"/>
                    </w:rPr>
                    <w:t>与</w:t>
                  </w:r>
                  <w:r>
                    <w:rPr>
                      <w:rFonts w:hint="eastAsia" w:ascii="宋体" w:hAnsi="宋体" w:cs="宋体"/>
                      <w:color w:val="auto"/>
                      <w:spacing w:val="-1"/>
                      <w:szCs w:val="21"/>
                      <w:highlight w:val="none"/>
                    </w:rPr>
                    <w:t>鲜</w:t>
                  </w:r>
                  <w:r>
                    <w:rPr>
                      <w:rFonts w:hint="eastAsia" w:ascii="宋体" w:hAnsi="宋体" w:cs="宋体"/>
                      <w:color w:val="auto"/>
                      <w:spacing w:val="2"/>
                      <w:szCs w:val="21"/>
                      <w:highlight w:val="none"/>
                    </w:rPr>
                    <w:t>禽</w:t>
                  </w:r>
                  <w:r>
                    <w:rPr>
                      <w:rFonts w:hint="eastAsia" w:ascii="宋体" w:hAnsi="宋体" w:cs="宋体"/>
                      <w:color w:val="auto"/>
                      <w:spacing w:val="-1"/>
                      <w:szCs w:val="21"/>
                      <w:highlight w:val="none"/>
                    </w:rPr>
                    <w:t>特</w:t>
                  </w:r>
                  <w:r>
                    <w:rPr>
                      <w:rFonts w:hint="eastAsia" w:ascii="宋体" w:hAnsi="宋体" w:cs="宋体"/>
                      <w:color w:val="auto"/>
                      <w:spacing w:val="2"/>
                      <w:szCs w:val="21"/>
                      <w:highlight w:val="none"/>
                    </w:rPr>
                    <w:t>征</w:t>
                  </w:r>
                  <w:r>
                    <w:rPr>
                      <w:rFonts w:hint="eastAsia" w:ascii="宋体" w:hAnsi="宋体" w:cs="宋体"/>
                      <w:color w:val="auto"/>
                      <w:spacing w:val="-1"/>
                      <w:szCs w:val="21"/>
                      <w:highlight w:val="none"/>
                    </w:rPr>
                    <w:t>相</w:t>
                  </w:r>
                  <w:r>
                    <w:rPr>
                      <w:rFonts w:hint="eastAsia" w:ascii="宋体" w:hAnsi="宋体" w:cs="宋体"/>
                      <w:color w:val="auto"/>
                      <w:spacing w:val="2"/>
                      <w:szCs w:val="21"/>
                      <w:highlight w:val="none"/>
                    </w:rPr>
                    <w:t>同</w:t>
                  </w:r>
                  <w:r>
                    <w:rPr>
                      <w:rFonts w:hint="eastAsia" w:ascii="宋体" w:hAnsi="宋体" w:cs="宋体"/>
                      <w:color w:val="auto"/>
                      <w:spacing w:val="-18"/>
                      <w:szCs w:val="21"/>
                      <w:highlight w:val="none"/>
                    </w:rPr>
                    <w:t>。</w:t>
                  </w:r>
                  <w:r>
                    <w:rPr>
                      <w:rFonts w:hint="eastAsia" w:ascii="宋体" w:hAnsi="宋体" w:cs="宋体"/>
                      <w:color w:val="auto"/>
                      <w:spacing w:val="-1"/>
                      <w:szCs w:val="21"/>
                      <w:highlight w:val="none"/>
                    </w:rPr>
                    <w:t>按</w:t>
                  </w:r>
                  <w:r>
                    <w:rPr>
                      <w:rFonts w:hint="eastAsia" w:ascii="宋体" w:hAnsi="宋体" w:cs="宋体"/>
                      <w:color w:val="auto"/>
                      <w:spacing w:val="2"/>
                      <w:szCs w:val="21"/>
                      <w:highlight w:val="none"/>
                    </w:rPr>
                    <w:t>标</w:t>
                  </w:r>
                  <w:r>
                    <w:rPr>
                      <w:rFonts w:hint="eastAsia" w:ascii="宋体" w:hAnsi="宋体" w:cs="宋体"/>
                      <w:color w:val="auto"/>
                      <w:spacing w:val="-1"/>
                      <w:szCs w:val="21"/>
                      <w:highlight w:val="none"/>
                    </w:rPr>
                    <w:t>准</w:t>
                  </w:r>
                  <w:r>
                    <w:rPr>
                      <w:rFonts w:hint="eastAsia" w:ascii="宋体" w:hAnsi="宋体" w:cs="宋体"/>
                      <w:color w:val="auto"/>
                      <w:spacing w:val="2"/>
                      <w:szCs w:val="21"/>
                      <w:highlight w:val="none"/>
                    </w:rPr>
                    <w:t>部</w:t>
                  </w:r>
                  <w:r>
                    <w:rPr>
                      <w:rFonts w:hint="eastAsia" w:ascii="宋体" w:hAnsi="宋体" w:cs="宋体"/>
                      <w:color w:val="auto"/>
                      <w:spacing w:val="-1"/>
                      <w:szCs w:val="21"/>
                      <w:highlight w:val="none"/>
                    </w:rPr>
                    <w:t>位</w:t>
                  </w:r>
                  <w:r>
                    <w:rPr>
                      <w:rFonts w:hint="eastAsia" w:ascii="宋体" w:hAnsi="宋体" w:cs="宋体"/>
                      <w:color w:val="auto"/>
                      <w:spacing w:val="2"/>
                      <w:szCs w:val="21"/>
                      <w:highlight w:val="none"/>
                    </w:rPr>
                    <w:t>分</w:t>
                  </w:r>
                  <w:r>
                    <w:rPr>
                      <w:rFonts w:hint="eastAsia" w:ascii="宋体" w:hAnsi="宋体" w:cs="宋体"/>
                      <w:color w:val="auto"/>
                      <w:spacing w:val="-1"/>
                      <w:szCs w:val="21"/>
                      <w:highlight w:val="none"/>
                    </w:rPr>
                    <w:t>割</w:t>
                  </w:r>
                  <w:r>
                    <w:rPr>
                      <w:rFonts w:hint="eastAsia" w:ascii="宋体" w:hAnsi="宋体" w:cs="宋体"/>
                      <w:color w:val="auto"/>
                      <w:spacing w:val="2"/>
                      <w:szCs w:val="21"/>
                      <w:highlight w:val="none"/>
                    </w:rPr>
                    <w:t>外</w:t>
                  </w:r>
                  <w:r>
                    <w:rPr>
                      <w:rFonts w:hint="eastAsia" w:ascii="宋体" w:hAnsi="宋体" w:cs="宋体"/>
                      <w:color w:val="auto"/>
                      <w:spacing w:val="-1"/>
                      <w:szCs w:val="21"/>
                      <w:highlight w:val="none"/>
                    </w:rPr>
                    <w:t>包</w:t>
                  </w:r>
                  <w:r>
                    <w:rPr>
                      <w:rFonts w:hint="eastAsia" w:ascii="宋体" w:hAnsi="宋体" w:cs="宋体"/>
                      <w:color w:val="auto"/>
                      <w:spacing w:val="2"/>
                      <w:szCs w:val="21"/>
                      <w:highlight w:val="none"/>
                    </w:rPr>
                    <w:t>装</w:t>
                  </w:r>
                  <w:r>
                    <w:rPr>
                      <w:rFonts w:hint="eastAsia" w:ascii="宋体" w:hAnsi="宋体" w:cs="宋体"/>
                      <w:color w:val="auto"/>
                      <w:szCs w:val="21"/>
                      <w:highlight w:val="none"/>
                    </w:rPr>
                    <w:t>箱</w:t>
                  </w:r>
                  <w:r>
                    <w:rPr>
                      <w:rFonts w:hint="eastAsia" w:ascii="宋体" w:hAnsi="宋体" w:cs="宋体"/>
                      <w:color w:val="auto"/>
                      <w:spacing w:val="-1"/>
                      <w:szCs w:val="21"/>
                      <w:highlight w:val="none"/>
                    </w:rPr>
                    <w:t>完</w:t>
                  </w:r>
                  <w:r>
                    <w:rPr>
                      <w:rFonts w:hint="eastAsia" w:ascii="宋体" w:hAnsi="宋体" w:cs="宋体"/>
                      <w:color w:val="auto"/>
                      <w:spacing w:val="2"/>
                      <w:szCs w:val="21"/>
                      <w:highlight w:val="none"/>
                    </w:rPr>
                    <w:t>好</w:t>
                  </w:r>
                  <w:r>
                    <w:rPr>
                      <w:rFonts w:hint="eastAsia" w:ascii="宋体" w:hAnsi="宋体" w:cs="宋体"/>
                      <w:color w:val="auto"/>
                      <w:spacing w:val="-1"/>
                      <w:szCs w:val="21"/>
                      <w:highlight w:val="none"/>
                    </w:rPr>
                    <w:t>无</w:t>
                  </w:r>
                  <w:r>
                    <w:rPr>
                      <w:rFonts w:hint="eastAsia" w:ascii="宋体" w:hAnsi="宋体" w:cs="宋体"/>
                      <w:color w:val="auto"/>
                      <w:spacing w:val="2"/>
                      <w:szCs w:val="21"/>
                      <w:highlight w:val="none"/>
                    </w:rPr>
                    <w:t>破</w:t>
                  </w:r>
                  <w:r>
                    <w:rPr>
                      <w:rFonts w:hint="eastAsia" w:ascii="宋体" w:hAnsi="宋体" w:cs="宋体"/>
                      <w:color w:val="auto"/>
                      <w:spacing w:val="-1"/>
                      <w:szCs w:val="21"/>
                      <w:highlight w:val="none"/>
                    </w:rPr>
                    <w:t>损</w:t>
                  </w:r>
                  <w:r>
                    <w:rPr>
                      <w:rFonts w:hint="eastAsia" w:ascii="宋体" w:hAnsi="宋体" w:cs="宋体"/>
                      <w:color w:val="auto"/>
                      <w:spacing w:val="2"/>
                      <w:szCs w:val="21"/>
                      <w:highlight w:val="none"/>
                    </w:rPr>
                    <w:t>，</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生</w:t>
                  </w:r>
                  <w:r>
                    <w:rPr>
                      <w:rFonts w:hint="eastAsia" w:ascii="宋体" w:hAnsi="宋体" w:cs="宋体"/>
                      <w:color w:val="auto"/>
                      <w:spacing w:val="-1"/>
                      <w:szCs w:val="21"/>
                      <w:highlight w:val="none"/>
                    </w:rPr>
                    <w:t>产</w:t>
                  </w:r>
                  <w:r>
                    <w:rPr>
                      <w:rFonts w:hint="eastAsia" w:ascii="宋体" w:hAnsi="宋体" w:cs="宋体"/>
                      <w:color w:val="auto"/>
                      <w:spacing w:val="2"/>
                      <w:szCs w:val="21"/>
                      <w:highlight w:val="none"/>
                    </w:rPr>
                    <w:t>日</w:t>
                  </w:r>
                  <w:r>
                    <w:rPr>
                      <w:rFonts w:hint="eastAsia" w:ascii="宋体" w:hAnsi="宋体" w:cs="宋体"/>
                      <w:color w:val="auto"/>
                      <w:szCs w:val="21"/>
                      <w:highlight w:val="none"/>
                    </w:rPr>
                    <w:t>期</w:t>
                  </w:r>
                </w:p>
              </w:tc>
              <w:tc>
                <w:tcPr>
                  <w:tcW w:w="2510" w:type="dxa"/>
                  <w:vMerge w:val="continue"/>
                  <w:tcBorders>
                    <w:top w:val="nil"/>
                    <w:left w:val="single" w:color="auto" w:sz="4" w:space="0"/>
                    <w:bottom w:val="single" w:color="auto" w:sz="4" w:space="0"/>
                    <w:right w:val="single" w:color="auto" w:sz="4" w:space="0"/>
                  </w:tcBorders>
                  <w:vAlign w:val="center"/>
                </w:tcPr>
                <w:p w14:paraId="3ABF172E">
                  <w:pPr>
                    <w:widowControl/>
                    <w:spacing w:line="440" w:lineRule="exact"/>
                    <w:jc w:val="left"/>
                    <w:rPr>
                      <w:rFonts w:ascii="宋体" w:hAnsi="宋体" w:cs="宋体"/>
                      <w:color w:val="auto"/>
                      <w:szCs w:val="21"/>
                      <w:highlight w:val="none"/>
                    </w:rPr>
                  </w:pPr>
                </w:p>
              </w:tc>
            </w:tr>
            <w:tr w14:paraId="63DAC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00" w:hRule="atLeast"/>
              </w:trPr>
              <w:tc>
                <w:tcPr>
                  <w:tcW w:w="1254" w:type="dxa"/>
                  <w:tcBorders>
                    <w:top w:val="single" w:color="auto" w:sz="4" w:space="0"/>
                    <w:left w:val="single" w:color="auto" w:sz="4" w:space="0"/>
                    <w:bottom w:val="single" w:color="auto" w:sz="4" w:space="0"/>
                    <w:right w:val="single" w:color="auto" w:sz="4" w:space="0"/>
                  </w:tcBorders>
                  <w:vAlign w:val="center"/>
                </w:tcPr>
                <w:p w14:paraId="3BE50F23">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鸡</w:t>
                  </w:r>
                  <w:r>
                    <w:rPr>
                      <w:rFonts w:hint="eastAsia" w:ascii="宋体" w:hAnsi="宋体" w:cs="宋体"/>
                      <w:color w:val="auto"/>
                      <w:szCs w:val="21"/>
                      <w:highlight w:val="none"/>
                      <w:lang w:eastAsia="en-US"/>
                    </w:rPr>
                    <w:t>肾</w:t>
                  </w:r>
                </w:p>
              </w:tc>
              <w:tc>
                <w:tcPr>
                  <w:tcW w:w="5056" w:type="dxa"/>
                  <w:tcBorders>
                    <w:top w:val="single" w:color="auto" w:sz="4" w:space="0"/>
                    <w:left w:val="single" w:color="auto" w:sz="4" w:space="0"/>
                    <w:bottom w:val="single" w:color="auto" w:sz="4" w:space="0"/>
                    <w:right w:val="single" w:color="auto" w:sz="4" w:space="0"/>
                  </w:tcBorders>
                  <w:vAlign w:val="center"/>
                </w:tcPr>
                <w:p w14:paraId="5D828BB4">
                  <w:pPr>
                    <w:spacing w:line="440" w:lineRule="exact"/>
                    <w:ind w:left="105"/>
                    <w:jc w:val="left"/>
                    <w:rPr>
                      <w:rFonts w:ascii="宋体" w:hAnsi="宋体" w:cs="宋体"/>
                      <w:color w:val="auto"/>
                      <w:szCs w:val="21"/>
                      <w:highlight w:val="none"/>
                    </w:rPr>
                  </w:pPr>
                  <w:r>
                    <w:rPr>
                      <w:rFonts w:hint="eastAsia" w:ascii="宋体" w:hAnsi="宋体" w:cs="宋体"/>
                      <w:color w:val="auto"/>
                      <w:spacing w:val="2"/>
                      <w:szCs w:val="21"/>
                      <w:highlight w:val="none"/>
                    </w:rPr>
                    <w:t>呈</w:t>
                  </w:r>
                  <w:r>
                    <w:rPr>
                      <w:rFonts w:hint="eastAsia" w:ascii="宋体" w:hAnsi="宋体" w:cs="宋体"/>
                      <w:color w:val="auto"/>
                      <w:spacing w:val="-1"/>
                      <w:szCs w:val="21"/>
                      <w:highlight w:val="none"/>
                    </w:rPr>
                    <w:t>鸡</w:t>
                  </w:r>
                  <w:r>
                    <w:rPr>
                      <w:rFonts w:hint="eastAsia" w:ascii="宋体" w:hAnsi="宋体" w:cs="宋体"/>
                      <w:color w:val="auto"/>
                      <w:spacing w:val="2"/>
                      <w:szCs w:val="21"/>
                      <w:highlight w:val="none"/>
                    </w:rPr>
                    <w:t>肾</w:t>
                  </w:r>
                  <w:r>
                    <w:rPr>
                      <w:rFonts w:hint="eastAsia" w:ascii="宋体" w:hAnsi="宋体" w:cs="宋体"/>
                      <w:color w:val="auto"/>
                      <w:spacing w:val="-1"/>
                      <w:szCs w:val="21"/>
                      <w:highlight w:val="none"/>
                    </w:rPr>
                    <w:t>特</w:t>
                  </w:r>
                  <w:r>
                    <w:rPr>
                      <w:rFonts w:hint="eastAsia" w:ascii="宋体" w:hAnsi="宋体" w:cs="宋体"/>
                      <w:color w:val="auto"/>
                      <w:spacing w:val="2"/>
                      <w:szCs w:val="21"/>
                      <w:highlight w:val="none"/>
                    </w:rPr>
                    <w:t>有</w:t>
                  </w:r>
                  <w:r>
                    <w:rPr>
                      <w:rFonts w:hint="eastAsia" w:ascii="宋体" w:hAnsi="宋体" w:cs="宋体"/>
                      <w:color w:val="auto"/>
                      <w:spacing w:val="-1"/>
                      <w:szCs w:val="21"/>
                      <w:highlight w:val="none"/>
                    </w:rPr>
                    <w:t>色</w:t>
                  </w:r>
                  <w:r>
                    <w:rPr>
                      <w:rFonts w:hint="eastAsia" w:ascii="宋体" w:hAnsi="宋体" w:cs="宋体"/>
                      <w:color w:val="auto"/>
                      <w:spacing w:val="2"/>
                      <w:szCs w:val="21"/>
                      <w:highlight w:val="none"/>
                    </w:rPr>
                    <w:t>泽</w:t>
                  </w:r>
                  <w:r>
                    <w:rPr>
                      <w:rFonts w:hint="eastAsia" w:ascii="宋体" w:hAnsi="宋体" w:cs="宋体"/>
                      <w:color w:val="auto"/>
                      <w:spacing w:val="-11"/>
                      <w:szCs w:val="21"/>
                      <w:highlight w:val="none"/>
                    </w:rPr>
                    <w:t>、</w:t>
                  </w: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病斑</w:t>
                  </w:r>
                  <w:r>
                    <w:rPr>
                      <w:rFonts w:hint="eastAsia" w:ascii="宋体" w:hAnsi="宋体" w:cs="宋体"/>
                      <w:color w:val="auto"/>
                      <w:spacing w:val="-11"/>
                      <w:szCs w:val="21"/>
                      <w:highlight w:val="none"/>
                    </w:rPr>
                    <w:t>、</w:t>
                  </w:r>
                  <w:r>
                    <w:rPr>
                      <w:rFonts w:hint="eastAsia" w:ascii="宋体" w:hAnsi="宋体" w:cs="宋体"/>
                      <w:color w:val="auto"/>
                      <w:spacing w:val="2"/>
                      <w:szCs w:val="21"/>
                      <w:highlight w:val="none"/>
                    </w:rPr>
                    <w:t>外</w:t>
                  </w:r>
                  <w:r>
                    <w:rPr>
                      <w:rFonts w:hint="eastAsia" w:ascii="宋体" w:hAnsi="宋体" w:cs="宋体"/>
                      <w:color w:val="auto"/>
                      <w:spacing w:val="-1"/>
                      <w:szCs w:val="21"/>
                      <w:highlight w:val="none"/>
                    </w:rPr>
                    <w:t>表</w:t>
                  </w:r>
                  <w:r>
                    <w:rPr>
                      <w:rFonts w:hint="eastAsia" w:ascii="宋体" w:hAnsi="宋体" w:cs="宋体"/>
                      <w:color w:val="auto"/>
                      <w:spacing w:val="2"/>
                      <w:szCs w:val="21"/>
                      <w:highlight w:val="none"/>
                    </w:rPr>
                    <w:t>及</w:t>
                  </w:r>
                  <w:r>
                    <w:rPr>
                      <w:rFonts w:hint="eastAsia" w:ascii="宋体" w:hAnsi="宋体" w:cs="宋体"/>
                      <w:color w:val="auto"/>
                      <w:spacing w:val="-1"/>
                      <w:szCs w:val="21"/>
                      <w:highlight w:val="none"/>
                    </w:rPr>
                    <w:t>切</w:t>
                  </w:r>
                  <w:r>
                    <w:rPr>
                      <w:rFonts w:hint="eastAsia" w:ascii="宋体" w:hAnsi="宋体" w:cs="宋体"/>
                      <w:color w:val="auto"/>
                      <w:spacing w:val="2"/>
                      <w:szCs w:val="21"/>
                      <w:highlight w:val="none"/>
                    </w:rPr>
                    <w:t>面</w:t>
                  </w:r>
                  <w:r>
                    <w:rPr>
                      <w:rFonts w:hint="eastAsia" w:ascii="宋体" w:hAnsi="宋体" w:cs="宋体"/>
                      <w:color w:val="auto"/>
                      <w:spacing w:val="-1"/>
                      <w:szCs w:val="21"/>
                      <w:highlight w:val="none"/>
                    </w:rPr>
                    <w:t>湿</w:t>
                  </w:r>
                  <w:r>
                    <w:rPr>
                      <w:rFonts w:hint="eastAsia" w:ascii="宋体" w:hAnsi="宋体" w:cs="宋体"/>
                      <w:color w:val="auto"/>
                      <w:spacing w:val="2"/>
                      <w:szCs w:val="21"/>
                      <w:highlight w:val="none"/>
                    </w:rPr>
                    <w:t>润</w:t>
                  </w:r>
                  <w:r>
                    <w:rPr>
                      <w:rFonts w:hint="eastAsia" w:ascii="宋体" w:hAnsi="宋体" w:cs="宋体"/>
                      <w:color w:val="auto"/>
                      <w:spacing w:val="-11"/>
                      <w:szCs w:val="21"/>
                      <w:highlight w:val="none"/>
                    </w:rPr>
                    <w:t>、</w:t>
                  </w:r>
                  <w:r>
                    <w:rPr>
                      <w:rFonts w:hint="eastAsia" w:ascii="宋体" w:hAnsi="宋体" w:cs="宋体"/>
                      <w:color w:val="auto"/>
                      <w:spacing w:val="2"/>
                      <w:szCs w:val="21"/>
                      <w:highlight w:val="none"/>
                    </w:rPr>
                    <w:t>但</w:t>
                  </w:r>
                  <w:r>
                    <w:rPr>
                      <w:rFonts w:hint="eastAsia" w:ascii="宋体" w:hAnsi="宋体" w:cs="宋体"/>
                      <w:color w:val="auto"/>
                      <w:szCs w:val="21"/>
                      <w:highlight w:val="none"/>
                    </w:rPr>
                    <w:t>不</w:t>
                  </w:r>
                  <w:r>
                    <w:rPr>
                      <w:rFonts w:hint="eastAsia" w:ascii="宋体" w:hAnsi="宋体" w:cs="宋体"/>
                      <w:color w:val="auto"/>
                      <w:spacing w:val="2"/>
                      <w:szCs w:val="21"/>
                      <w:highlight w:val="none"/>
                    </w:rPr>
                    <w:t>粘</w:t>
                  </w:r>
                  <w:r>
                    <w:rPr>
                      <w:rFonts w:hint="eastAsia" w:ascii="宋体" w:hAnsi="宋体" w:cs="宋体"/>
                      <w:color w:val="auto"/>
                      <w:spacing w:val="-1"/>
                      <w:szCs w:val="21"/>
                      <w:highlight w:val="none"/>
                    </w:rPr>
                    <w:t>手</w:t>
                  </w:r>
                  <w:r>
                    <w:rPr>
                      <w:rFonts w:hint="eastAsia" w:ascii="宋体" w:hAnsi="宋体" w:cs="宋体"/>
                      <w:color w:val="auto"/>
                      <w:spacing w:val="-11"/>
                      <w:szCs w:val="21"/>
                      <w:highlight w:val="none"/>
                    </w:rPr>
                    <w:t>、</w:t>
                  </w: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污</w:t>
                  </w:r>
                  <w:r>
                    <w:rPr>
                      <w:rFonts w:hint="eastAsia" w:ascii="宋体" w:hAnsi="宋体" w:cs="宋体"/>
                      <w:color w:val="auto"/>
                      <w:spacing w:val="2"/>
                      <w:szCs w:val="21"/>
                      <w:highlight w:val="none"/>
                    </w:rPr>
                    <w:t>物</w:t>
                  </w:r>
                  <w:r>
                    <w:rPr>
                      <w:rFonts w:hint="eastAsia" w:ascii="宋体" w:hAnsi="宋体" w:cs="宋体"/>
                      <w:color w:val="auto"/>
                      <w:spacing w:val="-1"/>
                      <w:szCs w:val="21"/>
                      <w:highlight w:val="none"/>
                    </w:rPr>
                    <w:t>及</w:t>
                  </w:r>
                  <w:r>
                    <w:rPr>
                      <w:rFonts w:hint="eastAsia" w:ascii="宋体" w:hAnsi="宋体" w:cs="宋体"/>
                      <w:color w:val="auto"/>
                      <w:spacing w:val="2"/>
                      <w:szCs w:val="21"/>
                      <w:highlight w:val="none"/>
                    </w:rPr>
                    <w:t>其</w:t>
                  </w:r>
                  <w:r>
                    <w:rPr>
                      <w:rFonts w:hint="eastAsia" w:ascii="宋体" w:hAnsi="宋体" w:cs="宋体"/>
                      <w:color w:val="auto"/>
                      <w:spacing w:val="-1"/>
                      <w:szCs w:val="21"/>
                      <w:highlight w:val="none"/>
                    </w:rPr>
                    <w:t>它</w:t>
                  </w:r>
                  <w:r>
                    <w:rPr>
                      <w:rFonts w:hint="eastAsia" w:ascii="宋体" w:hAnsi="宋体" w:cs="宋体"/>
                      <w:color w:val="auto"/>
                      <w:spacing w:val="2"/>
                      <w:szCs w:val="21"/>
                      <w:highlight w:val="none"/>
                    </w:rPr>
                    <w:t>杂</w:t>
                  </w:r>
                  <w:r>
                    <w:rPr>
                      <w:rFonts w:hint="eastAsia" w:ascii="宋体" w:hAnsi="宋体" w:cs="宋体"/>
                      <w:color w:val="auto"/>
                      <w:spacing w:val="-1"/>
                      <w:szCs w:val="21"/>
                      <w:highlight w:val="none"/>
                    </w:rPr>
                    <w:t>质</w:t>
                  </w:r>
                  <w:r>
                    <w:rPr>
                      <w:rFonts w:hint="eastAsia" w:ascii="宋体" w:hAnsi="宋体" w:cs="宋体"/>
                      <w:color w:val="auto"/>
                      <w:spacing w:val="-11"/>
                      <w:szCs w:val="21"/>
                      <w:highlight w:val="none"/>
                    </w:rPr>
                    <w:t>、</w:t>
                  </w: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异</w:t>
                  </w:r>
                  <w:r>
                    <w:rPr>
                      <w:rFonts w:hint="eastAsia" w:ascii="宋体" w:hAnsi="宋体" w:cs="宋体"/>
                      <w:color w:val="auto"/>
                      <w:spacing w:val="2"/>
                      <w:szCs w:val="21"/>
                      <w:highlight w:val="none"/>
                    </w:rPr>
                    <w:t>味</w:t>
                  </w:r>
                  <w:r>
                    <w:rPr>
                      <w:rFonts w:hint="eastAsia" w:ascii="宋体" w:hAnsi="宋体" w:cs="宋体"/>
                      <w:color w:val="auto"/>
                      <w:spacing w:val="-11"/>
                      <w:szCs w:val="21"/>
                      <w:highlight w:val="none"/>
                    </w:rPr>
                    <w:t>，</w:t>
                  </w:r>
                  <w:r>
                    <w:rPr>
                      <w:rFonts w:hint="eastAsia" w:ascii="宋体" w:hAnsi="宋体" w:cs="宋体"/>
                      <w:color w:val="auto"/>
                      <w:spacing w:val="2"/>
                      <w:szCs w:val="21"/>
                      <w:highlight w:val="none"/>
                    </w:rPr>
                    <w:t>解</w:t>
                  </w:r>
                  <w:r>
                    <w:rPr>
                      <w:rFonts w:hint="eastAsia" w:ascii="宋体" w:hAnsi="宋体" w:cs="宋体"/>
                      <w:color w:val="auto"/>
                      <w:spacing w:val="-1"/>
                      <w:szCs w:val="21"/>
                      <w:highlight w:val="none"/>
                    </w:rPr>
                    <w:t>冻</w:t>
                  </w:r>
                  <w:r>
                    <w:rPr>
                      <w:rFonts w:hint="eastAsia" w:ascii="宋体" w:hAnsi="宋体" w:cs="宋体"/>
                      <w:color w:val="auto"/>
                      <w:spacing w:val="2"/>
                      <w:szCs w:val="21"/>
                      <w:highlight w:val="none"/>
                    </w:rPr>
                    <w:t>后</w:t>
                  </w:r>
                  <w:r>
                    <w:rPr>
                      <w:rFonts w:hint="eastAsia" w:ascii="宋体" w:hAnsi="宋体" w:cs="宋体"/>
                      <w:color w:val="auto"/>
                      <w:spacing w:val="-1"/>
                      <w:szCs w:val="21"/>
                      <w:highlight w:val="none"/>
                    </w:rPr>
                    <w:t>与</w:t>
                  </w:r>
                  <w:r>
                    <w:rPr>
                      <w:rFonts w:hint="eastAsia" w:ascii="宋体" w:hAnsi="宋体" w:cs="宋体"/>
                      <w:color w:val="auto"/>
                      <w:spacing w:val="2"/>
                      <w:szCs w:val="21"/>
                      <w:highlight w:val="none"/>
                    </w:rPr>
                    <w:t>鲜</w:t>
                  </w:r>
                  <w:r>
                    <w:rPr>
                      <w:rFonts w:hint="eastAsia" w:ascii="宋体" w:hAnsi="宋体" w:cs="宋体"/>
                      <w:color w:val="auto"/>
                      <w:spacing w:val="-1"/>
                      <w:szCs w:val="21"/>
                      <w:highlight w:val="none"/>
                    </w:rPr>
                    <w:t>禽</w:t>
                  </w:r>
                  <w:r>
                    <w:rPr>
                      <w:rFonts w:hint="eastAsia" w:ascii="宋体" w:hAnsi="宋体" w:cs="宋体"/>
                      <w:color w:val="auto"/>
                      <w:spacing w:val="2"/>
                      <w:szCs w:val="21"/>
                      <w:highlight w:val="none"/>
                    </w:rPr>
                    <w:t>特</w:t>
                  </w:r>
                  <w:r>
                    <w:rPr>
                      <w:rFonts w:hint="eastAsia" w:ascii="宋体" w:hAnsi="宋体" w:cs="宋体"/>
                      <w:color w:val="auto"/>
                      <w:szCs w:val="21"/>
                      <w:highlight w:val="none"/>
                    </w:rPr>
                    <w:t>征</w:t>
                  </w:r>
                  <w:r>
                    <w:rPr>
                      <w:rFonts w:hint="eastAsia" w:ascii="宋体" w:hAnsi="宋体" w:cs="宋体"/>
                      <w:color w:val="auto"/>
                      <w:spacing w:val="-1"/>
                      <w:szCs w:val="21"/>
                      <w:highlight w:val="none"/>
                    </w:rPr>
                    <w:t>相</w:t>
                  </w:r>
                  <w:r>
                    <w:rPr>
                      <w:rFonts w:hint="eastAsia" w:ascii="宋体" w:hAnsi="宋体" w:cs="宋体"/>
                      <w:color w:val="auto"/>
                      <w:spacing w:val="2"/>
                      <w:szCs w:val="21"/>
                      <w:highlight w:val="none"/>
                    </w:rPr>
                    <w:t>同</w:t>
                  </w:r>
                  <w:r>
                    <w:rPr>
                      <w:rFonts w:hint="eastAsia" w:ascii="宋体" w:hAnsi="宋体" w:cs="宋体"/>
                      <w:color w:val="auto"/>
                      <w:spacing w:val="-16"/>
                      <w:szCs w:val="21"/>
                      <w:highlight w:val="none"/>
                    </w:rPr>
                    <w:t>。</w:t>
                  </w:r>
                  <w:r>
                    <w:rPr>
                      <w:rFonts w:hint="eastAsia" w:ascii="宋体" w:hAnsi="宋体" w:cs="宋体"/>
                      <w:color w:val="auto"/>
                      <w:spacing w:val="-1"/>
                      <w:szCs w:val="21"/>
                      <w:highlight w:val="none"/>
                    </w:rPr>
                    <w:t>按</w:t>
                  </w:r>
                  <w:r>
                    <w:rPr>
                      <w:rFonts w:hint="eastAsia" w:ascii="宋体" w:hAnsi="宋体" w:cs="宋体"/>
                      <w:color w:val="auto"/>
                      <w:spacing w:val="2"/>
                      <w:szCs w:val="21"/>
                      <w:highlight w:val="none"/>
                    </w:rPr>
                    <w:t>标</w:t>
                  </w:r>
                  <w:r>
                    <w:rPr>
                      <w:rFonts w:hint="eastAsia" w:ascii="宋体" w:hAnsi="宋体" w:cs="宋体"/>
                      <w:color w:val="auto"/>
                      <w:spacing w:val="-1"/>
                      <w:szCs w:val="21"/>
                      <w:highlight w:val="none"/>
                    </w:rPr>
                    <w:t>准</w:t>
                  </w:r>
                  <w:r>
                    <w:rPr>
                      <w:rFonts w:hint="eastAsia" w:ascii="宋体" w:hAnsi="宋体" w:cs="宋体"/>
                      <w:color w:val="auto"/>
                      <w:spacing w:val="2"/>
                      <w:szCs w:val="21"/>
                      <w:highlight w:val="none"/>
                    </w:rPr>
                    <w:t>部</w:t>
                  </w:r>
                  <w:r>
                    <w:rPr>
                      <w:rFonts w:hint="eastAsia" w:ascii="宋体" w:hAnsi="宋体" w:cs="宋体"/>
                      <w:color w:val="auto"/>
                      <w:spacing w:val="-1"/>
                      <w:szCs w:val="21"/>
                      <w:highlight w:val="none"/>
                    </w:rPr>
                    <w:t>位</w:t>
                  </w:r>
                  <w:r>
                    <w:rPr>
                      <w:rFonts w:hint="eastAsia" w:ascii="宋体" w:hAnsi="宋体" w:cs="宋体"/>
                      <w:color w:val="auto"/>
                      <w:spacing w:val="2"/>
                      <w:szCs w:val="21"/>
                      <w:highlight w:val="none"/>
                    </w:rPr>
                    <w:t>分</w:t>
                  </w:r>
                  <w:r>
                    <w:rPr>
                      <w:rFonts w:hint="eastAsia" w:ascii="宋体" w:hAnsi="宋体" w:cs="宋体"/>
                      <w:color w:val="auto"/>
                      <w:spacing w:val="-1"/>
                      <w:szCs w:val="21"/>
                      <w:highlight w:val="none"/>
                    </w:rPr>
                    <w:t>割</w:t>
                  </w:r>
                  <w:r>
                    <w:rPr>
                      <w:rFonts w:hint="eastAsia" w:ascii="宋体" w:hAnsi="宋体" w:cs="宋体"/>
                      <w:color w:val="auto"/>
                      <w:spacing w:val="2"/>
                      <w:szCs w:val="21"/>
                      <w:highlight w:val="none"/>
                    </w:rPr>
                    <w:t>外</w:t>
                  </w:r>
                  <w:r>
                    <w:rPr>
                      <w:rFonts w:hint="eastAsia" w:ascii="宋体" w:hAnsi="宋体" w:cs="宋体"/>
                      <w:color w:val="auto"/>
                      <w:spacing w:val="-1"/>
                      <w:szCs w:val="21"/>
                      <w:highlight w:val="none"/>
                    </w:rPr>
                    <w:t>包</w:t>
                  </w:r>
                  <w:r>
                    <w:rPr>
                      <w:rFonts w:hint="eastAsia" w:ascii="宋体" w:hAnsi="宋体" w:cs="宋体"/>
                      <w:color w:val="auto"/>
                      <w:spacing w:val="2"/>
                      <w:szCs w:val="21"/>
                      <w:highlight w:val="none"/>
                    </w:rPr>
                    <w:t>装</w:t>
                  </w:r>
                  <w:r>
                    <w:rPr>
                      <w:rFonts w:hint="eastAsia" w:ascii="宋体" w:hAnsi="宋体" w:cs="宋体"/>
                      <w:color w:val="auto"/>
                      <w:spacing w:val="-1"/>
                      <w:szCs w:val="21"/>
                      <w:highlight w:val="none"/>
                    </w:rPr>
                    <w:t>箱</w:t>
                  </w:r>
                  <w:r>
                    <w:rPr>
                      <w:rFonts w:hint="eastAsia" w:ascii="宋体" w:hAnsi="宋体" w:cs="宋体"/>
                      <w:color w:val="auto"/>
                      <w:spacing w:val="2"/>
                      <w:szCs w:val="21"/>
                      <w:highlight w:val="none"/>
                    </w:rPr>
                    <w:t>完</w:t>
                  </w:r>
                  <w:r>
                    <w:rPr>
                      <w:rFonts w:hint="eastAsia" w:ascii="宋体" w:hAnsi="宋体" w:cs="宋体"/>
                      <w:color w:val="auto"/>
                      <w:spacing w:val="-1"/>
                      <w:szCs w:val="21"/>
                      <w:highlight w:val="none"/>
                    </w:rPr>
                    <w:t>好</w:t>
                  </w: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破</w:t>
                  </w:r>
                  <w:r>
                    <w:rPr>
                      <w:rFonts w:hint="eastAsia" w:ascii="宋体" w:hAnsi="宋体" w:cs="宋体"/>
                      <w:color w:val="auto"/>
                      <w:spacing w:val="2"/>
                      <w:szCs w:val="21"/>
                      <w:highlight w:val="none"/>
                    </w:rPr>
                    <w:t>损</w:t>
                  </w:r>
                  <w:r>
                    <w:rPr>
                      <w:rFonts w:hint="eastAsia" w:ascii="宋体" w:hAnsi="宋体" w:cs="宋体"/>
                      <w:color w:val="auto"/>
                      <w:spacing w:val="-16"/>
                      <w:szCs w:val="21"/>
                      <w:highlight w:val="none"/>
                    </w:rPr>
                    <w:t>，</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生</w:t>
                  </w:r>
                  <w:r>
                    <w:rPr>
                      <w:rFonts w:hint="eastAsia" w:ascii="宋体" w:hAnsi="宋体" w:cs="宋体"/>
                      <w:color w:val="auto"/>
                      <w:spacing w:val="-1"/>
                      <w:szCs w:val="21"/>
                      <w:highlight w:val="none"/>
                    </w:rPr>
                    <w:t>产</w:t>
                  </w:r>
                  <w:r>
                    <w:rPr>
                      <w:rFonts w:hint="eastAsia" w:ascii="宋体" w:hAnsi="宋体" w:cs="宋体"/>
                      <w:color w:val="auto"/>
                      <w:szCs w:val="21"/>
                      <w:highlight w:val="none"/>
                    </w:rPr>
                    <w:t>日</w:t>
                  </w:r>
                  <w:r>
                    <w:rPr>
                      <w:rFonts w:hint="eastAsia" w:ascii="宋体" w:hAnsi="宋体" w:cs="宋体"/>
                      <w:color w:val="auto"/>
                      <w:spacing w:val="-1"/>
                      <w:szCs w:val="21"/>
                      <w:highlight w:val="none"/>
                    </w:rPr>
                    <w:t>期</w:t>
                  </w:r>
                  <w:r>
                    <w:rPr>
                      <w:rFonts w:hint="eastAsia" w:ascii="宋体" w:hAnsi="宋体" w:cs="宋体"/>
                      <w:color w:val="auto"/>
                      <w:szCs w:val="21"/>
                      <w:highlight w:val="none"/>
                    </w:rPr>
                    <w:t>。</w:t>
                  </w:r>
                </w:p>
              </w:tc>
              <w:tc>
                <w:tcPr>
                  <w:tcW w:w="2510" w:type="dxa"/>
                  <w:vMerge w:val="continue"/>
                  <w:tcBorders>
                    <w:top w:val="nil"/>
                    <w:left w:val="single" w:color="auto" w:sz="4" w:space="0"/>
                    <w:bottom w:val="single" w:color="auto" w:sz="4" w:space="0"/>
                    <w:right w:val="single" w:color="auto" w:sz="4" w:space="0"/>
                  </w:tcBorders>
                  <w:vAlign w:val="center"/>
                </w:tcPr>
                <w:p w14:paraId="743657FF">
                  <w:pPr>
                    <w:widowControl/>
                    <w:spacing w:line="440" w:lineRule="exact"/>
                    <w:jc w:val="left"/>
                    <w:rPr>
                      <w:rFonts w:ascii="宋体" w:hAnsi="宋体" w:cs="宋体"/>
                      <w:color w:val="auto"/>
                      <w:szCs w:val="21"/>
                      <w:highlight w:val="none"/>
                    </w:rPr>
                  </w:pPr>
                </w:p>
              </w:tc>
            </w:tr>
            <w:tr w14:paraId="0131D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5" w:hRule="atLeast"/>
              </w:trPr>
              <w:tc>
                <w:tcPr>
                  <w:tcW w:w="1254" w:type="dxa"/>
                  <w:tcBorders>
                    <w:top w:val="single" w:color="auto" w:sz="4" w:space="0"/>
                    <w:left w:val="single" w:color="auto" w:sz="4" w:space="0"/>
                    <w:bottom w:val="single" w:color="auto" w:sz="4" w:space="0"/>
                    <w:right w:val="single" w:color="auto" w:sz="4" w:space="0"/>
                  </w:tcBorders>
                  <w:vAlign w:val="center"/>
                </w:tcPr>
                <w:p w14:paraId="5B6385DA">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猪</w:t>
                  </w:r>
                  <w:r>
                    <w:rPr>
                      <w:rFonts w:hint="eastAsia" w:ascii="宋体" w:hAnsi="宋体" w:cs="宋体"/>
                      <w:color w:val="auto"/>
                      <w:szCs w:val="21"/>
                      <w:highlight w:val="none"/>
                      <w:lang w:eastAsia="en-US"/>
                    </w:rPr>
                    <w:t>耳</w:t>
                  </w:r>
                </w:p>
              </w:tc>
              <w:tc>
                <w:tcPr>
                  <w:tcW w:w="5056" w:type="dxa"/>
                  <w:tcBorders>
                    <w:top w:val="single" w:color="auto" w:sz="4" w:space="0"/>
                    <w:left w:val="single" w:color="auto" w:sz="4" w:space="0"/>
                    <w:bottom w:val="single" w:color="auto" w:sz="4" w:space="0"/>
                    <w:right w:val="single" w:color="auto" w:sz="4" w:space="0"/>
                  </w:tcBorders>
                  <w:vAlign w:val="center"/>
                </w:tcPr>
                <w:p w14:paraId="1412EE3D">
                  <w:pPr>
                    <w:spacing w:line="440" w:lineRule="exact"/>
                    <w:ind w:left="105"/>
                    <w:jc w:val="left"/>
                    <w:rPr>
                      <w:rFonts w:ascii="宋体" w:hAnsi="宋体" w:cs="宋体"/>
                      <w:color w:val="auto"/>
                      <w:szCs w:val="21"/>
                      <w:highlight w:val="none"/>
                    </w:rPr>
                  </w:pPr>
                  <w:r>
                    <w:rPr>
                      <w:rFonts w:hint="eastAsia" w:ascii="宋体" w:hAnsi="宋体" w:cs="宋体"/>
                      <w:color w:val="auto"/>
                      <w:spacing w:val="-1"/>
                      <w:szCs w:val="21"/>
                      <w:highlight w:val="none"/>
                    </w:rPr>
                    <w:t>无</w:t>
                  </w:r>
                  <w:r>
                    <w:rPr>
                      <w:rFonts w:hint="eastAsia" w:ascii="宋体" w:hAnsi="宋体" w:cs="宋体"/>
                      <w:color w:val="auto"/>
                      <w:spacing w:val="2"/>
                      <w:szCs w:val="21"/>
                      <w:highlight w:val="none"/>
                    </w:rPr>
                    <w:t>种</w:t>
                  </w:r>
                  <w:r>
                    <w:rPr>
                      <w:rFonts w:hint="eastAsia" w:ascii="宋体" w:hAnsi="宋体" w:cs="宋体"/>
                      <w:color w:val="auto"/>
                      <w:spacing w:val="-1"/>
                      <w:szCs w:val="21"/>
                      <w:highlight w:val="none"/>
                    </w:rPr>
                    <w:t>猪</w:t>
                  </w:r>
                  <w:r>
                    <w:rPr>
                      <w:rFonts w:hint="eastAsia" w:ascii="宋体" w:hAnsi="宋体" w:cs="宋体"/>
                      <w:color w:val="auto"/>
                      <w:spacing w:val="2"/>
                      <w:szCs w:val="21"/>
                      <w:highlight w:val="none"/>
                    </w:rPr>
                    <w:t>耳</w:t>
                  </w:r>
                  <w:r>
                    <w:rPr>
                      <w:rFonts w:hint="eastAsia" w:ascii="宋体" w:hAnsi="宋体" w:cs="宋体"/>
                      <w:color w:val="auto"/>
                      <w:spacing w:val="-9"/>
                      <w:szCs w:val="21"/>
                      <w:highlight w:val="none"/>
                    </w:rPr>
                    <w:t>、</w:t>
                  </w:r>
                  <w:r>
                    <w:rPr>
                      <w:rFonts w:hint="eastAsia" w:ascii="宋体" w:hAnsi="宋体" w:cs="宋体"/>
                      <w:color w:val="auto"/>
                      <w:spacing w:val="-1"/>
                      <w:szCs w:val="21"/>
                      <w:highlight w:val="none"/>
                    </w:rPr>
                    <w:t>无</w:t>
                  </w:r>
                  <w:r>
                    <w:rPr>
                      <w:rFonts w:hint="eastAsia" w:ascii="宋体" w:hAnsi="宋体" w:cs="宋体"/>
                      <w:color w:val="auto"/>
                      <w:spacing w:val="2"/>
                      <w:szCs w:val="21"/>
                      <w:highlight w:val="none"/>
                    </w:rPr>
                    <w:t>毛</w:t>
                  </w:r>
                  <w:r>
                    <w:rPr>
                      <w:rFonts w:hint="eastAsia" w:ascii="宋体" w:hAnsi="宋体" w:cs="宋体"/>
                      <w:color w:val="auto"/>
                      <w:spacing w:val="-1"/>
                      <w:szCs w:val="21"/>
                      <w:highlight w:val="none"/>
                    </w:rPr>
                    <w:t>或</w:t>
                  </w:r>
                  <w:r>
                    <w:rPr>
                      <w:rFonts w:hint="eastAsia" w:ascii="宋体" w:hAnsi="宋体" w:cs="宋体"/>
                      <w:color w:val="auto"/>
                      <w:spacing w:val="2"/>
                      <w:szCs w:val="21"/>
                      <w:highlight w:val="none"/>
                    </w:rPr>
                    <w:t>少毛</w:t>
                  </w:r>
                  <w:r>
                    <w:rPr>
                      <w:rFonts w:hint="eastAsia" w:ascii="宋体" w:hAnsi="宋体" w:cs="宋体"/>
                      <w:color w:val="auto"/>
                      <w:spacing w:val="-9"/>
                      <w:szCs w:val="21"/>
                      <w:highlight w:val="none"/>
                    </w:rPr>
                    <w:t>、</w:t>
                  </w:r>
                  <w:r>
                    <w:rPr>
                      <w:rFonts w:hint="eastAsia" w:ascii="宋体" w:hAnsi="宋体" w:cs="宋体"/>
                      <w:color w:val="auto"/>
                      <w:spacing w:val="-1"/>
                      <w:szCs w:val="21"/>
                      <w:highlight w:val="none"/>
                    </w:rPr>
                    <w:t>无</w:t>
                  </w:r>
                  <w:r>
                    <w:rPr>
                      <w:rFonts w:hint="eastAsia" w:ascii="宋体" w:hAnsi="宋体" w:cs="宋体"/>
                      <w:color w:val="auto"/>
                      <w:spacing w:val="2"/>
                      <w:szCs w:val="21"/>
                      <w:highlight w:val="none"/>
                    </w:rPr>
                    <w:t>异味</w:t>
                  </w:r>
                  <w:r>
                    <w:rPr>
                      <w:rFonts w:hint="eastAsia" w:ascii="宋体" w:hAnsi="宋体" w:cs="宋体"/>
                      <w:color w:val="auto"/>
                      <w:spacing w:val="-9"/>
                      <w:szCs w:val="21"/>
                      <w:highlight w:val="none"/>
                    </w:rPr>
                    <w:t>、</w:t>
                  </w:r>
                  <w:r>
                    <w:rPr>
                      <w:rFonts w:hint="eastAsia" w:ascii="宋体" w:hAnsi="宋体" w:cs="宋体"/>
                      <w:color w:val="auto"/>
                      <w:spacing w:val="-1"/>
                      <w:szCs w:val="21"/>
                      <w:highlight w:val="none"/>
                    </w:rPr>
                    <w:t>色</w:t>
                  </w:r>
                  <w:r>
                    <w:rPr>
                      <w:rFonts w:hint="eastAsia" w:ascii="宋体" w:hAnsi="宋体" w:cs="宋体"/>
                      <w:color w:val="auto"/>
                      <w:spacing w:val="2"/>
                      <w:szCs w:val="21"/>
                      <w:highlight w:val="none"/>
                    </w:rPr>
                    <w:t>泽</w:t>
                  </w:r>
                  <w:r>
                    <w:rPr>
                      <w:rFonts w:hint="eastAsia" w:ascii="宋体" w:hAnsi="宋体" w:cs="宋体"/>
                      <w:color w:val="auto"/>
                      <w:spacing w:val="-1"/>
                      <w:szCs w:val="21"/>
                      <w:highlight w:val="none"/>
                    </w:rPr>
                    <w:t>正</w:t>
                  </w:r>
                  <w:r>
                    <w:rPr>
                      <w:rFonts w:hint="eastAsia" w:ascii="宋体" w:hAnsi="宋体" w:cs="宋体"/>
                      <w:color w:val="auto"/>
                      <w:spacing w:val="2"/>
                      <w:szCs w:val="21"/>
                      <w:highlight w:val="none"/>
                    </w:rPr>
                    <w:t>常</w:t>
                  </w:r>
                  <w:r>
                    <w:rPr>
                      <w:rFonts w:hint="eastAsia" w:ascii="宋体" w:hAnsi="宋体" w:cs="宋体"/>
                      <w:color w:val="auto"/>
                      <w:spacing w:val="-9"/>
                      <w:szCs w:val="21"/>
                      <w:highlight w:val="none"/>
                    </w:rPr>
                    <w:t>，</w:t>
                  </w:r>
                  <w:r>
                    <w:rPr>
                      <w:rFonts w:hint="eastAsia" w:ascii="宋体" w:hAnsi="宋体" w:cs="宋体"/>
                      <w:color w:val="auto"/>
                      <w:spacing w:val="-1"/>
                      <w:szCs w:val="21"/>
                      <w:highlight w:val="none"/>
                    </w:rPr>
                    <w:t>解</w:t>
                  </w:r>
                  <w:r>
                    <w:rPr>
                      <w:rFonts w:hint="eastAsia" w:ascii="宋体" w:hAnsi="宋体" w:cs="宋体"/>
                      <w:color w:val="auto"/>
                      <w:szCs w:val="21"/>
                      <w:highlight w:val="none"/>
                    </w:rPr>
                    <w:t>冻</w:t>
                  </w:r>
                  <w:r>
                    <w:rPr>
                      <w:rFonts w:hint="eastAsia" w:ascii="宋体" w:hAnsi="宋体" w:cs="宋体"/>
                      <w:color w:val="auto"/>
                      <w:spacing w:val="-1"/>
                      <w:szCs w:val="21"/>
                      <w:highlight w:val="none"/>
                    </w:rPr>
                    <w:t>后</w:t>
                  </w:r>
                  <w:r>
                    <w:rPr>
                      <w:rFonts w:hint="eastAsia" w:ascii="宋体" w:hAnsi="宋体" w:cs="宋体"/>
                      <w:color w:val="auto"/>
                      <w:spacing w:val="2"/>
                      <w:szCs w:val="21"/>
                      <w:highlight w:val="none"/>
                    </w:rPr>
                    <w:t>与</w:t>
                  </w:r>
                  <w:r>
                    <w:rPr>
                      <w:rFonts w:hint="eastAsia" w:ascii="宋体" w:hAnsi="宋体" w:cs="宋体"/>
                      <w:color w:val="auto"/>
                      <w:spacing w:val="-1"/>
                      <w:szCs w:val="21"/>
                      <w:highlight w:val="none"/>
                    </w:rPr>
                    <w:t>鲜</w:t>
                  </w:r>
                  <w:r>
                    <w:rPr>
                      <w:rFonts w:hint="eastAsia" w:ascii="宋体" w:hAnsi="宋体" w:cs="宋体"/>
                      <w:color w:val="auto"/>
                      <w:spacing w:val="2"/>
                      <w:szCs w:val="21"/>
                      <w:highlight w:val="none"/>
                    </w:rPr>
                    <w:t>禽</w:t>
                  </w:r>
                  <w:r>
                    <w:rPr>
                      <w:rFonts w:hint="eastAsia" w:ascii="宋体" w:hAnsi="宋体" w:cs="宋体"/>
                      <w:color w:val="auto"/>
                      <w:spacing w:val="-1"/>
                      <w:szCs w:val="21"/>
                      <w:highlight w:val="none"/>
                    </w:rPr>
                    <w:t>特</w:t>
                  </w:r>
                  <w:r>
                    <w:rPr>
                      <w:rFonts w:hint="eastAsia" w:ascii="宋体" w:hAnsi="宋体" w:cs="宋体"/>
                      <w:color w:val="auto"/>
                      <w:spacing w:val="2"/>
                      <w:szCs w:val="21"/>
                      <w:highlight w:val="none"/>
                    </w:rPr>
                    <w:t>征</w:t>
                  </w:r>
                  <w:r>
                    <w:rPr>
                      <w:rFonts w:hint="eastAsia" w:ascii="宋体" w:hAnsi="宋体" w:cs="宋体"/>
                      <w:color w:val="auto"/>
                      <w:spacing w:val="-1"/>
                      <w:szCs w:val="21"/>
                      <w:highlight w:val="none"/>
                    </w:rPr>
                    <w:t>相</w:t>
                  </w:r>
                  <w:r>
                    <w:rPr>
                      <w:rFonts w:hint="eastAsia" w:ascii="宋体" w:hAnsi="宋体" w:cs="宋体"/>
                      <w:color w:val="auto"/>
                      <w:spacing w:val="2"/>
                      <w:szCs w:val="21"/>
                      <w:highlight w:val="none"/>
                    </w:rPr>
                    <w:t>同</w:t>
                  </w:r>
                  <w:r>
                    <w:rPr>
                      <w:rFonts w:hint="eastAsia" w:ascii="宋体" w:hAnsi="宋体" w:cs="宋体"/>
                      <w:color w:val="auto"/>
                      <w:spacing w:val="-33"/>
                      <w:szCs w:val="21"/>
                      <w:highlight w:val="none"/>
                    </w:rPr>
                    <w:t>。</w:t>
                  </w:r>
                  <w:r>
                    <w:rPr>
                      <w:rFonts w:hint="eastAsia" w:ascii="宋体" w:hAnsi="宋体" w:cs="宋体"/>
                      <w:color w:val="auto"/>
                      <w:spacing w:val="-1"/>
                      <w:szCs w:val="21"/>
                      <w:highlight w:val="none"/>
                    </w:rPr>
                    <w:t>按</w:t>
                  </w:r>
                  <w:r>
                    <w:rPr>
                      <w:rFonts w:hint="eastAsia" w:ascii="宋体" w:hAnsi="宋体" w:cs="宋体"/>
                      <w:color w:val="auto"/>
                      <w:spacing w:val="2"/>
                      <w:szCs w:val="21"/>
                      <w:highlight w:val="none"/>
                    </w:rPr>
                    <w:t>标</w:t>
                  </w:r>
                  <w:r>
                    <w:rPr>
                      <w:rFonts w:hint="eastAsia" w:ascii="宋体" w:hAnsi="宋体" w:cs="宋体"/>
                      <w:color w:val="auto"/>
                      <w:spacing w:val="-1"/>
                      <w:szCs w:val="21"/>
                      <w:highlight w:val="none"/>
                    </w:rPr>
                    <w:t>准</w:t>
                  </w:r>
                  <w:r>
                    <w:rPr>
                      <w:rFonts w:hint="eastAsia" w:ascii="宋体" w:hAnsi="宋体" w:cs="宋体"/>
                      <w:color w:val="auto"/>
                      <w:spacing w:val="2"/>
                      <w:szCs w:val="21"/>
                      <w:highlight w:val="none"/>
                    </w:rPr>
                    <w:t>部</w:t>
                  </w:r>
                  <w:r>
                    <w:rPr>
                      <w:rFonts w:hint="eastAsia" w:ascii="宋体" w:hAnsi="宋体" w:cs="宋体"/>
                      <w:color w:val="auto"/>
                      <w:spacing w:val="-1"/>
                      <w:szCs w:val="21"/>
                      <w:highlight w:val="none"/>
                    </w:rPr>
                    <w:t>位</w:t>
                  </w:r>
                  <w:r>
                    <w:rPr>
                      <w:rFonts w:hint="eastAsia" w:ascii="宋体" w:hAnsi="宋体" w:cs="宋体"/>
                      <w:color w:val="auto"/>
                      <w:spacing w:val="2"/>
                      <w:szCs w:val="21"/>
                      <w:highlight w:val="none"/>
                    </w:rPr>
                    <w:t>分</w:t>
                  </w:r>
                  <w:r>
                    <w:rPr>
                      <w:rFonts w:hint="eastAsia" w:ascii="宋体" w:hAnsi="宋体" w:cs="宋体"/>
                      <w:color w:val="auto"/>
                      <w:spacing w:val="-1"/>
                      <w:szCs w:val="21"/>
                      <w:highlight w:val="none"/>
                    </w:rPr>
                    <w:t>割</w:t>
                  </w:r>
                  <w:r>
                    <w:rPr>
                      <w:rFonts w:hint="eastAsia" w:ascii="宋体" w:hAnsi="宋体" w:cs="宋体"/>
                      <w:color w:val="auto"/>
                      <w:spacing w:val="2"/>
                      <w:szCs w:val="21"/>
                      <w:highlight w:val="none"/>
                    </w:rPr>
                    <w:t>外</w:t>
                  </w:r>
                  <w:r>
                    <w:rPr>
                      <w:rFonts w:hint="eastAsia" w:ascii="宋体" w:hAnsi="宋体" w:cs="宋体"/>
                      <w:color w:val="auto"/>
                      <w:spacing w:val="-1"/>
                      <w:szCs w:val="21"/>
                      <w:highlight w:val="none"/>
                    </w:rPr>
                    <w:t>包</w:t>
                  </w:r>
                  <w:r>
                    <w:rPr>
                      <w:rFonts w:hint="eastAsia" w:ascii="宋体" w:hAnsi="宋体" w:cs="宋体"/>
                      <w:color w:val="auto"/>
                      <w:spacing w:val="2"/>
                      <w:szCs w:val="21"/>
                      <w:highlight w:val="none"/>
                    </w:rPr>
                    <w:t>装</w:t>
                  </w:r>
                  <w:r>
                    <w:rPr>
                      <w:rFonts w:hint="eastAsia" w:ascii="宋体" w:hAnsi="宋体" w:cs="宋体"/>
                      <w:color w:val="auto"/>
                      <w:spacing w:val="-1"/>
                      <w:szCs w:val="21"/>
                      <w:highlight w:val="none"/>
                    </w:rPr>
                    <w:t>箱</w:t>
                  </w:r>
                  <w:r>
                    <w:rPr>
                      <w:rFonts w:hint="eastAsia" w:ascii="宋体" w:hAnsi="宋体" w:cs="宋体"/>
                      <w:color w:val="auto"/>
                      <w:spacing w:val="2"/>
                      <w:szCs w:val="21"/>
                      <w:highlight w:val="none"/>
                    </w:rPr>
                    <w:t>完</w:t>
                  </w:r>
                  <w:r>
                    <w:rPr>
                      <w:rFonts w:hint="eastAsia" w:ascii="宋体" w:hAnsi="宋体" w:cs="宋体"/>
                      <w:color w:val="auto"/>
                      <w:spacing w:val="-1"/>
                      <w:szCs w:val="21"/>
                      <w:highlight w:val="none"/>
                    </w:rPr>
                    <w:t>好</w:t>
                  </w:r>
                  <w:r>
                    <w:rPr>
                      <w:rFonts w:hint="eastAsia" w:ascii="宋体" w:hAnsi="宋体" w:cs="宋体"/>
                      <w:color w:val="auto"/>
                      <w:spacing w:val="2"/>
                      <w:szCs w:val="21"/>
                      <w:highlight w:val="none"/>
                    </w:rPr>
                    <w:t>无</w:t>
                  </w:r>
                  <w:r>
                    <w:rPr>
                      <w:rFonts w:hint="eastAsia" w:ascii="宋体" w:hAnsi="宋体" w:cs="宋体"/>
                      <w:color w:val="auto"/>
                      <w:szCs w:val="21"/>
                      <w:highlight w:val="none"/>
                    </w:rPr>
                    <w:t>破</w:t>
                  </w:r>
                  <w:r>
                    <w:rPr>
                      <w:rFonts w:hint="eastAsia" w:ascii="宋体" w:hAnsi="宋体" w:cs="宋体"/>
                      <w:color w:val="auto"/>
                      <w:spacing w:val="-1"/>
                      <w:szCs w:val="21"/>
                      <w:highlight w:val="none"/>
                    </w:rPr>
                    <w:t>损</w:t>
                  </w:r>
                  <w:r>
                    <w:rPr>
                      <w:rFonts w:hint="eastAsia" w:ascii="宋体" w:hAnsi="宋体" w:cs="宋体"/>
                      <w:color w:val="auto"/>
                      <w:spacing w:val="2"/>
                      <w:szCs w:val="21"/>
                      <w:highlight w:val="none"/>
                    </w:rPr>
                    <w:t>，</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生</w:t>
                  </w:r>
                  <w:r>
                    <w:rPr>
                      <w:rFonts w:hint="eastAsia" w:ascii="宋体" w:hAnsi="宋体" w:cs="宋体"/>
                      <w:color w:val="auto"/>
                      <w:spacing w:val="-1"/>
                      <w:szCs w:val="21"/>
                      <w:highlight w:val="none"/>
                    </w:rPr>
                    <w:t>产</w:t>
                  </w:r>
                  <w:r>
                    <w:rPr>
                      <w:rFonts w:hint="eastAsia" w:ascii="宋体" w:hAnsi="宋体" w:cs="宋体"/>
                      <w:color w:val="auto"/>
                      <w:spacing w:val="2"/>
                      <w:szCs w:val="21"/>
                      <w:highlight w:val="none"/>
                    </w:rPr>
                    <w:t>日</w:t>
                  </w:r>
                  <w:r>
                    <w:rPr>
                      <w:rFonts w:hint="eastAsia" w:ascii="宋体" w:hAnsi="宋体" w:cs="宋体"/>
                      <w:color w:val="auto"/>
                      <w:spacing w:val="-1"/>
                      <w:szCs w:val="21"/>
                      <w:highlight w:val="none"/>
                    </w:rPr>
                    <w:t>期</w:t>
                  </w:r>
                  <w:r>
                    <w:rPr>
                      <w:rFonts w:hint="eastAsia" w:ascii="宋体" w:hAnsi="宋体" w:cs="宋体"/>
                      <w:color w:val="auto"/>
                      <w:szCs w:val="21"/>
                      <w:highlight w:val="none"/>
                    </w:rPr>
                    <w:t>。</w:t>
                  </w:r>
                </w:p>
              </w:tc>
              <w:tc>
                <w:tcPr>
                  <w:tcW w:w="2510" w:type="dxa"/>
                  <w:vMerge w:val="continue"/>
                  <w:tcBorders>
                    <w:top w:val="nil"/>
                    <w:left w:val="single" w:color="auto" w:sz="4" w:space="0"/>
                    <w:bottom w:val="single" w:color="auto" w:sz="4" w:space="0"/>
                    <w:right w:val="single" w:color="auto" w:sz="4" w:space="0"/>
                  </w:tcBorders>
                  <w:vAlign w:val="center"/>
                </w:tcPr>
                <w:p w14:paraId="354A5F2C">
                  <w:pPr>
                    <w:widowControl/>
                    <w:spacing w:line="440" w:lineRule="exact"/>
                    <w:jc w:val="left"/>
                    <w:rPr>
                      <w:rFonts w:ascii="宋体" w:hAnsi="宋体" w:cs="宋体"/>
                      <w:color w:val="auto"/>
                      <w:szCs w:val="21"/>
                      <w:highlight w:val="none"/>
                    </w:rPr>
                  </w:pPr>
                </w:p>
              </w:tc>
            </w:tr>
            <w:tr w14:paraId="1B275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7" w:hRule="atLeast"/>
              </w:trPr>
              <w:tc>
                <w:tcPr>
                  <w:tcW w:w="1254" w:type="dxa"/>
                  <w:tcBorders>
                    <w:top w:val="single" w:color="auto" w:sz="4" w:space="0"/>
                    <w:left w:val="single" w:color="auto" w:sz="4" w:space="0"/>
                    <w:bottom w:val="single" w:color="auto" w:sz="4" w:space="0"/>
                    <w:right w:val="single" w:color="auto" w:sz="4" w:space="0"/>
                  </w:tcBorders>
                  <w:vAlign w:val="center"/>
                </w:tcPr>
                <w:p w14:paraId="7076A344">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猪</w:t>
                  </w:r>
                  <w:r>
                    <w:rPr>
                      <w:rFonts w:hint="eastAsia" w:ascii="宋体" w:hAnsi="宋体" w:cs="宋体"/>
                      <w:color w:val="auto"/>
                      <w:spacing w:val="2"/>
                      <w:szCs w:val="21"/>
                      <w:highlight w:val="none"/>
                      <w:lang w:eastAsia="en-US"/>
                    </w:rPr>
                    <w:t>副</w:t>
                  </w:r>
                  <w:r>
                    <w:rPr>
                      <w:rFonts w:hint="eastAsia" w:ascii="宋体" w:hAnsi="宋体" w:cs="宋体"/>
                      <w:color w:val="auto"/>
                      <w:spacing w:val="-1"/>
                      <w:szCs w:val="21"/>
                      <w:highlight w:val="none"/>
                      <w:lang w:eastAsia="en-US"/>
                    </w:rPr>
                    <w:t>产</w:t>
                  </w:r>
                  <w:r>
                    <w:rPr>
                      <w:rFonts w:hint="eastAsia" w:ascii="宋体" w:hAnsi="宋体" w:cs="宋体"/>
                      <w:color w:val="auto"/>
                      <w:szCs w:val="21"/>
                      <w:highlight w:val="none"/>
                      <w:lang w:eastAsia="en-US"/>
                    </w:rPr>
                    <w:t>品</w:t>
                  </w:r>
                </w:p>
              </w:tc>
              <w:tc>
                <w:tcPr>
                  <w:tcW w:w="5056" w:type="dxa"/>
                  <w:tcBorders>
                    <w:top w:val="single" w:color="auto" w:sz="4" w:space="0"/>
                    <w:left w:val="single" w:color="auto" w:sz="4" w:space="0"/>
                    <w:bottom w:val="single" w:color="auto" w:sz="4" w:space="0"/>
                    <w:right w:val="single" w:color="auto" w:sz="4" w:space="0"/>
                  </w:tcBorders>
                  <w:vAlign w:val="center"/>
                </w:tcPr>
                <w:p w14:paraId="1262673C">
                  <w:pPr>
                    <w:spacing w:line="440" w:lineRule="exact"/>
                    <w:ind w:left="105"/>
                    <w:jc w:val="left"/>
                    <w:rPr>
                      <w:rFonts w:ascii="宋体" w:hAnsi="宋体" w:cs="宋体"/>
                      <w:color w:val="auto"/>
                      <w:szCs w:val="21"/>
                      <w:highlight w:val="none"/>
                    </w:rPr>
                  </w:pPr>
                  <w:r>
                    <w:rPr>
                      <w:rFonts w:hint="eastAsia" w:ascii="宋体" w:hAnsi="宋体" w:cs="宋体"/>
                      <w:color w:val="auto"/>
                      <w:spacing w:val="-1"/>
                      <w:szCs w:val="21"/>
                      <w:highlight w:val="none"/>
                    </w:rPr>
                    <w:t>无</w:t>
                  </w:r>
                  <w:r>
                    <w:rPr>
                      <w:rFonts w:hint="eastAsia" w:ascii="宋体" w:hAnsi="宋体" w:cs="宋体"/>
                      <w:color w:val="auto"/>
                      <w:spacing w:val="2"/>
                      <w:szCs w:val="21"/>
                      <w:highlight w:val="none"/>
                    </w:rPr>
                    <w:t>冻</w:t>
                  </w:r>
                  <w:r>
                    <w:rPr>
                      <w:rFonts w:hint="eastAsia" w:ascii="宋体" w:hAnsi="宋体" w:cs="宋体"/>
                      <w:color w:val="auto"/>
                      <w:spacing w:val="-1"/>
                      <w:szCs w:val="21"/>
                      <w:highlight w:val="none"/>
                    </w:rPr>
                    <w:t>干</w:t>
                  </w:r>
                  <w:r>
                    <w:rPr>
                      <w:rFonts w:hint="eastAsia" w:ascii="宋体" w:hAnsi="宋体" w:cs="宋体"/>
                      <w:color w:val="auto"/>
                      <w:spacing w:val="2"/>
                      <w:szCs w:val="21"/>
                      <w:highlight w:val="none"/>
                    </w:rPr>
                    <w:t>脱</w:t>
                  </w:r>
                  <w:r>
                    <w:rPr>
                      <w:rFonts w:hint="eastAsia" w:ascii="宋体" w:hAnsi="宋体" w:cs="宋体"/>
                      <w:color w:val="auto"/>
                      <w:spacing w:val="-1"/>
                      <w:szCs w:val="21"/>
                      <w:highlight w:val="none"/>
                    </w:rPr>
                    <w:t>水</w:t>
                  </w:r>
                  <w:r>
                    <w:rPr>
                      <w:rFonts w:hint="eastAsia" w:ascii="宋体" w:hAnsi="宋体" w:cs="宋体"/>
                      <w:color w:val="auto"/>
                      <w:spacing w:val="2"/>
                      <w:szCs w:val="21"/>
                      <w:highlight w:val="none"/>
                    </w:rPr>
                    <w:t>发</w:t>
                  </w:r>
                  <w:r>
                    <w:rPr>
                      <w:rFonts w:hint="eastAsia" w:ascii="宋体" w:hAnsi="宋体" w:cs="宋体"/>
                      <w:color w:val="auto"/>
                      <w:spacing w:val="-1"/>
                      <w:szCs w:val="21"/>
                      <w:highlight w:val="none"/>
                    </w:rPr>
                    <w:t>暗</w:t>
                  </w:r>
                  <w:r>
                    <w:rPr>
                      <w:rFonts w:hint="eastAsia" w:ascii="宋体" w:hAnsi="宋体" w:cs="宋体"/>
                      <w:color w:val="auto"/>
                      <w:spacing w:val="2"/>
                      <w:szCs w:val="21"/>
                      <w:highlight w:val="none"/>
                    </w:rPr>
                    <w:t>迹</w:t>
                  </w:r>
                  <w:r>
                    <w:rPr>
                      <w:rFonts w:hint="eastAsia" w:ascii="宋体" w:hAnsi="宋体" w:cs="宋体"/>
                      <w:color w:val="auto"/>
                      <w:spacing w:val="-1"/>
                      <w:szCs w:val="21"/>
                      <w:highlight w:val="none"/>
                    </w:rPr>
                    <w:t>象</w:t>
                  </w:r>
                  <w:r>
                    <w:rPr>
                      <w:rFonts w:hint="eastAsia" w:ascii="宋体" w:hAnsi="宋体" w:cs="宋体"/>
                      <w:color w:val="auto"/>
                      <w:spacing w:val="2"/>
                      <w:szCs w:val="21"/>
                      <w:highlight w:val="none"/>
                    </w:rPr>
                    <w:t>、</w:t>
                  </w:r>
                  <w:r>
                    <w:rPr>
                      <w:rFonts w:hint="eastAsia" w:ascii="宋体" w:hAnsi="宋体" w:cs="宋体"/>
                      <w:color w:val="auto"/>
                      <w:spacing w:val="-1"/>
                      <w:szCs w:val="21"/>
                      <w:highlight w:val="none"/>
                    </w:rPr>
                    <w:t>其</w:t>
                  </w:r>
                  <w:r>
                    <w:rPr>
                      <w:rFonts w:hint="eastAsia" w:ascii="宋体" w:hAnsi="宋体" w:cs="宋体"/>
                      <w:color w:val="auto"/>
                      <w:spacing w:val="2"/>
                      <w:szCs w:val="21"/>
                      <w:highlight w:val="none"/>
                    </w:rPr>
                    <w:t>它</w:t>
                  </w:r>
                  <w:r>
                    <w:rPr>
                      <w:rFonts w:hint="eastAsia" w:ascii="宋体" w:hAnsi="宋体" w:cs="宋体"/>
                      <w:color w:val="auto"/>
                      <w:spacing w:val="-1"/>
                      <w:szCs w:val="21"/>
                      <w:highlight w:val="none"/>
                    </w:rPr>
                    <w:t>同</w:t>
                  </w:r>
                  <w:r>
                    <w:rPr>
                      <w:rFonts w:hint="eastAsia" w:ascii="宋体" w:hAnsi="宋体" w:cs="宋体"/>
                      <w:color w:val="auto"/>
                      <w:spacing w:val="2"/>
                      <w:szCs w:val="21"/>
                      <w:highlight w:val="none"/>
                    </w:rPr>
                    <w:t>鲜</w:t>
                  </w:r>
                  <w:r>
                    <w:rPr>
                      <w:rFonts w:hint="eastAsia" w:ascii="宋体" w:hAnsi="宋体" w:cs="宋体"/>
                      <w:color w:val="auto"/>
                      <w:spacing w:val="-1"/>
                      <w:szCs w:val="21"/>
                      <w:highlight w:val="none"/>
                    </w:rPr>
                    <w:t>猪</w:t>
                  </w:r>
                  <w:r>
                    <w:rPr>
                      <w:rFonts w:hint="eastAsia" w:ascii="宋体" w:hAnsi="宋体" w:cs="宋体"/>
                      <w:color w:val="auto"/>
                      <w:spacing w:val="2"/>
                      <w:szCs w:val="21"/>
                      <w:highlight w:val="none"/>
                    </w:rPr>
                    <w:t>肉</w:t>
                  </w:r>
                  <w:r>
                    <w:rPr>
                      <w:rFonts w:hint="eastAsia" w:ascii="宋体" w:hAnsi="宋体" w:cs="宋体"/>
                      <w:color w:val="auto"/>
                      <w:spacing w:val="-1"/>
                      <w:szCs w:val="21"/>
                      <w:highlight w:val="none"/>
                    </w:rPr>
                    <w:t>副</w:t>
                  </w:r>
                  <w:r>
                    <w:rPr>
                      <w:rFonts w:hint="eastAsia" w:ascii="宋体" w:hAnsi="宋体" w:cs="宋体"/>
                      <w:color w:val="auto"/>
                      <w:spacing w:val="2"/>
                      <w:szCs w:val="21"/>
                      <w:highlight w:val="none"/>
                    </w:rPr>
                    <w:t>产</w:t>
                  </w:r>
                  <w:r>
                    <w:rPr>
                      <w:rFonts w:hint="eastAsia" w:ascii="宋体" w:hAnsi="宋体" w:cs="宋体"/>
                      <w:color w:val="auto"/>
                      <w:szCs w:val="21"/>
                      <w:highlight w:val="none"/>
                    </w:rPr>
                    <w:t>品</w:t>
                  </w:r>
                </w:p>
              </w:tc>
              <w:tc>
                <w:tcPr>
                  <w:tcW w:w="2510" w:type="dxa"/>
                  <w:vMerge w:val="continue"/>
                  <w:tcBorders>
                    <w:top w:val="nil"/>
                    <w:left w:val="single" w:color="auto" w:sz="4" w:space="0"/>
                    <w:bottom w:val="single" w:color="auto" w:sz="4" w:space="0"/>
                    <w:right w:val="single" w:color="auto" w:sz="4" w:space="0"/>
                  </w:tcBorders>
                  <w:vAlign w:val="center"/>
                </w:tcPr>
                <w:p w14:paraId="641F2DA7">
                  <w:pPr>
                    <w:widowControl/>
                    <w:spacing w:line="440" w:lineRule="exact"/>
                    <w:jc w:val="left"/>
                    <w:rPr>
                      <w:rFonts w:ascii="宋体" w:hAnsi="宋体" w:cs="宋体"/>
                      <w:color w:val="auto"/>
                      <w:szCs w:val="21"/>
                      <w:highlight w:val="none"/>
                    </w:rPr>
                  </w:pPr>
                </w:p>
              </w:tc>
            </w:tr>
            <w:tr w14:paraId="012D2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3" w:hRule="atLeast"/>
              </w:trPr>
              <w:tc>
                <w:tcPr>
                  <w:tcW w:w="1254" w:type="dxa"/>
                  <w:tcBorders>
                    <w:top w:val="single" w:color="auto" w:sz="4" w:space="0"/>
                    <w:left w:val="single" w:color="auto" w:sz="4" w:space="0"/>
                    <w:bottom w:val="single" w:color="auto" w:sz="4" w:space="0"/>
                    <w:right w:val="single" w:color="auto" w:sz="4" w:space="0"/>
                  </w:tcBorders>
                  <w:vAlign w:val="center"/>
                </w:tcPr>
                <w:p w14:paraId="502B6478">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龙</w:t>
                  </w:r>
                  <w:r>
                    <w:rPr>
                      <w:rFonts w:hint="eastAsia" w:ascii="宋体" w:hAnsi="宋体" w:cs="宋体"/>
                      <w:color w:val="auto"/>
                      <w:szCs w:val="21"/>
                      <w:highlight w:val="none"/>
                      <w:lang w:eastAsia="en-US"/>
                    </w:rPr>
                    <w:t>骨</w:t>
                  </w:r>
                </w:p>
              </w:tc>
              <w:tc>
                <w:tcPr>
                  <w:tcW w:w="5056" w:type="dxa"/>
                  <w:tcBorders>
                    <w:top w:val="single" w:color="auto" w:sz="4" w:space="0"/>
                    <w:left w:val="single" w:color="auto" w:sz="4" w:space="0"/>
                    <w:bottom w:val="single" w:color="auto" w:sz="4" w:space="0"/>
                    <w:right w:val="single" w:color="auto" w:sz="4" w:space="0"/>
                  </w:tcBorders>
                  <w:vAlign w:val="center"/>
                </w:tcPr>
                <w:p w14:paraId="2BBA2803">
                  <w:pPr>
                    <w:spacing w:line="440" w:lineRule="exact"/>
                    <w:ind w:left="105"/>
                    <w:jc w:val="left"/>
                    <w:rPr>
                      <w:rFonts w:ascii="宋体" w:hAnsi="宋体" w:cs="宋体"/>
                      <w:color w:val="auto"/>
                      <w:szCs w:val="21"/>
                      <w:highlight w:val="none"/>
                    </w:rPr>
                  </w:pPr>
                  <w:r>
                    <w:rPr>
                      <w:rFonts w:hint="eastAsia" w:ascii="宋体" w:hAnsi="宋体" w:cs="宋体"/>
                      <w:color w:val="auto"/>
                      <w:spacing w:val="2"/>
                      <w:szCs w:val="21"/>
                      <w:highlight w:val="none"/>
                    </w:rPr>
                    <w:t>剔</w:t>
                  </w:r>
                  <w:r>
                    <w:rPr>
                      <w:rFonts w:hint="eastAsia" w:ascii="宋体" w:hAnsi="宋体" w:cs="宋体"/>
                      <w:color w:val="auto"/>
                      <w:spacing w:val="-1"/>
                      <w:szCs w:val="21"/>
                      <w:highlight w:val="none"/>
                    </w:rPr>
                    <w:t>除</w:t>
                  </w:r>
                  <w:r>
                    <w:rPr>
                      <w:rFonts w:hint="eastAsia" w:ascii="宋体" w:hAnsi="宋体" w:cs="宋体"/>
                      <w:color w:val="auto"/>
                      <w:spacing w:val="2"/>
                      <w:szCs w:val="21"/>
                      <w:highlight w:val="none"/>
                    </w:rPr>
                    <w:t>了</w:t>
                  </w:r>
                  <w:r>
                    <w:rPr>
                      <w:rFonts w:hint="eastAsia" w:ascii="宋体" w:hAnsi="宋体" w:cs="宋体"/>
                      <w:color w:val="auto"/>
                      <w:spacing w:val="-1"/>
                      <w:szCs w:val="21"/>
                      <w:highlight w:val="none"/>
                    </w:rPr>
                    <w:t>里</w:t>
                  </w:r>
                  <w:r>
                    <w:rPr>
                      <w:rFonts w:hint="eastAsia" w:ascii="宋体" w:hAnsi="宋体" w:cs="宋体"/>
                      <w:color w:val="auto"/>
                      <w:spacing w:val="2"/>
                      <w:szCs w:val="21"/>
                      <w:highlight w:val="none"/>
                    </w:rPr>
                    <w:t>脊</w:t>
                  </w:r>
                  <w:r>
                    <w:rPr>
                      <w:rFonts w:hint="eastAsia" w:ascii="宋体" w:hAnsi="宋体" w:cs="宋体"/>
                      <w:color w:val="auto"/>
                      <w:spacing w:val="-1"/>
                      <w:szCs w:val="21"/>
                      <w:highlight w:val="none"/>
                    </w:rPr>
                    <w:t>肉</w:t>
                  </w:r>
                  <w:r>
                    <w:rPr>
                      <w:rFonts w:hint="eastAsia" w:ascii="宋体" w:hAnsi="宋体" w:cs="宋体"/>
                      <w:color w:val="auto"/>
                      <w:spacing w:val="2"/>
                      <w:szCs w:val="21"/>
                      <w:highlight w:val="none"/>
                    </w:rPr>
                    <w:t>的</w:t>
                  </w:r>
                  <w:r>
                    <w:rPr>
                      <w:rFonts w:hint="eastAsia" w:ascii="宋体" w:hAnsi="宋体" w:cs="宋体"/>
                      <w:color w:val="auto"/>
                      <w:spacing w:val="-1"/>
                      <w:szCs w:val="21"/>
                      <w:highlight w:val="none"/>
                    </w:rPr>
                    <w:t>脊</w:t>
                  </w:r>
                  <w:r>
                    <w:rPr>
                      <w:rFonts w:hint="eastAsia" w:ascii="宋体" w:hAnsi="宋体" w:cs="宋体"/>
                      <w:color w:val="auto"/>
                      <w:spacing w:val="2"/>
                      <w:szCs w:val="21"/>
                      <w:highlight w:val="none"/>
                    </w:rPr>
                    <w:t>椎</w:t>
                  </w:r>
                  <w:r>
                    <w:rPr>
                      <w:rFonts w:hint="eastAsia" w:ascii="宋体" w:hAnsi="宋体" w:cs="宋体"/>
                      <w:color w:val="auto"/>
                      <w:spacing w:val="-1"/>
                      <w:szCs w:val="21"/>
                      <w:highlight w:val="none"/>
                    </w:rPr>
                    <w:t>骨</w:t>
                  </w:r>
                  <w:r>
                    <w:rPr>
                      <w:rFonts w:hint="eastAsia" w:ascii="宋体" w:hAnsi="宋体" w:cs="宋体"/>
                      <w:color w:val="auto"/>
                      <w:spacing w:val="-11"/>
                      <w:szCs w:val="21"/>
                      <w:highlight w:val="none"/>
                    </w:rPr>
                    <w:t>，</w:t>
                  </w:r>
                  <w:r>
                    <w:rPr>
                      <w:rFonts w:hint="eastAsia" w:ascii="宋体" w:hAnsi="宋体" w:cs="宋体"/>
                      <w:color w:val="auto"/>
                      <w:spacing w:val="2"/>
                      <w:szCs w:val="21"/>
                      <w:highlight w:val="none"/>
                    </w:rPr>
                    <w:t>色</w:t>
                  </w:r>
                  <w:r>
                    <w:rPr>
                      <w:rFonts w:hint="eastAsia" w:ascii="宋体" w:hAnsi="宋体" w:cs="宋体"/>
                      <w:color w:val="auto"/>
                      <w:spacing w:val="-1"/>
                      <w:szCs w:val="21"/>
                      <w:highlight w:val="none"/>
                    </w:rPr>
                    <w:t>泽</w:t>
                  </w:r>
                  <w:r>
                    <w:rPr>
                      <w:rFonts w:hint="eastAsia" w:ascii="宋体" w:hAnsi="宋体" w:cs="宋体"/>
                      <w:color w:val="auto"/>
                      <w:spacing w:val="2"/>
                      <w:szCs w:val="21"/>
                      <w:highlight w:val="none"/>
                    </w:rPr>
                    <w:t>肉红</w:t>
                  </w:r>
                  <w:r>
                    <w:rPr>
                      <w:rFonts w:hint="eastAsia" w:ascii="宋体" w:hAnsi="宋体" w:cs="宋体"/>
                      <w:color w:val="auto"/>
                      <w:spacing w:val="-14"/>
                      <w:szCs w:val="21"/>
                      <w:highlight w:val="none"/>
                    </w:rPr>
                    <w:t>，</w:t>
                  </w:r>
                  <w:r>
                    <w:rPr>
                      <w:rFonts w:hint="eastAsia" w:ascii="宋体" w:hAnsi="宋体" w:cs="宋体"/>
                      <w:color w:val="auto"/>
                      <w:spacing w:val="2"/>
                      <w:szCs w:val="21"/>
                      <w:highlight w:val="none"/>
                    </w:rPr>
                    <w:t>不</w:t>
                  </w:r>
                  <w:r>
                    <w:rPr>
                      <w:rFonts w:hint="eastAsia" w:ascii="宋体" w:hAnsi="宋体" w:cs="宋体"/>
                      <w:color w:val="auto"/>
                      <w:spacing w:val="-1"/>
                      <w:szCs w:val="21"/>
                      <w:highlight w:val="none"/>
                    </w:rPr>
                    <w:t>带</w:t>
                  </w:r>
                  <w:r>
                    <w:rPr>
                      <w:rFonts w:hint="eastAsia" w:ascii="宋体" w:hAnsi="宋体" w:cs="宋体"/>
                      <w:color w:val="auto"/>
                      <w:spacing w:val="2"/>
                      <w:szCs w:val="21"/>
                      <w:highlight w:val="none"/>
                    </w:rPr>
                    <w:t>皮</w:t>
                  </w:r>
                  <w:r>
                    <w:rPr>
                      <w:rFonts w:hint="eastAsia" w:ascii="宋体" w:hAnsi="宋体" w:cs="宋体"/>
                      <w:color w:val="auto"/>
                      <w:spacing w:val="-11"/>
                      <w:szCs w:val="21"/>
                      <w:highlight w:val="none"/>
                    </w:rPr>
                    <w:t>，</w:t>
                  </w:r>
                  <w:r>
                    <w:rPr>
                      <w:rFonts w:hint="eastAsia" w:ascii="宋体" w:hAnsi="宋体" w:cs="宋体"/>
                      <w:color w:val="auto"/>
                      <w:spacing w:val="2"/>
                      <w:szCs w:val="21"/>
                      <w:highlight w:val="none"/>
                    </w:rPr>
                    <w:t>不</w:t>
                  </w:r>
                  <w:r>
                    <w:rPr>
                      <w:rFonts w:hint="eastAsia" w:ascii="宋体" w:hAnsi="宋体" w:cs="宋体"/>
                      <w:color w:val="auto"/>
                      <w:szCs w:val="21"/>
                      <w:highlight w:val="none"/>
                    </w:rPr>
                    <w:t>带油</w:t>
                  </w:r>
                </w:p>
              </w:tc>
              <w:tc>
                <w:tcPr>
                  <w:tcW w:w="2510" w:type="dxa"/>
                  <w:vMerge w:val="restart"/>
                  <w:tcBorders>
                    <w:top w:val="nil"/>
                    <w:left w:val="single" w:color="auto" w:sz="4" w:space="0"/>
                    <w:bottom w:val="single" w:color="auto" w:sz="4" w:space="0"/>
                    <w:right w:val="single" w:color="auto" w:sz="4" w:space="0"/>
                  </w:tcBorders>
                  <w:vAlign w:val="center"/>
                </w:tcPr>
                <w:p w14:paraId="1F9DBB75">
                  <w:pPr>
                    <w:spacing w:line="440" w:lineRule="exact"/>
                    <w:ind w:left="105"/>
                    <w:rPr>
                      <w:rFonts w:ascii="宋体" w:hAnsi="宋体" w:cs="宋体"/>
                      <w:color w:val="auto"/>
                      <w:szCs w:val="21"/>
                      <w:highlight w:val="none"/>
                    </w:rPr>
                  </w:pPr>
                  <w:r>
                    <w:rPr>
                      <w:rFonts w:hint="eastAsia" w:ascii="宋体" w:hAnsi="宋体" w:cs="宋体"/>
                      <w:color w:val="auto"/>
                      <w:spacing w:val="9"/>
                      <w:szCs w:val="21"/>
                      <w:highlight w:val="none"/>
                    </w:rPr>
                    <w:t>根</w:t>
                  </w:r>
                  <w:r>
                    <w:rPr>
                      <w:rFonts w:hint="eastAsia" w:ascii="宋体" w:hAnsi="宋体" w:cs="宋体"/>
                      <w:color w:val="auto"/>
                      <w:spacing w:val="11"/>
                      <w:szCs w:val="21"/>
                      <w:highlight w:val="none"/>
                    </w:rPr>
                    <w:t>据</w:t>
                  </w:r>
                  <w:r>
                    <w:rPr>
                      <w:rFonts w:hint="eastAsia" w:ascii="宋体" w:hAnsi="宋体" w:cs="宋体"/>
                      <w:color w:val="auto"/>
                      <w:spacing w:val="9"/>
                      <w:szCs w:val="21"/>
                      <w:highlight w:val="none"/>
                    </w:rPr>
                    <w:t>现场实</w:t>
                  </w:r>
                  <w:r>
                    <w:rPr>
                      <w:rFonts w:hint="eastAsia" w:ascii="宋体" w:hAnsi="宋体" w:cs="宋体"/>
                      <w:color w:val="auto"/>
                      <w:spacing w:val="11"/>
                      <w:szCs w:val="21"/>
                      <w:highlight w:val="none"/>
                    </w:rPr>
                    <w:t>际</w:t>
                  </w:r>
                  <w:r>
                    <w:rPr>
                      <w:rFonts w:hint="eastAsia" w:ascii="宋体" w:hAnsi="宋体" w:cs="宋体"/>
                      <w:color w:val="auto"/>
                      <w:spacing w:val="9"/>
                      <w:szCs w:val="21"/>
                      <w:highlight w:val="none"/>
                    </w:rPr>
                    <w:t>情况</w:t>
                  </w:r>
                  <w:r>
                    <w:rPr>
                      <w:rFonts w:hint="eastAsia" w:ascii="宋体" w:hAnsi="宋体" w:cs="宋体"/>
                      <w:color w:val="auto"/>
                      <w:spacing w:val="11"/>
                      <w:szCs w:val="21"/>
                      <w:highlight w:val="none"/>
                    </w:rPr>
                    <w:t>和</w:t>
                  </w:r>
                  <w:r>
                    <w:rPr>
                      <w:rFonts w:hint="eastAsia" w:ascii="宋体" w:hAnsi="宋体" w:cs="宋体"/>
                      <w:color w:val="auto"/>
                      <w:szCs w:val="21"/>
                      <w:highlight w:val="none"/>
                    </w:rPr>
                    <w:t>实</w:t>
                  </w:r>
                  <w:r>
                    <w:rPr>
                      <w:rFonts w:hint="eastAsia" w:ascii="宋体" w:hAnsi="宋体" w:cs="宋体"/>
                      <w:color w:val="auto"/>
                      <w:spacing w:val="9"/>
                      <w:szCs w:val="21"/>
                      <w:highlight w:val="none"/>
                    </w:rPr>
                    <w:t>际</w:t>
                  </w:r>
                  <w:r>
                    <w:rPr>
                      <w:rFonts w:hint="eastAsia" w:ascii="宋体" w:hAnsi="宋体" w:cs="宋体"/>
                      <w:color w:val="auto"/>
                      <w:spacing w:val="11"/>
                      <w:szCs w:val="21"/>
                      <w:highlight w:val="none"/>
                    </w:rPr>
                    <w:t>需</w:t>
                  </w:r>
                  <w:r>
                    <w:rPr>
                      <w:rFonts w:hint="eastAsia" w:ascii="宋体" w:hAnsi="宋体" w:cs="宋体"/>
                      <w:color w:val="auto"/>
                      <w:spacing w:val="9"/>
                      <w:szCs w:val="21"/>
                      <w:highlight w:val="none"/>
                    </w:rPr>
                    <w:t>求量，</w:t>
                  </w:r>
                  <w:r>
                    <w:rPr>
                      <w:rFonts w:hint="eastAsia" w:ascii="宋体" w:hAnsi="宋体" w:cs="宋体"/>
                      <w:color w:val="auto"/>
                      <w:spacing w:val="11"/>
                      <w:szCs w:val="21"/>
                      <w:highlight w:val="none"/>
                    </w:rPr>
                    <w:t>临</w:t>
                  </w:r>
                  <w:r>
                    <w:rPr>
                      <w:rFonts w:hint="eastAsia" w:ascii="宋体" w:hAnsi="宋体" w:cs="宋体"/>
                      <w:color w:val="auto"/>
                      <w:spacing w:val="9"/>
                      <w:szCs w:val="21"/>
                      <w:highlight w:val="none"/>
                    </w:rPr>
                    <w:t>场与</w:t>
                  </w:r>
                  <w:r>
                    <w:rPr>
                      <w:rFonts w:hint="eastAsia" w:ascii="宋体" w:hAnsi="宋体" w:cs="宋体"/>
                      <w:color w:val="auto"/>
                      <w:spacing w:val="11"/>
                      <w:szCs w:val="21"/>
                      <w:highlight w:val="none"/>
                    </w:rPr>
                    <w:t>中标</w:t>
                  </w:r>
                  <w:r>
                    <w:rPr>
                      <w:rFonts w:hint="eastAsia" w:ascii="宋体" w:hAnsi="宋体" w:cs="宋体"/>
                      <w:color w:val="auto"/>
                      <w:spacing w:val="4"/>
                      <w:szCs w:val="21"/>
                      <w:highlight w:val="none"/>
                    </w:rPr>
                    <w:t>供应商协议扣</w:t>
                  </w:r>
                  <w:r>
                    <w:rPr>
                      <w:rFonts w:hint="eastAsia" w:ascii="宋体" w:hAnsi="宋体" w:cs="宋体"/>
                      <w:color w:val="auto"/>
                      <w:spacing w:val="1"/>
                      <w:szCs w:val="21"/>
                      <w:highlight w:val="none"/>
                    </w:rPr>
                    <w:t>1-5</w:t>
                  </w:r>
                  <w:r>
                    <w:rPr>
                      <w:rFonts w:hint="eastAsia" w:ascii="宋体" w:hAnsi="宋体" w:cs="宋体"/>
                      <w:color w:val="auto"/>
                      <w:spacing w:val="3"/>
                      <w:szCs w:val="21"/>
                      <w:highlight w:val="none"/>
                    </w:rPr>
                    <w:t>%</w:t>
                  </w:r>
                  <w:r>
                    <w:rPr>
                      <w:rFonts w:hint="eastAsia" w:ascii="宋体" w:hAnsi="宋体" w:cs="宋体"/>
                      <w:color w:val="auto"/>
                      <w:szCs w:val="21"/>
                      <w:highlight w:val="none"/>
                    </w:rPr>
                    <w:t>，</w:t>
                  </w:r>
                  <w:r>
                    <w:rPr>
                      <w:rFonts w:hint="eastAsia" w:ascii="宋体" w:hAnsi="宋体" w:cs="宋体"/>
                      <w:color w:val="auto"/>
                      <w:spacing w:val="9"/>
                      <w:szCs w:val="21"/>
                      <w:highlight w:val="none"/>
                    </w:rPr>
                    <w:t>严</w:t>
                  </w:r>
                  <w:r>
                    <w:rPr>
                      <w:rFonts w:hint="eastAsia" w:ascii="宋体" w:hAnsi="宋体" w:cs="宋体"/>
                      <w:color w:val="auto"/>
                      <w:spacing w:val="11"/>
                      <w:szCs w:val="21"/>
                      <w:highlight w:val="none"/>
                    </w:rPr>
                    <w:t>重</w:t>
                  </w:r>
                  <w:r>
                    <w:rPr>
                      <w:rFonts w:hint="eastAsia" w:ascii="宋体" w:hAnsi="宋体" w:cs="宋体"/>
                      <w:color w:val="auto"/>
                      <w:spacing w:val="9"/>
                      <w:szCs w:val="21"/>
                      <w:highlight w:val="none"/>
                    </w:rPr>
                    <w:t>不符合</w:t>
                  </w:r>
                  <w:r>
                    <w:rPr>
                      <w:rFonts w:hint="eastAsia" w:ascii="宋体" w:hAnsi="宋体" w:cs="宋体"/>
                      <w:color w:val="auto"/>
                      <w:spacing w:val="11"/>
                      <w:szCs w:val="21"/>
                      <w:highlight w:val="none"/>
                    </w:rPr>
                    <w:t>质</w:t>
                  </w:r>
                  <w:r>
                    <w:rPr>
                      <w:rFonts w:hint="eastAsia" w:ascii="宋体" w:hAnsi="宋体" w:cs="宋体"/>
                      <w:color w:val="auto"/>
                      <w:spacing w:val="9"/>
                      <w:szCs w:val="21"/>
                      <w:highlight w:val="none"/>
                    </w:rPr>
                    <w:t>量标</w:t>
                  </w:r>
                  <w:r>
                    <w:rPr>
                      <w:rFonts w:hint="eastAsia" w:ascii="宋体" w:hAnsi="宋体" w:cs="宋体"/>
                      <w:color w:val="auto"/>
                      <w:spacing w:val="11"/>
                      <w:szCs w:val="21"/>
                      <w:highlight w:val="none"/>
                    </w:rPr>
                    <w:t>准</w:t>
                  </w:r>
                  <w:r>
                    <w:rPr>
                      <w:rFonts w:hint="eastAsia" w:ascii="宋体" w:hAnsi="宋体" w:cs="宋体"/>
                      <w:color w:val="auto"/>
                      <w:szCs w:val="21"/>
                      <w:highlight w:val="none"/>
                    </w:rPr>
                    <w:t>者</w:t>
                  </w:r>
                  <w:r>
                    <w:rPr>
                      <w:rFonts w:hint="eastAsia" w:ascii="宋体" w:hAnsi="宋体" w:cs="宋体"/>
                      <w:color w:val="auto"/>
                      <w:spacing w:val="-1"/>
                      <w:szCs w:val="21"/>
                      <w:highlight w:val="none"/>
                    </w:rPr>
                    <w:t>可</w:t>
                  </w:r>
                  <w:r>
                    <w:rPr>
                      <w:rFonts w:hint="eastAsia" w:ascii="宋体" w:hAnsi="宋体" w:cs="宋体"/>
                      <w:color w:val="auto"/>
                      <w:spacing w:val="2"/>
                      <w:szCs w:val="21"/>
                      <w:highlight w:val="none"/>
                    </w:rPr>
                    <w:t>拒</w:t>
                  </w:r>
                  <w:r>
                    <w:rPr>
                      <w:rFonts w:hint="eastAsia" w:ascii="宋体" w:hAnsi="宋体" w:cs="宋体"/>
                      <w:color w:val="auto"/>
                      <w:szCs w:val="21"/>
                      <w:highlight w:val="none"/>
                    </w:rPr>
                    <w:t>收</w:t>
                  </w:r>
                </w:p>
              </w:tc>
            </w:tr>
            <w:tr w14:paraId="0C83C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00" w:hRule="atLeast"/>
              </w:trPr>
              <w:tc>
                <w:tcPr>
                  <w:tcW w:w="1254" w:type="dxa"/>
                  <w:tcBorders>
                    <w:top w:val="single" w:color="auto" w:sz="4" w:space="0"/>
                    <w:left w:val="single" w:color="auto" w:sz="4" w:space="0"/>
                    <w:bottom w:val="single" w:color="auto" w:sz="4" w:space="0"/>
                    <w:right w:val="single" w:color="auto" w:sz="4" w:space="0"/>
                  </w:tcBorders>
                  <w:vAlign w:val="center"/>
                </w:tcPr>
                <w:p w14:paraId="3D01CEEB">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汤</w:t>
                  </w:r>
                  <w:r>
                    <w:rPr>
                      <w:rFonts w:hint="eastAsia" w:ascii="宋体" w:hAnsi="宋体" w:cs="宋体"/>
                      <w:color w:val="auto"/>
                      <w:szCs w:val="21"/>
                      <w:highlight w:val="none"/>
                      <w:lang w:eastAsia="en-US"/>
                    </w:rPr>
                    <w:t>骨</w:t>
                  </w:r>
                </w:p>
              </w:tc>
              <w:tc>
                <w:tcPr>
                  <w:tcW w:w="5056" w:type="dxa"/>
                  <w:tcBorders>
                    <w:top w:val="single" w:color="auto" w:sz="4" w:space="0"/>
                    <w:left w:val="single" w:color="auto" w:sz="4" w:space="0"/>
                    <w:bottom w:val="single" w:color="auto" w:sz="4" w:space="0"/>
                    <w:right w:val="single" w:color="auto" w:sz="4" w:space="0"/>
                  </w:tcBorders>
                  <w:vAlign w:val="center"/>
                </w:tcPr>
                <w:p w14:paraId="096BCF50">
                  <w:pPr>
                    <w:spacing w:line="440" w:lineRule="exact"/>
                    <w:ind w:left="105"/>
                    <w:jc w:val="left"/>
                    <w:rPr>
                      <w:rFonts w:ascii="宋体" w:hAnsi="宋体" w:cs="宋体"/>
                      <w:color w:val="auto"/>
                      <w:szCs w:val="21"/>
                      <w:highlight w:val="none"/>
                    </w:rPr>
                  </w:pPr>
                  <w:r>
                    <w:rPr>
                      <w:rFonts w:hint="eastAsia" w:ascii="宋体" w:hAnsi="宋体" w:cs="宋体"/>
                      <w:color w:val="auto"/>
                      <w:spacing w:val="2"/>
                      <w:szCs w:val="21"/>
                      <w:highlight w:val="none"/>
                    </w:rPr>
                    <w:t>腿</w:t>
                  </w:r>
                  <w:r>
                    <w:rPr>
                      <w:rFonts w:hint="eastAsia" w:ascii="宋体" w:hAnsi="宋体" w:cs="宋体"/>
                      <w:color w:val="auto"/>
                      <w:spacing w:val="-1"/>
                      <w:szCs w:val="21"/>
                      <w:highlight w:val="none"/>
                    </w:rPr>
                    <w:t>骨</w:t>
                  </w:r>
                  <w:r>
                    <w:rPr>
                      <w:rFonts w:hint="eastAsia" w:ascii="宋体" w:hAnsi="宋体" w:cs="宋体"/>
                      <w:color w:val="auto"/>
                      <w:spacing w:val="-11"/>
                      <w:szCs w:val="21"/>
                      <w:highlight w:val="none"/>
                    </w:rPr>
                    <w:t>，</w:t>
                  </w:r>
                  <w:r>
                    <w:rPr>
                      <w:rFonts w:hint="eastAsia" w:ascii="宋体" w:hAnsi="宋体" w:cs="宋体"/>
                      <w:color w:val="auto"/>
                      <w:spacing w:val="2"/>
                      <w:szCs w:val="21"/>
                      <w:highlight w:val="none"/>
                    </w:rPr>
                    <w:t>圆</w:t>
                  </w:r>
                  <w:r>
                    <w:rPr>
                      <w:rFonts w:hint="eastAsia" w:ascii="宋体" w:hAnsi="宋体" w:cs="宋体"/>
                      <w:color w:val="auto"/>
                      <w:spacing w:val="-1"/>
                      <w:szCs w:val="21"/>
                      <w:highlight w:val="none"/>
                    </w:rPr>
                    <w:t>管</w:t>
                  </w:r>
                  <w:r>
                    <w:rPr>
                      <w:rFonts w:hint="eastAsia" w:ascii="宋体" w:hAnsi="宋体" w:cs="宋体"/>
                      <w:color w:val="auto"/>
                      <w:spacing w:val="2"/>
                      <w:szCs w:val="21"/>
                      <w:highlight w:val="none"/>
                    </w:rPr>
                    <w:t>形</w:t>
                  </w:r>
                  <w:r>
                    <w:rPr>
                      <w:rFonts w:hint="eastAsia" w:ascii="宋体" w:hAnsi="宋体" w:cs="宋体"/>
                      <w:color w:val="auto"/>
                      <w:spacing w:val="-11"/>
                      <w:szCs w:val="21"/>
                      <w:highlight w:val="none"/>
                    </w:rPr>
                    <w:t>，</w:t>
                  </w:r>
                  <w:r>
                    <w:rPr>
                      <w:rFonts w:hint="eastAsia" w:ascii="宋体" w:hAnsi="宋体" w:cs="宋体"/>
                      <w:color w:val="auto"/>
                      <w:spacing w:val="2"/>
                      <w:szCs w:val="21"/>
                      <w:highlight w:val="none"/>
                    </w:rPr>
                    <w:t>浅</w:t>
                  </w:r>
                  <w:r>
                    <w:rPr>
                      <w:rFonts w:hint="eastAsia" w:ascii="宋体" w:hAnsi="宋体" w:cs="宋体"/>
                      <w:color w:val="auto"/>
                      <w:spacing w:val="-1"/>
                      <w:szCs w:val="21"/>
                      <w:highlight w:val="none"/>
                    </w:rPr>
                    <w:t>黄</w:t>
                  </w:r>
                  <w:r>
                    <w:rPr>
                      <w:rFonts w:hint="eastAsia" w:ascii="宋体" w:hAnsi="宋体" w:cs="宋体"/>
                      <w:color w:val="auto"/>
                      <w:spacing w:val="2"/>
                      <w:szCs w:val="21"/>
                      <w:highlight w:val="none"/>
                    </w:rPr>
                    <w:t>骨</w:t>
                  </w:r>
                  <w:r>
                    <w:rPr>
                      <w:rFonts w:hint="eastAsia" w:ascii="宋体" w:hAnsi="宋体" w:cs="宋体"/>
                      <w:color w:val="auto"/>
                      <w:spacing w:val="-1"/>
                      <w:szCs w:val="21"/>
                      <w:highlight w:val="none"/>
                    </w:rPr>
                    <w:t>髓</w:t>
                  </w:r>
                  <w:r>
                    <w:rPr>
                      <w:rFonts w:hint="eastAsia" w:ascii="宋体" w:hAnsi="宋体" w:cs="宋体"/>
                      <w:color w:val="auto"/>
                      <w:spacing w:val="2"/>
                      <w:szCs w:val="21"/>
                      <w:highlight w:val="none"/>
                    </w:rPr>
                    <w:t>充</w:t>
                  </w:r>
                  <w:r>
                    <w:rPr>
                      <w:rFonts w:hint="eastAsia" w:ascii="宋体" w:hAnsi="宋体" w:cs="宋体"/>
                      <w:color w:val="auto"/>
                      <w:spacing w:val="-1"/>
                      <w:szCs w:val="21"/>
                      <w:highlight w:val="none"/>
                    </w:rPr>
                    <w:t>满</w:t>
                  </w:r>
                  <w:r>
                    <w:rPr>
                      <w:rFonts w:hint="eastAsia" w:ascii="宋体" w:hAnsi="宋体" w:cs="宋体"/>
                      <w:color w:val="auto"/>
                      <w:spacing w:val="2"/>
                      <w:szCs w:val="21"/>
                      <w:highlight w:val="none"/>
                    </w:rPr>
                    <w:t>全</w:t>
                  </w:r>
                  <w:r>
                    <w:rPr>
                      <w:rFonts w:hint="eastAsia" w:ascii="宋体" w:hAnsi="宋体" w:cs="宋体"/>
                      <w:color w:val="auto"/>
                      <w:spacing w:val="-1"/>
                      <w:szCs w:val="21"/>
                      <w:highlight w:val="none"/>
                    </w:rPr>
                    <w:t>部</w:t>
                  </w:r>
                  <w:r>
                    <w:rPr>
                      <w:rFonts w:hint="eastAsia" w:ascii="宋体" w:hAnsi="宋体" w:cs="宋体"/>
                      <w:color w:val="auto"/>
                      <w:spacing w:val="2"/>
                      <w:szCs w:val="21"/>
                      <w:highlight w:val="none"/>
                    </w:rPr>
                    <w:t>管</w:t>
                  </w:r>
                  <w:r>
                    <w:rPr>
                      <w:rFonts w:hint="eastAsia" w:ascii="宋体" w:hAnsi="宋体" w:cs="宋体"/>
                      <w:color w:val="auto"/>
                      <w:spacing w:val="-1"/>
                      <w:szCs w:val="21"/>
                      <w:highlight w:val="none"/>
                    </w:rPr>
                    <w:t>状</w:t>
                  </w:r>
                  <w:r>
                    <w:rPr>
                      <w:rFonts w:hint="eastAsia" w:ascii="宋体" w:hAnsi="宋体" w:cs="宋体"/>
                      <w:color w:val="auto"/>
                      <w:spacing w:val="2"/>
                      <w:szCs w:val="21"/>
                      <w:highlight w:val="none"/>
                    </w:rPr>
                    <w:t>骨</w:t>
                  </w:r>
                  <w:r>
                    <w:rPr>
                      <w:rFonts w:hint="eastAsia" w:ascii="宋体" w:hAnsi="宋体" w:cs="宋体"/>
                      <w:color w:val="auto"/>
                      <w:spacing w:val="-1"/>
                      <w:szCs w:val="21"/>
                      <w:highlight w:val="none"/>
                    </w:rPr>
                    <w:t>腔</w:t>
                  </w:r>
                  <w:r>
                    <w:rPr>
                      <w:rFonts w:hint="eastAsia" w:ascii="宋体" w:hAnsi="宋体" w:cs="宋体"/>
                      <w:color w:val="auto"/>
                      <w:spacing w:val="-11"/>
                      <w:szCs w:val="21"/>
                      <w:highlight w:val="none"/>
                    </w:rPr>
                    <w:t>，</w:t>
                  </w:r>
                  <w:r>
                    <w:rPr>
                      <w:rFonts w:hint="eastAsia" w:ascii="宋体" w:hAnsi="宋体" w:cs="宋体"/>
                      <w:color w:val="auto"/>
                      <w:spacing w:val="2"/>
                      <w:szCs w:val="21"/>
                      <w:highlight w:val="none"/>
                    </w:rPr>
                    <w:t>带</w:t>
                  </w:r>
                  <w:r>
                    <w:rPr>
                      <w:rFonts w:hint="eastAsia" w:ascii="宋体" w:hAnsi="宋体" w:cs="宋体"/>
                      <w:color w:val="auto"/>
                      <w:szCs w:val="21"/>
                      <w:highlight w:val="none"/>
                    </w:rPr>
                    <w:t>部</w:t>
                  </w:r>
                  <w:r>
                    <w:rPr>
                      <w:rFonts w:hint="eastAsia" w:ascii="宋体" w:hAnsi="宋体" w:cs="宋体"/>
                      <w:color w:val="auto"/>
                      <w:spacing w:val="-1"/>
                      <w:szCs w:val="21"/>
                      <w:highlight w:val="none"/>
                    </w:rPr>
                    <w:t>分</w:t>
                  </w:r>
                  <w:r>
                    <w:rPr>
                      <w:rFonts w:hint="eastAsia" w:ascii="宋体" w:hAnsi="宋体" w:cs="宋体"/>
                      <w:color w:val="auto"/>
                      <w:spacing w:val="2"/>
                      <w:szCs w:val="21"/>
                      <w:highlight w:val="none"/>
                    </w:rPr>
                    <w:t>肌</w:t>
                  </w:r>
                  <w:r>
                    <w:rPr>
                      <w:rFonts w:hint="eastAsia" w:ascii="宋体" w:hAnsi="宋体" w:cs="宋体"/>
                      <w:color w:val="auto"/>
                      <w:spacing w:val="-1"/>
                      <w:szCs w:val="21"/>
                      <w:highlight w:val="none"/>
                    </w:rPr>
                    <w:t>肉</w:t>
                  </w:r>
                  <w:r>
                    <w:rPr>
                      <w:rFonts w:hint="eastAsia" w:ascii="宋体" w:hAnsi="宋体" w:cs="宋体"/>
                      <w:color w:val="auto"/>
                      <w:spacing w:val="2"/>
                      <w:szCs w:val="21"/>
                      <w:highlight w:val="none"/>
                    </w:rPr>
                    <w:t>、</w:t>
                  </w:r>
                  <w:r>
                    <w:rPr>
                      <w:rFonts w:hint="eastAsia" w:ascii="宋体" w:hAnsi="宋体" w:cs="宋体"/>
                      <w:color w:val="auto"/>
                      <w:spacing w:val="-1"/>
                      <w:szCs w:val="21"/>
                      <w:highlight w:val="none"/>
                    </w:rPr>
                    <w:t>干</w:t>
                  </w:r>
                  <w:r>
                    <w:rPr>
                      <w:rFonts w:hint="eastAsia" w:ascii="宋体" w:hAnsi="宋体" w:cs="宋体"/>
                      <w:color w:val="auto"/>
                      <w:spacing w:val="2"/>
                      <w:szCs w:val="21"/>
                      <w:highlight w:val="none"/>
                    </w:rPr>
                    <w:t>净</w:t>
                  </w:r>
                  <w:r>
                    <w:rPr>
                      <w:rFonts w:hint="eastAsia" w:ascii="宋体" w:hAnsi="宋体" w:cs="宋体"/>
                      <w:color w:val="auto"/>
                      <w:spacing w:val="-1"/>
                      <w:szCs w:val="21"/>
                      <w:highlight w:val="none"/>
                    </w:rPr>
                    <w:t>、</w:t>
                  </w:r>
                  <w:r>
                    <w:rPr>
                      <w:rFonts w:hint="eastAsia" w:ascii="宋体" w:hAnsi="宋体" w:cs="宋体"/>
                      <w:color w:val="auto"/>
                      <w:spacing w:val="2"/>
                      <w:szCs w:val="21"/>
                      <w:highlight w:val="none"/>
                    </w:rPr>
                    <w:t>完</w:t>
                  </w:r>
                  <w:r>
                    <w:rPr>
                      <w:rFonts w:hint="eastAsia" w:ascii="宋体" w:hAnsi="宋体" w:cs="宋体"/>
                      <w:color w:val="auto"/>
                      <w:spacing w:val="-1"/>
                      <w:szCs w:val="21"/>
                      <w:highlight w:val="none"/>
                    </w:rPr>
                    <w:t>整</w:t>
                  </w:r>
                  <w:r>
                    <w:rPr>
                      <w:rFonts w:hint="eastAsia" w:ascii="宋体" w:hAnsi="宋体" w:cs="宋体"/>
                      <w:color w:val="auto"/>
                      <w:spacing w:val="2"/>
                      <w:szCs w:val="21"/>
                      <w:highlight w:val="none"/>
                    </w:rPr>
                    <w:t>。</w:t>
                  </w:r>
                  <w:r>
                    <w:rPr>
                      <w:rFonts w:hint="eastAsia" w:ascii="宋体" w:hAnsi="宋体" w:cs="宋体"/>
                      <w:color w:val="auto"/>
                      <w:spacing w:val="-1"/>
                      <w:szCs w:val="21"/>
                      <w:highlight w:val="none"/>
                    </w:rPr>
                    <w:t>品</w:t>
                  </w:r>
                  <w:r>
                    <w:rPr>
                      <w:rFonts w:hint="eastAsia" w:ascii="宋体" w:hAnsi="宋体" w:cs="宋体"/>
                      <w:color w:val="auto"/>
                      <w:spacing w:val="2"/>
                      <w:szCs w:val="21"/>
                      <w:highlight w:val="none"/>
                    </w:rPr>
                    <w:t>质</w:t>
                  </w:r>
                  <w:r>
                    <w:rPr>
                      <w:rFonts w:hint="eastAsia" w:ascii="宋体" w:hAnsi="宋体" w:cs="宋体"/>
                      <w:color w:val="auto"/>
                      <w:spacing w:val="-1"/>
                      <w:szCs w:val="21"/>
                      <w:highlight w:val="none"/>
                    </w:rPr>
                    <w:t>新</w:t>
                  </w:r>
                  <w:r>
                    <w:rPr>
                      <w:rFonts w:hint="eastAsia" w:ascii="宋体" w:hAnsi="宋体" w:cs="宋体"/>
                      <w:color w:val="auto"/>
                      <w:spacing w:val="2"/>
                      <w:szCs w:val="21"/>
                      <w:highlight w:val="none"/>
                    </w:rPr>
                    <w:t>鲜</w:t>
                  </w:r>
                  <w:r>
                    <w:rPr>
                      <w:rFonts w:hint="eastAsia" w:ascii="宋体" w:hAnsi="宋体" w:cs="宋体"/>
                      <w:color w:val="auto"/>
                      <w:spacing w:val="-1"/>
                      <w:szCs w:val="21"/>
                      <w:highlight w:val="none"/>
                    </w:rPr>
                    <w:t>，</w:t>
                  </w:r>
                  <w:r>
                    <w:rPr>
                      <w:rFonts w:hint="eastAsia" w:ascii="宋体" w:hAnsi="宋体" w:cs="宋体"/>
                      <w:color w:val="auto"/>
                      <w:spacing w:val="2"/>
                      <w:szCs w:val="21"/>
                      <w:highlight w:val="none"/>
                    </w:rPr>
                    <w:t>去</w:t>
                  </w:r>
                  <w:r>
                    <w:rPr>
                      <w:rFonts w:hint="eastAsia" w:ascii="宋体" w:hAnsi="宋体" w:cs="宋体"/>
                      <w:color w:val="auto"/>
                      <w:spacing w:val="-1"/>
                      <w:szCs w:val="21"/>
                      <w:highlight w:val="none"/>
                    </w:rPr>
                    <w:t>蹄</w:t>
                  </w:r>
                  <w:r>
                    <w:rPr>
                      <w:rFonts w:hint="eastAsia" w:ascii="宋体" w:hAnsi="宋体" w:cs="宋体"/>
                      <w:color w:val="auto"/>
                      <w:spacing w:val="2"/>
                      <w:szCs w:val="21"/>
                      <w:highlight w:val="none"/>
                    </w:rPr>
                    <w:t>壳</w:t>
                  </w:r>
                  <w:r>
                    <w:rPr>
                      <w:rFonts w:hint="eastAsia" w:ascii="宋体" w:hAnsi="宋体" w:cs="宋体"/>
                      <w:color w:val="auto"/>
                      <w:spacing w:val="-1"/>
                      <w:szCs w:val="21"/>
                      <w:highlight w:val="none"/>
                    </w:rPr>
                    <w:t>，</w:t>
                  </w:r>
                  <w:r>
                    <w:rPr>
                      <w:rFonts w:hint="eastAsia" w:ascii="宋体" w:hAnsi="宋体" w:cs="宋体"/>
                      <w:color w:val="auto"/>
                      <w:spacing w:val="2"/>
                      <w:szCs w:val="21"/>
                      <w:highlight w:val="none"/>
                    </w:rPr>
                    <w:t>不</w:t>
                  </w:r>
                  <w:r>
                    <w:rPr>
                      <w:rFonts w:hint="eastAsia" w:ascii="宋体" w:hAnsi="宋体" w:cs="宋体"/>
                      <w:color w:val="auto"/>
                      <w:spacing w:val="-1"/>
                      <w:szCs w:val="21"/>
                      <w:highlight w:val="none"/>
                    </w:rPr>
                    <w:t>带</w:t>
                  </w:r>
                  <w:r>
                    <w:rPr>
                      <w:rFonts w:hint="eastAsia" w:ascii="宋体" w:hAnsi="宋体" w:cs="宋体"/>
                      <w:color w:val="auto"/>
                      <w:spacing w:val="2"/>
                      <w:szCs w:val="21"/>
                      <w:highlight w:val="none"/>
                    </w:rPr>
                    <w:t>蹄筋</w:t>
                  </w:r>
                  <w:r>
                    <w:rPr>
                      <w:rFonts w:hint="eastAsia" w:ascii="宋体" w:hAnsi="宋体" w:cs="宋体"/>
                      <w:color w:val="auto"/>
                      <w:szCs w:val="21"/>
                      <w:highlight w:val="none"/>
                    </w:rPr>
                    <w:t>，</w:t>
                  </w: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毛</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趾</w:t>
                  </w:r>
                  <w:r>
                    <w:rPr>
                      <w:rFonts w:hint="eastAsia" w:ascii="宋体" w:hAnsi="宋体" w:cs="宋体"/>
                      <w:color w:val="auto"/>
                      <w:spacing w:val="2"/>
                      <w:szCs w:val="21"/>
                      <w:highlight w:val="none"/>
                    </w:rPr>
                    <w:t>间</w:t>
                  </w:r>
                  <w:r>
                    <w:rPr>
                      <w:rFonts w:hint="eastAsia" w:ascii="宋体" w:hAnsi="宋体" w:cs="宋体"/>
                      <w:color w:val="auto"/>
                      <w:spacing w:val="-1"/>
                      <w:szCs w:val="21"/>
                      <w:highlight w:val="none"/>
                    </w:rPr>
                    <w:t>黑</w:t>
                  </w:r>
                  <w:r>
                    <w:rPr>
                      <w:rFonts w:hint="eastAsia" w:ascii="宋体" w:hAnsi="宋体" w:cs="宋体"/>
                      <w:color w:val="auto"/>
                      <w:spacing w:val="2"/>
                      <w:szCs w:val="21"/>
                      <w:highlight w:val="none"/>
                    </w:rPr>
                    <w:t>垢</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松香</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黑</w:t>
                  </w:r>
                  <w:r>
                    <w:rPr>
                      <w:rFonts w:hint="eastAsia" w:ascii="宋体" w:hAnsi="宋体" w:cs="宋体"/>
                      <w:color w:val="auto"/>
                      <w:spacing w:val="2"/>
                      <w:szCs w:val="21"/>
                      <w:highlight w:val="none"/>
                    </w:rPr>
                    <w:t>斑</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指</w:t>
                  </w:r>
                  <w:r>
                    <w:rPr>
                      <w:rFonts w:hint="eastAsia" w:ascii="宋体" w:hAnsi="宋体" w:cs="宋体"/>
                      <w:color w:val="auto"/>
                      <w:spacing w:val="2"/>
                      <w:szCs w:val="21"/>
                      <w:highlight w:val="none"/>
                    </w:rPr>
                    <w:t>甲</w:t>
                  </w:r>
                  <w:r>
                    <w:rPr>
                      <w:rFonts w:hint="eastAsia" w:ascii="宋体" w:hAnsi="宋体" w:cs="宋体"/>
                      <w:color w:val="auto"/>
                      <w:spacing w:val="-9"/>
                      <w:szCs w:val="21"/>
                      <w:highlight w:val="none"/>
                    </w:rPr>
                    <w:t>、</w:t>
                  </w:r>
                  <w:r>
                    <w:rPr>
                      <w:rFonts w:hint="eastAsia" w:ascii="宋体" w:hAnsi="宋体" w:cs="宋体"/>
                      <w:color w:val="auto"/>
                      <w:spacing w:val="2"/>
                      <w:szCs w:val="21"/>
                      <w:highlight w:val="none"/>
                    </w:rPr>
                    <w:t>表</w:t>
                  </w:r>
                  <w:r>
                    <w:rPr>
                      <w:rFonts w:hint="eastAsia" w:ascii="宋体" w:hAnsi="宋体" w:cs="宋体"/>
                      <w:color w:val="auto"/>
                      <w:spacing w:val="-1"/>
                      <w:szCs w:val="21"/>
                      <w:highlight w:val="none"/>
                    </w:rPr>
                    <w:t>面</w:t>
                  </w:r>
                  <w:r>
                    <w:rPr>
                      <w:rFonts w:hint="eastAsia" w:ascii="宋体" w:hAnsi="宋体" w:cs="宋体"/>
                      <w:color w:val="auto"/>
                      <w:szCs w:val="21"/>
                      <w:highlight w:val="none"/>
                    </w:rPr>
                    <w:t>光</w:t>
                  </w:r>
                  <w:r>
                    <w:rPr>
                      <w:rFonts w:hint="eastAsia" w:ascii="宋体" w:hAnsi="宋体" w:cs="宋体"/>
                      <w:color w:val="auto"/>
                      <w:spacing w:val="-1"/>
                      <w:szCs w:val="21"/>
                      <w:highlight w:val="none"/>
                    </w:rPr>
                    <w:t>滑</w:t>
                  </w:r>
                  <w:r>
                    <w:rPr>
                      <w:rFonts w:hint="eastAsia" w:ascii="宋体" w:hAnsi="宋体" w:cs="宋体"/>
                      <w:color w:val="auto"/>
                      <w:spacing w:val="2"/>
                      <w:szCs w:val="21"/>
                      <w:highlight w:val="none"/>
                    </w:rPr>
                    <w:t>、</w:t>
                  </w:r>
                  <w:r>
                    <w:rPr>
                      <w:rFonts w:hint="eastAsia" w:ascii="宋体" w:hAnsi="宋体" w:cs="宋体"/>
                      <w:color w:val="auto"/>
                      <w:spacing w:val="-1"/>
                      <w:szCs w:val="21"/>
                      <w:highlight w:val="none"/>
                    </w:rPr>
                    <w:t>肉</w:t>
                  </w:r>
                  <w:r>
                    <w:rPr>
                      <w:rFonts w:hint="eastAsia" w:ascii="宋体" w:hAnsi="宋体" w:cs="宋体"/>
                      <w:color w:val="auto"/>
                      <w:spacing w:val="2"/>
                      <w:szCs w:val="21"/>
                      <w:highlight w:val="none"/>
                    </w:rPr>
                    <w:t>质</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弹</w:t>
                  </w:r>
                  <w:r>
                    <w:rPr>
                      <w:rFonts w:hint="eastAsia" w:ascii="宋体" w:hAnsi="宋体" w:cs="宋体"/>
                      <w:color w:val="auto"/>
                      <w:spacing w:val="-1"/>
                      <w:szCs w:val="21"/>
                      <w:highlight w:val="none"/>
                    </w:rPr>
                    <w:t>性</w:t>
                  </w:r>
                  <w:r>
                    <w:rPr>
                      <w:rFonts w:hint="eastAsia" w:ascii="宋体" w:hAnsi="宋体" w:cs="宋体"/>
                      <w:color w:val="auto"/>
                      <w:szCs w:val="21"/>
                      <w:highlight w:val="none"/>
                    </w:rPr>
                    <w:t>。</w:t>
                  </w:r>
                </w:p>
              </w:tc>
              <w:tc>
                <w:tcPr>
                  <w:tcW w:w="2510" w:type="dxa"/>
                  <w:vMerge w:val="continue"/>
                  <w:tcBorders>
                    <w:top w:val="nil"/>
                    <w:left w:val="single" w:color="auto" w:sz="4" w:space="0"/>
                    <w:bottom w:val="single" w:color="auto" w:sz="4" w:space="0"/>
                    <w:right w:val="single" w:color="auto" w:sz="4" w:space="0"/>
                  </w:tcBorders>
                  <w:vAlign w:val="center"/>
                </w:tcPr>
                <w:p w14:paraId="07FCE903">
                  <w:pPr>
                    <w:widowControl/>
                    <w:spacing w:line="440" w:lineRule="exact"/>
                    <w:jc w:val="left"/>
                    <w:rPr>
                      <w:rFonts w:ascii="宋体" w:hAnsi="宋体" w:cs="宋体"/>
                      <w:color w:val="auto"/>
                      <w:szCs w:val="21"/>
                      <w:highlight w:val="none"/>
                    </w:rPr>
                  </w:pPr>
                </w:p>
              </w:tc>
            </w:tr>
            <w:tr w14:paraId="50890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5" w:hRule="atLeast"/>
              </w:trPr>
              <w:tc>
                <w:tcPr>
                  <w:tcW w:w="1254" w:type="dxa"/>
                  <w:tcBorders>
                    <w:top w:val="single" w:color="auto" w:sz="4" w:space="0"/>
                    <w:left w:val="single" w:color="auto" w:sz="4" w:space="0"/>
                    <w:bottom w:val="single" w:color="auto" w:sz="4" w:space="0"/>
                    <w:right w:val="single" w:color="auto" w:sz="4" w:space="0"/>
                  </w:tcBorders>
                  <w:vAlign w:val="center"/>
                </w:tcPr>
                <w:p w14:paraId="376A483F">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猪</w:t>
                  </w:r>
                  <w:r>
                    <w:rPr>
                      <w:rFonts w:hint="eastAsia" w:ascii="宋体" w:hAnsi="宋体" w:cs="宋体"/>
                      <w:color w:val="auto"/>
                      <w:szCs w:val="21"/>
                      <w:highlight w:val="none"/>
                      <w:lang w:eastAsia="en-US"/>
                    </w:rPr>
                    <w:t>肺</w:t>
                  </w:r>
                </w:p>
              </w:tc>
              <w:tc>
                <w:tcPr>
                  <w:tcW w:w="5056" w:type="dxa"/>
                  <w:tcBorders>
                    <w:top w:val="single" w:color="auto" w:sz="4" w:space="0"/>
                    <w:left w:val="single" w:color="auto" w:sz="4" w:space="0"/>
                    <w:bottom w:val="single" w:color="auto" w:sz="4" w:space="0"/>
                    <w:right w:val="single" w:color="auto" w:sz="4" w:space="0"/>
                  </w:tcBorders>
                  <w:vAlign w:val="center"/>
                </w:tcPr>
                <w:p w14:paraId="03625C1A">
                  <w:pPr>
                    <w:spacing w:line="440" w:lineRule="exact"/>
                    <w:ind w:left="105"/>
                    <w:jc w:val="left"/>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肉</w:t>
                  </w:r>
                  <w:r>
                    <w:rPr>
                      <w:rFonts w:hint="eastAsia" w:ascii="宋体" w:hAnsi="宋体" w:cs="宋体"/>
                      <w:color w:val="auto"/>
                      <w:spacing w:val="2"/>
                      <w:szCs w:val="21"/>
                      <w:highlight w:val="none"/>
                      <w:lang w:eastAsia="en-US"/>
                    </w:rPr>
                    <w:t>呈</w:t>
                  </w:r>
                  <w:r>
                    <w:rPr>
                      <w:rFonts w:hint="eastAsia" w:ascii="宋体" w:hAnsi="宋体" w:cs="宋体"/>
                      <w:color w:val="auto"/>
                      <w:spacing w:val="-1"/>
                      <w:szCs w:val="21"/>
                      <w:highlight w:val="none"/>
                      <w:lang w:eastAsia="en-US"/>
                    </w:rPr>
                    <w:t>红</w:t>
                  </w:r>
                  <w:r>
                    <w:rPr>
                      <w:rFonts w:hint="eastAsia" w:ascii="宋体" w:hAnsi="宋体" w:cs="宋体"/>
                      <w:color w:val="auto"/>
                      <w:spacing w:val="2"/>
                      <w:szCs w:val="21"/>
                      <w:highlight w:val="none"/>
                      <w:lang w:eastAsia="en-US"/>
                    </w:rPr>
                    <w:t>色</w:t>
                  </w:r>
                  <w:r>
                    <w:rPr>
                      <w:rFonts w:hint="eastAsia" w:ascii="宋体" w:hAnsi="宋体" w:cs="宋体"/>
                      <w:color w:val="auto"/>
                      <w:spacing w:val="-1"/>
                      <w:szCs w:val="21"/>
                      <w:highlight w:val="none"/>
                      <w:lang w:eastAsia="en-US"/>
                    </w:rPr>
                    <w:t>，</w:t>
                  </w:r>
                  <w:r>
                    <w:rPr>
                      <w:rFonts w:hint="eastAsia" w:ascii="宋体" w:hAnsi="宋体" w:cs="宋体"/>
                      <w:color w:val="auto"/>
                      <w:spacing w:val="2"/>
                      <w:szCs w:val="21"/>
                      <w:highlight w:val="none"/>
                      <w:lang w:eastAsia="en-US"/>
                    </w:rPr>
                    <w:t>有</w:t>
                  </w:r>
                  <w:r>
                    <w:rPr>
                      <w:rFonts w:hint="eastAsia" w:ascii="宋体" w:hAnsi="宋体" w:cs="宋体"/>
                      <w:color w:val="auto"/>
                      <w:spacing w:val="-1"/>
                      <w:szCs w:val="21"/>
                      <w:highlight w:val="none"/>
                      <w:lang w:eastAsia="en-US"/>
                    </w:rPr>
                    <w:t>光</w:t>
                  </w:r>
                  <w:r>
                    <w:rPr>
                      <w:rFonts w:hint="eastAsia" w:ascii="宋体" w:hAnsi="宋体" w:cs="宋体"/>
                      <w:color w:val="auto"/>
                      <w:szCs w:val="21"/>
                      <w:highlight w:val="none"/>
                      <w:lang w:eastAsia="en-US"/>
                    </w:rPr>
                    <w:t>泽</w:t>
                  </w:r>
                </w:p>
              </w:tc>
              <w:tc>
                <w:tcPr>
                  <w:tcW w:w="2510" w:type="dxa"/>
                  <w:vMerge w:val="continue"/>
                  <w:tcBorders>
                    <w:top w:val="nil"/>
                    <w:left w:val="single" w:color="auto" w:sz="4" w:space="0"/>
                    <w:bottom w:val="single" w:color="auto" w:sz="4" w:space="0"/>
                    <w:right w:val="single" w:color="auto" w:sz="4" w:space="0"/>
                  </w:tcBorders>
                  <w:vAlign w:val="center"/>
                </w:tcPr>
                <w:p w14:paraId="6F74024C">
                  <w:pPr>
                    <w:widowControl/>
                    <w:spacing w:line="440" w:lineRule="exact"/>
                    <w:jc w:val="left"/>
                    <w:rPr>
                      <w:rFonts w:ascii="宋体" w:hAnsi="宋体" w:cs="宋体"/>
                      <w:color w:val="auto"/>
                      <w:szCs w:val="21"/>
                      <w:highlight w:val="none"/>
                    </w:rPr>
                  </w:pPr>
                </w:p>
              </w:tc>
            </w:tr>
            <w:tr w14:paraId="211AF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6" w:hRule="atLeast"/>
              </w:trPr>
              <w:tc>
                <w:tcPr>
                  <w:tcW w:w="1254" w:type="dxa"/>
                  <w:tcBorders>
                    <w:top w:val="single" w:color="auto" w:sz="4" w:space="0"/>
                    <w:left w:val="single" w:color="auto" w:sz="4" w:space="0"/>
                    <w:bottom w:val="single" w:color="auto" w:sz="4" w:space="0"/>
                    <w:right w:val="single" w:color="auto" w:sz="4" w:space="0"/>
                  </w:tcBorders>
                  <w:vAlign w:val="center"/>
                </w:tcPr>
                <w:p w14:paraId="34022C13">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猪</w:t>
                  </w:r>
                  <w:r>
                    <w:rPr>
                      <w:rFonts w:hint="eastAsia" w:ascii="宋体" w:hAnsi="宋体" w:cs="宋体"/>
                      <w:color w:val="auto"/>
                      <w:spacing w:val="2"/>
                      <w:szCs w:val="21"/>
                      <w:highlight w:val="none"/>
                      <w:lang w:eastAsia="en-US"/>
                    </w:rPr>
                    <w:t>大</w:t>
                  </w:r>
                  <w:r>
                    <w:rPr>
                      <w:rFonts w:hint="eastAsia" w:ascii="宋体" w:hAnsi="宋体" w:cs="宋体"/>
                      <w:color w:val="auto"/>
                      <w:szCs w:val="21"/>
                      <w:highlight w:val="none"/>
                      <w:lang w:eastAsia="en-US"/>
                    </w:rPr>
                    <w:t>肠</w:t>
                  </w:r>
                </w:p>
              </w:tc>
              <w:tc>
                <w:tcPr>
                  <w:tcW w:w="5056" w:type="dxa"/>
                  <w:tcBorders>
                    <w:top w:val="single" w:color="auto" w:sz="4" w:space="0"/>
                    <w:left w:val="single" w:color="auto" w:sz="4" w:space="0"/>
                    <w:bottom w:val="single" w:color="auto" w:sz="4" w:space="0"/>
                    <w:right w:val="single" w:color="auto" w:sz="4" w:space="0"/>
                  </w:tcBorders>
                  <w:vAlign w:val="center"/>
                </w:tcPr>
                <w:p w14:paraId="52619CFC">
                  <w:pPr>
                    <w:spacing w:line="440" w:lineRule="exact"/>
                    <w:ind w:left="105"/>
                    <w:jc w:val="left"/>
                    <w:rPr>
                      <w:rFonts w:ascii="宋体" w:hAnsi="宋体" w:cs="宋体"/>
                      <w:color w:val="auto"/>
                      <w:szCs w:val="21"/>
                      <w:highlight w:val="none"/>
                    </w:rPr>
                  </w:pPr>
                  <w:r>
                    <w:rPr>
                      <w:rFonts w:hint="eastAsia" w:ascii="宋体" w:hAnsi="宋体" w:cs="宋体"/>
                      <w:color w:val="auto"/>
                      <w:spacing w:val="2"/>
                      <w:szCs w:val="21"/>
                      <w:highlight w:val="none"/>
                    </w:rPr>
                    <w:t>呈浅黄、无黑斑、柔软、表面光滑湿润、无异物、极小味</w:t>
                  </w:r>
                  <w:r>
                    <w:rPr>
                      <w:rFonts w:hint="eastAsia" w:ascii="宋体" w:hAnsi="宋体" w:cs="宋体"/>
                      <w:color w:val="auto"/>
                      <w:szCs w:val="21"/>
                      <w:highlight w:val="none"/>
                    </w:rPr>
                    <w:t>道</w:t>
                  </w:r>
                </w:p>
              </w:tc>
              <w:tc>
                <w:tcPr>
                  <w:tcW w:w="2510" w:type="dxa"/>
                  <w:vMerge w:val="continue"/>
                  <w:tcBorders>
                    <w:top w:val="nil"/>
                    <w:left w:val="single" w:color="auto" w:sz="4" w:space="0"/>
                    <w:bottom w:val="single" w:color="auto" w:sz="4" w:space="0"/>
                    <w:right w:val="single" w:color="auto" w:sz="4" w:space="0"/>
                  </w:tcBorders>
                  <w:vAlign w:val="center"/>
                </w:tcPr>
                <w:p w14:paraId="05D03F59">
                  <w:pPr>
                    <w:widowControl/>
                    <w:spacing w:line="440" w:lineRule="exact"/>
                    <w:jc w:val="left"/>
                    <w:rPr>
                      <w:rFonts w:ascii="宋体" w:hAnsi="宋体" w:cs="宋体"/>
                      <w:color w:val="auto"/>
                      <w:szCs w:val="21"/>
                      <w:highlight w:val="none"/>
                    </w:rPr>
                  </w:pPr>
                </w:p>
              </w:tc>
            </w:tr>
          </w:tbl>
          <w:p w14:paraId="238DD542">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3、水产类</w:t>
            </w:r>
          </w:p>
          <w:p w14:paraId="133B075E">
            <w:pPr>
              <w:spacing w:line="440" w:lineRule="exact"/>
              <w:ind w:left="105" w:firstLine="420"/>
              <w:rPr>
                <w:rFonts w:ascii="宋体" w:hAnsi="宋体" w:cs="宋体"/>
                <w:color w:val="auto"/>
                <w:szCs w:val="21"/>
                <w:highlight w:val="none"/>
              </w:rPr>
            </w:pPr>
            <w:r>
              <w:rPr>
                <w:rFonts w:hint="eastAsia" w:ascii="宋体" w:hAnsi="宋体" w:cs="宋体"/>
                <w:color w:val="auto"/>
                <w:szCs w:val="21"/>
                <w:highlight w:val="none"/>
              </w:rPr>
              <w:t>（1）活鲜：鱼类、虾类</w:t>
            </w:r>
          </w:p>
          <w:tbl>
            <w:tblPr>
              <w:tblStyle w:val="47"/>
              <w:tblW w:w="88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24"/>
              <w:gridCol w:w="5087"/>
              <w:gridCol w:w="2509"/>
            </w:tblGrid>
            <w:tr w14:paraId="5CF73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trPr>
              <w:tc>
                <w:tcPr>
                  <w:tcW w:w="1224" w:type="dxa"/>
                  <w:tcBorders>
                    <w:top w:val="single" w:color="auto" w:sz="4" w:space="0"/>
                    <w:left w:val="single" w:color="auto" w:sz="4" w:space="0"/>
                    <w:bottom w:val="single" w:color="auto" w:sz="4" w:space="0"/>
                    <w:right w:val="single" w:color="auto" w:sz="4" w:space="0"/>
                  </w:tcBorders>
                  <w:vAlign w:val="center"/>
                </w:tcPr>
                <w:p w14:paraId="5A965213">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2"/>
                      <w:szCs w:val="21"/>
                      <w:highlight w:val="none"/>
                      <w:lang w:eastAsia="en-US"/>
                    </w:rPr>
                    <w:t>品</w:t>
                  </w:r>
                  <w:r>
                    <w:rPr>
                      <w:rFonts w:hint="eastAsia" w:ascii="宋体" w:hAnsi="宋体" w:cs="宋体"/>
                      <w:color w:val="auto"/>
                      <w:szCs w:val="21"/>
                      <w:highlight w:val="none"/>
                      <w:lang w:eastAsia="en-US"/>
                    </w:rPr>
                    <w:t>名</w:t>
                  </w:r>
                </w:p>
              </w:tc>
              <w:tc>
                <w:tcPr>
                  <w:tcW w:w="5087" w:type="dxa"/>
                  <w:tcBorders>
                    <w:top w:val="single" w:color="auto" w:sz="4" w:space="0"/>
                    <w:left w:val="single" w:color="auto" w:sz="4" w:space="0"/>
                    <w:bottom w:val="single" w:color="auto" w:sz="4" w:space="0"/>
                    <w:right w:val="single" w:color="auto" w:sz="4" w:space="0"/>
                  </w:tcBorders>
                  <w:vAlign w:val="center"/>
                </w:tcPr>
                <w:p w14:paraId="53D79431">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2"/>
                      <w:szCs w:val="21"/>
                      <w:highlight w:val="none"/>
                      <w:lang w:eastAsia="en-US"/>
                    </w:rPr>
                    <w:t>质量验</w:t>
                  </w:r>
                  <w:r>
                    <w:rPr>
                      <w:rFonts w:hint="eastAsia" w:ascii="宋体" w:hAnsi="宋体" w:cs="宋体"/>
                      <w:color w:val="auto"/>
                      <w:spacing w:val="-1"/>
                      <w:szCs w:val="21"/>
                      <w:highlight w:val="none"/>
                      <w:lang w:eastAsia="en-US"/>
                    </w:rPr>
                    <w:t>收</w:t>
                  </w:r>
                  <w:r>
                    <w:rPr>
                      <w:rFonts w:hint="eastAsia" w:ascii="宋体" w:hAnsi="宋体" w:cs="宋体"/>
                      <w:color w:val="auto"/>
                      <w:spacing w:val="2"/>
                      <w:szCs w:val="21"/>
                      <w:highlight w:val="none"/>
                      <w:lang w:eastAsia="en-US"/>
                    </w:rPr>
                    <w:t>标</w:t>
                  </w:r>
                  <w:r>
                    <w:rPr>
                      <w:rFonts w:hint="eastAsia" w:ascii="宋体" w:hAnsi="宋体" w:cs="宋体"/>
                      <w:color w:val="auto"/>
                      <w:szCs w:val="21"/>
                      <w:highlight w:val="none"/>
                      <w:lang w:eastAsia="en-US"/>
                    </w:rPr>
                    <w:t>准</w:t>
                  </w:r>
                </w:p>
              </w:tc>
              <w:tc>
                <w:tcPr>
                  <w:tcW w:w="2509" w:type="dxa"/>
                  <w:tcBorders>
                    <w:top w:val="single" w:color="auto" w:sz="4" w:space="0"/>
                    <w:left w:val="single" w:color="auto" w:sz="4" w:space="0"/>
                    <w:bottom w:val="single" w:color="auto" w:sz="4" w:space="0"/>
                    <w:right w:val="single" w:color="auto" w:sz="4" w:space="0"/>
                  </w:tcBorders>
                  <w:vAlign w:val="center"/>
                </w:tcPr>
                <w:p w14:paraId="105D0E38">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2"/>
                      <w:szCs w:val="21"/>
                      <w:highlight w:val="none"/>
                      <w:lang w:eastAsia="en-US"/>
                    </w:rPr>
                    <w:t>扣秤标</w:t>
                  </w:r>
                  <w:r>
                    <w:rPr>
                      <w:rFonts w:hint="eastAsia" w:ascii="宋体" w:hAnsi="宋体" w:cs="宋体"/>
                      <w:color w:val="auto"/>
                      <w:szCs w:val="21"/>
                      <w:highlight w:val="none"/>
                      <w:lang w:eastAsia="en-US"/>
                    </w:rPr>
                    <w:t>准</w:t>
                  </w:r>
                </w:p>
              </w:tc>
            </w:tr>
            <w:tr w14:paraId="244D8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5" w:hRule="atLeast"/>
              </w:trPr>
              <w:tc>
                <w:tcPr>
                  <w:tcW w:w="1224" w:type="dxa"/>
                  <w:tcBorders>
                    <w:top w:val="single" w:color="auto" w:sz="4" w:space="0"/>
                    <w:left w:val="single" w:color="auto" w:sz="4" w:space="0"/>
                    <w:bottom w:val="single" w:color="auto" w:sz="4" w:space="0"/>
                    <w:right w:val="single" w:color="auto" w:sz="4" w:space="0"/>
                  </w:tcBorders>
                  <w:vAlign w:val="center"/>
                </w:tcPr>
                <w:p w14:paraId="13BF2AC8">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鱼</w:t>
                  </w:r>
                  <w:r>
                    <w:rPr>
                      <w:rFonts w:hint="eastAsia" w:ascii="宋体" w:hAnsi="宋体" w:cs="宋体"/>
                      <w:color w:val="auto"/>
                      <w:szCs w:val="21"/>
                      <w:highlight w:val="none"/>
                      <w:lang w:eastAsia="en-US"/>
                    </w:rPr>
                    <w:t>类</w:t>
                  </w:r>
                </w:p>
              </w:tc>
              <w:tc>
                <w:tcPr>
                  <w:tcW w:w="5087" w:type="dxa"/>
                  <w:tcBorders>
                    <w:top w:val="single" w:color="auto" w:sz="4" w:space="0"/>
                    <w:left w:val="single" w:color="auto" w:sz="4" w:space="0"/>
                    <w:bottom w:val="single" w:color="auto" w:sz="4" w:space="0"/>
                    <w:right w:val="single" w:color="auto" w:sz="4" w:space="0"/>
                  </w:tcBorders>
                  <w:vAlign w:val="center"/>
                </w:tcPr>
                <w:p w14:paraId="27D8EA50">
                  <w:pPr>
                    <w:spacing w:line="440" w:lineRule="exact"/>
                    <w:ind w:left="105"/>
                    <w:jc w:val="left"/>
                    <w:rPr>
                      <w:rFonts w:ascii="宋体" w:hAnsi="宋体" w:cs="宋体"/>
                      <w:color w:val="auto"/>
                      <w:szCs w:val="21"/>
                      <w:highlight w:val="none"/>
                      <w:lang w:eastAsia="en-US"/>
                    </w:rPr>
                  </w:pPr>
                  <w:r>
                    <w:rPr>
                      <w:rFonts w:hint="eastAsia" w:ascii="宋体" w:hAnsi="宋体" w:cs="宋体"/>
                      <w:color w:val="auto"/>
                      <w:spacing w:val="-1"/>
                      <w:szCs w:val="21"/>
                      <w:highlight w:val="none"/>
                    </w:rPr>
                    <w:t>游</w:t>
                  </w:r>
                  <w:r>
                    <w:rPr>
                      <w:rFonts w:hint="eastAsia" w:ascii="宋体" w:hAnsi="宋体" w:cs="宋体"/>
                      <w:color w:val="auto"/>
                      <w:spacing w:val="2"/>
                      <w:szCs w:val="21"/>
                      <w:highlight w:val="none"/>
                    </w:rPr>
                    <w:t>水</w:t>
                  </w:r>
                  <w:r>
                    <w:rPr>
                      <w:rFonts w:hint="eastAsia" w:ascii="宋体" w:hAnsi="宋体" w:cs="宋体"/>
                      <w:color w:val="auto"/>
                      <w:spacing w:val="-1"/>
                      <w:szCs w:val="21"/>
                      <w:highlight w:val="none"/>
                    </w:rPr>
                    <w:t>生</w:t>
                  </w:r>
                  <w:r>
                    <w:rPr>
                      <w:rFonts w:hint="eastAsia" w:ascii="宋体" w:hAnsi="宋体" w:cs="宋体"/>
                      <w:color w:val="auto"/>
                      <w:spacing w:val="2"/>
                      <w:szCs w:val="21"/>
                      <w:highlight w:val="none"/>
                    </w:rPr>
                    <w:t>猛</w:t>
                  </w:r>
                  <w:r>
                    <w:rPr>
                      <w:rFonts w:hint="eastAsia" w:ascii="宋体" w:hAnsi="宋体" w:cs="宋体"/>
                      <w:color w:val="auto"/>
                      <w:spacing w:val="-14"/>
                      <w:szCs w:val="21"/>
                      <w:highlight w:val="none"/>
                    </w:rPr>
                    <w:t>，</w:t>
                  </w:r>
                  <w:r>
                    <w:rPr>
                      <w:rFonts w:hint="eastAsia" w:ascii="宋体" w:hAnsi="宋体" w:cs="宋体"/>
                      <w:color w:val="auto"/>
                      <w:spacing w:val="-1"/>
                      <w:szCs w:val="21"/>
                      <w:highlight w:val="none"/>
                    </w:rPr>
                    <w:t>对</w:t>
                  </w:r>
                  <w:r>
                    <w:rPr>
                      <w:rFonts w:hint="eastAsia" w:ascii="宋体" w:hAnsi="宋体" w:cs="宋体"/>
                      <w:color w:val="auto"/>
                      <w:spacing w:val="2"/>
                      <w:szCs w:val="21"/>
                      <w:highlight w:val="none"/>
                    </w:rPr>
                    <w:t>外</w:t>
                  </w:r>
                  <w:r>
                    <w:rPr>
                      <w:rFonts w:hint="eastAsia" w:ascii="宋体" w:hAnsi="宋体" w:cs="宋体"/>
                      <w:color w:val="auto"/>
                      <w:spacing w:val="-1"/>
                      <w:szCs w:val="21"/>
                      <w:highlight w:val="none"/>
                    </w:rPr>
                    <w:t>界</w:t>
                  </w:r>
                  <w:r>
                    <w:rPr>
                      <w:rFonts w:hint="eastAsia" w:ascii="宋体" w:hAnsi="宋体" w:cs="宋体"/>
                      <w:color w:val="auto"/>
                      <w:spacing w:val="2"/>
                      <w:szCs w:val="21"/>
                      <w:highlight w:val="none"/>
                    </w:rPr>
                    <w:t>刺</w:t>
                  </w:r>
                  <w:r>
                    <w:rPr>
                      <w:rFonts w:hint="eastAsia" w:ascii="宋体" w:hAnsi="宋体" w:cs="宋体"/>
                      <w:color w:val="auto"/>
                      <w:spacing w:val="-1"/>
                      <w:szCs w:val="21"/>
                      <w:highlight w:val="none"/>
                    </w:rPr>
                    <w:t>激</w:t>
                  </w:r>
                  <w:r>
                    <w:rPr>
                      <w:rFonts w:hint="eastAsia" w:ascii="宋体" w:hAnsi="宋体" w:cs="宋体"/>
                      <w:color w:val="auto"/>
                      <w:spacing w:val="2"/>
                      <w:szCs w:val="21"/>
                      <w:highlight w:val="none"/>
                    </w:rPr>
                    <w:t>敏</w:t>
                  </w:r>
                  <w:r>
                    <w:rPr>
                      <w:rFonts w:hint="eastAsia" w:ascii="宋体" w:hAnsi="宋体" w:cs="宋体"/>
                      <w:color w:val="auto"/>
                      <w:spacing w:val="-1"/>
                      <w:szCs w:val="21"/>
                      <w:highlight w:val="none"/>
                    </w:rPr>
                    <w:t>感</w:t>
                  </w:r>
                  <w:r>
                    <w:rPr>
                      <w:rFonts w:hint="eastAsia" w:ascii="宋体" w:hAnsi="宋体" w:cs="宋体"/>
                      <w:color w:val="auto"/>
                      <w:spacing w:val="-16"/>
                      <w:szCs w:val="21"/>
                      <w:highlight w:val="none"/>
                    </w:rPr>
                    <w:t>，</w:t>
                  </w:r>
                  <w:r>
                    <w:rPr>
                      <w:rFonts w:hint="eastAsia" w:ascii="宋体" w:hAnsi="宋体" w:cs="宋体"/>
                      <w:color w:val="auto"/>
                      <w:spacing w:val="-1"/>
                      <w:szCs w:val="21"/>
                      <w:highlight w:val="none"/>
                    </w:rPr>
                    <w:t>无</w:t>
                  </w:r>
                  <w:r>
                    <w:rPr>
                      <w:rFonts w:hint="eastAsia" w:ascii="宋体" w:hAnsi="宋体" w:cs="宋体"/>
                      <w:color w:val="auto"/>
                      <w:spacing w:val="2"/>
                      <w:szCs w:val="21"/>
                      <w:highlight w:val="none"/>
                    </w:rPr>
                    <w:t>翻肚</w:t>
                  </w:r>
                  <w:r>
                    <w:rPr>
                      <w:rFonts w:hint="eastAsia" w:ascii="宋体" w:hAnsi="宋体" w:cs="宋体"/>
                      <w:color w:val="auto"/>
                      <w:spacing w:val="-16"/>
                      <w:szCs w:val="21"/>
                      <w:highlight w:val="none"/>
                    </w:rPr>
                    <w:t>；</w:t>
                  </w:r>
                  <w:r>
                    <w:rPr>
                      <w:rFonts w:hint="eastAsia" w:ascii="宋体" w:hAnsi="宋体" w:cs="宋体"/>
                      <w:color w:val="auto"/>
                      <w:spacing w:val="-1"/>
                      <w:szCs w:val="21"/>
                      <w:highlight w:val="none"/>
                    </w:rPr>
                    <w:t>无</w:t>
                  </w:r>
                  <w:r>
                    <w:rPr>
                      <w:rFonts w:hint="eastAsia" w:ascii="宋体" w:hAnsi="宋体" w:cs="宋体"/>
                      <w:color w:val="auto"/>
                      <w:spacing w:val="2"/>
                      <w:szCs w:val="21"/>
                      <w:highlight w:val="none"/>
                    </w:rPr>
                    <w:t>嘴</w:t>
                  </w:r>
                  <w:r>
                    <w:rPr>
                      <w:rFonts w:hint="eastAsia" w:ascii="宋体" w:hAnsi="宋体" w:cs="宋体"/>
                      <w:color w:val="auto"/>
                      <w:spacing w:val="-1"/>
                      <w:szCs w:val="21"/>
                      <w:highlight w:val="none"/>
                    </w:rPr>
                    <w:t>烂</w:t>
                  </w:r>
                  <w:r>
                    <w:rPr>
                      <w:rFonts w:hint="eastAsia" w:ascii="宋体" w:hAnsi="宋体" w:cs="宋体"/>
                      <w:color w:val="auto"/>
                      <w:spacing w:val="2"/>
                      <w:szCs w:val="21"/>
                      <w:highlight w:val="none"/>
                    </w:rPr>
                    <w:t>及</w:t>
                  </w:r>
                  <w:r>
                    <w:rPr>
                      <w:rFonts w:hint="eastAsia" w:ascii="宋体" w:hAnsi="宋体" w:cs="宋体"/>
                      <w:color w:val="auto"/>
                      <w:szCs w:val="21"/>
                      <w:highlight w:val="none"/>
                    </w:rPr>
                    <w:t>其</w:t>
                  </w:r>
                  <w:r>
                    <w:rPr>
                      <w:rFonts w:hint="eastAsia" w:ascii="宋体" w:hAnsi="宋体" w:cs="宋体"/>
                      <w:color w:val="auto"/>
                      <w:spacing w:val="-1"/>
                      <w:szCs w:val="21"/>
                      <w:highlight w:val="none"/>
                    </w:rPr>
                    <w:t>它</w:t>
                  </w:r>
                  <w:r>
                    <w:rPr>
                      <w:rFonts w:hint="eastAsia" w:ascii="宋体" w:hAnsi="宋体" w:cs="宋体"/>
                      <w:color w:val="auto"/>
                      <w:spacing w:val="2"/>
                      <w:szCs w:val="21"/>
                      <w:highlight w:val="none"/>
                    </w:rPr>
                    <w:t>外</w:t>
                  </w:r>
                  <w:r>
                    <w:rPr>
                      <w:rFonts w:hint="eastAsia" w:ascii="宋体" w:hAnsi="宋体" w:cs="宋体"/>
                      <w:color w:val="auto"/>
                      <w:spacing w:val="-1"/>
                      <w:szCs w:val="21"/>
                      <w:highlight w:val="none"/>
                    </w:rPr>
                    <w:t>表</w:t>
                  </w:r>
                  <w:r>
                    <w:rPr>
                      <w:rFonts w:hint="eastAsia" w:ascii="宋体" w:hAnsi="宋体" w:cs="宋体"/>
                      <w:color w:val="auto"/>
                      <w:spacing w:val="2"/>
                      <w:szCs w:val="21"/>
                      <w:highlight w:val="none"/>
                    </w:rPr>
                    <w:t>损伤</w:t>
                  </w:r>
                  <w:r>
                    <w:rPr>
                      <w:rFonts w:hint="eastAsia" w:ascii="宋体" w:hAnsi="宋体" w:cs="宋体"/>
                      <w:color w:val="auto"/>
                      <w:spacing w:val="-16"/>
                      <w:szCs w:val="21"/>
                      <w:highlight w:val="none"/>
                    </w:rPr>
                    <w:t>。</w:t>
                  </w:r>
                  <w:r>
                    <w:rPr>
                      <w:rFonts w:hint="eastAsia" w:ascii="宋体" w:hAnsi="宋体" w:cs="宋体"/>
                      <w:color w:val="auto"/>
                      <w:spacing w:val="-1"/>
                      <w:szCs w:val="21"/>
                      <w:highlight w:val="none"/>
                    </w:rPr>
                    <w:t>鱼</w:t>
                  </w:r>
                  <w:r>
                    <w:rPr>
                      <w:rFonts w:hint="eastAsia" w:ascii="宋体" w:hAnsi="宋体" w:cs="宋体"/>
                      <w:color w:val="auto"/>
                      <w:spacing w:val="2"/>
                      <w:szCs w:val="21"/>
                      <w:highlight w:val="none"/>
                    </w:rPr>
                    <w:t>鳞</w:t>
                  </w:r>
                  <w:r>
                    <w:rPr>
                      <w:rFonts w:hint="eastAsia" w:ascii="宋体" w:hAnsi="宋体" w:cs="宋体"/>
                      <w:color w:val="auto"/>
                      <w:spacing w:val="-1"/>
                      <w:szCs w:val="21"/>
                      <w:highlight w:val="none"/>
                    </w:rPr>
                    <w:t>完</w:t>
                  </w:r>
                  <w:r>
                    <w:rPr>
                      <w:rFonts w:hint="eastAsia" w:ascii="宋体" w:hAnsi="宋体" w:cs="宋体"/>
                      <w:color w:val="auto"/>
                      <w:spacing w:val="2"/>
                      <w:szCs w:val="21"/>
                      <w:highlight w:val="none"/>
                    </w:rPr>
                    <w:t>整</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光泽</w:t>
                  </w:r>
                  <w:r>
                    <w:rPr>
                      <w:rFonts w:hint="eastAsia" w:ascii="宋体" w:hAnsi="宋体" w:cs="宋体"/>
                      <w:color w:val="auto"/>
                      <w:spacing w:val="-16"/>
                      <w:szCs w:val="21"/>
                      <w:highlight w:val="none"/>
                    </w:rPr>
                    <w:t>，</w:t>
                  </w:r>
                  <w:r>
                    <w:rPr>
                      <w:rFonts w:hint="eastAsia" w:ascii="宋体" w:hAnsi="宋体" w:cs="宋体"/>
                      <w:color w:val="auto"/>
                      <w:spacing w:val="-1"/>
                      <w:szCs w:val="21"/>
                      <w:highlight w:val="none"/>
                    </w:rPr>
                    <w:t>不</w:t>
                  </w:r>
                  <w:r>
                    <w:rPr>
                      <w:rFonts w:hint="eastAsia" w:ascii="宋体" w:hAnsi="宋体" w:cs="宋体"/>
                      <w:color w:val="auto"/>
                      <w:spacing w:val="2"/>
                      <w:szCs w:val="21"/>
                      <w:highlight w:val="none"/>
                    </w:rPr>
                    <w:t>易</w:t>
                  </w:r>
                  <w:r>
                    <w:rPr>
                      <w:rFonts w:hint="eastAsia" w:ascii="宋体" w:hAnsi="宋体" w:cs="宋体"/>
                      <w:color w:val="auto"/>
                      <w:spacing w:val="-1"/>
                      <w:szCs w:val="21"/>
                      <w:highlight w:val="none"/>
                    </w:rPr>
                    <w:t>脱</w:t>
                  </w:r>
                  <w:r>
                    <w:rPr>
                      <w:rFonts w:hint="eastAsia" w:ascii="宋体" w:hAnsi="宋体" w:cs="宋体"/>
                      <w:color w:val="auto"/>
                      <w:spacing w:val="2"/>
                      <w:szCs w:val="21"/>
                      <w:highlight w:val="none"/>
                    </w:rPr>
                    <w:t>落</w:t>
                  </w:r>
                  <w:r>
                    <w:rPr>
                      <w:rFonts w:hint="eastAsia" w:ascii="宋体" w:hAnsi="宋体" w:cs="宋体"/>
                      <w:color w:val="auto"/>
                      <w:spacing w:val="-16"/>
                      <w:szCs w:val="21"/>
                      <w:highlight w:val="none"/>
                    </w:rPr>
                    <w:t>，</w:t>
                  </w:r>
                  <w:r>
                    <w:rPr>
                      <w:rFonts w:hint="eastAsia" w:ascii="宋体" w:hAnsi="宋体" w:cs="宋体"/>
                      <w:color w:val="auto"/>
                      <w:spacing w:val="-1"/>
                      <w:szCs w:val="21"/>
                      <w:highlight w:val="none"/>
                    </w:rPr>
                    <w:t>眼</w:t>
                  </w:r>
                  <w:r>
                    <w:rPr>
                      <w:rFonts w:hint="eastAsia" w:ascii="宋体" w:hAnsi="宋体" w:cs="宋体"/>
                      <w:color w:val="auto"/>
                      <w:spacing w:val="2"/>
                      <w:szCs w:val="21"/>
                      <w:highlight w:val="none"/>
                    </w:rPr>
                    <w:t>隔</w:t>
                  </w:r>
                  <w:r>
                    <w:rPr>
                      <w:rFonts w:hint="eastAsia" w:ascii="宋体" w:hAnsi="宋体" w:cs="宋体"/>
                      <w:color w:val="auto"/>
                      <w:spacing w:val="-1"/>
                      <w:szCs w:val="21"/>
                      <w:highlight w:val="none"/>
                    </w:rPr>
                    <w:t>膜</w:t>
                  </w:r>
                  <w:r>
                    <w:rPr>
                      <w:rFonts w:hint="eastAsia" w:ascii="宋体" w:hAnsi="宋体" w:cs="宋体"/>
                      <w:color w:val="auto"/>
                      <w:spacing w:val="2"/>
                      <w:szCs w:val="21"/>
                      <w:highlight w:val="none"/>
                    </w:rPr>
                    <w:t>有</w:t>
                  </w:r>
                  <w:r>
                    <w:rPr>
                      <w:rFonts w:hint="eastAsia" w:ascii="宋体" w:hAnsi="宋体" w:cs="宋体"/>
                      <w:color w:val="auto"/>
                      <w:szCs w:val="21"/>
                      <w:highlight w:val="none"/>
                    </w:rPr>
                    <w:t>光</w:t>
                  </w:r>
                  <w:r>
                    <w:rPr>
                      <w:rFonts w:hint="eastAsia" w:ascii="宋体" w:hAnsi="宋体" w:cs="宋体"/>
                      <w:color w:val="auto"/>
                      <w:spacing w:val="2"/>
                      <w:szCs w:val="21"/>
                      <w:highlight w:val="none"/>
                    </w:rPr>
                    <w:t>泽</w:t>
                  </w:r>
                  <w:r>
                    <w:rPr>
                      <w:rFonts w:hint="eastAsia" w:ascii="宋体" w:hAnsi="宋体" w:cs="宋体"/>
                      <w:color w:val="auto"/>
                      <w:spacing w:val="-11"/>
                      <w:szCs w:val="21"/>
                      <w:highlight w:val="none"/>
                    </w:rPr>
                    <w:t>、</w:t>
                  </w:r>
                  <w:r>
                    <w:rPr>
                      <w:rFonts w:hint="eastAsia" w:ascii="宋体" w:hAnsi="宋体" w:cs="宋体"/>
                      <w:color w:val="auto"/>
                      <w:spacing w:val="2"/>
                      <w:szCs w:val="21"/>
                      <w:highlight w:val="none"/>
                    </w:rPr>
                    <w:t>透</w:t>
                  </w:r>
                  <w:r>
                    <w:rPr>
                      <w:rFonts w:hint="eastAsia" w:ascii="宋体" w:hAnsi="宋体" w:cs="宋体"/>
                      <w:color w:val="auto"/>
                      <w:spacing w:val="-1"/>
                      <w:szCs w:val="21"/>
                      <w:highlight w:val="none"/>
                    </w:rPr>
                    <w:t>明</w:t>
                  </w:r>
                  <w:r>
                    <w:rPr>
                      <w:rFonts w:hint="eastAsia" w:ascii="宋体" w:hAnsi="宋体" w:cs="宋体"/>
                      <w:color w:val="auto"/>
                      <w:spacing w:val="-11"/>
                      <w:szCs w:val="21"/>
                      <w:highlight w:val="none"/>
                    </w:rPr>
                    <w:t>，</w:t>
                  </w:r>
                  <w:r>
                    <w:rPr>
                      <w:rFonts w:hint="eastAsia" w:ascii="宋体" w:hAnsi="宋体" w:cs="宋体"/>
                      <w:color w:val="auto"/>
                      <w:spacing w:val="2"/>
                      <w:szCs w:val="21"/>
                      <w:highlight w:val="none"/>
                    </w:rPr>
                    <w:t>眼</w:t>
                  </w:r>
                  <w:r>
                    <w:rPr>
                      <w:rFonts w:hint="eastAsia" w:ascii="宋体" w:hAnsi="宋体" w:cs="宋体"/>
                      <w:color w:val="auto"/>
                      <w:spacing w:val="-1"/>
                      <w:szCs w:val="21"/>
                      <w:highlight w:val="none"/>
                    </w:rPr>
                    <w:t>球</w:t>
                  </w:r>
                  <w:r>
                    <w:rPr>
                      <w:rFonts w:hint="eastAsia" w:ascii="宋体" w:hAnsi="宋体" w:cs="宋体"/>
                      <w:color w:val="auto"/>
                      <w:spacing w:val="2"/>
                      <w:szCs w:val="21"/>
                      <w:highlight w:val="none"/>
                    </w:rPr>
                    <w:t>突</w:t>
                  </w:r>
                  <w:r>
                    <w:rPr>
                      <w:rFonts w:hint="eastAsia" w:ascii="宋体" w:hAnsi="宋体" w:cs="宋体"/>
                      <w:color w:val="auto"/>
                      <w:spacing w:val="-1"/>
                      <w:szCs w:val="21"/>
                      <w:highlight w:val="none"/>
                    </w:rPr>
                    <w:t>出</w:t>
                  </w:r>
                  <w:r>
                    <w:rPr>
                      <w:rFonts w:hint="eastAsia" w:ascii="宋体" w:hAnsi="宋体" w:cs="宋体"/>
                      <w:color w:val="auto"/>
                      <w:spacing w:val="-11"/>
                      <w:szCs w:val="21"/>
                      <w:highlight w:val="none"/>
                    </w:rPr>
                    <w:t>；</w:t>
                  </w:r>
                  <w:r>
                    <w:rPr>
                      <w:rFonts w:hint="eastAsia" w:ascii="宋体" w:hAnsi="宋体" w:cs="宋体"/>
                      <w:color w:val="auto"/>
                      <w:spacing w:val="2"/>
                      <w:szCs w:val="21"/>
                      <w:highlight w:val="none"/>
                    </w:rPr>
                    <w:t>腹</w:t>
                  </w:r>
                  <w:r>
                    <w:rPr>
                      <w:rFonts w:hint="eastAsia" w:ascii="宋体" w:hAnsi="宋体" w:cs="宋体"/>
                      <w:color w:val="auto"/>
                      <w:spacing w:val="-1"/>
                      <w:szCs w:val="21"/>
                      <w:highlight w:val="none"/>
                    </w:rPr>
                    <w:t>部</w:t>
                  </w:r>
                  <w:r>
                    <w:rPr>
                      <w:rFonts w:hint="eastAsia" w:ascii="宋体" w:hAnsi="宋体" w:cs="宋体"/>
                      <w:color w:val="auto"/>
                      <w:spacing w:val="2"/>
                      <w:szCs w:val="21"/>
                      <w:highlight w:val="none"/>
                    </w:rPr>
                    <w:t>坚</w:t>
                  </w:r>
                  <w:r>
                    <w:rPr>
                      <w:rFonts w:hint="eastAsia" w:ascii="宋体" w:hAnsi="宋体" w:cs="宋体"/>
                      <w:color w:val="auto"/>
                      <w:spacing w:val="-1"/>
                      <w:szCs w:val="21"/>
                      <w:highlight w:val="none"/>
                    </w:rPr>
                    <w:t>实</w:t>
                  </w:r>
                  <w:r>
                    <w:rPr>
                      <w:rFonts w:hint="eastAsia" w:ascii="宋体" w:hAnsi="宋体" w:cs="宋体"/>
                      <w:color w:val="auto"/>
                      <w:spacing w:val="2"/>
                      <w:szCs w:val="21"/>
                      <w:highlight w:val="none"/>
                    </w:rPr>
                    <w:t>不</w:t>
                  </w:r>
                  <w:r>
                    <w:rPr>
                      <w:rFonts w:hint="eastAsia" w:ascii="宋体" w:hAnsi="宋体" w:cs="宋体"/>
                      <w:color w:val="auto"/>
                      <w:spacing w:val="-1"/>
                      <w:szCs w:val="21"/>
                      <w:highlight w:val="none"/>
                    </w:rPr>
                    <w:t>膨</w:t>
                  </w:r>
                  <w:r>
                    <w:rPr>
                      <w:rFonts w:hint="eastAsia" w:ascii="宋体" w:hAnsi="宋体" w:cs="宋体"/>
                      <w:color w:val="auto"/>
                      <w:spacing w:val="2"/>
                      <w:szCs w:val="21"/>
                      <w:highlight w:val="none"/>
                    </w:rPr>
                    <w:t>胀</w:t>
                  </w:r>
                  <w:r>
                    <w:rPr>
                      <w:rFonts w:hint="eastAsia" w:ascii="宋体" w:hAnsi="宋体" w:cs="宋体"/>
                      <w:color w:val="auto"/>
                      <w:spacing w:val="-14"/>
                      <w:szCs w:val="21"/>
                      <w:highlight w:val="none"/>
                    </w:rPr>
                    <w:t>，</w:t>
                  </w:r>
                  <w:r>
                    <w:rPr>
                      <w:rFonts w:hint="eastAsia" w:ascii="宋体" w:hAnsi="宋体" w:cs="宋体"/>
                      <w:color w:val="auto"/>
                      <w:spacing w:val="2"/>
                      <w:szCs w:val="21"/>
                      <w:highlight w:val="none"/>
                    </w:rPr>
                    <w:t>肛</w:t>
                  </w:r>
                  <w:r>
                    <w:rPr>
                      <w:rFonts w:hint="eastAsia" w:ascii="宋体" w:hAnsi="宋体" w:cs="宋体"/>
                      <w:color w:val="auto"/>
                      <w:spacing w:val="-1"/>
                      <w:szCs w:val="21"/>
                      <w:highlight w:val="none"/>
                    </w:rPr>
                    <w:t>门</w:t>
                  </w:r>
                  <w:r>
                    <w:rPr>
                      <w:rFonts w:hint="eastAsia" w:ascii="宋体" w:hAnsi="宋体" w:cs="宋体"/>
                      <w:color w:val="auto"/>
                      <w:spacing w:val="2"/>
                      <w:szCs w:val="21"/>
                      <w:highlight w:val="none"/>
                    </w:rPr>
                    <w:t>内</w:t>
                  </w:r>
                  <w:r>
                    <w:rPr>
                      <w:rFonts w:hint="eastAsia" w:ascii="宋体" w:hAnsi="宋体" w:cs="宋体"/>
                      <w:color w:val="auto"/>
                      <w:spacing w:val="-1"/>
                      <w:szCs w:val="21"/>
                      <w:highlight w:val="none"/>
                    </w:rPr>
                    <w:t>部</w:t>
                  </w:r>
                  <w:r>
                    <w:rPr>
                      <w:rFonts w:hint="eastAsia" w:ascii="宋体" w:hAnsi="宋体" w:cs="宋体"/>
                      <w:color w:val="auto"/>
                      <w:spacing w:val="2"/>
                      <w:szCs w:val="21"/>
                      <w:highlight w:val="none"/>
                    </w:rPr>
                    <w:t>洁</w:t>
                  </w:r>
                  <w:r>
                    <w:rPr>
                      <w:rFonts w:hint="eastAsia" w:ascii="宋体" w:hAnsi="宋体" w:cs="宋体"/>
                      <w:color w:val="auto"/>
                      <w:szCs w:val="21"/>
                      <w:highlight w:val="none"/>
                    </w:rPr>
                    <w:t>净</w:t>
                  </w:r>
                  <w:r>
                    <w:rPr>
                      <w:rFonts w:hint="eastAsia" w:ascii="宋体" w:hAnsi="宋体" w:cs="宋体"/>
                      <w:color w:val="auto"/>
                      <w:spacing w:val="-1"/>
                      <w:szCs w:val="21"/>
                      <w:highlight w:val="none"/>
                    </w:rPr>
                    <w:t>无</w:t>
                  </w:r>
                  <w:r>
                    <w:rPr>
                      <w:rFonts w:hint="eastAsia" w:ascii="宋体" w:hAnsi="宋体" w:cs="宋体"/>
                      <w:color w:val="auto"/>
                      <w:spacing w:val="2"/>
                      <w:szCs w:val="21"/>
                      <w:highlight w:val="none"/>
                    </w:rPr>
                    <w:t>异</w:t>
                  </w:r>
                  <w:r>
                    <w:rPr>
                      <w:rFonts w:hint="eastAsia" w:ascii="宋体" w:hAnsi="宋体" w:cs="宋体"/>
                      <w:color w:val="auto"/>
                      <w:spacing w:val="-1"/>
                      <w:szCs w:val="21"/>
                      <w:highlight w:val="none"/>
                    </w:rPr>
                    <w:t>常</w:t>
                  </w:r>
                  <w:r>
                    <w:rPr>
                      <w:rFonts w:hint="eastAsia" w:ascii="宋体" w:hAnsi="宋体" w:cs="宋体"/>
                      <w:color w:val="auto"/>
                      <w:spacing w:val="2"/>
                      <w:szCs w:val="21"/>
                      <w:highlight w:val="none"/>
                    </w:rPr>
                    <w:t>红</w:t>
                  </w:r>
                  <w:r>
                    <w:rPr>
                      <w:rFonts w:hint="eastAsia" w:ascii="宋体" w:hAnsi="宋体" w:cs="宋体"/>
                      <w:color w:val="auto"/>
                      <w:spacing w:val="-1"/>
                      <w:szCs w:val="21"/>
                      <w:highlight w:val="none"/>
                    </w:rPr>
                    <w:t>尾</w:t>
                  </w:r>
                  <w:r>
                    <w:rPr>
                      <w:rFonts w:hint="eastAsia" w:ascii="宋体" w:hAnsi="宋体" w:cs="宋体"/>
                      <w:color w:val="auto"/>
                      <w:spacing w:val="2"/>
                      <w:szCs w:val="21"/>
                      <w:highlight w:val="none"/>
                    </w:rPr>
                    <w:t>。</w:t>
                  </w:r>
                  <w:r>
                    <w:rPr>
                      <w:rFonts w:hint="eastAsia" w:ascii="宋体" w:hAnsi="宋体" w:cs="宋体"/>
                      <w:color w:val="auto"/>
                      <w:spacing w:val="-1"/>
                      <w:szCs w:val="21"/>
                      <w:highlight w:val="none"/>
                      <w:lang w:eastAsia="en-US"/>
                    </w:rPr>
                    <w:t>大</w:t>
                  </w:r>
                  <w:r>
                    <w:rPr>
                      <w:rFonts w:hint="eastAsia" w:ascii="宋体" w:hAnsi="宋体" w:cs="宋体"/>
                      <w:color w:val="auto"/>
                      <w:spacing w:val="2"/>
                      <w:szCs w:val="21"/>
                      <w:highlight w:val="none"/>
                      <w:lang w:eastAsia="en-US"/>
                    </w:rPr>
                    <w:t>小</w:t>
                  </w:r>
                  <w:r>
                    <w:rPr>
                      <w:rFonts w:hint="eastAsia" w:ascii="宋体" w:hAnsi="宋体" w:cs="宋体"/>
                      <w:color w:val="auto"/>
                      <w:spacing w:val="-1"/>
                      <w:szCs w:val="21"/>
                      <w:highlight w:val="none"/>
                      <w:lang w:eastAsia="en-US"/>
                    </w:rPr>
                    <w:t>均</w:t>
                  </w:r>
                  <w:r>
                    <w:rPr>
                      <w:rFonts w:hint="eastAsia" w:ascii="宋体" w:hAnsi="宋体" w:cs="宋体"/>
                      <w:color w:val="auto"/>
                      <w:szCs w:val="21"/>
                      <w:highlight w:val="none"/>
                      <w:lang w:eastAsia="en-US"/>
                    </w:rPr>
                    <w:t>匀</w:t>
                  </w:r>
                </w:p>
              </w:tc>
              <w:tc>
                <w:tcPr>
                  <w:tcW w:w="2509" w:type="dxa"/>
                  <w:vMerge w:val="restart"/>
                  <w:tcBorders>
                    <w:top w:val="nil"/>
                    <w:left w:val="single" w:color="auto" w:sz="4" w:space="0"/>
                    <w:bottom w:val="single" w:color="auto" w:sz="4" w:space="0"/>
                    <w:right w:val="single" w:color="auto" w:sz="4" w:space="0"/>
                  </w:tcBorders>
                  <w:vAlign w:val="center"/>
                </w:tcPr>
                <w:p w14:paraId="47A1C69E">
                  <w:pPr>
                    <w:spacing w:line="440" w:lineRule="exact"/>
                    <w:ind w:left="105"/>
                    <w:jc w:val="left"/>
                    <w:rPr>
                      <w:rFonts w:ascii="宋体" w:hAnsi="宋体" w:cs="宋体"/>
                      <w:color w:val="auto"/>
                      <w:szCs w:val="21"/>
                      <w:highlight w:val="none"/>
                    </w:rPr>
                  </w:pPr>
                  <w:r>
                    <w:rPr>
                      <w:rFonts w:hint="eastAsia" w:ascii="宋体" w:hAnsi="宋体" w:cs="宋体"/>
                      <w:color w:val="auto"/>
                      <w:spacing w:val="16"/>
                      <w:szCs w:val="21"/>
                      <w:highlight w:val="none"/>
                    </w:rPr>
                    <w:t>根据现场实际情</w:t>
                  </w:r>
                  <w:r>
                    <w:rPr>
                      <w:rFonts w:hint="eastAsia" w:ascii="宋体" w:hAnsi="宋体" w:cs="宋体"/>
                      <w:color w:val="auto"/>
                      <w:szCs w:val="21"/>
                      <w:highlight w:val="none"/>
                    </w:rPr>
                    <w:t>况</w:t>
                  </w:r>
                  <w:r>
                    <w:rPr>
                      <w:rFonts w:hint="eastAsia" w:ascii="宋体" w:hAnsi="宋体" w:cs="宋体"/>
                      <w:color w:val="auto"/>
                      <w:spacing w:val="-1"/>
                      <w:szCs w:val="21"/>
                      <w:highlight w:val="none"/>
                    </w:rPr>
                    <w:t>和</w:t>
                  </w:r>
                  <w:r>
                    <w:rPr>
                      <w:rFonts w:hint="eastAsia" w:ascii="宋体" w:hAnsi="宋体" w:cs="宋体"/>
                      <w:color w:val="auto"/>
                      <w:spacing w:val="2"/>
                      <w:szCs w:val="21"/>
                      <w:highlight w:val="none"/>
                    </w:rPr>
                    <w:t>实</w:t>
                  </w:r>
                  <w:r>
                    <w:rPr>
                      <w:rFonts w:hint="eastAsia" w:ascii="宋体" w:hAnsi="宋体" w:cs="宋体"/>
                      <w:color w:val="auto"/>
                      <w:spacing w:val="-1"/>
                      <w:szCs w:val="21"/>
                      <w:highlight w:val="none"/>
                    </w:rPr>
                    <w:t>际</w:t>
                  </w:r>
                  <w:r>
                    <w:rPr>
                      <w:rFonts w:hint="eastAsia" w:ascii="宋体" w:hAnsi="宋体" w:cs="宋体"/>
                      <w:color w:val="auto"/>
                      <w:spacing w:val="2"/>
                      <w:szCs w:val="21"/>
                      <w:highlight w:val="none"/>
                    </w:rPr>
                    <w:t>需</w:t>
                  </w:r>
                  <w:r>
                    <w:rPr>
                      <w:rFonts w:hint="eastAsia" w:ascii="宋体" w:hAnsi="宋体" w:cs="宋体"/>
                      <w:color w:val="auto"/>
                      <w:spacing w:val="-1"/>
                      <w:szCs w:val="21"/>
                      <w:highlight w:val="none"/>
                    </w:rPr>
                    <w:t>求</w:t>
                  </w:r>
                  <w:r>
                    <w:rPr>
                      <w:rFonts w:hint="eastAsia" w:ascii="宋体" w:hAnsi="宋体" w:cs="宋体"/>
                      <w:color w:val="auto"/>
                      <w:spacing w:val="2"/>
                      <w:szCs w:val="21"/>
                      <w:highlight w:val="none"/>
                    </w:rPr>
                    <w:t>量</w:t>
                  </w:r>
                  <w:r>
                    <w:rPr>
                      <w:rFonts w:hint="eastAsia" w:ascii="宋体" w:hAnsi="宋体" w:cs="宋体"/>
                      <w:color w:val="auto"/>
                      <w:spacing w:val="-102"/>
                      <w:szCs w:val="21"/>
                      <w:highlight w:val="none"/>
                    </w:rPr>
                    <w:t>，</w:t>
                  </w:r>
                  <w:r>
                    <w:rPr>
                      <w:rFonts w:hint="eastAsia" w:ascii="宋体" w:hAnsi="宋体" w:cs="宋体"/>
                      <w:color w:val="auto"/>
                      <w:spacing w:val="-1"/>
                      <w:szCs w:val="21"/>
                      <w:highlight w:val="none"/>
                    </w:rPr>
                    <w:t>临</w:t>
                  </w:r>
                  <w:r>
                    <w:rPr>
                      <w:rFonts w:hint="eastAsia" w:ascii="宋体" w:hAnsi="宋体" w:cs="宋体"/>
                      <w:color w:val="auto"/>
                      <w:spacing w:val="2"/>
                      <w:szCs w:val="21"/>
                      <w:highlight w:val="none"/>
                    </w:rPr>
                    <w:t>场</w:t>
                  </w:r>
                  <w:r>
                    <w:rPr>
                      <w:rFonts w:hint="eastAsia" w:ascii="宋体" w:hAnsi="宋体" w:cs="宋体"/>
                      <w:color w:val="auto"/>
                      <w:spacing w:val="-1"/>
                      <w:szCs w:val="21"/>
                      <w:highlight w:val="none"/>
                    </w:rPr>
                    <w:t>与</w:t>
                  </w:r>
                  <w:r>
                    <w:rPr>
                      <w:rFonts w:hint="eastAsia" w:ascii="宋体" w:hAnsi="宋体" w:cs="宋体"/>
                      <w:color w:val="auto"/>
                      <w:szCs w:val="21"/>
                      <w:highlight w:val="none"/>
                    </w:rPr>
                    <w:t>中标供应商协议扣秤</w:t>
                  </w:r>
                  <w:r>
                    <w:rPr>
                      <w:rFonts w:hint="eastAsia" w:ascii="宋体" w:hAnsi="宋体" w:cs="宋体"/>
                      <w:color w:val="auto"/>
                      <w:spacing w:val="1"/>
                      <w:szCs w:val="21"/>
                      <w:highlight w:val="none"/>
                    </w:rPr>
                    <w:t>1-</w:t>
                  </w:r>
                  <w:r>
                    <w:rPr>
                      <w:rFonts w:hint="eastAsia" w:ascii="宋体" w:hAnsi="宋体" w:cs="宋体"/>
                      <w:color w:val="auto"/>
                      <w:spacing w:val="-2"/>
                      <w:szCs w:val="21"/>
                      <w:highlight w:val="none"/>
                    </w:rPr>
                    <w:t>5</w:t>
                  </w:r>
                  <w:r>
                    <w:rPr>
                      <w:rFonts w:hint="eastAsia" w:ascii="宋体" w:hAnsi="宋体" w:cs="宋体"/>
                      <w:color w:val="auto"/>
                      <w:spacing w:val="1"/>
                      <w:szCs w:val="21"/>
                      <w:highlight w:val="none"/>
                    </w:rPr>
                    <w:t>%</w:t>
                  </w:r>
                  <w:r>
                    <w:rPr>
                      <w:rFonts w:hint="eastAsia" w:ascii="宋体" w:hAnsi="宋体" w:cs="宋体"/>
                      <w:color w:val="auto"/>
                      <w:spacing w:val="-102"/>
                      <w:szCs w:val="21"/>
                      <w:highlight w:val="none"/>
                    </w:rPr>
                    <w:t>，</w:t>
                  </w:r>
                  <w:r>
                    <w:rPr>
                      <w:rFonts w:hint="eastAsia" w:ascii="宋体" w:hAnsi="宋体" w:cs="宋体"/>
                      <w:color w:val="auto"/>
                      <w:spacing w:val="-1"/>
                      <w:szCs w:val="21"/>
                      <w:highlight w:val="none"/>
                    </w:rPr>
                    <w:t>严</w:t>
                  </w:r>
                  <w:r>
                    <w:rPr>
                      <w:rFonts w:hint="eastAsia" w:ascii="宋体" w:hAnsi="宋体" w:cs="宋体"/>
                      <w:color w:val="auto"/>
                      <w:spacing w:val="2"/>
                      <w:szCs w:val="21"/>
                      <w:highlight w:val="none"/>
                    </w:rPr>
                    <w:t>重</w:t>
                  </w:r>
                  <w:r>
                    <w:rPr>
                      <w:rFonts w:hint="eastAsia" w:ascii="宋体" w:hAnsi="宋体" w:cs="宋体"/>
                      <w:color w:val="auto"/>
                      <w:spacing w:val="-1"/>
                      <w:szCs w:val="21"/>
                      <w:highlight w:val="none"/>
                    </w:rPr>
                    <w:t>不</w:t>
                  </w:r>
                  <w:r>
                    <w:rPr>
                      <w:rFonts w:hint="eastAsia" w:ascii="宋体" w:hAnsi="宋体" w:cs="宋体"/>
                      <w:color w:val="auto"/>
                      <w:spacing w:val="2"/>
                      <w:szCs w:val="21"/>
                      <w:highlight w:val="none"/>
                    </w:rPr>
                    <w:t>符</w:t>
                  </w:r>
                  <w:r>
                    <w:rPr>
                      <w:rFonts w:hint="eastAsia" w:ascii="宋体" w:hAnsi="宋体" w:cs="宋体"/>
                      <w:color w:val="auto"/>
                      <w:spacing w:val="-1"/>
                      <w:szCs w:val="21"/>
                      <w:highlight w:val="none"/>
                    </w:rPr>
                    <w:t>合</w:t>
                  </w:r>
                  <w:r>
                    <w:rPr>
                      <w:rFonts w:hint="eastAsia" w:ascii="宋体" w:hAnsi="宋体" w:cs="宋体"/>
                      <w:color w:val="auto"/>
                      <w:spacing w:val="2"/>
                      <w:szCs w:val="21"/>
                      <w:highlight w:val="none"/>
                    </w:rPr>
                    <w:t>质</w:t>
                  </w:r>
                  <w:r>
                    <w:rPr>
                      <w:rFonts w:hint="eastAsia" w:ascii="宋体" w:hAnsi="宋体" w:cs="宋体"/>
                      <w:color w:val="auto"/>
                      <w:spacing w:val="-1"/>
                      <w:szCs w:val="21"/>
                      <w:highlight w:val="none"/>
                    </w:rPr>
                    <w:t>量</w:t>
                  </w:r>
                  <w:r>
                    <w:rPr>
                      <w:rFonts w:hint="eastAsia" w:ascii="宋体" w:hAnsi="宋体" w:cs="宋体"/>
                      <w:color w:val="auto"/>
                      <w:szCs w:val="21"/>
                      <w:highlight w:val="none"/>
                    </w:rPr>
                    <w:t>标</w:t>
                  </w:r>
                  <w:r>
                    <w:rPr>
                      <w:rFonts w:hint="eastAsia" w:ascii="宋体" w:hAnsi="宋体" w:cs="宋体"/>
                      <w:color w:val="auto"/>
                      <w:spacing w:val="-1"/>
                      <w:szCs w:val="21"/>
                      <w:highlight w:val="none"/>
                    </w:rPr>
                    <w:t>准</w:t>
                  </w:r>
                  <w:r>
                    <w:rPr>
                      <w:rFonts w:hint="eastAsia" w:ascii="宋体" w:hAnsi="宋体" w:cs="宋体"/>
                      <w:color w:val="auto"/>
                      <w:spacing w:val="2"/>
                      <w:szCs w:val="21"/>
                      <w:highlight w:val="none"/>
                    </w:rPr>
                    <w:t>者</w:t>
                  </w:r>
                  <w:r>
                    <w:rPr>
                      <w:rFonts w:hint="eastAsia" w:ascii="宋体" w:hAnsi="宋体" w:cs="宋体"/>
                      <w:color w:val="auto"/>
                      <w:spacing w:val="-1"/>
                      <w:szCs w:val="21"/>
                      <w:highlight w:val="none"/>
                    </w:rPr>
                    <w:t>可</w:t>
                  </w:r>
                  <w:r>
                    <w:rPr>
                      <w:rFonts w:hint="eastAsia" w:ascii="宋体" w:hAnsi="宋体" w:cs="宋体"/>
                      <w:color w:val="auto"/>
                      <w:spacing w:val="2"/>
                      <w:szCs w:val="21"/>
                      <w:highlight w:val="none"/>
                    </w:rPr>
                    <w:t>拒</w:t>
                  </w:r>
                  <w:r>
                    <w:rPr>
                      <w:rFonts w:hint="eastAsia" w:ascii="宋体" w:hAnsi="宋体" w:cs="宋体"/>
                      <w:color w:val="auto"/>
                      <w:szCs w:val="21"/>
                      <w:highlight w:val="none"/>
                    </w:rPr>
                    <w:t>收</w:t>
                  </w:r>
                </w:p>
              </w:tc>
            </w:tr>
            <w:tr w14:paraId="1C05A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0" w:hRule="atLeast"/>
              </w:trPr>
              <w:tc>
                <w:tcPr>
                  <w:tcW w:w="1224" w:type="dxa"/>
                  <w:tcBorders>
                    <w:top w:val="single" w:color="auto" w:sz="4" w:space="0"/>
                    <w:left w:val="single" w:color="auto" w:sz="4" w:space="0"/>
                    <w:bottom w:val="single" w:color="auto" w:sz="4" w:space="0"/>
                    <w:right w:val="single" w:color="auto" w:sz="4" w:space="0"/>
                  </w:tcBorders>
                  <w:vAlign w:val="center"/>
                </w:tcPr>
                <w:p w14:paraId="4D4677EC">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虾</w:t>
                  </w:r>
                  <w:r>
                    <w:rPr>
                      <w:rFonts w:hint="eastAsia" w:ascii="宋体" w:hAnsi="宋体" w:cs="宋体"/>
                      <w:color w:val="auto"/>
                      <w:szCs w:val="21"/>
                      <w:highlight w:val="none"/>
                      <w:lang w:eastAsia="en-US"/>
                    </w:rPr>
                    <w:t>类</w:t>
                  </w:r>
                </w:p>
              </w:tc>
              <w:tc>
                <w:tcPr>
                  <w:tcW w:w="5087" w:type="dxa"/>
                  <w:tcBorders>
                    <w:top w:val="single" w:color="auto" w:sz="4" w:space="0"/>
                    <w:left w:val="single" w:color="auto" w:sz="4" w:space="0"/>
                    <w:bottom w:val="single" w:color="auto" w:sz="4" w:space="0"/>
                    <w:right w:val="single" w:color="auto" w:sz="4" w:space="0"/>
                  </w:tcBorders>
                  <w:vAlign w:val="center"/>
                </w:tcPr>
                <w:p w14:paraId="23737EA4">
                  <w:pPr>
                    <w:spacing w:line="440" w:lineRule="exact"/>
                    <w:ind w:left="105"/>
                    <w:jc w:val="left"/>
                    <w:rPr>
                      <w:rFonts w:ascii="宋体" w:hAnsi="宋体" w:cs="宋体"/>
                      <w:color w:val="auto"/>
                      <w:szCs w:val="21"/>
                      <w:highlight w:val="none"/>
                    </w:rPr>
                  </w:pPr>
                  <w:r>
                    <w:rPr>
                      <w:rFonts w:hint="eastAsia" w:ascii="宋体" w:hAnsi="宋体" w:cs="宋体"/>
                      <w:color w:val="auto"/>
                      <w:spacing w:val="-1"/>
                      <w:szCs w:val="21"/>
                      <w:highlight w:val="none"/>
                    </w:rPr>
                    <w:t>游</w:t>
                  </w:r>
                  <w:r>
                    <w:rPr>
                      <w:rFonts w:hint="eastAsia" w:ascii="宋体" w:hAnsi="宋体" w:cs="宋体"/>
                      <w:color w:val="auto"/>
                      <w:spacing w:val="2"/>
                      <w:szCs w:val="21"/>
                      <w:highlight w:val="none"/>
                    </w:rPr>
                    <w:t>水快，对外界刺激敏感；头尾完整，有一定弯曲度；虾眼突起，虾身较挺，肉质坚实；虾壳发亮、发硬，呈青绿色或青白色</w:t>
                  </w:r>
                </w:p>
              </w:tc>
              <w:tc>
                <w:tcPr>
                  <w:tcW w:w="2509" w:type="dxa"/>
                  <w:vMerge w:val="continue"/>
                  <w:tcBorders>
                    <w:top w:val="nil"/>
                    <w:left w:val="single" w:color="auto" w:sz="4" w:space="0"/>
                    <w:bottom w:val="single" w:color="auto" w:sz="4" w:space="0"/>
                    <w:right w:val="single" w:color="auto" w:sz="4" w:space="0"/>
                  </w:tcBorders>
                  <w:vAlign w:val="center"/>
                </w:tcPr>
                <w:p w14:paraId="20CE0E41">
                  <w:pPr>
                    <w:widowControl/>
                    <w:spacing w:line="440" w:lineRule="exact"/>
                    <w:jc w:val="left"/>
                    <w:rPr>
                      <w:rFonts w:ascii="宋体" w:hAnsi="宋体" w:cs="宋体"/>
                      <w:color w:val="auto"/>
                      <w:szCs w:val="21"/>
                      <w:highlight w:val="none"/>
                    </w:rPr>
                  </w:pPr>
                </w:p>
              </w:tc>
            </w:tr>
          </w:tbl>
          <w:p w14:paraId="1F18C11E">
            <w:pPr>
              <w:numPr>
                <w:ilvl w:val="0"/>
                <w:numId w:val="3"/>
              </w:numPr>
              <w:spacing w:line="440" w:lineRule="exact"/>
              <w:ind w:left="105" w:firstLine="420"/>
              <w:rPr>
                <w:rFonts w:ascii="宋体" w:hAnsi="宋体" w:cs="宋体"/>
                <w:color w:val="auto"/>
                <w:szCs w:val="21"/>
                <w:highlight w:val="none"/>
              </w:rPr>
            </w:pPr>
            <w:r>
              <w:rPr>
                <w:rFonts w:hint="eastAsia" w:ascii="宋体" w:hAnsi="宋体" w:cs="宋体"/>
                <w:color w:val="auto"/>
                <w:szCs w:val="21"/>
                <w:highlight w:val="none"/>
              </w:rPr>
              <w:t>冰鲜类</w:t>
            </w:r>
          </w:p>
          <w:tbl>
            <w:tblPr>
              <w:tblStyle w:val="47"/>
              <w:tblW w:w="88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19"/>
              <w:gridCol w:w="5206"/>
              <w:gridCol w:w="2495"/>
            </w:tblGrid>
            <w:tr w14:paraId="6C1FB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trPr>
              <w:tc>
                <w:tcPr>
                  <w:tcW w:w="1119" w:type="dxa"/>
                  <w:tcBorders>
                    <w:top w:val="single" w:color="auto" w:sz="4" w:space="0"/>
                    <w:left w:val="single" w:color="auto" w:sz="4" w:space="0"/>
                    <w:bottom w:val="single" w:color="auto" w:sz="4" w:space="0"/>
                    <w:right w:val="single" w:color="auto" w:sz="4" w:space="0"/>
                  </w:tcBorders>
                  <w:vAlign w:val="center"/>
                </w:tcPr>
                <w:p w14:paraId="13B5701F">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2"/>
                      <w:szCs w:val="21"/>
                      <w:highlight w:val="none"/>
                      <w:lang w:eastAsia="en-US"/>
                    </w:rPr>
                    <w:t>品</w:t>
                  </w:r>
                  <w:r>
                    <w:rPr>
                      <w:rFonts w:hint="eastAsia" w:ascii="宋体" w:hAnsi="宋体" w:cs="宋体"/>
                      <w:color w:val="auto"/>
                      <w:szCs w:val="21"/>
                      <w:highlight w:val="none"/>
                      <w:lang w:eastAsia="en-US"/>
                    </w:rPr>
                    <w:t>名</w:t>
                  </w:r>
                </w:p>
              </w:tc>
              <w:tc>
                <w:tcPr>
                  <w:tcW w:w="5206" w:type="dxa"/>
                  <w:tcBorders>
                    <w:top w:val="single" w:color="auto" w:sz="4" w:space="0"/>
                    <w:left w:val="single" w:color="auto" w:sz="4" w:space="0"/>
                    <w:bottom w:val="single" w:color="auto" w:sz="4" w:space="0"/>
                    <w:right w:val="single" w:color="auto" w:sz="4" w:space="0"/>
                  </w:tcBorders>
                  <w:vAlign w:val="center"/>
                </w:tcPr>
                <w:p w14:paraId="329B0F08">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2"/>
                      <w:szCs w:val="21"/>
                      <w:highlight w:val="none"/>
                      <w:lang w:eastAsia="en-US"/>
                    </w:rPr>
                    <w:t>质量验</w:t>
                  </w:r>
                  <w:r>
                    <w:rPr>
                      <w:rFonts w:hint="eastAsia" w:ascii="宋体" w:hAnsi="宋体" w:cs="宋体"/>
                      <w:color w:val="auto"/>
                      <w:spacing w:val="-1"/>
                      <w:szCs w:val="21"/>
                      <w:highlight w:val="none"/>
                      <w:lang w:eastAsia="en-US"/>
                    </w:rPr>
                    <w:t>收</w:t>
                  </w:r>
                  <w:r>
                    <w:rPr>
                      <w:rFonts w:hint="eastAsia" w:ascii="宋体" w:hAnsi="宋体" w:cs="宋体"/>
                      <w:color w:val="auto"/>
                      <w:spacing w:val="2"/>
                      <w:szCs w:val="21"/>
                      <w:highlight w:val="none"/>
                      <w:lang w:eastAsia="en-US"/>
                    </w:rPr>
                    <w:t>标</w:t>
                  </w:r>
                  <w:r>
                    <w:rPr>
                      <w:rFonts w:hint="eastAsia" w:ascii="宋体" w:hAnsi="宋体" w:cs="宋体"/>
                      <w:color w:val="auto"/>
                      <w:szCs w:val="21"/>
                      <w:highlight w:val="none"/>
                      <w:lang w:eastAsia="en-US"/>
                    </w:rPr>
                    <w:t>准</w:t>
                  </w:r>
                </w:p>
              </w:tc>
              <w:tc>
                <w:tcPr>
                  <w:tcW w:w="2495" w:type="dxa"/>
                  <w:tcBorders>
                    <w:top w:val="single" w:color="auto" w:sz="4" w:space="0"/>
                    <w:left w:val="single" w:color="auto" w:sz="4" w:space="0"/>
                    <w:bottom w:val="single" w:color="auto" w:sz="4" w:space="0"/>
                    <w:right w:val="single" w:color="auto" w:sz="4" w:space="0"/>
                  </w:tcBorders>
                  <w:vAlign w:val="center"/>
                </w:tcPr>
                <w:p w14:paraId="019C8179">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2"/>
                      <w:szCs w:val="21"/>
                      <w:highlight w:val="none"/>
                      <w:lang w:eastAsia="en-US"/>
                    </w:rPr>
                    <w:t>扣秤标</w:t>
                  </w:r>
                  <w:r>
                    <w:rPr>
                      <w:rFonts w:hint="eastAsia" w:ascii="宋体" w:hAnsi="宋体" w:cs="宋体"/>
                      <w:color w:val="auto"/>
                      <w:szCs w:val="21"/>
                      <w:highlight w:val="none"/>
                      <w:lang w:eastAsia="en-US"/>
                    </w:rPr>
                    <w:t>准</w:t>
                  </w:r>
                </w:p>
              </w:tc>
            </w:tr>
            <w:tr w14:paraId="736C3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67" w:hRule="atLeast"/>
              </w:trPr>
              <w:tc>
                <w:tcPr>
                  <w:tcW w:w="1119" w:type="dxa"/>
                  <w:tcBorders>
                    <w:top w:val="single" w:color="auto" w:sz="4" w:space="0"/>
                    <w:left w:val="single" w:color="auto" w:sz="4" w:space="0"/>
                    <w:bottom w:val="single" w:color="auto" w:sz="4" w:space="0"/>
                    <w:right w:val="single" w:color="auto" w:sz="4" w:space="0"/>
                  </w:tcBorders>
                  <w:vAlign w:val="center"/>
                </w:tcPr>
                <w:p w14:paraId="16D96054">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冰</w:t>
                  </w:r>
                  <w:r>
                    <w:rPr>
                      <w:rFonts w:hint="eastAsia" w:ascii="宋体" w:hAnsi="宋体" w:cs="宋体"/>
                      <w:color w:val="auto"/>
                      <w:spacing w:val="2"/>
                      <w:szCs w:val="21"/>
                      <w:highlight w:val="none"/>
                      <w:lang w:eastAsia="en-US"/>
                    </w:rPr>
                    <w:t>鲜</w:t>
                  </w:r>
                  <w:r>
                    <w:rPr>
                      <w:rFonts w:hint="eastAsia" w:ascii="宋体" w:hAnsi="宋体" w:cs="宋体"/>
                      <w:color w:val="auto"/>
                      <w:szCs w:val="21"/>
                      <w:highlight w:val="none"/>
                      <w:lang w:eastAsia="en-US"/>
                    </w:rPr>
                    <w:t>鱼</w:t>
                  </w:r>
                </w:p>
              </w:tc>
              <w:tc>
                <w:tcPr>
                  <w:tcW w:w="5206" w:type="dxa"/>
                  <w:tcBorders>
                    <w:top w:val="single" w:color="auto" w:sz="4" w:space="0"/>
                    <w:left w:val="single" w:color="auto" w:sz="4" w:space="0"/>
                    <w:bottom w:val="single" w:color="auto" w:sz="4" w:space="0"/>
                    <w:right w:val="single" w:color="auto" w:sz="4" w:space="0"/>
                  </w:tcBorders>
                  <w:vAlign w:val="center"/>
                </w:tcPr>
                <w:p w14:paraId="2C513289">
                  <w:pPr>
                    <w:spacing w:line="440" w:lineRule="exact"/>
                    <w:ind w:left="105"/>
                    <w:jc w:val="left"/>
                    <w:rPr>
                      <w:rFonts w:ascii="宋体" w:hAnsi="宋体" w:cs="宋体"/>
                      <w:color w:val="auto"/>
                      <w:szCs w:val="21"/>
                      <w:highlight w:val="none"/>
                    </w:rPr>
                  </w:pPr>
                  <w:r>
                    <w:rPr>
                      <w:rFonts w:hint="eastAsia" w:ascii="宋体" w:hAnsi="宋体" w:cs="宋体"/>
                      <w:color w:val="auto"/>
                      <w:spacing w:val="2"/>
                      <w:szCs w:val="21"/>
                      <w:highlight w:val="none"/>
                    </w:rPr>
                    <w:t>鳍</w:t>
                  </w:r>
                  <w:r>
                    <w:rPr>
                      <w:rFonts w:hint="eastAsia" w:ascii="宋体" w:hAnsi="宋体" w:cs="宋体"/>
                      <w:color w:val="auto"/>
                      <w:spacing w:val="-1"/>
                      <w:szCs w:val="21"/>
                      <w:highlight w:val="none"/>
                    </w:rPr>
                    <w:t>平</w:t>
                  </w:r>
                  <w:r>
                    <w:rPr>
                      <w:rFonts w:hint="eastAsia" w:ascii="宋体" w:hAnsi="宋体" w:cs="宋体"/>
                      <w:color w:val="auto"/>
                      <w:spacing w:val="2"/>
                      <w:szCs w:val="21"/>
                      <w:highlight w:val="none"/>
                    </w:rPr>
                    <w:t>直</w:t>
                  </w:r>
                  <w:r>
                    <w:rPr>
                      <w:rFonts w:hint="eastAsia" w:ascii="宋体" w:hAnsi="宋体" w:cs="宋体"/>
                      <w:color w:val="auto"/>
                      <w:spacing w:val="-1"/>
                      <w:szCs w:val="21"/>
                      <w:highlight w:val="none"/>
                    </w:rPr>
                    <w:t>紧</w:t>
                  </w:r>
                  <w:r>
                    <w:rPr>
                      <w:rFonts w:hint="eastAsia" w:ascii="宋体" w:hAnsi="宋体" w:cs="宋体"/>
                      <w:color w:val="auto"/>
                      <w:spacing w:val="2"/>
                      <w:szCs w:val="21"/>
                      <w:highlight w:val="none"/>
                    </w:rPr>
                    <w:t>贴</w:t>
                  </w:r>
                  <w:r>
                    <w:rPr>
                      <w:rFonts w:hint="eastAsia" w:ascii="宋体" w:hAnsi="宋体" w:cs="宋体"/>
                      <w:color w:val="auto"/>
                      <w:spacing w:val="-1"/>
                      <w:szCs w:val="21"/>
                      <w:highlight w:val="none"/>
                    </w:rPr>
                    <w:t>鱼体</w:t>
                  </w:r>
                  <w:r>
                    <w:rPr>
                      <w:rFonts w:hint="eastAsia" w:ascii="宋体" w:hAnsi="宋体" w:cs="宋体"/>
                      <w:color w:val="auto"/>
                      <w:spacing w:val="-11"/>
                      <w:szCs w:val="21"/>
                      <w:highlight w:val="none"/>
                    </w:rPr>
                    <w:t>，</w:t>
                  </w:r>
                  <w:r>
                    <w:rPr>
                      <w:rFonts w:hint="eastAsia" w:ascii="宋体" w:hAnsi="宋体" w:cs="宋体"/>
                      <w:color w:val="auto"/>
                      <w:spacing w:val="2"/>
                      <w:szCs w:val="21"/>
                      <w:highlight w:val="none"/>
                    </w:rPr>
                    <w:t>鳞</w:t>
                  </w:r>
                  <w:r>
                    <w:rPr>
                      <w:rFonts w:hint="eastAsia" w:ascii="宋体" w:hAnsi="宋体" w:cs="宋体"/>
                      <w:color w:val="auto"/>
                      <w:spacing w:val="-1"/>
                      <w:szCs w:val="21"/>
                      <w:highlight w:val="none"/>
                    </w:rPr>
                    <w:t>片</w:t>
                  </w:r>
                  <w:r>
                    <w:rPr>
                      <w:rFonts w:hint="eastAsia" w:ascii="宋体" w:hAnsi="宋体" w:cs="宋体"/>
                      <w:color w:val="auto"/>
                      <w:spacing w:val="2"/>
                      <w:szCs w:val="21"/>
                      <w:highlight w:val="none"/>
                    </w:rPr>
                    <w:t>上</w:t>
                  </w:r>
                  <w:r>
                    <w:rPr>
                      <w:rFonts w:hint="eastAsia" w:ascii="宋体" w:hAnsi="宋体" w:cs="宋体"/>
                      <w:color w:val="auto"/>
                      <w:spacing w:val="-1"/>
                      <w:szCs w:val="21"/>
                      <w:highlight w:val="none"/>
                    </w:rPr>
                    <w:t>覆</w:t>
                  </w:r>
                  <w:r>
                    <w:rPr>
                      <w:rFonts w:hint="eastAsia" w:ascii="宋体" w:hAnsi="宋体" w:cs="宋体"/>
                      <w:color w:val="auto"/>
                      <w:spacing w:val="2"/>
                      <w:szCs w:val="21"/>
                      <w:highlight w:val="none"/>
                    </w:rPr>
                    <w:t>有</w:t>
                  </w:r>
                  <w:r>
                    <w:rPr>
                      <w:rFonts w:hint="eastAsia" w:ascii="宋体" w:hAnsi="宋体" w:cs="宋体"/>
                      <w:color w:val="auto"/>
                      <w:spacing w:val="-1"/>
                      <w:szCs w:val="21"/>
                      <w:highlight w:val="none"/>
                    </w:rPr>
                    <w:t>冻</w:t>
                  </w:r>
                  <w:r>
                    <w:rPr>
                      <w:rFonts w:hint="eastAsia" w:ascii="宋体" w:hAnsi="宋体" w:cs="宋体"/>
                      <w:color w:val="auto"/>
                      <w:spacing w:val="2"/>
                      <w:szCs w:val="21"/>
                      <w:highlight w:val="none"/>
                    </w:rPr>
                    <w:t>结</w:t>
                  </w:r>
                  <w:r>
                    <w:rPr>
                      <w:rFonts w:hint="eastAsia" w:ascii="宋体" w:hAnsi="宋体" w:cs="宋体"/>
                      <w:color w:val="auto"/>
                      <w:spacing w:val="-1"/>
                      <w:szCs w:val="21"/>
                      <w:highlight w:val="none"/>
                    </w:rPr>
                    <w:t>的</w:t>
                  </w:r>
                  <w:r>
                    <w:rPr>
                      <w:rFonts w:hint="eastAsia" w:ascii="宋体" w:hAnsi="宋体" w:cs="宋体"/>
                      <w:color w:val="auto"/>
                      <w:spacing w:val="2"/>
                      <w:szCs w:val="21"/>
                      <w:highlight w:val="none"/>
                    </w:rPr>
                    <w:t>黏</w:t>
                  </w:r>
                  <w:r>
                    <w:rPr>
                      <w:rFonts w:hint="eastAsia" w:ascii="宋体" w:hAnsi="宋体" w:cs="宋体"/>
                      <w:color w:val="auto"/>
                      <w:spacing w:val="-1"/>
                      <w:szCs w:val="21"/>
                      <w:highlight w:val="none"/>
                    </w:rPr>
                    <w:t>液</w:t>
                  </w:r>
                  <w:r>
                    <w:rPr>
                      <w:rFonts w:hint="eastAsia" w:ascii="宋体" w:hAnsi="宋体" w:cs="宋体"/>
                      <w:color w:val="auto"/>
                      <w:spacing w:val="2"/>
                      <w:szCs w:val="21"/>
                      <w:highlight w:val="none"/>
                    </w:rPr>
                    <w:t>层</w:t>
                  </w:r>
                  <w:r>
                    <w:rPr>
                      <w:rFonts w:hint="eastAsia" w:ascii="宋体" w:hAnsi="宋体" w:cs="宋体"/>
                      <w:color w:val="auto"/>
                      <w:spacing w:val="-9"/>
                      <w:szCs w:val="21"/>
                      <w:highlight w:val="none"/>
                    </w:rPr>
                    <w:t>，</w:t>
                  </w:r>
                  <w:r>
                    <w:rPr>
                      <w:rFonts w:hint="eastAsia" w:ascii="宋体" w:hAnsi="宋体" w:cs="宋体"/>
                      <w:color w:val="auto"/>
                      <w:spacing w:val="2"/>
                      <w:szCs w:val="21"/>
                      <w:highlight w:val="none"/>
                    </w:rPr>
                    <w:t>天</w:t>
                  </w:r>
                  <w:r>
                    <w:rPr>
                      <w:rFonts w:hint="eastAsia" w:ascii="宋体" w:hAnsi="宋体" w:cs="宋体"/>
                      <w:color w:val="auto"/>
                      <w:szCs w:val="21"/>
                      <w:highlight w:val="none"/>
                    </w:rPr>
                    <w:t>然</w:t>
                  </w:r>
                  <w:r>
                    <w:rPr>
                      <w:rFonts w:hint="eastAsia" w:ascii="宋体" w:hAnsi="宋体" w:cs="宋体"/>
                      <w:color w:val="auto"/>
                      <w:spacing w:val="2"/>
                      <w:szCs w:val="21"/>
                      <w:highlight w:val="none"/>
                    </w:rPr>
                    <w:t>色</w:t>
                  </w:r>
                  <w:r>
                    <w:rPr>
                      <w:rFonts w:hint="eastAsia" w:ascii="宋体" w:hAnsi="宋体" w:cs="宋体"/>
                      <w:color w:val="auto"/>
                      <w:spacing w:val="-1"/>
                      <w:szCs w:val="21"/>
                      <w:highlight w:val="none"/>
                    </w:rPr>
                    <w:t>泽</w:t>
                  </w:r>
                  <w:r>
                    <w:rPr>
                      <w:rFonts w:hint="eastAsia" w:ascii="宋体" w:hAnsi="宋体" w:cs="宋体"/>
                      <w:color w:val="auto"/>
                      <w:spacing w:val="2"/>
                      <w:szCs w:val="21"/>
                      <w:highlight w:val="none"/>
                    </w:rPr>
                    <w:t>显</w:t>
                  </w:r>
                  <w:r>
                    <w:rPr>
                      <w:rFonts w:hint="eastAsia" w:ascii="宋体" w:hAnsi="宋体" w:cs="宋体"/>
                      <w:color w:val="auto"/>
                      <w:spacing w:val="-1"/>
                      <w:szCs w:val="21"/>
                      <w:highlight w:val="none"/>
                    </w:rPr>
                    <w:t>明</w:t>
                  </w:r>
                  <w:r>
                    <w:rPr>
                      <w:rFonts w:hint="eastAsia" w:ascii="宋体" w:hAnsi="宋体" w:cs="宋体"/>
                      <w:color w:val="auto"/>
                      <w:spacing w:val="2"/>
                      <w:szCs w:val="21"/>
                      <w:highlight w:val="none"/>
                    </w:rPr>
                    <w:t>而</w:t>
                  </w:r>
                  <w:r>
                    <w:rPr>
                      <w:rFonts w:hint="eastAsia" w:ascii="宋体" w:hAnsi="宋体" w:cs="宋体"/>
                      <w:color w:val="auto"/>
                      <w:spacing w:val="-1"/>
                      <w:szCs w:val="21"/>
                      <w:highlight w:val="none"/>
                    </w:rPr>
                    <w:t>不</w:t>
                  </w:r>
                  <w:r>
                    <w:rPr>
                      <w:rFonts w:hint="eastAsia" w:ascii="宋体" w:hAnsi="宋体" w:cs="宋体"/>
                      <w:color w:val="auto"/>
                      <w:spacing w:val="2"/>
                      <w:szCs w:val="21"/>
                      <w:highlight w:val="none"/>
                    </w:rPr>
                    <w:t>浑</w:t>
                  </w:r>
                  <w:r>
                    <w:rPr>
                      <w:rFonts w:hint="eastAsia" w:ascii="宋体" w:hAnsi="宋体" w:cs="宋体"/>
                      <w:color w:val="auto"/>
                      <w:spacing w:val="-1"/>
                      <w:szCs w:val="21"/>
                      <w:highlight w:val="none"/>
                    </w:rPr>
                    <w:t>浊</w:t>
                  </w:r>
                  <w:r>
                    <w:rPr>
                      <w:rFonts w:hint="eastAsia" w:ascii="宋体" w:hAnsi="宋体" w:cs="宋体"/>
                      <w:color w:val="auto"/>
                      <w:spacing w:val="-11"/>
                      <w:szCs w:val="21"/>
                      <w:highlight w:val="none"/>
                    </w:rPr>
                    <w:t>。</w:t>
                  </w:r>
                  <w:r>
                    <w:rPr>
                      <w:rFonts w:hint="eastAsia" w:ascii="宋体" w:hAnsi="宋体" w:cs="宋体"/>
                      <w:color w:val="auto"/>
                      <w:spacing w:val="2"/>
                      <w:szCs w:val="21"/>
                      <w:highlight w:val="none"/>
                    </w:rPr>
                    <w:t>眼</w:t>
                  </w:r>
                  <w:r>
                    <w:rPr>
                      <w:rFonts w:hint="eastAsia" w:ascii="宋体" w:hAnsi="宋体" w:cs="宋体"/>
                      <w:color w:val="auto"/>
                      <w:spacing w:val="-1"/>
                      <w:szCs w:val="21"/>
                      <w:highlight w:val="none"/>
                    </w:rPr>
                    <w:t>球</w:t>
                  </w:r>
                  <w:r>
                    <w:rPr>
                      <w:rFonts w:hint="eastAsia" w:ascii="宋体" w:hAnsi="宋体" w:cs="宋体"/>
                      <w:color w:val="auto"/>
                      <w:spacing w:val="2"/>
                      <w:szCs w:val="21"/>
                      <w:highlight w:val="none"/>
                    </w:rPr>
                    <w:t>不</w:t>
                  </w:r>
                  <w:r>
                    <w:rPr>
                      <w:rFonts w:hint="eastAsia" w:ascii="宋体" w:hAnsi="宋体" w:cs="宋体"/>
                      <w:color w:val="auto"/>
                      <w:spacing w:val="-1"/>
                      <w:szCs w:val="21"/>
                      <w:highlight w:val="none"/>
                    </w:rPr>
                    <w:t>突</w:t>
                  </w:r>
                  <w:r>
                    <w:rPr>
                      <w:rFonts w:hint="eastAsia" w:ascii="宋体" w:hAnsi="宋体" w:cs="宋体"/>
                      <w:color w:val="auto"/>
                      <w:spacing w:val="2"/>
                      <w:szCs w:val="21"/>
                      <w:highlight w:val="none"/>
                    </w:rPr>
                    <w:t>出</w:t>
                  </w:r>
                  <w:r>
                    <w:rPr>
                      <w:rFonts w:hint="eastAsia" w:ascii="宋体" w:hAnsi="宋体" w:cs="宋体"/>
                      <w:color w:val="auto"/>
                      <w:spacing w:val="-11"/>
                      <w:szCs w:val="21"/>
                      <w:highlight w:val="none"/>
                    </w:rPr>
                    <w:t>，</w:t>
                  </w:r>
                  <w:r>
                    <w:rPr>
                      <w:rFonts w:hint="eastAsia" w:ascii="宋体" w:hAnsi="宋体" w:cs="宋体"/>
                      <w:color w:val="auto"/>
                      <w:spacing w:val="2"/>
                      <w:szCs w:val="21"/>
                      <w:highlight w:val="none"/>
                    </w:rPr>
                    <w:t>透</w:t>
                  </w:r>
                  <w:r>
                    <w:rPr>
                      <w:rFonts w:hint="eastAsia" w:ascii="宋体" w:hAnsi="宋体" w:cs="宋体"/>
                      <w:color w:val="auto"/>
                      <w:spacing w:val="-1"/>
                      <w:szCs w:val="21"/>
                      <w:highlight w:val="none"/>
                    </w:rPr>
                    <w:t>明</w:t>
                  </w:r>
                  <w:r>
                    <w:rPr>
                      <w:rFonts w:hint="eastAsia" w:ascii="宋体" w:hAnsi="宋体" w:cs="宋体"/>
                      <w:color w:val="auto"/>
                      <w:spacing w:val="2"/>
                      <w:szCs w:val="21"/>
                      <w:highlight w:val="none"/>
                    </w:rPr>
                    <w:t>重</w:t>
                  </w:r>
                  <w:r>
                    <w:rPr>
                      <w:rFonts w:hint="eastAsia" w:ascii="宋体" w:hAnsi="宋体" w:cs="宋体"/>
                      <w:color w:val="auto"/>
                      <w:spacing w:val="-1"/>
                      <w:szCs w:val="21"/>
                      <w:highlight w:val="none"/>
                    </w:rPr>
                    <w:t>复</w:t>
                  </w:r>
                  <w:r>
                    <w:rPr>
                      <w:rFonts w:hint="eastAsia" w:ascii="宋体" w:hAnsi="宋体" w:cs="宋体"/>
                      <w:color w:val="auto"/>
                      <w:spacing w:val="2"/>
                      <w:szCs w:val="21"/>
                      <w:highlight w:val="none"/>
                    </w:rPr>
                    <w:t>冰</w:t>
                  </w:r>
                  <w:r>
                    <w:rPr>
                      <w:rFonts w:hint="eastAsia" w:ascii="宋体" w:hAnsi="宋体" w:cs="宋体"/>
                      <w:color w:val="auto"/>
                      <w:spacing w:val="-1"/>
                      <w:szCs w:val="21"/>
                      <w:highlight w:val="none"/>
                    </w:rPr>
                    <w:t>冻</w:t>
                  </w:r>
                  <w:r>
                    <w:rPr>
                      <w:rFonts w:hint="eastAsia" w:ascii="宋体" w:hAnsi="宋体" w:cs="宋体"/>
                      <w:color w:val="auto"/>
                      <w:spacing w:val="2"/>
                      <w:szCs w:val="21"/>
                      <w:highlight w:val="none"/>
                    </w:rPr>
                    <w:t>的</w:t>
                  </w:r>
                  <w:r>
                    <w:rPr>
                      <w:rFonts w:hint="eastAsia" w:ascii="宋体" w:hAnsi="宋体" w:cs="宋体"/>
                      <w:color w:val="auto"/>
                      <w:spacing w:val="-1"/>
                      <w:szCs w:val="21"/>
                      <w:highlight w:val="none"/>
                    </w:rPr>
                    <w:t>鱼</w:t>
                  </w:r>
                  <w:r>
                    <w:rPr>
                      <w:rFonts w:hint="eastAsia" w:ascii="宋体" w:hAnsi="宋体" w:cs="宋体"/>
                      <w:color w:val="auto"/>
                      <w:szCs w:val="21"/>
                      <w:highlight w:val="none"/>
                    </w:rPr>
                    <w:t>鳞</w:t>
                  </w:r>
                  <w:r>
                    <w:rPr>
                      <w:rFonts w:hint="eastAsia" w:ascii="宋体" w:hAnsi="宋体" w:cs="宋体"/>
                      <w:color w:val="auto"/>
                      <w:spacing w:val="2"/>
                      <w:szCs w:val="21"/>
                      <w:highlight w:val="none"/>
                    </w:rPr>
                    <w:t>呈</w:t>
                  </w:r>
                  <w:r>
                    <w:rPr>
                      <w:rFonts w:hint="eastAsia" w:ascii="宋体" w:hAnsi="宋体" w:cs="宋体"/>
                      <w:color w:val="auto"/>
                      <w:spacing w:val="-1"/>
                      <w:szCs w:val="21"/>
                      <w:highlight w:val="none"/>
                    </w:rPr>
                    <w:t>暗色</w:t>
                  </w:r>
                  <w:r>
                    <w:rPr>
                      <w:rFonts w:hint="eastAsia" w:ascii="宋体" w:hAnsi="宋体" w:cs="宋体"/>
                      <w:color w:val="auto"/>
                      <w:spacing w:val="-3"/>
                      <w:szCs w:val="21"/>
                      <w:highlight w:val="none"/>
                    </w:rPr>
                    <w:t>，</w:t>
                  </w:r>
                  <w:r>
                    <w:rPr>
                      <w:rFonts w:hint="eastAsia" w:ascii="宋体" w:hAnsi="宋体" w:cs="宋体"/>
                      <w:color w:val="auto"/>
                      <w:spacing w:val="2"/>
                      <w:szCs w:val="21"/>
                      <w:highlight w:val="none"/>
                    </w:rPr>
                    <w:t>解</w:t>
                  </w:r>
                  <w:r>
                    <w:rPr>
                      <w:rFonts w:hint="eastAsia" w:ascii="宋体" w:hAnsi="宋体" w:cs="宋体"/>
                      <w:color w:val="auto"/>
                      <w:spacing w:val="-1"/>
                      <w:szCs w:val="21"/>
                      <w:highlight w:val="none"/>
                    </w:rPr>
                    <w:t>冻后</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有</w:t>
                  </w:r>
                  <w:r>
                    <w:rPr>
                      <w:rFonts w:hint="eastAsia" w:ascii="宋体" w:hAnsi="宋体" w:cs="宋体"/>
                      <w:color w:val="auto"/>
                      <w:spacing w:val="-1"/>
                      <w:szCs w:val="21"/>
                      <w:highlight w:val="none"/>
                    </w:rPr>
                    <w:t>光</w:t>
                  </w:r>
                  <w:r>
                    <w:rPr>
                      <w:rFonts w:hint="eastAsia" w:ascii="宋体" w:hAnsi="宋体" w:cs="宋体"/>
                      <w:color w:val="auto"/>
                      <w:spacing w:val="2"/>
                      <w:szCs w:val="21"/>
                      <w:highlight w:val="none"/>
                    </w:rPr>
                    <w:t>泽</w:t>
                  </w:r>
                  <w:r>
                    <w:rPr>
                      <w:rFonts w:hint="eastAsia" w:ascii="宋体" w:hAnsi="宋体" w:cs="宋体"/>
                      <w:color w:val="auto"/>
                      <w:spacing w:val="-3"/>
                      <w:szCs w:val="21"/>
                      <w:highlight w:val="none"/>
                    </w:rPr>
                    <w:t>，</w:t>
                  </w:r>
                  <w:r>
                    <w:rPr>
                      <w:rFonts w:hint="eastAsia" w:ascii="宋体" w:hAnsi="宋体" w:cs="宋体"/>
                      <w:color w:val="auto"/>
                      <w:spacing w:val="2"/>
                      <w:szCs w:val="21"/>
                      <w:highlight w:val="none"/>
                    </w:rPr>
                    <w:t>有</w:t>
                  </w:r>
                  <w:r>
                    <w:rPr>
                      <w:rFonts w:hint="eastAsia" w:ascii="宋体" w:hAnsi="宋体" w:cs="宋体"/>
                      <w:color w:val="auto"/>
                      <w:spacing w:val="-1"/>
                      <w:szCs w:val="21"/>
                      <w:highlight w:val="none"/>
                    </w:rPr>
                    <w:t>一</w:t>
                  </w:r>
                  <w:r>
                    <w:rPr>
                      <w:rFonts w:hint="eastAsia" w:ascii="宋体" w:hAnsi="宋体" w:cs="宋体"/>
                      <w:color w:val="auto"/>
                      <w:spacing w:val="2"/>
                      <w:szCs w:val="21"/>
                      <w:highlight w:val="none"/>
                    </w:rPr>
                    <w:t>层</w:t>
                  </w:r>
                  <w:r>
                    <w:rPr>
                      <w:rFonts w:hint="eastAsia" w:ascii="宋体" w:hAnsi="宋体" w:cs="宋体"/>
                      <w:color w:val="auto"/>
                      <w:spacing w:val="-1"/>
                      <w:szCs w:val="21"/>
                      <w:highlight w:val="none"/>
                    </w:rPr>
                    <w:t>清</w:t>
                  </w:r>
                  <w:r>
                    <w:rPr>
                      <w:rFonts w:hint="eastAsia" w:ascii="宋体" w:hAnsi="宋体" w:cs="宋体"/>
                      <w:color w:val="auto"/>
                      <w:spacing w:val="2"/>
                      <w:szCs w:val="21"/>
                      <w:highlight w:val="none"/>
                    </w:rPr>
                    <w:t>洁</w:t>
                  </w:r>
                  <w:r>
                    <w:rPr>
                      <w:rFonts w:hint="eastAsia" w:ascii="宋体" w:hAnsi="宋体" w:cs="宋体"/>
                      <w:color w:val="auto"/>
                      <w:spacing w:val="-1"/>
                      <w:szCs w:val="21"/>
                      <w:highlight w:val="none"/>
                    </w:rPr>
                    <w:t>透</w:t>
                  </w:r>
                  <w:r>
                    <w:rPr>
                      <w:rFonts w:hint="eastAsia" w:ascii="宋体" w:hAnsi="宋体" w:cs="宋体"/>
                      <w:color w:val="auto"/>
                      <w:spacing w:val="2"/>
                      <w:szCs w:val="21"/>
                      <w:highlight w:val="none"/>
                    </w:rPr>
                    <w:t>明</w:t>
                  </w:r>
                  <w:r>
                    <w:rPr>
                      <w:rFonts w:hint="eastAsia" w:ascii="宋体" w:hAnsi="宋体" w:cs="宋体"/>
                      <w:color w:val="auto"/>
                      <w:spacing w:val="-1"/>
                      <w:szCs w:val="21"/>
                      <w:highlight w:val="none"/>
                    </w:rPr>
                    <w:t>的</w:t>
                  </w:r>
                  <w:r>
                    <w:rPr>
                      <w:rFonts w:hint="eastAsia" w:ascii="宋体" w:hAnsi="宋体" w:cs="宋体"/>
                      <w:color w:val="auto"/>
                      <w:spacing w:val="2"/>
                      <w:szCs w:val="21"/>
                      <w:highlight w:val="none"/>
                    </w:rPr>
                    <w:t>黏</w:t>
                  </w:r>
                  <w:r>
                    <w:rPr>
                      <w:rFonts w:hint="eastAsia" w:ascii="宋体" w:hAnsi="宋体" w:cs="宋体"/>
                      <w:color w:val="auto"/>
                      <w:spacing w:val="-1"/>
                      <w:szCs w:val="21"/>
                      <w:highlight w:val="none"/>
                    </w:rPr>
                    <w:t>液</w:t>
                  </w:r>
                  <w:r>
                    <w:rPr>
                      <w:rFonts w:hint="eastAsia" w:ascii="宋体" w:hAnsi="宋体" w:cs="宋体"/>
                      <w:color w:val="auto"/>
                      <w:spacing w:val="-6"/>
                      <w:szCs w:val="21"/>
                      <w:highlight w:val="none"/>
                    </w:rPr>
                    <w:t>，</w:t>
                  </w:r>
                  <w:r>
                    <w:rPr>
                      <w:rFonts w:hint="eastAsia" w:ascii="宋体" w:hAnsi="宋体" w:cs="宋体"/>
                      <w:color w:val="auto"/>
                      <w:szCs w:val="21"/>
                      <w:highlight w:val="none"/>
                    </w:rPr>
                    <w:t>鳞</w:t>
                  </w:r>
                  <w:r>
                    <w:rPr>
                      <w:rFonts w:hint="eastAsia" w:ascii="宋体" w:hAnsi="宋体" w:cs="宋体"/>
                      <w:color w:val="auto"/>
                      <w:spacing w:val="-1"/>
                      <w:szCs w:val="21"/>
                      <w:highlight w:val="none"/>
                    </w:rPr>
                    <w:t>片</w:t>
                  </w:r>
                  <w:r>
                    <w:rPr>
                      <w:rFonts w:hint="eastAsia" w:ascii="宋体" w:hAnsi="宋体" w:cs="宋体"/>
                      <w:color w:val="auto"/>
                      <w:spacing w:val="2"/>
                      <w:szCs w:val="21"/>
                      <w:highlight w:val="none"/>
                    </w:rPr>
                    <w:t>完</w:t>
                  </w:r>
                  <w:r>
                    <w:rPr>
                      <w:rFonts w:hint="eastAsia" w:ascii="宋体" w:hAnsi="宋体" w:cs="宋体"/>
                      <w:color w:val="auto"/>
                      <w:spacing w:val="-1"/>
                      <w:szCs w:val="21"/>
                      <w:highlight w:val="none"/>
                    </w:rPr>
                    <w:t>整</w:t>
                  </w:r>
                  <w:r>
                    <w:rPr>
                      <w:rFonts w:hint="eastAsia" w:ascii="宋体" w:hAnsi="宋体" w:cs="宋体"/>
                      <w:color w:val="auto"/>
                      <w:spacing w:val="2"/>
                      <w:szCs w:val="21"/>
                      <w:highlight w:val="none"/>
                    </w:rPr>
                    <w:t>、</w:t>
                  </w:r>
                  <w:r>
                    <w:rPr>
                      <w:rFonts w:hint="eastAsia" w:ascii="宋体" w:hAnsi="宋体" w:cs="宋体"/>
                      <w:color w:val="auto"/>
                      <w:spacing w:val="-1"/>
                      <w:szCs w:val="21"/>
                      <w:highlight w:val="none"/>
                    </w:rPr>
                    <w:t>不</w:t>
                  </w:r>
                  <w:r>
                    <w:rPr>
                      <w:rFonts w:hint="eastAsia" w:ascii="宋体" w:hAnsi="宋体" w:cs="宋体"/>
                      <w:color w:val="auto"/>
                      <w:spacing w:val="2"/>
                      <w:szCs w:val="21"/>
                      <w:highlight w:val="none"/>
                    </w:rPr>
                    <w:t>易</w:t>
                  </w:r>
                  <w:r>
                    <w:rPr>
                      <w:rFonts w:hint="eastAsia" w:ascii="宋体" w:hAnsi="宋体" w:cs="宋体"/>
                      <w:color w:val="auto"/>
                      <w:spacing w:val="-1"/>
                      <w:szCs w:val="21"/>
                      <w:highlight w:val="none"/>
                    </w:rPr>
                    <w:t>脱</w:t>
                  </w:r>
                  <w:r>
                    <w:rPr>
                      <w:rFonts w:hint="eastAsia" w:ascii="宋体" w:hAnsi="宋体" w:cs="宋体"/>
                      <w:color w:val="auto"/>
                      <w:spacing w:val="2"/>
                      <w:szCs w:val="21"/>
                      <w:highlight w:val="none"/>
                    </w:rPr>
                    <w:t>落</w:t>
                  </w:r>
                  <w:r>
                    <w:rPr>
                      <w:rFonts w:hint="eastAsia" w:ascii="宋体" w:hAnsi="宋体" w:cs="宋体"/>
                      <w:color w:val="auto"/>
                      <w:spacing w:val="-1"/>
                      <w:szCs w:val="21"/>
                      <w:highlight w:val="none"/>
                    </w:rPr>
                    <w:t>，</w:t>
                  </w:r>
                  <w:r>
                    <w:rPr>
                      <w:rFonts w:hint="eastAsia" w:ascii="宋体" w:hAnsi="宋体" w:cs="宋体"/>
                      <w:color w:val="auto"/>
                      <w:spacing w:val="2"/>
                      <w:szCs w:val="21"/>
                      <w:highlight w:val="none"/>
                    </w:rPr>
                    <w:t>具</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海</w:t>
                  </w:r>
                  <w:r>
                    <w:rPr>
                      <w:rFonts w:hint="eastAsia" w:ascii="宋体" w:hAnsi="宋体" w:cs="宋体"/>
                      <w:color w:val="auto"/>
                      <w:spacing w:val="-1"/>
                      <w:szCs w:val="21"/>
                      <w:highlight w:val="none"/>
                    </w:rPr>
                    <w:t>水</w:t>
                  </w:r>
                  <w:r>
                    <w:rPr>
                      <w:rFonts w:hint="eastAsia" w:ascii="宋体" w:hAnsi="宋体" w:cs="宋体"/>
                      <w:color w:val="auto"/>
                      <w:spacing w:val="2"/>
                      <w:szCs w:val="21"/>
                      <w:highlight w:val="none"/>
                    </w:rPr>
                    <w:t>鱼</w:t>
                  </w:r>
                  <w:r>
                    <w:rPr>
                      <w:rFonts w:hint="eastAsia" w:ascii="宋体" w:hAnsi="宋体" w:cs="宋体"/>
                      <w:color w:val="auto"/>
                      <w:spacing w:val="-1"/>
                      <w:szCs w:val="21"/>
                      <w:highlight w:val="none"/>
                    </w:rPr>
                    <w:t>或</w:t>
                  </w:r>
                  <w:r>
                    <w:rPr>
                      <w:rFonts w:hint="eastAsia" w:ascii="宋体" w:hAnsi="宋体" w:cs="宋体"/>
                      <w:color w:val="auto"/>
                      <w:spacing w:val="2"/>
                      <w:szCs w:val="21"/>
                      <w:highlight w:val="none"/>
                    </w:rPr>
                    <w:t>淡</w:t>
                  </w:r>
                  <w:r>
                    <w:rPr>
                      <w:rFonts w:hint="eastAsia" w:ascii="宋体" w:hAnsi="宋体" w:cs="宋体"/>
                      <w:color w:val="auto"/>
                      <w:spacing w:val="-1"/>
                      <w:szCs w:val="21"/>
                      <w:highlight w:val="none"/>
                    </w:rPr>
                    <w:t>水</w:t>
                  </w:r>
                  <w:r>
                    <w:rPr>
                      <w:rFonts w:hint="eastAsia" w:ascii="宋体" w:hAnsi="宋体" w:cs="宋体"/>
                      <w:color w:val="auto"/>
                      <w:spacing w:val="2"/>
                      <w:szCs w:val="21"/>
                      <w:highlight w:val="none"/>
                    </w:rPr>
                    <w:t>鱼</w:t>
                  </w:r>
                  <w:r>
                    <w:rPr>
                      <w:rFonts w:hint="eastAsia" w:ascii="宋体" w:hAnsi="宋体" w:cs="宋体"/>
                      <w:color w:val="auto"/>
                      <w:spacing w:val="-1"/>
                      <w:szCs w:val="21"/>
                      <w:highlight w:val="none"/>
                    </w:rPr>
                    <w:t>固</w:t>
                  </w:r>
                  <w:r>
                    <w:rPr>
                      <w:rFonts w:hint="eastAsia" w:ascii="宋体" w:hAnsi="宋体" w:cs="宋体"/>
                      <w:color w:val="auto"/>
                      <w:spacing w:val="2"/>
                      <w:szCs w:val="21"/>
                      <w:highlight w:val="none"/>
                    </w:rPr>
                    <w:t>有</w:t>
                  </w:r>
                  <w:r>
                    <w:rPr>
                      <w:rFonts w:hint="eastAsia" w:ascii="宋体" w:hAnsi="宋体" w:cs="宋体"/>
                      <w:color w:val="auto"/>
                      <w:spacing w:val="-1"/>
                      <w:szCs w:val="21"/>
                      <w:highlight w:val="none"/>
                    </w:rPr>
                    <w:t>气</w:t>
                  </w:r>
                  <w:r>
                    <w:rPr>
                      <w:rFonts w:hint="eastAsia" w:ascii="宋体" w:hAnsi="宋体" w:cs="宋体"/>
                      <w:color w:val="auto"/>
                      <w:spacing w:val="2"/>
                      <w:szCs w:val="21"/>
                      <w:highlight w:val="none"/>
                    </w:rPr>
                    <w:t>味</w:t>
                  </w:r>
                  <w:r>
                    <w:rPr>
                      <w:rFonts w:hint="eastAsia" w:ascii="宋体" w:hAnsi="宋体" w:cs="宋体"/>
                      <w:color w:val="auto"/>
                      <w:szCs w:val="21"/>
                      <w:highlight w:val="none"/>
                    </w:rPr>
                    <w:t>，</w:t>
                  </w:r>
                  <w:r>
                    <w:rPr>
                      <w:rFonts w:hint="eastAsia" w:ascii="宋体" w:hAnsi="宋体" w:cs="宋体"/>
                      <w:color w:val="auto"/>
                      <w:spacing w:val="-1"/>
                      <w:szCs w:val="21"/>
                      <w:highlight w:val="none"/>
                    </w:rPr>
                    <w:t>鱼眼澄清透明，眼球饱满凸出，角膜透明，鳃鲜红、清晰，腹部坚实、无胀气、裂现象、肛孔白色凹陷，肉质坚实，有弹性，骨肉不分离。解冻后与鲜品特征相同。外包装箱完好无破损，有生产日期.</w:t>
                  </w:r>
                </w:p>
              </w:tc>
              <w:tc>
                <w:tcPr>
                  <w:tcW w:w="2495" w:type="dxa"/>
                  <w:vMerge w:val="restart"/>
                  <w:tcBorders>
                    <w:top w:val="nil"/>
                    <w:left w:val="single" w:color="auto" w:sz="4" w:space="0"/>
                    <w:bottom w:val="single" w:color="auto" w:sz="4" w:space="0"/>
                    <w:right w:val="single" w:color="auto" w:sz="4" w:space="0"/>
                  </w:tcBorders>
                  <w:vAlign w:val="center"/>
                </w:tcPr>
                <w:p w14:paraId="420C7834">
                  <w:pPr>
                    <w:spacing w:line="440" w:lineRule="exact"/>
                    <w:ind w:left="105"/>
                    <w:jc w:val="left"/>
                    <w:rPr>
                      <w:rFonts w:ascii="宋体" w:hAnsi="宋体" w:cs="宋体"/>
                      <w:color w:val="auto"/>
                      <w:szCs w:val="21"/>
                      <w:highlight w:val="none"/>
                    </w:rPr>
                  </w:pPr>
                  <w:r>
                    <w:rPr>
                      <w:rFonts w:hint="eastAsia" w:ascii="宋体" w:hAnsi="宋体" w:cs="宋体"/>
                      <w:color w:val="auto"/>
                      <w:spacing w:val="9"/>
                      <w:szCs w:val="21"/>
                      <w:highlight w:val="none"/>
                    </w:rPr>
                    <w:t>根</w:t>
                  </w:r>
                  <w:r>
                    <w:rPr>
                      <w:rFonts w:hint="eastAsia" w:ascii="宋体" w:hAnsi="宋体" w:cs="宋体"/>
                      <w:color w:val="auto"/>
                      <w:spacing w:val="7"/>
                      <w:szCs w:val="21"/>
                      <w:highlight w:val="none"/>
                    </w:rPr>
                    <w:t>据</w:t>
                  </w:r>
                  <w:r>
                    <w:rPr>
                      <w:rFonts w:hint="eastAsia" w:ascii="宋体" w:hAnsi="宋体" w:cs="宋体"/>
                      <w:color w:val="auto"/>
                      <w:spacing w:val="9"/>
                      <w:szCs w:val="21"/>
                      <w:highlight w:val="none"/>
                    </w:rPr>
                    <w:t>现场实</w:t>
                  </w:r>
                  <w:r>
                    <w:rPr>
                      <w:rFonts w:hint="eastAsia" w:ascii="宋体" w:hAnsi="宋体" w:cs="宋体"/>
                      <w:color w:val="auto"/>
                      <w:spacing w:val="7"/>
                      <w:szCs w:val="21"/>
                      <w:highlight w:val="none"/>
                    </w:rPr>
                    <w:t>际</w:t>
                  </w:r>
                  <w:r>
                    <w:rPr>
                      <w:rFonts w:hint="eastAsia" w:ascii="宋体" w:hAnsi="宋体" w:cs="宋体"/>
                      <w:color w:val="auto"/>
                      <w:spacing w:val="9"/>
                      <w:szCs w:val="21"/>
                      <w:highlight w:val="none"/>
                    </w:rPr>
                    <w:t>情况和</w:t>
                  </w:r>
                  <w:r>
                    <w:rPr>
                      <w:rFonts w:hint="eastAsia" w:ascii="宋体" w:hAnsi="宋体" w:cs="宋体"/>
                      <w:color w:val="auto"/>
                      <w:szCs w:val="21"/>
                      <w:highlight w:val="none"/>
                    </w:rPr>
                    <w:t>实</w:t>
                  </w:r>
                  <w:r>
                    <w:rPr>
                      <w:rFonts w:hint="eastAsia" w:ascii="宋体" w:hAnsi="宋体" w:cs="宋体"/>
                      <w:color w:val="auto"/>
                      <w:spacing w:val="9"/>
                      <w:szCs w:val="21"/>
                      <w:highlight w:val="none"/>
                    </w:rPr>
                    <w:t>际</w:t>
                  </w:r>
                  <w:r>
                    <w:rPr>
                      <w:rFonts w:hint="eastAsia" w:ascii="宋体" w:hAnsi="宋体" w:cs="宋体"/>
                      <w:color w:val="auto"/>
                      <w:spacing w:val="7"/>
                      <w:szCs w:val="21"/>
                      <w:highlight w:val="none"/>
                    </w:rPr>
                    <w:t>需</w:t>
                  </w:r>
                  <w:r>
                    <w:rPr>
                      <w:rFonts w:hint="eastAsia" w:ascii="宋体" w:hAnsi="宋体" w:cs="宋体"/>
                      <w:color w:val="auto"/>
                      <w:spacing w:val="9"/>
                      <w:szCs w:val="21"/>
                      <w:highlight w:val="none"/>
                    </w:rPr>
                    <w:t>求量，</w:t>
                  </w:r>
                  <w:r>
                    <w:rPr>
                      <w:rFonts w:hint="eastAsia" w:ascii="宋体" w:hAnsi="宋体" w:cs="宋体"/>
                      <w:color w:val="auto"/>
                      <w:spacing w:val="7"/>
                      <w:szCs w:val="21"/>
                      <w:highlight w:val="none"/>
                    </w:rPr>
                    <w:t>临</w:t>
                  </w:r>
                  <w:r>
                    <w:rPr>
                      <w:rFonts w:hint="eastAsia" w:ascii="宋体" w:hAnsi="宋体" w:cs="宋体"/>
                      <w:color w:val="auto"/>
                      <w:spacing w:val="9"/>
                      <w:szCs w:val="21"/>
                      <w:highlight w:val="none"/>
                    </w:rPr>
                    <w:t>场与中标</w:t>
                  </w:r>
                  <w:r>
                    <w:rPr>
                      <w:rFonts w:hint="eastAsia" w:ascii="宋体" w:hAnsi="宋体" w:cs="宋体"/>
                      <w:color w:val="auto"/>
                      <w:spacing w:val="2"/>
                      <w:szCs w:val="21"/>
                      <w:highlight w:val="none"/>
                    </w:rPr>
                    <w:t>供</w:t>
                  </w:r>
                  <w:r>
                    <w:rPr>
                      <w:rFonts w:hint="eastAsia" w:ascii="宋体" w:hAnsi="宋体" w:cs="宋体"/>
                      <w:color w:val="auto"/>
                      <w:spacing w:val="4"/>
                      <w:szCs w:val="21"/>
                      <w:highlight w:val="none"/>
                    </w:rPr>
                    <w:t>应</w:t>
                  </w:r>
                  <w:r>
                    <w:rPr>
                      <w:rFonts w:hint="eastAsia" w:ascii="宋体" w:hAnsi="宋体" w:cs="宋体"/>
                      <w:color w:val="auto"/>
                      <w:spacing w:val="2"/>
                      <w:szCs w:val="21"/>
                      <w:highlight w:val="none"/>
                    </w:rPr>
                    <w:t>商</w:t>
                  </w:r>
                  <w:r>
                    <w:rPr>
                      <w:rFonts w:hint="eastAsia" w:ascii="宋体" w:hAnsi="宋体" w:cs="宋体"/>
                      <w:color w:val="auto"/>
                      <w:spacing w:val="4"/>
                      <w:szCs w:val="21"/>
                      <w:highlight w:val="none"/>
                    </w:rPr>
                    <w:t>协</w:t>
                  </w:r>
                  <w:r>
                    <w:rPr>
                      <w:rFonts w:hint="eastAsia" w:ascii="宋体" w:hAnsi="宋体" w:cs="宋体"/>
                      <w:color w:val="auto"/>
                      <w:spacing w:val="2"/>
                      <w:szCs w:val="21"/>
                      <w:highlight w:val="none"/>
                    </w:rPr>
                    <w:t>议</w:t>
                  </w:r>
                  <w:r>
                    <w:rPr>
                      <w:rFonts w:hint="eastAsia" w:ascii="宋体" w:hAnsi="宋体" w:cs="宋体"/>
                      <w:color w:val="auto"/>
                      <w:spacing w:val="4"/>
                      <w:szCs w:val="21"/>
                      <w:highlight w:val="none"/>
                    </w:rPr>
                    <w:t>扣</w:t>
                  </w:r>
                  <w:r>
                    <w:rPr>
                      <w:rFonts w:hint="eastAsia" w:ascii="宋体" w:hAnsi="宋体" w:cs="宋体"/>
                      <w:color w:val="auto"/>
                      <w:szCs w:val="21"/>
                      <w:highlight w:val="none"/>
                    </w:rPr>
                    <w:t>秤</w:t>
                  </w:r>
                  <w:r>
                    <w:rPr>
                      <w:rFonts w:hint="eastAsia" w:ascii="宋体" w:hAnsi="宋体" w:cs="宋体"/>
                      <w:color w:val="auto"/>
                      <w:spacing w:val="1"/>
                      <w:szCs w:val="21"/>
                      <w:highlight w:val="none"/>
                    </w:rPr>
                    <w:t>1-</w:t>
                  </w:r>
                  <w:r>
                    <w:rPr>
                      <w:rFonts w:hint="eastAsia" w:ascii="宋体" w:hAnsi="宋体" w:cs="宋体"/>
                      <w:color w:val="auto"/>
                      <w:spacing w:val="-2"/>
                      <w:szCs w:val="21"/>
                      <w:highlight w:val="none"/>
                    </w:rPr>
                    <w:t>5</w:t>
                  </w:r>
                  <w:r>
                    <w:rPr>
                      <w:rFonts w:hint="eastAsia" w:ascii="宋体" w:hAnsi="宋体" w:cs="宋体"/>
                      <w:color w:val="auto"/>
                      <w:spacing w:val="1"/>
                      <w:szCs w:val="21"/>
                      <w:highlight w:val="none"/>
                    </w:rPr>
                    <w:t>%</w:t>
                  </w:r>
                  <w:r>
                    <w:rPr>
                      <w:rFonts w:hint="eastAsia" w:ascii="宋体" w:hAnsi="宋体" w:cs="宋体"/>
                      <w:color w:val="auto"/>
                      <w:szCs w:val="21"/>
                      <w:highlight w:val="none"/>
                    </w:rPr>
                    <w:t>，</w:t>
                  </w:r>
                  <w:r>
                    <w:rPr>
                      <w:rFonts w:hint="eastAsia" w:ascii="宋体" w:hAnsi="宋体" w:cs="宋体"/>
                      <w:color w:val="auto"/>
                      <w:spacing w:val="9"/>
                      <w:szCs w:val="21"/>
                      <w:highlight w:val="none"/>
                    </w:rPr>
                    <w:t>严</w:t>
                  </w:r>
                  <w:r>
                    <w:rPr>
                      <w:rFonts w:hint="eastAsia" w:ascii="宋体" w:hAnsi="宋体" w:cs="宋体"/>
                      <w:color w:val="auto"/>
                      <w:spacing w:val="7"/>
                      <w:szCs w:val="21"/>
                      <w:highlight w:val="none"/>
                    </w:rPr>
                    <w:t>重</w:t>
                  </w:r>
                  <w:r>
                    <w:rPr>
                      <w:rFonts w:hint="eastAsia" w:ascii="宋体" w:hAnsi="宋体" w:cs="宋体"/>
                      <w:color w:val="auto"/>
                      <w:spacing w:val="9"/>
                      <w:szCs w:val="21"/>
                      <w:highlight w:val="none"/>
                    </w:rPr>
                    <w:t>不符合</w:t>
                  </w:r>
                  <w:r>
                    <w:rPr>
                      <w:rFonts w:hint="eastAsia" w:ascii="宋体" w:hAnsi="宋体" w:cs="宋体"/>
                      <w:color w:val="auto"/>
                      <w:spacing w:val="7"/>
                      <w:szCs w:val="21"/>
                      <w:highlight w:val="none"/>
                    </w:rPr>
                    <w:t>质</w:t>
                  </w:r>
                  <w:r>
                    <w:rPr>
                      <w:rFonts w:hint="eastAsia" w:ascii="宋体" w:hAnsi="宋体" w:cs="宋体"/>
                      <w:color w:val="auto"/>
                      <w:spacing w:val="9"/>
                      <w:szCs w:val="21"/>
                      <w:highlight w:val="none"/>
                    </w:rPr>
                    <w:t>量标准</w:t>
                  </w:r>
                  <w:r>
                    <w:rPr>
                      <w:rFonts w:hint="eastAsia" w:ascii="宋体" w:hAnsi="宋体" w:cs="宋体"/>
                      <w:color w:val="auto"/>
                      <w:szCs w:val="21"/>
                      <w:highlight w:val="none"/>
                    </w:rPr>
                    <w:t>者</w:t>
                  </w:r>
                  <w:r>
                    <w:rPr>
                      <w:rFonts w:hint="eastAsia" w:ascii="宋体" w:hAnsi="宋体" w:cs="宋体"/>
                      <w:color w:val="auto"/>
                      <w:spacing w:val="-1"/>
                      <w:szCs w:val="21"/>
                      <w:highlight w:val="none"/>
                    </w:rPr>
                    <w:t>可</w:t>
                  </w:r>
                  <w:r>
                    <w:rPr>
                      <w:rFonts w:hint="eastAsia" w:ascii="宋体" w:hAnsi="宋体" w:cs="宋体"/>
                      <w:color w:val="auto"/>
                      <w:spacing w:val="2"/>
                      <w:szCs w:val="21"/>
                      <w:highlight w:val="none"/>
                    </w:rPr>
                    <w:t>拒</w:t>
                  </w:r>
                  <w:r>
                    <w:rPr>
                      <w:rFonts w:hint="eastAsia" w:ascii="宋体" w:hAnsi="宋体" w:cs="宋体"/>
                      <w:color w:val="auto"/>
                      <w:szCs w:val="21"/>
                      <w:highlight w:val="none"/>
                    </w:rPr>
                    <w:t>收</w:t>
                  </w:r>
                </w:p>
              </w:tc>
            </w:tr>
            <w:tr w14:paraId="569EE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9" w:hRule="atLeast"/>
              </w:trPr>
              <w:tc>
                <w:tcPr>
                  <w:tcW w:w="1119" w:type="dxa"/>
                  <w:tcBorders>
                    <w:top w:val="single" w:color="auto" w:sz="4" w:space="0"/>
                    <w:left w:val="single" w:color="auto" w:sz="4" w:space="0"/>
                    <w:bottom w:val="single" w:color="auto" w:sz="4" w:space="0"/>
                    <w:right w:val="single" w:color="auto" w:sz="4" w:space="0"/>
                  </w:tcBorders>
                  <w:vAlign w:val="center"/>
                </w:tcPr>
                <w:p w14:paraId="18E734AE">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虾</w:t>
                  </w:r>
                  <w:r>
                    <w:rPr>
                      <w:rFonts w:hint="eastAsia" w:ascii="宋体" w:hAnsi="宋体" w:cs="宋体"/>
                      <w:color w:val="auto"/>
                      <w:szCs w:val="21"/>
                      <w:highlight w:val="none"/>
                      <w:lang w:eastAsia="en-US"/>
                    </w:rPr>
                    <w:t>类</w:t>
                  </w:r>
                </w:p>
              </w:tc>
              <w:tc>
                <w:tcPr>
                  <w:tcW w:w="5206" w:type="dxa"/>
                  <w:tcBorders>
                    <w:top w:val="single" w:color="auto" w:sz="4" w:space="0"/>
                    <w:left w:val="single" w:color="auto" w:sz="4" w:space="0"/>
                    <w:bottom w:val="single" w:color="auto" w:sz="4" w:space="0"/>
                    <w:right w:val="single" w:color="auto" w:sz="4" w:space="0"/>
                  </w:tcBorders>
                  <w:vAlign w:val="center"/>
                </w:tcPr>
                <w:p w14:paraId="78DCB147">
                  <w:pPr>
                    <w:spacing w:line="440" w:lineRule="exact"/>
                    <w:ind w:left="105"/>
                    <w:jc w:val="left"/>
                    <w:rPr>
                      <w:rFonts w:ascii="宋体" w:hAnsi="宋体" w:cs="宋体"/>
                      <w:color w:val="auto"/>
                      <w:szCs w:val="21"/>
                      <w:highlight w:val="none"/>
                    </w:rPr>
                  </w:pPr>
                  <w:r>
                    <w:rPr>
                      <w:rFonts w:hint="eastAsia" w:ascii="宋体" w:hAnsi="宋体" w:cs="宋体"/>
                      <w:color w:val="auto"/>
                      <w:spacing w:val="2"/>
                      <w:szCs w:val="21"/>
                      <w:highlight w:val="none"/>
                    </w:rPr>
                    <w:t>头</w:t>
                  </w:r>
                  <w:r>
                    <w:rPr>
                      <w:rFonts w:hint="eastAsia" w:ascii="宋体" w:hAnsi="宋体" w:cs="宋体"/>
                      <w:color w:val="auto"/>
                      <w:spacing w:val="-1"/>
                      <w:szCs w:val="21"/>
                      <w:highlight w:val="none"/>
                    </w:rPr>
                    <w:t>尾</w:t>
                  </w:r>
                  <w:r>
                    <w:rPr>
                      <w:rFonts w:hint="eastAsia" w:ascii="宋体" w:hAnsi="宋体" w:cs="宋体"/>
                      <w:color w:val="auto"/>
                      <w:spacing w:val="2"/>
                      <w:szCs w:val="21"/>
                      <w:highlight w:val="none"/>
                    </w:rPr>
                    <w:t>完</w:t>
                  </w:r>
                  <w:r>
                    <w:rPr>
                      <w:rFonts w:hint="eastAsia" w:ascii="宋体" w:hAnsi="宋体" w:cs="宋体"/>
                      <w:color w:val="auto"/>
                      <w:spacing w:val="-1"/>
                      <w:szCs w:val="21"/>
                      <w:highlight w:val="none"/>
                    </w:rPr>
                    <w:t>整</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有</w:t>
                  </w:r>
                  <w:r>
                    <w:rPr>
                      <w:rFonts w:hint="eastAsia" w:ascii="宋体" w:hAnsi="宋体" w:cs="宋体"/>
                      <w:color w:val="auto"/>
                      <w:spacing w:val="-1"/>
                      <w:szCs w:val="21"/>
                      <w:highlight w:val="none"/>
                    </w:rPr>
                    <w:t>一</w:t>
                  </w:r>
                  <w:r>
                    <w:rPr>
                      <w:rFonts w:hint="eastAsia" w:ascii="宋体" w:hAnsi="宋体" w:cs="宋体"/>
                      <w:color w:val="auto"/>
                      <w:spacing w:val="2"/>
                      <w:szCs w:val="21"/>
                      <w:highlight w:val="none"/>
                    </w:rPr>
                    <w:t>定</w:t>
                  </w:r>
                  <w:r>
                    <w:rPr>
                      <w:rFonts w:hint="eastAsia" w:ascii="宋体" w:hAnsi="宋体" w:cs="宋体"/>
                      <w:color w:val="auto"/>
                      <w:spacing w:val="-1"/>
                      <w:szCs w:val="21"/>
                      <w:highlight w:val="none"/>
                    </w:rPr>
                    <w:t>弯</w:t>
                  </w:r>
                  <w:r>
                    <w:rPr>
                      <w:rFonts w:hint="eastAsia" w:ascii="宋体" w:hAnsi="宋体" w:cs="宋体"/>
                      <w:color w:val="auto"/>
                      <w:spacing w:val="2"/>
                      <w:szCs w:val="21"/>
                      <w:highlight w:val="none"/>
                    </w:rPr>
                    <w:t>曲</w:t>
                  </w:r>
                  <w:r>
                    <w:rPr>
                      <w:rFonts w:hint="eastAsia" w:ascii="宋体" w:hAnsi="宋体" w:cs="宋体"/>
                      <w:color w:val="auto"/>
                      <w:spacing w:val="-1"/>
                      <w:szCs w:val="21"/>
                      <w:highlight w:val="none"/>
                    </w:rPr>
                    <w:t>度</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虾</w:t>
                  </w:r>
                  <w:r>
                    <w:rPr>
                      <w:rFonts w:hint="eastAsia" w:ascii="宋体" w:hAnsi="宋体" w:cs="宋体"/>
                      <w:color w:val="auto"/>
                      <w:spacing w:val="-1"/>
                      <w:szCs w:val="21"/>
                      <w:highlight w:val="none"/>
                    </w:rPr>
                    <w:t>身</w:t>
                  </w:r>
                  <w:r>
                    <w:rPr>
                      <w:rFonts w:hint="eastAsia" w:ascii="宋体" w:hAnsi="宋体" w:cs="宋体"/>
                      <w:color w:val="auto"/>
                      <w:spacing w:val="2"/>
                      <w:szCs w:val="21"/>
                      <w:highlight w:val="none"/>
                    </w:rPr>
                    <w:t>较</w:t>
                  </w:r>
                  <w:r>
                    <w:rPr>
                      <w:rFonts w:hint="eastAsia" w:ascii="宋体" w:hAnsi="宋体" w:cs="宋体"/>
                      <w:color w:val="auto"/>
                      <w:spacing w:val="-1"/>
                      <w:szCs w:val="21"/>
                      <w:highlight w:val="none"/>
                    </w:rPr>
                    <w:t>挺</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半</w:t>
                  </w:r>
                  <w:r>
                    <w:rPr>
                      <w:rFonts w:hint="eastAsia" w:ascii="宋体" w:hAnsi="宋体" w:cs="宋体"/>
                      <w:color w:val="auto"/>
                      <w:spacing w:val="-1"/>
                      <w:szCs w:val="21"/>
                      <w:highlight w:val="none"/>
                    </w:rPr>
                    <w:t>透</w:t>
                  </w:r>
                  <w:r>
                    <w:rPr>
                      <w:rFonts w:hint="eastAsia" w:ascii="宋体" w:hAnsi="宋体" w:cs="宋体"/>
                      <w:color w:val="auto"/>
                      <w:spacing w:val="2"/>
                      <w:szCs w:val="21"/>
                      <w:highlight w:val="none"/>
                    </w:rPr>
                    <w:t>明</w:t>
                  </w:r>
                  <w:r>
                    <w:rPr>
                      <w:rFonts w:hint="eastAsia" w:ascii="宋体" w:hAnsi="宋体" w:cs="宋体"/>
                      <w:color w:val="auto"/>
                      <w:spacing w:val="-1"/>
                      <w:szCs w:val="21"/>
                      <w:highlight w:val="none"/>
                    </w:rPr>
                    <w:t>不</w:t>
                  </w:r>
                  <w:r>
                    <w:rPr>
                      <w:rFonts w:hint="eastAsia" w:ascii="宋体" w:hAnsi="宋体" w:cs="宋体"/>
                      <w:color w:val="auto"/>
                      <w:szCs w:val="21"/>
                      <w:highlight w:val="none"/>
                    </w:rPr>
                    <w:t>发</w:t>
                  </w:r>
                  <w:r>
                    <w:rPr>
                      <w:rFonts w:hint="eastAsia" w:ascii="宋体" w:hAnsi="宋体" w:cs="宋体"/>
                      <w:color w:val="auto"/>
                      <w:spacing w:val="-1"/>
                      <w:szCs w:val="21"/>
                      <w:highlight w:val="none"/>
                    </w:rPr>
                    <w:t>红</w:t>
                  </w:r>
                  <w:r>
                    <w:rPr>
                      <w:rFonts w:hint="eastAsia" w:ascii="宋体" w:hAnsi="宋体" w:cs="宋体"/>
                      <w:color w:val="auto"/>
                      <w:spacing w:val="2"/>
                      <w:szCs w:val="21"/>
                      <w:highlight w:val="none"/>
                    </w:rPr>
                    <w:t>，</w:t>
                  </w:r>
                  <w:r>
                    <w:rPr>
                      <w:rFonts w:hint="eastAsia" w:ascii="宋体" w:hAnsi="宋体" w:cs="宋体"/>
                      <w:color w:val="auto"/>
                      <w:spacing w:val="-1"/>
                      <w:szCs w:val="21"/>
                      <w:highlight w:val="none"/>
                    </w:rPr>
                    <w:t>外</w:t>
                  </w:r>
                  <w:r>
                    <w:rPr>
                      <w:rFonts w:hint="eastAsia" w:ascii="宋体" w:hAnsi="宋体" w:cs="宋体"/>
                      <w:color w:val="auto"/>
                      <w:spacing w:val="2"/>
                      <w:szCs w:val="21"/>
                      <w:highlight w:val="none"/>
                    </w:rPr>
                    <w:t>壳</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光</w:t>
                  </w:r>
                  <w:r>
                    <w:rPr>
                      <w:rFonts w:hint="eastAsia" w:ascii="宋体" w:hAnsi="宋体" w:cs="宋体"/>
                      <w:color w:val="auto"/>
                      <w:spacing w:val="-1"/>
                      <w:szCs w:val="21"/>
                      <w:highlight w:val="none"/>
                    </w:rPr>
                    <w:t>泽</w:t>
                  </w:r>
                  <w:r>
                    <w:rPr>
                      <w:rFonts w:hint="eastAsia" w:ascii="宋体" w:hAnsi="宋体" w:cs="宋体"/>
                      <w:color w:val="auto"/>
                      <w:spacing w:val="2"/>
                      <w:szCs w:val="21"/>
                      <w:highlight w:val="none"/>
                    </w:rPr>
                    <w:t>，</w:t>
                  </w:r>
                  <w:r>
                    <w:rPr>
                      <w:rFonts w:hint="eastAsia" w:ascii="宋体" w:hAnsi="宋体" w:cs="宋体"/>
                      <w:color w:val="auto"/>
                      <w:spacing w:val="-1"/>
                      <w:szCs w:val="21"/>
                      <w:highlight w:val="none"/>
                    </w:rPr>
                    <w:t>稍</w:t>
                  </w:r>
                  <w:r>
                    <w:rPr>
                      <w:rFonts w:hint="eastAsia" w:ascii="宋体" w:hAnsi="宋体" w:cs="宋体"/>
                      <w:color w:val="auto"/>
                      <w:spacing w:val="2"/>
                      <w:szCs w:val="21"/>
                      <w:highlight w:val="none"/>
                    </w:rPr>
                    <w:t>湿</w:t>
                  </w:r>
                  <w:r>
                    <w:rPr>
                      <w:rFonts w:hint="eastAsia" w:ascii="宋体" w:hAnsi="宋体" w:cs="宋体"/>
                      <w:color w:val="auto"/>
                      <w:spacing w:val="-1"/>
                      <w:szCs w:val="21"/>
                      <w:highlight w:val="none"/>
                    </w:rPr>
                    <w:t>润</w:t>
                  </w:r>
                  <w:r>
                    <w:rPr>
                      <w:rFonts w:hint="eastAsia" w:ascii="宋体" w:hAnsi="宋体" w:cs="宋体"/>
                      <w:color w:val="auto"/>
                      <w:szCs w:val="21"/>
                      <w:highlight w:val="none"/>
                    </w:rPr>
                    <w:t>，</w:t>
                  </w:r>
                  <w:r>
                    <w:rPr>
                      <w:rFonts w:hint="eastAsia" w:ascii="宋体" w:hAnsi="宋体" w:cs="宋体"/>
                      <w:color w:val="auto"/>
                      <w:spacing w:val="-1"/>
                      <w:szCs w:val="21"/>
                      <w:highlight w:val="none"/>
                    </w:rPr>
                    <w:t>气</w:t>
                  </w:r>
                  <w:r>
                    <w:rPr>
                      <w:rFonts w:hint="eastAsia" w:ascii="宋体" w:hAnsi="宋体" w:cs="宋体"/>
                      <w:color w:val="auto"/>
                      <w:spacing w:val="2"/>
                      <w:szCs w:val="21"/>
                      <w:highlight w:val="none"/>
                    </w:rPr>
                    <w:t>味</w:t>
                  </w:r>
                  <w:r>
                    <w:rPr>
                      <w:rFonts w:hint="eastAsia" w:ascii="宋体" w:hAnsi="宋体" w:cs="宋体"/>
                      <w:color w:val="auto"/>
                      <w:spacing w:val="-1"/>
                      <w:szCs w:val="21"/>
                      <w:highlight w:val="none"/>
                    </w:rPr>
                    <w:t>正</w:t>
                  </w:r>
                  <w:r>
                    <w:rPr>
                      <w:rFonts w:hint="eastAsia" w:ascii="宋体" w:hAnsi="宋体" w:cs="宋体"/>
                      <w:color w:val="auto"/>
                      <w:szCs w:val="21"/>
                      <w:highlight w:val="none"/>
                    </w:rPr>
                    <w:t>常</w:t>
                  </w:r>
                </w:p>
              </w:tc>
              <w:tc>
                <w:tcPr>
                  <w:tcW w:w="2495" w:type="dxa"/>
                  <w:vMerge w:val="continue"/>
                  <w:tcBorders>
                    <w:top w:val="nil"/>
                    <w:left w:val="single" w:color="auto" w:sz="4" w:space="0"/>
                    <w:bottom w:val="single" w:color="auto" w:sz="4" w:space="0"/>
                    <w:right w:val="single" w:color="auto" w:sz="4" w:space="0"/>
                  </w:tcBorders>
                  <w:vAlign w:val="center"/>
                </w:tcPr>
                <w:p w14:paraId="4589E83B">
                  <w:pPr>
                    <w:widowControl/>
                    <w:spacing w:line="440" w:lineRule="exact"/>
                    <w:jc w:val="left"/>
                    <w:rPr>
                      <w:rFonts w:ascii="宋体" w:hAnsi="宋体" w:cs="宋体"/>
                      <w:color w:val="auto"/>
                      <w:szCs w:val="21"/>
                      <w:highlight w:val="none"/>
                    </w:rPr>
                  </w:pPr>
                </w:p>
              </w:tc>
            </w:tr>
            <w:tr w14:paraId="0DE26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00" w:hRule="atLeast"/>
              </w:trPr>
              <w:tc>
                <w:tcPr>
                  <w:tcW w:w="1119" w:type="dxa"/>
                  <w:tcBorders>
                    <w:top w:val="single" w:color="auto" w:sz="4" w:space="0"/>
                    <w:left w:val="single" w:color="auto" w:sz="4" w:space="0"/>
                    <w:bottom w:val="single" w:color="auto" w:sz="4" w:space="0"/>
                    <w:right w:val="single" w:color="auto" w:sz="4" w:space="0"/>
                  </w:tcBorders>
                  <w:vAlign w:val="center"/>
                </w:tcPr>
                <w:p w14:paraId="292762A0">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冰</w:t>
                  </w:r>
                  <w:r>
                    <w:rPr>
                      <w:rFonts w:hint="eastAsia" w:ascii="宋体" w:hAnsi="宋体" w:cs="宋体"/>
                      <w:color w:val="auto"/>
                      <w:spacing w:val="2"/>
                      <w:szCs w:val="21"/>
                      <w:highlight w:val="none"/>
                      <w:lang w:eastAsia="en-US"/>
                    </w:rPr>
                    <w:t>鱿</w:t>
                  </w:r>
                  <w:r>
                    <w:rPr>
                      <w:rFonts w:hint="eastAsia" w:ascii="宋体" w:hAnsi="宋体" w:cs="宋体"/>
                      <w:color w:val="auto"/>
                      <w:szCs w:val="21"/>
                      <w:highlight w:val="none"/>
                      <w:lang w:eastAsia="en-US"/>
                    </w:rPr>
                    <w:t>鱼</w:t>
                  </w:r>
                </w:p>
              </w:tc>
              <w:tc>
                <w:tcPr>
                  <w:tcW w:w="5206" w:type="dxa"/>
                  <w:tcBorders>
                    <w:top w:val="single" w:color="auto" w:sz="4" w:space="0"/>
                    <w:left w:val="single" w:color="auto" w:sz="4" w:space="0"/>
                    <w:bottom w:val="single" w:color="auto" w:sz="4" w:space="0"/>
                    <w:right w:val="single" w:color="auto" w:sz="4" w:space="0"/>
                  </w:tcBorders>
                  <w:vAlign w:val="center"/>
                </w:tcPr>
                <w:p w14:paraId="66FF54A3">
                  <w:pPr>
                    <w:spacing w:line="440" w:lineRule="exact"/>
                    <w:ind w:left="105"/>
                    <w:jc w:val="left"/>
                    <w:rPr>
                      <w:rFonts w:ascii="宋体" w:hAnsi="宋体" w:cs="宋体"/>
                      <w:color w:val="auto"/>
                      <w:szCs w:val="21"/>
                      <w:highlight w:val="none"/>
                    </w:rPr>
                  </w:pPr>
                  <w:r>
                    <w:rPr>
                      <w:rFonts w:hint="eastAsia" w:ascii="宋体" w:hAnsi="宋体" w:cs="宋体"/>
                      <w:color w:val="auto"/>
                      <w:spacing w:val="2"/>
                      <w:szCs w:val="21"/>
                      <w:highlight w:val="none"/>
                    </w:rPr>
                    <w:t>色</w:t>
                  </w:r>
                  <w:r>
                    <w:rPr>
                      <w:rFonts w:hint="eastAsia" w:ascii="宋体" w:hAnsi="宋体" w:cs="宋体"/>
                      <w:color w:val="auto"/>
                      <w:spacing w:val="-1"/>
                      <w:szCs w:val="21"/>
                      <w:highlight w:val="none"/>
                    </w:rPr>
                    <w:t>鲜艳</w:t>
                  </w:r>
                  <w:r>
                    <w:rPr>
                      <w:rFonts w:hint="eastAsia" w:ascii="宋体" w:hAnsi="宋体" w:cs="宋体"/>
                      <w:color w:val="auto"/>
                      <w:spacing w:val="-3"/>
                      <w:szCs w:val="21"/>
                      <w:highlight w:val="none"/>
                    </w:rPr>
                    <w:t>，</w:t>
                  </w:r>
                  <w:r>
                    <w:rPr>
                      <w:rFonts w:hint="eastAsia" w:ascii="宋体" w:hAnsi="宋体" w:cs="宋体"/>
                      <w:color w:val="auto"/>
                      <w:spacing w:val="2"/>
                      <w:szCs w:val="21"/>
                      <w:highlight w:val="none"/>
                    </w:rPr>
                    <w:t>皮</w:t>
                  </w:r>
                  <w:r>
                    <w:rPr>
                      <w:rFonts w:hint="eastAsia" w:ascii="宋体" w:hAnsi="宋体" w:cs="宋体"/>
                      <w:color w:val="auto"/>
                      <w:spacing w:val="-1"/>
                      <w:szCs w:val="21"/>
                      <w:highlight w:val="none"/>
                    </w:rPr>
                    <w:t>微红</w:t>
                  </w:r>
                  <w:r>
                    <w:rPr>
                      <w:rFonts w:hint="eastAsia" w:ascii="宋体" w:hAnsi="宋体" w:cs="宋体"/>
                      <w:color w:val="auto"/>
                      <w:spacing w:val="-3"/>
                      <w:szCs w:val="21"/>
                      <w:highlight w:val="none"/>
                    </w:rPr>
                    <w:t>，</w:t>
                  </w:r>
                  <w:r>
                    <w:rPr>
                      <w:rFonts w:hint="eastAsia" w:ascii="宋体" w:hAnsi="宋体" w:cs="宋体"/>
                      <w:color w:val="auto"/>
                      <w:spacing w:val="2"/>
                      <w:szCs w:val="21"/>
                      <w:highlight w:val="none"/>
                    </w:rPr>
                    <w:t>有</w:t>
                  </w:r>
                  <w:r>
                    <w:rPr>
                      <w:rFonts w:hint="eastAsia" w:ascii="宋体" w:hAnsi="宋体" w:cs="宋体"/>
                      <w:color w:val="auto"/>
                      <w:spacing w:val="-1"/>
                      <w:szCs w:val="21"/>
                      <w:highlight w:val="none"/>
                    </w:rPr>
                    <w:t>光</w:t>
                  </w:r>
                  <w:r>
                    <w:rPr>
                      <w:rFonts w:hint="eastAsia" w:ascii="宋体" w:hAnsi="宋体" w:cs="宋体"/>
                      <w:color w:val="auto"/>
                      <w:spacing w:val="2"/>
                      <w:szCs w:val="21"/>
                      <w:highlight w:val="none"/>
                    </w:rPr>
                    <w:t>泽</w:t>
                  </w:r>
                  <w:r>
                    <w:rPr>
                      <w:rFonts w:hint="eastAsia" w:ascii="宋体" w:hAnsi="宋体" w:cs="宋体"/>
                      <w:color w:val="auto"/>
                      <w:spacing w:val="-3"/>
                      <w:szCs w:val="21"/>
                      <w:highlight w:val="none"/>
                    </w:rPr>
                    <w:t>，</w:t>
                  </w:r>
                  <w:r>
                    <w:rPr>
                      <w:rFonts w:hint="eastAsia" w:ascii="宋体" w:hAnsi="宋体" w:cs="宋体"/>
                      <w:color w:val="auto"/>
                      <w:spacing w:val="2"/>
                      <w:szCs w:val="21"/>
                      <w:highlight w:val="none"/>
                    </w:rPr>
                    <w:t>多</w:t>
                  </w:r>
                  <w:r>
                    <w:rPr>
                      <w:rFonts w:hint="eastAsia" w:ascii="宋体" w:hAnsi="宋体" w:cs="宋体"/>
                      <w:color w:val="auto"/>
                      <w:spacing w:val="-1"/>
                      <w:szCs w:val="21"/>
                      <w:highlight w:val="none"/>
                    </w:rPr>
                    <w:t>黏液</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体</w:t>
                  </w:r>
                  <w:r>
                    <w:rPr>
                      <w:rFonts w:hint="eastAsia" w:ascii="宋体" w:hAnsi="宋体" w:cs="宋体"/>
                      <w:color w:val="auto"/>
                      <w:spacing w:val="-1"/>
                      <w:szCs w:val="21"/>
                      <w:highlight w:val="none"/>
                    </w:rPr>
                    <w:t>形</w:t>
                  </w:r>
                  <w:r>
                    <w:rPr>
                      <w:rFonts w:hint="eastAsia" w:ascii="宋体" w:hAnsi="宋体" w:cs="宋体"/>
                      <w:color w:val="auto"/>
                      <w:spacing w:val="2"/>
                      <w:szCs w:val="21"/>
                      <w:highlight w:val="none"/>
                    </w:rPr>
                    <w:t>完</w:t>
                  </w:r>
                  <w:r>
                    <w:rPr>
                      <w:rFonts w:hint="eastAsia" w:ascii="宋体" w:hAnsi="宋体" w:cs="宋体"/>
                      <w:color w:val="auto"/>
                      <w:spacing w:val="-1"/>
                      <w:szCs w:val="21"/>
                      <w:highlight w:val="none"/>
                    </w:rPr>
                    <w:t>整，</w:t>
                  </w:r>
                  <w:r>
                    <w:rPr>
                      <w:rFonts w:hint="eastAsia" w:ascii="宋体" w:hAnsi="宋体" w:cs="宋体"/>
                      <w:color w:val="auto"/>
                      <w:szCs w:val="21"/>
                      <w:highlight w:val="none"/>
                    </w:rPr>
                    <w:t>肌</w:t>
                  </w:r>
                  <w:r>
                    <w:rPr>
                      <w:rFonts w:hint="eastAsia" w:ascii="宋体" w:hAnsi="宋体" w:cs="宋体"/>
                      <w:color w:val="auto"/>
                      <w:spacing w:val="-1"/>
                      <w:szCs w:val="21"/>
                      <w:highlight w:val="none"/>
                    </w:rPr>
                    <w:t>肉</w:t>
                  </w:r>
                  <w:r>
                    <w:rPr>
                      <w:rFonts w:hint="eastAsia" w:ascii="宋体" w:hAnsi="宋体" w:cs="宋体"/>
                      <w:color w:val="auto"/>
                      <w:spacing w:val="2"/>
                      <w:szCs w:val="21"/>
                      <w:highlight w:val="none"/>
                    </w:rPr>
                    <w:t>柔</w:t>
                  </w:r>
                  <w:r>
                    <w:rPr>
                      <w:rFonts w:hint="eastAsia" w:ascii="宋体" w:hAnsi="宋体" w:cs="宋体"/>
                      <w:color w:val="auto"/>
                      <w:spacing w:val="-1"/>
                      <w:szCs w:val="21"/>
                      <w:highlight w:val="none"/>
                    </w:rPr>
                    <w:t>软</w:t>
                  </w:r>
                  <w:r>
                    <w:rPr>
                      <w:rFonts w:hint="eastAsia" w:ascii="宋体" w:hAnsi="宋体" w:cs="宋体"/>
                      <w:color w:val="auto"/>
                      <w:spacing w:val="2"/>
                      <w:szCs w:val="21"/>
                      <w:highlight w:val="none"/>
                    </w:rPr>
                    <w:t>光</w:t>
                  </w:r>
                  <w:r>
                    <w:rPr>
                      <w:rFonts w:hint="eastAsia" w:ascii="宋体" w:hAnsi="宋体" w:cs="宋体"/>
                      <w:color w:val="auto"/>
                      <w:spacing w:val="-1"/>
                      <w:szCs w:val="21"/>
                      <w:highlight w:val="none"/>
                    </w:rPr>
                    <w:t>滑</w:t>
                  </w:r>
                  <w:r>
                    <w:rPr>
                      <w:rFonts w:hint="eastAsia" w:ascii="宋体" w:hAnsi="宋体" w:cs="宋体"/>
                      <w:color w:val="auto"/>
                      <w:spacing w:val="2"/>
                      <w:szCs w:val="21"/>
                      <w:highlight w:val="none"/>
                    </w:rPr>
                    <w:t>，</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弹</w:t>
                  </w:r>
                  <w:r>
                    <w:rPr>
                      <w:rFonts w:hint="eastAsia" w:ascii="宋体" w:hAnsi="宋体" w:cs="宋体"/>
                      <w:color w:val="auto"/>
                      <w:szCs w:val="21"/>
                      <w:highlight w:val="none"/>
                    </w:rPr>
                    <w:t>性</w:t>
                  </w:r>
                </w:p>
              </w:tc>
              <w:tc>
                <w:tcPr>
                  <w:tcW w:w="2495" w:type="dxa"/>
                  <w:tcBorders>
                    <w:top w:val="single" w:color="auto" w:sz="4" w:space="0"/>
                    <w:left w:val="single" w:color="auto" w:sz="4" w:space="0"/>
                    <w:bottom w:val="single" w:color="auto" w:sz="4" w:space="0"/>
                    <w:right w:val="single" w:color="auto" w:sz="4" w:space="0"/>
                  </w:tcBorders>
                  <w:vAlign w:val="center"/>
                </w:tcPr>
                <w:p w14:paraId="6C5EDA1D">
                  <w:pPr>
                    <w:spacing w:line="440" w:lineRule="exact"/>
                    <w:ind w:left="105"/>
                    <w:jc w:val="left"/>
                    <w:rPr>
                      <w:rFonts w:ascii="宋体" w:hAnsi="宋体" w:cs="宋体"/>
                      <w:color w:val="auto"/>
                      <w:szCs w:val="21"/>
                      <w:highlight w:val="none"/>
                    </w:rPr>
                  </w:pPr>
                  <w:r>
                    <w:rPr>
                      <w:rFonts w:hint="eastAsia" w:ascii="宋体" w:hAnsi="宋体" w:cs="宋体"/>
                      <w:color w:val="auto"/>
                      <w:spacing w:val="9"/>
                      <w:szCs w:val="21"/>
                      <w:highlight w:val="none"/>
                    </w:rPr>
                    <w:t>外</w:t>
                  </w:r>
                  <w:r>
                    <w:rPr>
                      <w:rFonts w:hint="eastAsia" w:ascii="宋体" w:hAnsi="宋体" w:cs="宋体"/>
                      <w:color w:val="auto"/>
                      <w:spacing w:val="7"/>
                      <w:szCs w:val="21"/>
                      <w:highlight w:val="none"/>
                    </w:rPr>
                    <w:t>包</w:t>
                  </w:r>
                  <w:r>
                    <w:rPr>
                      <w:rFonts w:hint="eastAsia" w:ascii="宋体" w:hAnsi="宋体" w:cs="宋体"/>
                      <w:color w:val="auto"/>
                      <w:spacing w:val="9"/>
                      <w:szCs w:val="21"/>
                      <w:highlight w:val="none"/>
                    </w:rPr>
                    <w:t>装箱需</w:t>
                  </w:r>
                  <w:r>
                    <w:rPr>
                      <w:rFonts w:hint="eastAsia" w:ascii="宋体" w:hAnsi="宋体" w:cs="宋体"/>
                      <w:color w:val="auto"/>
                      <w:spacing w:val="7"/>
                      <w:szCs w:val="21"/>
                      <w:highlight w:val="none"/>
                    </w:rPr>
                    <w:t>完</w:t>
                  </w:r>
                  <w:r>
                    <w:rPr>
                      <w:rFonts w:hint="eastAsia" w:ascii="宋体" w:hAnsi="宋体" w:cs="宋体"/>
                      <w:color w:val="auto"/>
                      <w:spacing w:val="9"/>
                      <w:szCs w:val="21"/>
                      <w:highlight w:val="none"/>
                    </w:rPr>
                    <w:t>好且</w:t>
                  </w:r>
                  <w:r>
                    <w:rPr>
                      <w:rFonts w:hint="eastAsia" w:ascii="宋体" w:hAnsi="宋体" w:cs="宋体"/>
                      <w:color w:val="auto"/>
                      <w:szCs w:val="21"/>
                      <w:highlight w:val="none"/>
                    </w:rPr>
                    <w:t>符</w:t>
                  </w:r>
                  <w:r>
                    <w:rPr>
                      <w:rFonts w:hint="eastAsia" w:ascii="宋体" w:hAnsi="宋体" w:cs="宋体"/>
                      <w:color w:val="auto"/>
                      <w:spacing w:val="9"/>
                      <w:szCs w:val="21"/>
                      <w:highlight w:val="none"/>
                    </w:rPr>
                    <w:t>合</w:t>
                  </w:r>
                  <w:r>
                    <w:rPr>
                      <w:rFonts w:hint="eastAsia" w:ascii="宋体" w:hAnsi="宋体" w:cs="宋体"/>
                      <w:color w:val="auto"/>
                      <w:spacing w:val="7"/>
                      <w:szCs w:val="21"/>
                      <w:highlight w:val="none"/>
                    </w:rPr>
                    <w:t>质</w:t>
                  </w:r>
                  <w:r>
                    <w:rPr>
                      <w:rFonts w:hint="eastAsia" w:ascii="宋体" w:hAnsi="宋体" w:cs="宋体"/>
                      <w:color w:val="auto"/>
                      <w:spacing w:val="9"/>
                      <w:szCs w:val="21"/>
                      <w:highlight w:val="none"/>
                    </w:rPr>
                    <w:t>量标准</w:t>
                  </w:r>
                  <w:r>
                    <w:rPr>
                      <w:rFonts w:hint="eastAsia" w:ascii="宋体" w:hAnsi="宋体" w:cs="宋体"/>
                      <w:color w:val="auto"/>
                      <w:spacing w:val="7"/>
                      <w:szCs w:val="21"/>
                      <w:highlight w:val="none"/>
                    </w:rPr>
                    <w:t>；</w:t>
                  </w:r>
                  <w:r>
                    <w:rPr>
                      <w:rFonts w:hint="eastAsia" w:ascii="宋体" w:hAnsi="宋体" w:cs="宋体"/>
                      <w:color w:val="auto"/>
                      <w:spacing w:val="9"/>
                      <w:szCs w:val="21"/>
                      <w:highlight w:val="none"/>
                    </w:rPr>
                    <w:t>严重不</w:t>
                  </w:r>
                  <w:r>
                    <w:rPr>
                      <w:rFonts w:hint="eastAsia" w:ascii="宋体" w:hAnsi="宋体" w:cs="宋体"/>
                      <w:color w:val="auto"/>
                      <w:szCs w:val="21"/>
                      <w:highlight w:val="none"/>
                    </w:rPr>
                    <w:t>符</w:t>
                  </w:r>
                  <w:r>
                    <w:rPr>
                      <w:rFonts w:hint="eastAsia" w:ascii="宋体" w:hAnsi="宋体" w:cs="宋体"/>
                      <w:color w:val="auto"/>
                      <w:spacing w:val="9"/>
                      <w:szCs w:val="21"/>
                      <w:highlight w:val="none"/>
                    </w:rPr>
                    <w:t>合</w:t>
                  </w:r>
                  <w:r>
                    <w:rPr>
                      <w:rFonts w:hint="eastAsia" w:ascii="宋体" w:hAnsi="宋体" w:cs="宋体"/>
                      <w:color w:val="auto"/>
                      <w:spacing w:val="7"/>
                      <w:szCs w:val="21"/>
                      <w:highlight w:val="none"/>
                    </w:rPr>
                    <w:t>质</w:t>
                  </w:r>
                  <w:r>
                    <w:rPr>
                      <w:rFonts w:hint="eastAsia" w:ascii="宋体" w:hAnsi="宋体" w:cs="宋体"/>
                      <w:color w:val="auto"/>
                      <w:spacing w:val="9"/>
                      <w:szCs w:val="21"/>
                      <w:highlight w:val="none"/>
                    </w:rPr>
                    <w:t>量标准</w:t>
                  </w:r>
                  <w:r>
                    <w:rPr>
                      <w:rFonts w:hint="eastAsia" w:ascii="宋体" w:hAnsi="宋体" w:cs="宋体"/>
                      <w:color w:val="auto"/>
                      <w:spacing w:val="7"/>
                      <w:szCs w:val="21"/>
                      <w:highlight w:val="none"/>
                    </w:rPr>
                    <w:t>者</w:t>
                  </w:r>
                  <w:r>
                    <w:rPr>
                      <w:rFonts w:hint="eastAsia" w:ascii="宋体" w:hAnsi="宋体" w:cs="宋体"/>
                      <w:color w:val="auto"/>
                      <w:spacing w:val="9"/>
                      <w:szCs w:val="21"/>
                      <w:highlight w:val="none"/>
                    </w:rPr>
                    <w:t>可拒收</w:t>
                  </w:r>
                  <w:r>
                    <w:rPr>
                      <w:rFonts w:hint="eastAsia" w:ascii="宋体" w:hAnsi="宋体" w:cs="宋体"/>
                      <w:color w:val="auto"/>
                      <w:szCs w:val="21"/>
                      <w:highlight w:val="none"/>
                    </w:rPr>
                    <w:t>；</w:t>
                  </w:r>
                  <w:r>
                    <w:rPr>
                      <w:rFonts w:hint="eastAsia" w:ascii="宋体" w:hAnsi="宋体" w:cs="宋体"/>
                      <w:color w:val="auto"/>
                      <w:spacing w:val="-1"/>
                      <w:szCs w:val="21"/>
                      <w:highlight w:val="none"/>
                    </w:rPr>
                    <w:t>注</w:t>
                  </w:r>
                  <w:r>
                    <w:rPr>
                      <w:rFonts w:hint="eastAsia" w:ascii="宋体" w:hAnsi="宋体" w:cs="宋体"/>
                      <w:color w:val="auto"/>
                      <w:spacing w:val="2"/>
                      <w:szCs w:val="21"/>
                      <w:highlight w:val="none"/>
                    </w:rPr>
                    <w:t>冰</w:t>
                  </w:r>
                  <w:r>
                    <w:rPr>
                      <w:rFonts w:hint="eastAsia" w:ascii="宋体" w:hAnsi="宋体" w:cs="宋体"/>
                      <w:color w:val="auto"/>
                      <w:spacing w:val="-1"/>
                      <w:szCs w:val="21"/>
                      <w:highlight w:val="none"/>
                    </w:rPr>
                    <w:t>明</w:t>
                  </w:r>
                  <w:r>
                    <w:rPr>
                      <w:rFonts w:hint="eastAsia" w:ascii="宋体" w:hAnsi="宋体" w:cs="宋体"/>
                      <w:color w:val="auto"/>
                      <w:spacing w:val="2"/>
                      <w:szCs w:val="21"/>
                      <w:highlight w:val="none"/>
                    </w:rPr>
                    <w:t>显</w:t>
                  </w:r>
                  <w:r>
                    <w:rPr>
                      <w:rFonts w:hint="eastAsia" w:ascii="宋体" w:hAnsi="宋体" w:cs="宋体"/>
                      <w:color w:val="auto"/>
                      <w:spacing w:val="-1"/>
                      <w:szCs w:val="21"/>
                      <w:highlight w:val="none"/>
                    </w:rPr>
                    <w:t>者</w:t>
                  </w:r>
                  <w:r>
                    <w:rPr>
                      <w:rFonts w:hint="eastAsia" w:ascii="宋体" w:hAnsi="宋体" w:cs="宋体"/>
                      <w:color w:val="auto"/>
                      <w:spacing w:val="2"/>
                      <w:szCs w:val="21"/>
                      <w:highlight w:val="none"/>
                    </w:rPr>
                    <w:t>拒</w:t>
                  </w:r>
                  <w:r>
                    <w:rPr>
                      <w:rFonts w:hint="eastAsia" w:ascii="宋体" w:hAnsi="宋体" w:cs="宋体"/>
                      <w:color w:val="auto"/>
                      <w:szCs w:val="21"/>
                      <w:highlight w:val="none"/>
                    </w:rPr>
                    <w:t>收</w:t>
                  </w:r>
                </w:p>
              </w:tc>
            </w:tr>
          </w:tbl>
          <w:p w14:paraId="42E674F7">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4、新鲜果蔬类</w:t>
            </w:r>
          </w:p>
          <w:p w14:paraId="1E21FB81">
            <w:pPr>
              <w:spacing w:line="440" w:lineRule="exact"/>
              <w:ind w:firstLine="420"/>
              <w:jc w:val="left"/>
              <w:rPr>
                <w:rFonts w:ascii="宋体" w:hAnsi="宋体" w:cs="宋体"/>
                <w:color w:val="auto"/>
                <w:szCs w:val="21"/>
                <w:highlight w:val="none"/>
              </w:rPr>
            </w:pPr>
            <w:r>
              <w:rPr>
                <w:rFonts w:hint="eastAsia" w:ascii="宋体" w:hAnsi="宋体" w:cs="宋体"/>
                <w:color w:val="auto"/>
                <w:szCs w:val="21"/>
                <w:highlight w:val="none"/>
              </w:rPr>
              <w:t>各种蔬菜都具有本品种固有的颜色，有光泽，显示蔬菜的成熟度及鲜嫩程度；多数蔬菜具有清香、甘辛香、甜酸香等气味，不应有腐败味和其他异味；多数蔬菜滋味甘淡、甜酸、清爽鲜美，少数具有辛酸、苦涩的特殊味道；多数蔬菜具有新鲜的状态，如蔫萎、干枯、损伤、变色、病变、虫害侵蚀等，则为异常形态，还有的蔬菜人为地使用了激素物质会长成畸形。</w:t>
            </w:r>
          </w:p>
          <w:p w14:paraId="18BA3A30">
            <w:pPr>
              <w:spacing w:line="440" w:lineRule="exact"/>
              <w:ind w:firstLine="420"/>
              <w:jc w:val="left"/>
              <w:rPr>
                <w:rFonts w:ascii="宋体" w:hAnsi="宋体" w:cs="宋体"/>
                <w:color w:val="auto"/>
                <w:szCs w:val="21"/>
                <w:highlight w:val="none"/>
              </w:rPr>
            </w:pPr>
            <w:r>
              <w:rPr>
                <w:rFonts w:hint="eastAsia" w:ascii="宋体" w:hAnsi="宋体" w:cs="宋体"/>
                <w:color w:val="auto"/>
                <w:szCs w:val="21"/>
                <w:highlight w:val="none"/>
              </w:rPr>
              <w:t>（1）根茎类：茎部不老化，个体均匀，外表圆滑，未发芽、变色。不良品质：叶子发黄、变软、</w:t>
            </w:r>
          </w:p>
          <w:p w14:paraId="3B57115D">
            <w:pPr>
              <w:spacing w:line="440" w:lineRule="exact"/>
              <w:ind w:firstLine="420"/>
              <w:jc w:val="left"/>
              <w:rPr>
                <w:rFonts w:ascii="宋体" w:hAnsi="宋体" w:cs="宋体"/>
                <w:color w:val="auto"/>
                <w:szCs w:val="21"/>
                <w:highlight w:val="none"/>
              </w:rPr>
            </w:pPr>
            <w:r>
              <w:rPr>
                <w:rFonts w:hint="eastAsia" w:ascii="宋体" w:hAnsi="宋体" w:cs="宋体"/>
                <w:color w:val="auto"/>
                <w:szCs w:val="21"/>
                <w:highlight w:val="none"/>
              </w:rPr>
              <w:t>（2）叶菜类：色泽鲜亮，切口不变色，叶片挺而不干枯、不发黄；质地脆嫩、坚挺。球形叶菜坚实、无老帮。不良品质：叶黄、水伤腐烂、有泥土、有虫及虫眼。</w:t>
            </w:r>
          </w:p>
          <w:p w14:paraId="1641F308">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（3）花果类：允许果形有轻微缺点，但不得变形、过熟。不良品质：变色、变软、擦伤、枯萎。</w:t>
            </w:r>
          </w:p>
          <w:p w14:paraId="7B153000">
            <w:pPr>
              <w:spacing w:line="440" w:lineRule="exact"/>
              <w:ind w:firstLine="420"/>
              <w:jc w:val="left"/>
              <w:rPr>
                <w:rFonts w:ascii="宋体" w:hAnsi="宋体" w:cs="宋体"/>
                <w:color w:val="auto"/>
                <w:szCs w:val="21"/>
                <w:highlight w:val="none"/>
              </w:rPr>
            </w:pPr>
            <w:r>
              <w:rPr>
                <w:rFonts w:hint="eastAsia" w:ascii="宋体" w:hAnsi="宋体" w:cs="宋体"/>
                <w:color w:val="auto"/>
                <w:szCs w:val="21"/>
                <w:highlight w:val="none"/>
              </w:rPr>
              <w:t>5、副食品、蛋类</w:t>
            </w:r>
          </w:p>
          <w:p w14:paraId="76DF75BE">
            <w:pPr>
              <w:spacing w:line="440" w:lineRule="exact"/>
              <w:ind w:firstLine="420"/>
              <w:jc w:val="left"/>
              <w:rPr>
                <w:rFonts w:ascii="宋体" w:hAnsi="宋体" w:cs="宋体"/>
                <w:color w:val="auto"/>
                <w:szCs w:val="21"/>
                <w:highlight w:val="none"/>
              </w:rPr>
            </w:pPr>
            <w:r>
              <w:rPr>
                <w:rFonts w:hint="eastAsia" w:ascii="宋体" w:hAnsi="宋体" w:cs="宋体"/>
                <w:color w:val="auto"/>
                <w:szCs w:val="21"/>
                <w:highlight w:val="none"/>
              </w:rPr>
              <w:t>（1）面粉、面包粉、糯米粉、粘米粉、澄面、玉米面、全麦面、生粉：白色粉状、无霉变和结块、气味正常、无异味和异嗅。</w:t>
            </w:r>
          </w:p>
          <w:p w14:paraId="75B50310">
            <w:pPr>
              <w:spacing w:line="440" w:lineRule="exact"/>
              <w:ind w:firstLine="420"/>
              <w:jc w:val="left"/>
              <w:rPr>
                <w:rFonts w:ascii="宋体" w:hAnsi="宋体" w:cs="宋体"/>
                <w:color w:val="auto"/>
                <w:szCs w:val="21"/>
                <w:highlight w:val="none"/>
              </w:rPr>
            </w:pPr>
            <w:r>
              <w:rPr>
                <w:rFonts w:hint="eastAsia" w:ascii="宋体" w:hAnsi="宋体" w:cs="宋体"/>
                <w:color w:val="auto"/>
                <w:szCs w:val="21"/>
                <w:highlight w:val="none"/>
              </w:rPr>
              <w:t>（2）鸡蛋：正常鲜蛋的蛋壳应清洁完整，无裂纹，灯光透视呈微红色，气室小，看不见蛋黄或略见阴影于中心。打开后蛋黄膜不破裂、凸起、完整并带有韧性，蛋黄蛋白分明，颜色鲜艳。</w:t>
            </w:r>
          </w:p>
          <w:p w14:paraId="3C43858F">
            <w:pPr>
              <w:spacing w:line="440" w:lineRule="exact"/>
              <w:ind w:firstLine="420"/>
              <w:jc w:val="left"/>
              <w:rPr>
                <w:rFonts w:ascii="宋体" w:hAnsi="宋体" w:cs="宋体"/>
                <w:color w:val="auto"/>
                <w:szCs w:val="21"/>
                <w:highlight w:val="none"/>
              </w:rPr>
            </w:pPr>
            <w:r>
              <w:rPr>
                <w:rFonts w:hint="eastAsia" w:ascii="宋体" w:hAnsi="宋体" w:cs="宋体"/>
                <w:color w:val="auto"/>
                <w:szCs w:val="21"/>
                <w:highlight w:val="none"/>
              </w:rPr>
              <w:t>6、粮油类（大米、粉、面、食用油、调味品）、饮品类（纯牛奶、矿泉水、纯净水）、面包类（全麦面包、馒头、糕点等）、肉质加工类（腊肉、腊肠等）、其他类（香菇、木耳、蘑菇、红枣等）：</w:t>
            </w:r>
          </w:p>
          <w:p w14:paraId="05678576">
            <w:pPr>
              <w:spacing w:line="440" w:lineRule="exact"/>
              <w:ind w:firstLine="420"/>
              <w:jc w:val="left"/>
              <w:rPr>
                <w:color w:val="auto"/>
                <w:highlight w:val="none"/>
              </w:rPr>
            </w:pPr>
            <w:r>
              <w:rPr>
                <w:rFonts w:hint="eastAsia" w:ascii="宋体" w:hAnsi="宋体" w:cs="宋体"/>
                <w:color w:val="auto"/>
                <w:szCs w:val="21"/>
                <w:highlight w:val="none"/>
              </w:rPr>
              <w:t>按照上述各类产品的供货要求中的具体要求作为验收标准。</w:t>
            </w:r>
          </w:p>
        </w:tc>
      </w:tr>
      <w:tr w14:paraId="742633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534" w:type="dxa"/>
            <w:gridSpan w:val="5"/>
            <w:tcBorders>
              <w:top w:val="single" w:color="auto" w:sz="4" w:space="0"/>
              <w:left w:val="single" w:color="auto" w:sz="4" w:space="0"/>
              <w:bottom w:val="single" w:color="auto" w:sz="4" w:space="0"/>
              <w:right w:val="single" w:color="auto" w:sz="4" w:space="0"/>
            </w:tcBorders>
            <w:vAlign w:val="center"/>
          </w:tcPr>
          <w:p w14:paraId="5DB7EDAF">
            <w:pPr>
              <w:spacing w:line="440" w:lineRule="exact"/>
              <w:rPr>
                <w:rFonts w:ascii="宋体" w:hAnsi="宋体" w:cs="宋体"/>
                <w:color w:val="auto"/>
                <w:szCs w:val="21"/>
                <w:highlight w:val="none"/>
              </w:rPr>
            </w:pPr>
            <w:r>
              <w:rPr>
                <w:rFonts w:hint="eastAsia" w:ascii="宋体" w:hAnsi="宋体" w:cs="宋体"/>
                <w:b/>
                <w:bCs/>
                <w:color w:val="auto"/>
                <w:szCs w:val="21"/>
                <w:highlight w:val="none"/>
              </w:rPr>
              <w:t>二、其他</w:t>
            </w:r>
          </w:p>
        </w:tc>
      </w:tr>
      <w:tr w14:paraId="306F7C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488" w:type="dxa"/>
            <w:gridSpan w:val="3"/>
            <w:tcBorders>
              <w:top w:val="single" w:color="auto" w:sz="4" w:space="0"/>
              <w:left w:val="single" w:color="auto" w:sz="4" w:space="0"/>
              <w:bottom w:val="single" w:color="auto" w:sz="4" w:space="0"/>
              <w:right w:val="single" w:color="auto" w:sz="4" w:space="0"/>
            </w:tcBorders>
            <w:vAlign w:val="center"/>
          </w:tcPr>
          <w:p w14:paraId="788B2447">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实施方案及服务承诺</w:t>
            </w:r>
          </w:p>
        </w:tc>
        <w:tc>
          <w:tcPr>
            <w:tcW w:w="9046" w:type="dxa"/>
            <w:gridSpan w:val="2"/>
            <w:tcBorders>
              <w:top w:val="single" w:color="auto" w:sz="4" w:space="0"/>
              <w:left w:val="single" w:color="auto" w:sz="4" w:space="0"/>
              <w:bottom w:val="single" w:color="auto" w:sz="4" w:space="0"/>
              <w:right w:val="single" w:color="auto" w:sz="4" w:space="0"/>
            </w:tcBorders>
            <w:vAlign w:val="center"/>
          </w:tcPr>
          <w:p w14:paraId="0CFBBC32">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投标人可在投标文件中提供实施方案及服务承诺，内容包括但不限于管理制度、食材安全管理、配送服务经营方案、配送计划流程、服务承诺、应急预案等。</w:t>
            </w:r>
          </w:p>
        </w:tc>
      </w:tr>
      <w:tr w14:paraId="5EB88B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488" w:type="dxa"/>
            <w:gridSpan w:val="3"/>
            <w:tcBorders>
              <w:top w:val="single" w:color="auto" w:sz="4" w:space="0"/>
              <w:left w:val="single" w:color="auto" w:sz="4" w:space="0"/>
              <w:bottom w:val="single" w:color="auto" w:sz="4" w:space="0"/>
              <w:right w:val="single" w:color="auto" w:sz="4" w:space="0"/>
            </w:tcBorders>
            <w:vAlign w:val="center"/>
          </w:tcPr>
          <w:p w14:paraId="3FFA50D6">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核心产品说明</w:t>
            </w:r>
          </w:p>
        </w:tc>
        <w:tc>
          <w:tcPr>
            <w:tcW w:w="9046" w:type="dxa"/>
            <w:gridSpan w:val="2"/>
            <w:tcBorders>
              <w:top w:val="single" w:color="auto" w:sz="4" w:space="0"/>
              <w:left w:val="single" w:color="auto" w:sz="4" w:space="0"/>
              <w:bottom w:val="single" w:color="auto" w:sz="4" w:space="0"/>
              <w:right w:val="single" w:color="auto" w:sz="4" w:space="0"/>
            </w:tcBorders>
            <w:vAlign w:val="center"/>
          </w:tcPr>
          <w:p w14:paraId="00FC00D5">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本项目为服务类项目，无核心产品。</w:t>
            </w:r>
          </w:p>
        </w:tc>
      </w:tr>
    </w:tbl>
    <w:p w14:paraId="68D60A35">
      <w:pPr>
        <w:rPr>
          <w:rFonts w:ascii="宋体" w:hAnsi="宋体" w:cs="Arial"/>
          <w:bCs/>
          <w:color w:val="auto"/>
          <w:szCs w:val="21"/>
          <w:highlight w:val="none"/>
          <w:u w:val="single"/>
        </w:rPr>
      </w:pPr>
      <w:r>
        <w:rPr>
          <w:rFonts w:hint="eastAsia" w:ascii="宋体" w:hAnsi="宋体" w:cs="Arial"/>
          <w:bCs/>
          <w:color w:val="auto"/>
          <w:szCs w:val="21"/>
          <w:highlight w:val="none"/>
          <w:u w:val="single"/>
        </w:rPr>
        <w:br w:type="page" w:clear="all"/>
      </w:r>
    </w:p>
    <w:p w14:paraId="7652872A">
      <w:pPr>
        <w:spacing w:line="360" w:lineRule="auto"/>
        <w:ind w:firstLine="1146"/>
        <w:jc w:val="left"/>
        <w:rPr>
          <w:rFonts w:ascii="宋体" w:hAnsi="宋体" w:cs="Arial"/>
          <w:bCs/>
          <w:color w:val="auto"/>
          <w:szCs w:val="21"/>
          <w:highlight w:val="none"/>
          <w:u w:val="single"/>
        </w:rPr>
      </w:pPr>
      <w:r>
        <w:rPr>
          <w:rFonts w:hint="eastAsia" w:ascii="宋体" w:hAnsi="宋体" w:cs="Arial"/>
          <w:bCs/>
          <w:color w:val="auto"/>
          <w:szCs w:val="21"/>
          <w:highlight w:val="none"/>
          <w:u w:val="single"/>
        </w:rPr>
        <w:t>2</w:t>
      </w:r>
      <w:r>
        <w:rPr>
          <w:rFonts w:hint="eastAsia" w:ascii="宋体" w:hAnsi="宋体"/>
          <w:b/>
          <w:color w:val="auto"/>
          <w:szCs w:val="21"/>
          <w:highlight w:val="none"/>
        </w:rPr>
        <w:t>分标采购预算：2494.4910万元</w:t>
      </w:r>
    </w:p>
    <w:p w14:paraId="57185662">
      <w:pPr>
        <w:widowControl/>
        <w:jc w:val="left"/>
        <w:rPr>
          <w:rFonts w:ascii="黑体" w:hAnsi="黑体" w:eastAsia="黑体" w:cs="黑体"/>
          <w:color w:val="auto"/>
          <w:sz w:val="32"/>
          <w:szCs w:val="32"/>
          <w:highlight w:val="none"/>
        </w:rPr>
      </w:pPr>
    </w:p>
    <w:tbl>
      <w:tblPr>
        <w:tblStyle w:val="47"/>
        <w:tblW w:w="125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0"/>
        <w:gridCol w:w="2180"/>
        <w:gridCol w:w="328"/>
        <w:gridCol w:w="525"/>
        <w:gridCol w:w="8521"/>
      </w:tblGrid>
      <w:tr w14:paraId="7C791F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980" w:type="dxa"/>
            <w:vAlign w:val="center"/>
          </w:tcPr>
          <w:p w14:paraId="5BB6DED1">
            <w:pPr>
              <w:tabs>
                <w:tab w:val="left" w:pos="180"/>
                <w:tab w:val="left" w:pos="1620"/>
              </w:tabs>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序号</w:t>
            </w:r>
          </w:p>
        </w:tc>
        <w:tc>
          <w:tcPr>
            <w:tcW w:w="2180" w:type="dxa"/>
            <w:vAlign w:val="center"/>
          </w:tcPr>
          <w:p w14:paraId="118EE360">
            <w:pPr>
              <w:tabs>
                <w:tab w:val="left" w:pos="180"/>
                <w:tab w:val="left" w:pos="1620"/>
              </w:tabs>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标的的名称</w:t>
            </w:r>
          </w:p>
        </w:tc>
        <w:tc>
          <w:tcPr>
            <w:tcW w:w="853" w:type="dxa"/>
            <w:gridSpan w:val="2"/>
            <w:vAlign w:val="center"/>
          </w:tcPr>
          <w:p w14:paraId="31B59F7C">
            <w:pPr>
              <w:tabs>
                <w:tab w:val="left" w:pos="180"/>
                <w:tab w:val="left" w:pos="1620"/>
              </w:tabs>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数量及</w:t>
            </w:r>
          </w:p>
          <w:p w14:paraId="1FB42813">
            <w:pPr>
              <w:tabs>
                <w:tab w:val="left" w:pos="180"/>
                <w:tab w:val="left" w:pos="1620"/>
              </w:tabs>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单位</w:t>
            </w:r>
          </w:p>
        </w:tc>
        <w:tc>
          <w:tcPr>
            <w:tcW w:w="8521" w:type="dxa"/>
            <w:vAlign w:val="center"/>
          </w:tcPr>
          <w:p w14:paraId="5D721414">
            <w:pPr>
              <w:tabs>
                <w:tab w:val="left" w:pos="180"/>
                <w:tab w:val="left" w:pos="1620"/>
              </w:tabs>
              <w:spacing w:line="360" w:lineRule="auto"/>
              <w:jc w:val="center"/>
              <w:rPr>
                <w:rFonts w:ascii="宋体" w:hAnsi="宋体" w:cs="宋体"/>
                <w:b/>
                <w:bCs/>
                <w:color w:val="auto"/>
                <w:szCs w:val="21"/>
                <w:highlight w:val="none"/>
              </w:rPr>
            </w:pPr>
            <w:r>
              <w:rPr>
                <w:rFonts w:hint="eastAsia" w:ascii="宋体" w:hAnsi="宋体"/>
                <w:b/>
                <w:bCs/>
                <w:color w:val="auto"/>
                <w:szCs w:val="21"/>
                <w:highlight w:val="none"/>
              </w:rPr>
              <w:t>▲</w:t>
            </w:r>
            <w:r>
              <w:rPr>
                <w:rFonts w:hint="eastAsia"/>
                <w:b/>
                <w:bCs/>
                <w:color w:val="auto"/>
                <w:highlight w:val="none"/>
              </w:rPr>
              <w:t>服务内容及</w:t>
            </w:r>
            <w:r>
              <w:rPr>
                <w:rFonts w:hint="eastAsia" w:ascii="宋体" w:hAnsi="宋体"/>
                <w:b/>
                <w:bCs/>
                <w:color w:val="auto"/>
                <w:szCs w:val="21"/>
                <w:highlight w:val="none"/>
              </w:rPr>
              <w:t>技术要求</w:t>
            </w:r>
          </w:p>
        </w:tc>
      </w:tr>
      <w:tr w14:paraId="08F8D9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1" w:hRule="atLeast"/>
          <w:jc w:val="center"/>
        </w:trPr>
        <w:tc>
          <w:tcPr>
            <w:tcW w:w="980" w:type="dxa"/>
            <w:vAlign w:val="center"/>
          </w:tcPr>
          <w:p w14:paraId="4DB78279">
            <w:pPr>
              <w:tabs>
                <w:tab w:val="left" w:pos="180"/>
                <w:tab w:val="left" w:pos="1620"/>
              </w:tabs>
              <w:spacing w:line="360" w:lineRule="auto"/>
              <w:jc w:val="center"/>
              <w:rPr>
                <w:rFonts w:ascii="宋体" w:hAnsi="宋体" w:cs="宋体"/>
                <w:color w:val="auto"/>
                <w:szCs w:val="21"/>
                <w:highlight w:val="none"/>
              </w:rPr>
            </w:pPr>
            <w:r>
              <w:rPr>
                <w:rFonts w:hint="eastAsia" w:ascii="宋体" w:hAnsi="宋体" w:cs="宋体"/>
                <w:color w:val="auto"/>
                <w:szCs w:val="21"/>
                <w:highlight w:val="none"/>
              </w:rPr>
              <w:t>1</w:t>
            </w:r>
          </w:p>
        </w:tc>
        <w:tc>
          <w:tcPr>
            <w:tcW w:w="2180" w:type="dxa"/>
            <w:vAlign w:val="center"/>
          </w:tcPr>
          <w:p w14:paraId="141528C3">
            <w:pPr>
              <w:tabs>
                <w:tab w:val="left" w:pos="180"/>
                <w:tab w:val="left" w:pos="1620"/>
              </w:tabs>
              <w:spacing w:line="360" w:lineRule="auto"/>
              <w:jc w:val="center"/>
              <w:rPr>
                <w:rFonts w:ascii="宋体" w:hAnsi="宋体" w:cs="宋体"/>
                <w:color w:val="auto"/>
                <w:szCs w:val="21"/>
                <w:highlight w:val="none"/>
              </w:rPr>
            </w:pPr>
            <w:r>
              <w:rPr>
                <w:rFonts w:hint="eastAsia" w:ascii="宋体" w:hAnsi="宋体"/>
                <w:color w:val="auto"/>
                <w:szCs w:val="21"/>
                <w:highlight w:val="none"/>
              </w:rPr>
              <w:t>2026-2027学年度龙圩区中小学校、幼儿园食堂食品原料统一定点配送采购项目（2分标）</w:t>
            </w:r>
          </w:p>
        </w:tc>
        <w:tc>
          <w:tcPr>
            <w:tcW w:w="853" w:type="dxa"/>
            <w:gridSpan w:val="2"/>
            <w:vAlign w:val="center"/>
          </w:tcPr>
          <w:p w14:paraId="0AC97B4A">
            <w:pPr>
              <w:tabs>
                <w:tab w:val="left" w:pos="180"/>
                <w:tab w:val="left" w:pos="1620"/>
              </w:tabs>
              <w:spacing w:line="360" w:lineRule="auto"/>
              <w:jc w:val="center"/>
              <w:rPr>
                <w:rFonts w:ascii="宋体" w:hAnsi="宋体" w:cs="宋体"/>
                <w:color w:val="auto"/>
                <w:szCs w:val="21"/>
                <w:highlight w:val="none"/>
              </w:rPr>
            </w:pPr>
            <w:r>
              <w:rPr>
                <w:rFonts w:hint="eastAsia" w:ascii="宋体" w:hAnsi="宋体" w:cs="宋体"/>
                <w:color w:val="auto"/>
                <w:szCs w:val="21"/>
                <w:highlight w:val="none"/>
              </w:rPr>
              <w:t>1项</w:t>
            </w:r>
          </w:p>
        </w:tc>
        <w:tc>
          <w:tcPr>
            <w:tcW w:w="8521" w:type="dxa"/>
            <w:vAlign w:val="center"/>
          </w:tcPr>
          <w:p w14:paraId="6E8B6D11">
            <w:pPr>
              <w:widowControl/>
              <w:ind w:firstLine="422"/>
              <w:jc w:val="left"/>
              <w:rPr>
                <w:rFonts w:ascii="宋体" w:hAnsi="宋体" w:cs="宋体"/>
                <w:b/>
                <w:bCs/>
                <w:color w:val="auto"/>
                <w:szCs w:val="21"/>
                <w:highlight w:val="none"/>
                <w:lang w:bidi="ar"/>
              </w:rPr>
            </w:pPr>
            <w:r>
              <w:rPr>
                <w:rFonts w:hint="eastAsia" w:ascii="宋体" w:hAnsi="宋体" w:cs="宋体"/>
                <w:b/>
                <w:bCs/>
                <w:color w:val="auto"/>
                <w:szCs w:val="21"/>
                <w:highlight w:val="none"/>
                <w:lang w:bidi="ar"/>
              </w:rPr>
              <w:t>一、以下是本次供应服务所包含的内容</w:t>
            </w:r>
          </w:p>
          <w:tbl>
            <w:tblPr>
              <w:tblStyle w:val="48"/>
              <w:tblW w:w="71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6399"/>
            </w:tblGrid>
            <w:tr w14:paraId="2FACD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2" w:type="dxa"/>
                  <w:vAlign w:val="center"/>
                </w:tcPr>
                <w:p w14:paraId="75E4254D">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序号</w:t>
                  </w:r>
                </w:p>
              </w:tc>
              <w:tc>
                <w:tcPr>
                  <w:tcW w:w="6399" w:type="dxa"/>
                  <w:vAlign w:val="center"/>
                </w:tcPr>
                <w:p w14:paraId="4C77EC30">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品目</w:t>
                  </w:r>
                </w:p>
              </w:tc>
            </w:tr>
            <w:tr w14:paraId="5E1B8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2" w:type="dxa"/>
                  <w:vAlign w:val="center"/>
                </w:tcPr>
                <w:p w14:paraId="150C21F2">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1</w:t>
                  </w:r>
                </w:p>
              </w:tc>
              <w:tc>
                <w:tcPr>
                  <w:tcW w:w="6399" w:type="dxa"/>
                  <w:vAlign w:val="center"/>
                </w:tcPr>
                <w:p w14:paraId="0D7F0CD2">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新鲜肉类（猪牛羊、生禽、水产等新鲜产品）</w:t>
                  </w:r>
                </w:p>
              </w:tc>
            </w:tr>
            <w:tr w14:paraId="48A05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2" w:type="dxa"/>
                  <w:vAlign w:val="center"/>
                </w:tcPr>
                <w:p w14:paraId="61371BBE">
                  <w:pPr>
                    <w:pStyle w:val="17"/>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2</w:t>
                  </w:r>
                </w:p>
              </w:tc>
              <w:tc>
                <w:tcPr>
                  <w:tcW w:w="6399" w:type="dxa"/>
                  <w:vAlign w:val="center"/>
                </w:tcPr>
                <w:p w14:paraId="1A3043A8">
                  <w:pPr>
                    <w:pStyle w:val="17"/>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新鲜蔬菜及副食品类项目（如蛋类、豆制品及其它辅料）</w:t>
                  </w:r>
                </w:p>
              </w:tc>
            </w:tr>
            <w:tr w14:paraId="6EBB4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2" w:type="dxa"/>
                  <w:vAlign w:val="center"/>
                </w:tcPr>
                <w:p w14:paraId="498ED915">
                  <w:pPr>
                    <w:pStyle w:val="17"/>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3</w:t>
                  </w:r>
                </w:p>
              </w:tc>
              <w:tc>
                <w:tcPr>
                  <w:tcW w:w="6399" w:type="dxa"/>
                  <w:vAlign w:val="center"/>
                </w:tcPr>
                <w:p w14:paraId="082AD85E">
                  <w:pPr>
                    <w:pStyle w:val="17"/>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冰鲜肉类(猪牛羊、生禽、水产等冰鲜产品)</w:t>
                  </w:r>
                </w:p>
              </w:tc>
            </w:tr>
            <w:tr w14:paraId="6A76A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2" w:type="dxa"/>
                  <w:vAlign w:val="center"/>
                </w:tcPr>
                <w:p w14:paraId="22277969">
                  <w:pPr>
                    <w:pStyle w:val="17"/>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4</w:t>
                  </w:r>
                </w:p>
              </w:tc>
              <w:tc>
                <w:tcPr>
                  <w:tcW w:w="6399" w:type="dxa"/>
                  <w:vAlign w:val="center"/>
                </w:tcPr>
                <w:p w14:paraId="5F696C90">
                  <w:pPr>
                    <w:pStyle w:val="17"/>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粮油类（大米、粉、面、食用油、调味品）</w:t>
                  </w:r>
                </w:p>
              </w:tc>
            </w:tr>
            <w:tr w14:paraId="76D49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2" w:type="dxa"/>
                  <w:vAlign w:val="center"/>
                </w:tcPr>
                <w:p w14:paraId="65A6C91F">
                  <w:pPr>
                    <w:pStyle w:val="17"/>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5</w:t>
                  </w:r>
                </w:p>
              </w:tc>
              <w:tc>
                <w:tcPr>
                  <w:tcW w:w="6399" w:type="dxa"/>
                  <w:vAlign w:val="center"/>
                </w:tcPr>
                <w:p w14:paraId="4A7EA033">
                  <w:pPr>
                    <w:pStyle w:val="17"/>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新鲜水果类（热销水果、时令水果、热带水果）</w:t>
                  </w:r>
                </w:p>
              </w:tc>
            </w:tr>
            <w:tr w14:paraId="0EA01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2" w:type="dxa"/>
                  <w:vAlign w:val="center"/>
                </w:tcPr>
                <w:p w14:paraId="553C9449">
                  <w:pPr>
                    <w:pStyle w:val="17"/>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6</w:t>
                  </w:r>
                </w:p>
              </w:tc>
              <w:tc>
                <w:tcPr>
                  <w:tcW w:w="6399" w:type="dxa"/>
                  <w:vAlign w:val="center"/>
                </w:tcPr>
                <w:p w14:paraId="10119C26">
                  <w:pPr>
                    <w:pStyle w:val="17"/>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饮品类（纯牛奶、</w:t>
                  </w:r>
                  <w:r>
                    <w:rPr>
                      <w:rFonts w:hint="eastAsia"/>
                      <w:color w:val="auto"/>
                      <w:sz w:val="21"/>
                      <w:szCs w:val="21"/>
                      <w:highlight w:val="none"/>
                    </w:rPr>
                    <w:t>矿泉水、纯净水</w:t>
                  </w:r>
                  <w:r>
                    <w:rPr>
                      <w:rFonts w:hint="eastAsia" w:ascii="宋体" w:hAnsi="宋体" w:cs="宋体"/>
                      <w:color w:val="auto"/>
                      <w:sz w:val="21"/>
                      <w:szCs w:val="21"/>
                      <w:highlight w:val="none"/>
                    </w:rPr>
                    <w:t>）</w:t>
                  </w:r>
                </w:p>
              </w:tc>
            </w:tr>
            <w:tr w14:paraId="2C0B5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2" w:type="dxa"/>
                  <w:vAlign w:val="center"/>
                </w:tcPr>
                <w:p w14:paraId="2EF75AFE">
                  <w:pPr>
                    <w:pStyle w:val="17"/>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7</w:t>
                  </w:r>
                </w:p>
              </w:tc>
              <w:tc>
                <w:tcPr>
                  <w:tcW w:w="6399" w:type="dxa"/>
                  <w:vAlign w:val="center"/>
                </w:tcPr>
                <w:p w14:paraId="626A88B4">
                  <w:pPr>
                    <w:pStyle w:val="17"/>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面包类（全麦面包、馒头、糕点等）</w:t>
                  </w:r>
                </w:p>
              </w:tc>
            </w:tr>
            <w:tr w14:paraId="73938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2" w:type="dxa"/>
                  <w:vAlign w:val="center"/>
                </w:tcPr>
                <w:p w14:paraId="4A3066F6">
                  <w:pPr>
                    <w:pStyle w:val="17"/>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8</w:t>
                  </w:r>
                </w:p>
              </w:tc>
              <w:tc>
                <w:tcPr>
                  <w:tcW w:w="6399" w:type="dxa"/>
                  <w:vAlign w:val="center"/>
                </w:tcPr>
                <w:p w14:paraId="3DEACBA7">
                  <w:pPr>
                    <w:pStyle w:val="17"/>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肉质加工类（腊肉、腊肠等）</w:t>
                  </w:r>
                </w:p>
              </w:tc>
            </w:tr>
            <w:tr w14:paraId="1582D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2" w:type="dxa"/>
                  <w:vAlign w:val="center"/>
                </w:tcPr>
                <w:p w14:paraId="7DF41715">
                  <w:pPr>
                    <w:pStyle w:val="17"/>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9</w:t>
                  </w:r>
                </w:p>
              </w:tc>
              <w:tc>
                <w:tcPr>
                  <w:tcW w:w="6399" w:type="dxa"/>
                  <w:vAlign w:val="center"/>
                </w:tcPr>
                <w:p w14:paraId="18266F27">
                  <w:pPr>
                    <w:pStyle w:val="17"/>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其他类（香菇、木耳、蘑菇、红枣等）</w:t>
                  </w:r>
                </w:p>
              </w:tc>
            </w:tr>
          </w:tbl>
          <w:p w14:paraId="583136C9">
            <w:pPr>
              <w:pStyle w:val="17"/>
              <w:ind w:firstLine="422"/>
              <w:rPr>
                <w:b/>
                <w:bCs/>
                <w:color w:val="auto"/>
                <w:sz w:val="21"/>
                <w:szCs w:val="21"/>
                <w:highlight w:val="none"/>
              </w:rPr>
            </w:pPr>
            <w:r>
              <w:rPr>
                <w:rFonts w:hint="eastAsia"/>
                <w:b/>
                <w:bCs/>
                <w:color w:val="auto"/>
                <w:sz w:val="21"/>
                <w:szCs w:val="21"/>
                <w:highlight w:val="none"/>
              </w:rPr>
              <w:t>二、送货要求：</w:t>
            </w:r>
          </w:p>
          <w:p w14:paraId="730FA1CC">
            <w:pPr>
              <w:pStyle w:val="17"/>
              <w:ind w:firstLine="420"/>
              <w:rPr>
                <w:rFonts w:ascii="宋体" w:hAnsi="宋体" w:cs="宋体"/>
                <w:color w:val="auto"/>
                <w:sz w:val="21"/>
                <w:szCs w:val="21"/>
                <w:highlight w:val="none"/>
              </w:rPr>
            </w:pPr>
            <w:r>
              <w:rPr>
                <w:rFonts w:hint="eastAsia" w:ascii="宋体" w:hAnsi="宋体" w:cs="宋体"/>
                <w:color w:val="auto"/>
                <w:sz w:val="21"/>
                <w:szCs w:val="21"/>
                <w:highlight w:val="none"/>
              </w:rPr>
              <w:t>1、配送范围和具体地点（2分标）：</w:t>
            </w:r>
          </w:p>
          <w:p w14:paraId="39BEF4B6">
            <w:pPr>
              <w:pStyle w:val="17"/>
              <w:ind w:firstLine="420"/>
              <w:rPr>
                <w:rFonts w:ascii="宋体" w:hAnsi="宋体" w:cs="宋体"/>
                <w:color w:val="auto"/>
                <w:sz w:val="21"/>
                <w:szCs w:val="21"/>
                <w:highlight w:val="none"/>
              </w:rPr>
            </w:pPr>
          </w:p>
          <w:tbl>
            <w:tblPr>
              <w:tblStyle w:val="48"/>
              <w:tblW w:w="73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2179"/>
              <w:gridCol w:w="1366"/>
              <w:gridCol w:w="1284"/>
              <w:gridCol w:w="1871"/>
            </w:tblGrid>
            <w:tr w14:paraId="194EB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6DBECFA4">
                  <w:pPr>
                    <w:pStyle w:val="17"/>
                    <w:spacing w:line="240" w:lineRule="auto"/>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序号</w:t>
                  </w:r>
                </w:p>
              </w:tc>
              <w:tc>
                <w:tcPr>
                  <w:tcW w:w="2179" w:type="dxa"/>
                  <w:vAlign w:val="center"/>
                </w:tcPr>
                <w:p w14:paraId="4C30CB80">
                  <w:pPr>
                    <w:pStyle w:val="17"/>
                    <w:spacing w:line="240" w:lineRule="auto"/>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学校名称</w:t>
                  </w:r>
                </w:p>
              </w:tc>
              <w:tc>
                <w:tcPr>
                  <w:tcW w:w="1366" w:type="dxa"/>
                  <w:vAlign w:val="center"/>
                </w:tcPr>
                <w:p w14:paraId="06FBD056">
                  <w:pPr>
                    <w:pStyle w:val="17"/>
                    <w:spacing w:line="240" w:lineRule="auto"/>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预估供餐学生数（人）</w:t>
                  </w:r>
                </w:p>
              </w:tc>
              <w:tc>
                <w:tcPr>
                  <w:tcW w:w="1284" w:type="dxa"/>
                  <w:vAlign w:val="center"/>
                </w:tcPr>
                <w:p w14:paraId="057416C3">
                  <w:pPr>
                    <w:pStyle w:val="17"/>
                    <w:spacing w:line="240" w:lineRule="auto"/>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预估采购天数（天）</w:t>
                  </w:r>
                </w:p>
              </w:tc>
              <w:tc>
                <w:tcPr>
                  <w:tcW w:w="1871" w:type="dxa"/>
                  <w:vAlign w:val="center"/>
                </w:tcPr>
                <w:p w14:paraId="5199EE10">
                  <w:pPr>
                    <w:pStyle w:val="17"/>
                    <w:spacing w:line="240" w:lineRule="auto"/>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备注</w:t>
                  </w:r>
                </w:p>
              </w:tc>
            </w:tr>
            <w:tr w14:paraId="5C07E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7" w:type="dxa"/>
                  <w:vAlign w:val="center"/>
                </w:tcPr>
                <w:p w14:paraId="7ADB020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w:t>
                  </w:r>
                </w:p>
              </w:tc>
              <w:tc>
                <w:tcPr>
                  <w:tcW w:w="2179" w:type="dxa"/>
                  <w:vAlign w:val="center"/>
                </w:tcPr>
                <w:p w14:paraId="3EE8C15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梧州市松柏小学</w:t>
                  </w:r>
                </w:p>
              </w:tc>
              <w:tc>
                <w:tcPr>
                  <w:tcW w:w="1366" w:type="dxa"/>
                  <w:vAlign w:val="center"/>
                </w:tcPr>
                <w:p w14:paraId="024D426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149</w:t>
                  </w:r>
                </w:p>
              </w:tc>
              <w:tc>
                <w:tcPr>
                  <w:tcW w:w="1284" w:type="dxa"/>
                  <w:vAlign w:val="center"/>
                </w:tcPr>
                <w:p w14:paraId="68FA2F0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71" w:type="dxa"/>
                  <w:vAlign w:val="center"/>
                </w:tcPr>
                <w:p w14:paraId="60EC15A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3B5F1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358D824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w:t>
                  </w:r>
                </w:p>
              </w:tc>
              <w:tc>
                <w:tcPr>
                  <w:tcW w:w="2179" w:type="dxa"/>
                  <w:vAlign w:val="center"/>
                </w:tcPr>
                <w:p w14:paraId="10CC483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梧州市胜洲小学</w:t>
                  </w:r>
                </w:p>
              </w:tc>
              <w:tc>
                <w:tcPr>
                  <w:tcW w:w="1366" w:type="dxa"/>
                  <w:vAlign w:val="center"/>
                </w:tcPr>
                <w:p w14:paraId="07FC59E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215</w:t>
                  </w:r>
                </w:p>
              </w:tc>
              <w:tc>
                <w:tcPr>
                  <w:tcW w:w="1284" w:type="dxa"/>
                  <w:vAlign w:val="center"/>
                </w:tcPr>
                <w:p w14:paraId="7712A60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71" w:type="dxa"/>
                  <w:vAlign w:val="center"/>
                </w:tcPr>
                <w:p w14:paraId="2179091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74F6E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49E6172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3</w:t>
                  </w:r>
                </w:p>
              </w:tc>
              <w:tc>
                <w:tcPr>
                  <w:tcW w:w="2179" w:type="dxa"/>
                  <w:vAlign w:val="center"/>
                </w:tcPr>
                <w:p w14:paraId="1B1314F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梧州市李济深小学</w:t>
                  </w:r>
                </w:p>
              </w:tc>
              <w:tc>
                <w:tcPr>
                  <w:tcW w:w="1366" w:type="dxa"/>
                  <w:vAlign w:val="center"/>
                </w:tcPr>
                <w:p w14:paraId="461789B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188</w:t>
                  </w:r>
                </w:p>
              </w:tc>
              <w:tc>
                <w:tcPr>
                  <w:tcW w:w="1284" w:type="dxa"/>
                  <w:vAlign w:val="center"/>
                </w:tcPr>
                <w:p w14:paraId="100A15D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71" w:type="dxa"/>
                  <w:vAlign w:val="center"/>
                </w:tcPr>
                <w:p w14:paraId="6DF5422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3E467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3F402C0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4</w:t>
                  </w:r>
                </w:p>
              </w:tc>
              <w:tc>
                <w:tcPr>
                  <w:tcW w:w="2179" w:type="dxa"/>
                  <w:vAlign w:val="center"/>
                </w:tcPr>
                <w:p w14:paraId="1BE55DC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梧州市新龙小学</w:t>
                  </w:r>
                </w:p>
              </w:tc>
              <w:tc>
                <w:tcPr>
                  <w:tcW w:w="1366" w:type="dxa"/>
                  <w:vAlign w:val="center"/>
                </w:tcPr>
                <w:p w14:paraId="494AC02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203</w:t>
                  </w:r>
                </w:p>
              </w:tc>
              <w:tc>
                <w:tcPr>
                  <w:tcW w:w="1284" w:type="dxa"/>
                  <w:vAlign w:val="center"/>
                </w:tcPr>
                <w:p w14:paraId="53BB835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71" w:type="dxa"/>
                  <w:vAlign w:val="center"/>
                </w:tcPr>
                <w:p w14:paraId="5BAAB09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72FDA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30FFE95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5</w:t>
                  </w:r>
                </w:p>
              </w:tc>
              <w:tc>
                <w:tcPr>
                  <w:tcW w:w="2179" w:type="dxa"/>
                  <w:vAlign w:val="center"/>
                </w:tcPr>
                <w:p w14:paraId="64A7326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梧州市大坡镇中心校</w:t>
                  </w:r>
                </w:p>
              </w:tc>
              <w:tc>
                <w:tcPr>
                  <w:tcW w:w="1366" w:type="dxa"/>
                  <w:vAlign w:val="center"/>
                </w:tcPr>
                <w:p w14:paraId="7D46638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716</w:t>
                  </w:r>
                </w:p>
              </w:tc>
              <w:tc>
                <w:tcPr>
                  <w:tcW w:w="1284" w:type="dxa"/>
                  <w:vAlign w:val="center"/>
                </w:tcPr>
                <w:p w14:paraId="1065FDE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71" w:type="dxa"/>
                  <w:vAlign w:val="center"/>
                </w:tcPr>
                <w:p w14:paraId="33CA4D2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1188A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07D75FD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6</w:t>
                  </w:r>
                </w:p>
              </w:tc>
              <w:tc>
                <w:tcPr>
                  <w:tcW w:w="2179" w:type="dxa"/>
                  <w:vAlign w:val="center"/>
                </w:tcPr>
                <w:p w14:paraId="6C849A5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梧州市马王小学</w:t>
                  </w:r>
                </w:p>
              </w:tc>
              <w:tc>
                <w:tcPr>
                  <w:tcW w:w="1366" w:type="dxa"/>
                  <w:vAlign w:val="center"/>
                </w:tcPr>
                <w:p w14:paraId="3621D04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290</w:t>
                  </w:r>
                </w:p>
              </w:tc>
              <w:tc>
                <w:tcPr>
                  <w:tcW w:w="1284" w:type="dxa"/>
                  <w:vAlign w:val="center"/>
                </w:tcPr>
                <w:p w14:paraId="4A3FF12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71" w:type="dxa"/>
                  <w:vAlign w:val="center"/>
                </w:tcPr>
                <w:p w14:paraId="121382A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5D40E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435302B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7</w:t>
                  </w:r>
                </w:p>
              </w:tc>
              <w:tc>
                <w:tcPr>
                  <w:tcW w:w="2179" w:type="dxa"/>
                  <w:shd w:val="clear" w:color="auto" w:fill="auto"/>
                  <w:vAlign w:val="center"/>
                </w:tcPr>
                <w:p w14:paraId="629BEDB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梧州市新安小学</w:t>
                  </w:r>
                </w:p>
              </w:tc>
              <w:tc>
                <w:tcPr>
                  <w:tcW w:w="1366" w:type="dxa"/>
                  <w:shd w:val="clear" w:color="auto" w:fill="auto"/>
                  <w:vAlign w:val="center"/>
                </w:tcPr>
                <w:p w14:paraId="12FC3B8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100</w:t>
                  </w:r>
                </w:p>
              </w:tc>
              <w:tc>
                <w:tcPr>
                  <w:tcW w:w="1284" w:type="dxa"/>
                  <w:shd w:val="clear" w:color="auto" w:fill="auto"/>
                  <w:vAlign w:val="center"/>
                </w:tcPr>
                <w:p w14:paraId="7184C25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71" w:type="dxa"/>
                  <w:shd w:val="clear" w:color="auto" w:fill="auto"/>
                  <w:vAlign w:val="center"/>
                </w:tcPr>
                <w:p w14:paraId="0D219AE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37DF0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1EAFA82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8</w:t>
                  </w:r>
                </w:p>
              </w:tc>
              <w:tc>
                <w:tcPr>
                  <w:tcW w:w="2179" w:type="dxa"/>
                  <w:shd w:val="clear" w:color="auto" w:fill="auto"/>
                  <w:vAlign w:val="center"/>
                </w:tcPr>
                <w:p w14:paraId="53D189F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梧州市交村小学</w:t>
                  </w:r>
                </w:p>
              </w:tc>
              <w:tc>
                <w:tcPr>
                  <w:tcW w:w="1366" w:type="dxa"/>
                  <w:shd w:val="clear" w:color="auto" w:fill="auto"/>
                  <w:vAlign w:val="center"/>
                </w:tcPr>
                <w:p w14:paraId="28A5FD3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120</w:t>
                  </w:r>
                </w:p>
              </w:tc>
              <w:tc>
                <w:tcPr>
                  <w:tcW w:w="1284" w:type="dxa"/>
                  <w:shd w:val="clear" w:color="auto" w:fill="auto"/>
                  <w:vAlign w:val="center"/>
                </w:tcPr>
                <w:p w14:paraId="02EF8A2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71" w:type="dxa"/>
                  <w:shd w:val="clear" w:color="auto" w:fill="auto"/>
                  <w:vAlign w:val="center"/>
                </w:tcPr>
                <w:p w14:paraId="3A9316D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50F6B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0267258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9</w:t>
                  </w:r>
                </w:p>
              </w:tc>
              <w:tc>
                <w:tcPr>
                  <w:tcW w:w="2179" w:type="dxa"/>
                  <w:shd w:val="clear" w:color="auto" w:fill="auto"/>
                  <w:vAlign w:val="center"/>
                </w:tcPr>
                <w:p w14:paraId="4A1757F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梧州市交村小学</w:t>
                  </w:r>
                  <w:r>
                    <w:rPr>
                      <w:rFonts w:hint="eastAsia" w:ascii="宋体" w:hAnsi="宋体" w:cs="宋体"/>
                      <w:color w:val="auto"/>
                      <w:szCs w:val="21"/>
                      <w:highlight w:val="none"/>
                      <w:lang w:bidi="ar"/>
                    </w:rPr>
                    <w:br w:type="textWrapping"/>
                  </w:r>
                  <w:r>
                    <w:rPr>
                      <w:rFonts w:hint="eastAsia" w:ascii="宋体" w:hAnsi="宋体" w:cs="宋体"/>
                      <w:color w:val="auto"/>
                      <w:szCs w:val="21"/>
                      <w:highlight w:val="none"/>
                      <w:lang w:bidi="ar"/>
                    </w:rPr>
                    <w:t>榃宥分校</w:t>
                  </w:r>
                </w:p>
              </w:tc>
              <w:tc>
                <w:tcPr>
                  <w:tcW w:w="1366" w:type="dxa"/>
                  <w:shd w:val="clear" w:color="auto" w:fill="auto"/>
                  <w:vAlign w:val="center"/>
                </w:tcPr>
                <w:p w14:paraId="7C95F00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103</w:t>
                  </w:r>
                </w:p>
              </w:tc>
              <w:tc>
                <w:tcPr>
                  <w:tcW w:w="1284" w:type="dxa"/>
                  <w:shd w:val="clear" w:color="auto" w:fill="auto"/>
                  <w:vAlign w:val="center"/>
                </w:tcPr>
                <w:p w14:paraId="1F270D5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71" w:type="dxa"/>
                  <w:shd w:val="clear" w:color="auto" w:fill="auto"/>
                  <w:vAlign w:val="center"/>
                </w:tcPr>
                <w:p w14:paraId="3837D51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45179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22FD41B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10</w:t>
                  </w:r>
                </w:p>
              </w:tc>
              <w:tc>
                <w:tcPr>
                  <w:tcW w:w="2179" w:type="dxa"/>
                  <w:shd w:val="clear" w:color="auto" w:fill="auto"/>
                  <w:vAlign w:val="center"/>
                </w:tcPr>
                <w:p w14:paraId="68CF331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梧州市合洞小学</w:t>
                  </w:r>
                </w:p>
              </w:tc>
              <w:tc>
                <w:tcPr>
                  <w:tcW w:w="1366" w:type="dxa"/>
                  <w:shd w:val="clear" w:color="auto" w:fill="auto"/>
                  <w:vAlign w:val="center"/>
                </w:tcPr>
                <w:p w14:paraId="6FE8E8B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210</w:t>
                  </w:r>
                </w:p>
              </w:tc>
              <w:tc>
                <w:tcPr>
                  <w:tcW w:w="1284" w:type="dxa"/>
                  <w:shd w:val="clear" w:color="auto" w:fill="auto"/>
                  <w:vAlign w:val="center"/>
                </w:tcPr>
                <w:p w14:paraId="553517D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71" w:type="dxa"/>
                  <w:shd w:val="clear" w:color="auto" w:fill="auto"/>
                  <w:vAlign w:val="center"/>
                </w:tcPr>
                <w:p w14:paraId="70DF644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10F0F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3589CB3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11</w:t>
                  </w:r>
                </w:p>
              </w:tc>
              <w:tc>
                <w:tcPr>
                  <w:tcW w:w="2179" w:type="dxa"/>
                  <w:shd w:val="clear" w:color="auto" w:fill="auto"/>
                  <w:vAlign w:val="center"/>
                </w:tcPr>
                <w:p w14:paraId="02459FE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梧州市河步小学</w:t>
                  </w:r>
                </w:p>
              </w:tc>
              <w:tc>
                <w:tcPr>
                  <w:tcW w:w="1366" w:type="dxa"/>
                  <w:shd w:val="clear" w:color="auto" w:fill="auto"/>
                  <w:vAlign w:val="center"/>
                </w:tcPr>
                <w:p w14:paraId="441406C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298</w:t>
                  </w:r>
                </w:p>
              </w:tc>
              <w:tc>
                <w:tcPr>
                  <w:tcW w:w="1284" w:type="dxa"/>
                  <w:shd w:val="clear" w:color="auto" w:fill="auto"/>
                  <w:vAlign w:val="center"/>
                </w:tcPr>
                <w:p w14:paraId="4F540FE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71" w:type="dxa"/>
                  <w:shd w:val="clear" w:color="auto" w:fill="auto"/>
                  <w:vAlign w:val="center"/>
                </w:tcPr>
                <w:p w14:paraId="66F2F01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06A84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0825776F">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12</w:t>
                  </w:r>
                </w:p>
              </w:tc>
              <w:tc>
                <w:tcPr>
                  <w:tcW w:w="2179" w:type="dxa"/>
                  <w:shd w:val="clear" w:color="auto" w:fill="auto"/>
                  <w:vAlign w:val="center"/>
                </w:tcPr>
                <w:p w14:paraId="20639FC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梧州市天堂小学</w:t>
                  </w:r>
                </w:p>
              </w:tc>
              <w:tc>
                <w:tcPr>
                  <w:tcW w:w="1366" w:type="dxa"/>
                  <w:shd w:val="clear" w:color="auto" w:fill="auto"/>
                  <w:vAlign w:val="center"/>
                </w:tcPr>
                <w:p w14:paraId="28F5C04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85</w:t>
                  </w:r>
                </w:p>
              </w:tc>
              <w:tc>
                <w:tcPr>
                  <w:tcW w:w="1284" w:type="dxa"/>
                  <w:shd w:val="clear" w:color="auto" w:fill="auto"/>
                  <w:vAlign w:val="center"/>
                </w:tcPr>
                <w:p w14:paraId="76DE50F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71" w:type="dxa"/>
                  <w:shd w:val="clear" w:color="auto" w:fill="auto"/>
                  <w:vAlign w:val="center"/>
                </w:tcPr>
                <w:p w14:paraId="49D4E02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0F5D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0019D415">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13</w:t>
                  </w:r>
                </w:p>
              </w:tc>
              <w:tc>
                <w:tcPr>
                  <w:tcW w:w="2179" w:type="dxa"/>
                  <w:shd w:val="clear" w:color="auto" w:fill="auto"/>
                  <w:vAlign w:val="center"/>
                </w:tcPr>
                <w:p w14:paraId="79E9DB2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梧州市大城小学</w:t>
                  </w:r>
                </w:p>
              </w:tc>
              <w:tc>
                <w:tcPr>
                  <w:tcW w:w="1366" w:type="dxa"/>
                  <w:shd w:val="clear" w:color="auto" w:fill="auto"/>
                  <w:vAlign w:val="center"/>
                </w:tcPr>
                <w:p w14:paraId="1B8969D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86</w:t>
                  </w:r>
                </w:p>
              </w:tc>
              <w:tc>
                <w:tcPr>
                  <w:tcW w:w="1284" w:type="dxa"/>
                  <w:shd w:val="clear" w:color="auto" w:fill="auto"/>
                  <w:vAlign w:val="center"/>
                </w:tcPr>
                <w:p w14:paraId="01AE62B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71" w:type="dxa"/>
                  <w:shd w:val="clear" w:color="auto" w:fill="auto"/>
                  <w:vAlign w:val="center"/>
                </w:tcPr>
                <w:p w14:paraId="1A0D681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49A7F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210E6BBF">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14</w:t>
                  </w:r>
                </w:p>
              </w:tc>
              <w:tc>
                <w:tcPr>
                  <w:tcW w:w="2179" w:type="dxa"/>
                  <w:shd w:val="clear" w:color="auto" w:fill="auto"/>
                  <w:vAlign w:val="center"/>
                </w:tcPr>
                <w:p w14:paraId="4148500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梧州市寨村小学</w:t>
                  </w:r>
                </w:p>
              </w:tc>
              <w:tc>
                <w:tcPr>
                  <w:tcW w:w="1366" w:type="dxa"/>
                  <w:shd w:val="clear" w:color="auto" w:fill="auto"/>
                  <w:vAlign w:val="center"/>
                </w:tcPr>
                <w:p w14:paraId="0E3428D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71</w:t>
                  </w:r>
                </w:p>
              </w:tc>
              <w:tc>
                <w:tcPr>
                  <w:tcW w:w="1284" w:type="dxa"/>
                  <w:shd w:val="clear" w:color="auto" w:fill="auto"/>
                  <w:vAlign w:val="center"/>
                </w:tcPr>
                <w:p w14:paraId="020F8E5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71" w:type="dxa"/>
                  <w:shd w:val="clear" w:color="auto" w:fill="auto"/>
                  <w:vAlign w:val="center"/>
                </w:tcPr>
                <w:p w14:paraId="29D41EA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25D0B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4C01D4E7">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15</w:t>
                  </w:r>
                </w:p>
              </w:tc>
              <w:tc>
                <w:tcPr>
                  <w:tcW w:w="2179" w:type="dxa"/>
                  <w:shd w:val="clear" w:color="auto" w:fill="auto"/>
                  <w:vAlign w:val="center"/>
                </w:tcPr>
                <w:p w14:paraId="7D516D5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梧州市夜村小学</w:t>
                  </w:r>
                </w:p>
              </w:tc>
              <w:tc>
                <w:tcPr>
                  <w:tcW w:w="1366" w:type="dxa"/>
                  <w:shd w:val="clear" w:color="auto" w:fill="auto"/>
                  <w:vAlign w:val="center"/>
                </w:tcPr>
                <w:p w14:paraId="37DDABF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80</w:t>
                  </w:r>
                </w:p>
              </w:tc>
              <w:tc>
                <w:tcPr>
                  <w:tcW w:w="1284" w:type="dxa"/>
                  <w:shd w:val="clear" w:color="auto" w:fill="auto"/>
                  <w:vAlign w:val="center"/>
                </w:tcPr>
                <w:p w14:paraId="4E1B875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71" w:type="dxa"/>
                  <w:shd w:val="clear" w:color="auto" w:fill="auto"/>
                  <w:vAlign w:val="center"/>
                </w:tcPr>
                <w:p w14:paraId="1123CF3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0EF21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527071F9">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16</w:t>
                  </w:r>
                </w:p>
              </w:tc>
              <w:tc>
                <w:tcPr>
                  <w:tcW w:w="2179" w:type="dxa"/>
                  <w:shd w:val="clear" w:color="auto" w:fill="auto"/>
                  <w:vAlign w:val="center"/>
                </w:tcPr>
                <w:p w14:paraId="3ED14F4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梧州市古元小学</w:t>
                  </w:r>
                </w:p>
              </w:tc>
              <w:tc>
                <w:tcPr>
                  <w:tcW w:w="1366" w:type="dxa"/>
                  <w:shd w:val="clear" w:color="auto" w:fill="auto"/>
                  <w:vAlign w:val="center"/>
                </w:tcPr>
                <w:p w14:paraId="7EDB06E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0</w:t>
                  </w:r>
                </w:p>
              </w:tc>
              <w:tc>
                <w:tcPr>
                  <w:tcW w:w="1284" w:type="dxa"/>
                  <w:shd w:val="clear" w:color="auto" w:fill="auto"/>
                  <w:vAlign w:val="center"/>
                </w:tcPr>
                <w:p w14:paraId="33A4708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71" w:type="dxa"/>
                  <w:shd w:val="clear" w:color="auto" w:fill="auto"/>
                  <w:vAlign w:val="center"/>
                </w:tcPr>
                <w:p w14:paraId="467EF10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212E1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796A0250">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17</w:t>
                  </w:r>
                </w:p>
              </w:tc>
              <w:tc>
                <w:tcPr>
                  <w:tcW w:w="2179" w:type="dxa"/>
                  <w:shd w:val="clear" w:color="auto" w:fill="auto"/>
                  <w:vAlign w:val="center"/>
                </w:tcPr>
                <w:p w14:paraId="72E7B04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梧州市育民小学</w:t>
                  </w:r>
                </w:p>
              </w:tc>
              <w:tc>
                <w:tcPr>
                  <w:tcW w:w="1366" w:type="dxa"/>
                  <w:shd w:val="clear" w:color="auto" w:fill="auto"/>
                  <w:vAlign w:val="center"/>
                </w:tcPr>
                <w:p w14:paraId="3D63298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150</w:t>
                  </w:r>
                </w:p>
              </w:tc>
              <w:tc>
                <w:tcPr>
                  <w:tcW w:w="1284" w:type="dxa"/>
                  <w:shd w:val="clear" w:color="auto" w:fill="auto"/>
                  <w:vAlign w:val="center"/>
                </w:tcPr>
                <w:p w14:paraId="203DED4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71" w:type="dxa"/>
                  <w:shd w:val="clear" w:color="auto" w:fill="auto"/>
                  <w:vAlign w:val="center"/>
                </w:tcPr>
                <w:p w14:paraId="02C380B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46A82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00163F9B">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18</w:t>
                  </w:r>
                </w:p>
              </w:tc>
              <w:tc>
                <w:tcPr>
                  <w:tcW w:w="2179" w:type="dxa"/>
                  <w:shd w:val="clear" w:color="auto" w:fill="auto"/>
                  <w:vAlign w:val="center"/>
                </w:tcPr>
                <w:p w14:paraId="7092D3B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梧州市平地小学</w:t>
                  </w:r>
                </w:p>
              </w:tc>
              <w:tc>
                <w:tcPr>
                  <w:tcW w:w="1366" w:type="dxa"/>
                  <w:shd w:val="clear" w:color="auto" w:fill="auto"/>
                  <w:vAlign w:val="center"/>
                </w:tcPr>
                <w:p w14:paraId="4BD09BA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325</w:t>
                  </w:r>
                </w:p>
              </w:tc>
              <w:tc>
                <w:tcPr>
                  <w:tcW w:w="1284" w:type="dxa"/>
                  <w:shd w:val="clear" w:color="auto" w:fill="auto"/>
                  <w:vAlign w:val="center"/>
                </w:tcPr>
                <w:p w14:paraId="1CF00F2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71" w:type="dxa"/>
                  <w:shd w:val="clear" w:color="auto" w:fill="auto"/>
                  <w:vAlign w:val="center"/>
                </w:tcPr>
                <w:p w14:paraId="408197C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6E9C8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3B5A618B">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19</w:t>
                  </w:r>
                </w:p>
              </w:tc>
              <w:tc>
                <w:tcPr>
                  <w:tcW w:w="2179" w:type="dxa"/>
                  <w:shd w:val="clear" w:color="auto" w:fill="auto"/>
                  <w:vAlign w:val="center"/>
                </w:tcPr>
                <w:p w14:paraId="155CF66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梧州市城坦小学</w:t>
                  </w:r>
                </w:p>
              </w:tc>
              <w:tc>
                <w:tcPr>
                  <w:tcW w:w="1366" w:type="dxa"/>
                  <w:shd w:val="clear" w:color="auto" w:fill="auto"/>
                  <w:vAlign w:val="center"/>
                </w:tcPr>
                <w:p w14:paraId="2A6680C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120</w:t>
                  </w:r>
                </w:p>
              </w:tc>
              <w:tc>
                <w:tcPr>
                  <w:tcW w:w="1284" w:type="dxa"/>
                  <w:shd w:val="clear" w:color="auto" w:fill="auto"/>
                  <w:vAlign w:val="center"/>
                </w:tcPr>
                <w:p w14:paraId="3967093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71" w:type="dxa"/>
                  <w:shd w:val="clear" w:color="auto" w:fill="auto"/>
                  <w:vAlign w:val="center"/>
                </w:tcPr>
                <w:p w14:paraId="40D9624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3F239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06C7A9C7">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20</w:t>
                  </w:r>
                </w:p>
              </w:tc>
              <w:tc>
                <w:tcPr>
                  <w:tcW w:w="2179" w:type="dxa"/>
                  <w:shd w:val="clear" w:color="auto" w:fill="auto"/>
                  <w:vAlign w:val="center"/>
                </w:tcPr>
                <w:p w14:paraId="34C8FAA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梧州市榃金小学</w:t>
                  </w:r>
                </w:p>
              </w:tc>
              <w:tc>
                <w:tcPr>
                  <w:tcW w:w="1366" w:type="dxa"/>
                  <w:shd w:val="clear" w:color="auto" w:fill="auto"/>
                  <w:vAlign w:val="center"/>
                </w:tcPr>
                <w:p w14:paraId="1D44BDD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124</w:t>
                  </w:r>
                </w:p>
              </w:tc>
              <w:tc>
                <w:tcPr>
                  <w:tcW w:w="1284" w:type="dxa"/>
                  <w:shd w:val="clear" w:color="auto" w:fill="auto"/>
                  <w:vAlign w:val="center"/>
                </w:tcPr>
                <w:p w14:paraId="7133035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71" w:type="dxa"/>
                  <w:shd w:val="clear" w:color="auto" w:fill="auto"/>
                  <w:vAlign w:val="center"/>
                </w:tcPr>
                <w:p w14:paraId="4D15246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68624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535B618C">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21</w:t>
                  </w:r>
                </w:p>
              </w:tc>
              <w:tc>
                <w:tcPr>
                  <w:tcW w:w="2179" w:type="dxa"/>
                  <w:shd w:val="clear" w:color="auto" w:fill="auto"/>
                  <w:vAlign w:val="center"/>
                </w:tcPr>
                <w:p w14:paraId="73BA263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梧州市淑里小学</w:t>
                  </w:r>
                </w:p>
              </w:tc>
              <w:tc>
                <w:tcPr>
                  <w:tcW w:w="1366" w:type="dxa"/>
                  <w:shd w:val="clear" w:color="auto" w:fill="auto"/>
                  <w:vAlign w:val="center"/>
                </w:tcPr>
                <w:p w14:paraId="47596E4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284" w:type="dxa"/>
                  <w:shd w:val="clear" w:color="auto" w:fill="auto"/>
                  <w:vAlign w:val="center"/>
                </w:tcPr>
                <w:p w14:paraId="4CE7EF7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71" w:type="dxa"/>
                  <w:shd w:val="clear" w:color="auto" w:fill="auto"/>
                  <w:vAlign w:val="center"/>
                </w:tcPr>
                <w:p w14:paraId="78DA43A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2764F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1DBB6829">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22</w:t>
                  </w:r>
                </w:p>
              </w:tc>
              <w:tc>
                <w:tcPr>
                  <w:tcW w:w="2179" w:type="dxa"/>
                  <w:shd w:val="clear" w:color="auto" w:fill="auto"/>
                  <w:vAlign w:val="center"/>
                </w:tcPr>
                <w:p w14:paraId="3997BCE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梧州市调村小学</w:t>
                  </w:r>
                </w:p>
              </w:tc>
              <w:tc>
                <w:tcPr>
                  <w:tcW w:w="1366" w:type="dxa"/>
                  <w:shd w:val="clear" w:color="auto" w:fill="auto"/>
                  <w:vAlign w:val="center"/>
                </w:tcPr>
                <w:p w14:paraId="0D375CE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200</w:t>
                  </w:r>
                </w:p>
              </w:tc>
              <w:tc>
                <w:tcPr>
                  <w:tcW w:w="1284" w:type="dxa"/>
                  <w:shd w:val="clear" w:color="auto" w:fill="auto"/>
                  <w:vAlign w:val="center"/>
                </w:tcPr>
                <w:p w14:paraId="1FF432C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71" w:type="dxa"/>
                  <w:shd w:val="clear" w:color="auto" w:fill="auto"/>
                  <w:vAlign w:val="center"/>
                </w:tcPr>
                <w:p w14:paraId="764DF2B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61E1B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6844C44E">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23</w:t>
                  </w:r>
                </w:p>
              </w:tc>
              <w:tc>
                <w:tcPr>
                  <w:tcW w:w="2179" w:type="dxa"/>
                  <w:shd w:val="clear" w:color="auto" w:fill="auto"/>
                  <w:vAlign w:val="center"/>
                </w:tcPr>
                <w:p w14:paraId="312BDC5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梧州市广平河口小学</w:t>
                  </w:r>
                </w:p>
              </w:tc>
              <w:tc>
                <w:tcPr>
                  <w:tcW w:w="1366" w:type="dxa"/>
                  <w:shd w:val="clear" w:color="auto" w:fill="auto"/>
                  <w:vAlign w:val="center"/>
                </w:tcPr>
                <w:p w14:paraId="7AB201E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236</w:t>
                  </w:r>
                </w:p>
              </w:tc>
              <w:tc>
                <w:tcPr>
                  <w:tcW w:w="1284" w:type="dxa"/>
                  <w:shd w:val="clear" w:color="auto" w:fill="auto"/>
                  <w:vAlign w:val="center"/>
                </w:tcPr>
                <w:p w14:paraId="19FFC92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71" w:type="dxa"/>
                  <w:shd w:val="clear" w:color="auto" w:fill="auto"/>
                  <w:vAlign w:val="center"/>
                </w:tcPr>
                <w:p w14:paraId="04D45C3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46EC8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2B1563F6">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24</w:t>
                  </w:r>
                </w:p>
              </w:tc>
              <w:tc>
                <w:tcPr>
                  <w:tcW w:w="2179" w:type="dxa"/>
                  <w:shd w:val="clear" w:color="auto" w:fill="auto"/>
                  <w:vAlign w:val="center"/>
                </w:tcPr>
                <w:p w14:paraId="6EA8A8E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梧州市甘村逸夫小学</w:t>
                  </w:r>
                </w:p>
              </w:tc>
              <w:tc>
                <w:tcPr>
                  <w:tcW w:w="1366" w:type="dxa"/>
                  <w:shd w:val="clear" w:color="auto" w:fill="auto"/>
                  <w:vAlign w:val="center"/>
                </w:tcPr>
                <w:p w14:paraId="5763E21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333</w:t>
                  </w:r>
                </w:p>
              </w:tc>
              <w:tc>
                <w:tcPr>
                  <w:tcW w:w="1284" w:type="dxa"/>
                  <w:shd w:val="clear" w:color="auto" w:fill="auto"/>
                  <w:vAlign w:val="center"/>
                </w:tcPr>
                <w:p w14:paraId="2DE6175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71" w:type="dxa"/>
                  <w:shd w:val="clear" w:color="auto" w:fill="auto"/>
                  <w:vAlign w:val="center"/>
                </w:tcPr>
                <w:p w14:paraId="6F19AC1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31324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7B69E9FD">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25</w:t>
                  </w:r>
                </w:p>
              </w:tc>
              <w:tc>
                <w:tcPr>
                  <w:tcW w:w="2179" w:type="dxa"/>
                  <w:shd w:val="clear" w:color="auto" w:fill="auto"/>
                  <w:vAlign w:val="center"/>
                </w:tcPr>
                <w:p w14:paraId="294287B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梧州市甘村逸夫小学思化分校</w:t>
                  </w:r>
                </w:p>
              </w:tc>
              <w:tc>
                <w:tcPr>
                  <w:tcW w:w="1366" w:type="dxa"/>
                  <w:shd w:val="clear" w:color="auto" w:fill="auto"/>
                  <w:vAlign w:val="center"/>
                </w:tcPr>
                <w:p w14:paraId="785C8A0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35</w:t>
                  </w:r>
                </w:p>
              </w:tc>
              <w:tc>
                <w:tcPr>
                  <w:tcW w:w="1284" w:type="dxa"/>
                  <w:shd w:val="clear" w:color="auto" w:fill="auto"/>
                  <w:vAlign w:val="center"/>
                </w:tcPr>
                <w:p w14:paraId="1127607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71" w:type="dxa"/>
                  <w:shd w:val="clear" w:color="auto" w:fill="auto"/>
                  <w:vAlign w:val="center"/>
                </w:tcPr>
                <w:p w14:paraId="2EACAB3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18448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70CAB2E5">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26</w:t>
                  </w:r>
                </w:p>
              </w:tc>
              <w:tc>
                <w:tcPr>
                  <w:tcW w:w="2179" w:type="dxa"/>
                  <w:shd w:val="clear" w:color="auto" w:fill="auto"/>
                  <w:vAlign w:val="center"/>
                </w:tcPr>
                <w:p w14:paraId="2B3DE33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梧州市广平镇中心校</w:t>
                  </w:r>
                </w:p>
              </w:tc>
              <w:tc>
                <w:tcPr>
                  <w:tcW w:w="1366" w:type="dxa"/>
                  <w:shd w:val="clear" w:color="auto" w:fill="auto"/>
                  <w:vAlign w:val="center"/>
                </w:tcPr>
                <w:p w14:paraId="0041AD2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1030</w:t>
                  </w:r>
                </w:p>
              </w:tc>
              <w:tc>
                <w:tcPr>
                  <w:tcW w:w="1284" w:type="dxa"/>
                  <w:shd w:val="clear" w:color="auto" w:fill="auto"/>
                  <w:vAlign w:val="center"/>
                </w:tcPr>
                <w:p w14:paraId="729BE57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71" w:type="dxa"/>
                  <w:shd w:val="clear" w:color="auto" w:fill="auto"/>
                  <w:vAlign w:val="center"/>
                </w:tcPr>
                <w:p w14:paraId="61BFDB1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3A83D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172639C5">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27</w:t>
                  </w:r>
                </w:p>
              </w:tc>
              <w:tc>
                <w:tcPr>
                  <w:tcW w:w="2179" w:type="dxa"/>
                  <w:shd w:val="clear" w:color="auto" w:fill="auto"/>
                  <w:vAlign w:val="center"/>
                </w:tcPr>
                <w:p w14:paraId="3083081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梧州市平山希望小学</w:t>
                  </w:r>
                </w:p>
              </w:tc>
              <w:tc>
                <w:tcPr>
                  <w:tcW w:w="1366" w:type="dxa"/>
                  <w:shd w:val="clear" w:color="auto" w:fill="auto"/>
                  <w:vAlign w:val="center"/>
                </w:tcPr>
                <w:p w14:paraId="2DDB40A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202</w:t>
                  </w:r>
                </w:p>
              </w:tc>
              <w:tc>
                <w:tcPr>
                  <w:tcW w:w="1284" w:type="dxa"/>
                  <w:shd w:val="clear" w:color="auto" w:fill="auto"/>
                  <w:vAlign w:val="center"/>
                </w:tcPr>
                <w:p w14:paraId="4F4C847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71" w:type="dxa"/>
                  <w:shd w:val="clear" w:color="auto" w:fill="auto"/>
                  <w:vAlign w:val="center"/>
                </w:tcPr>
                <w:p w14:paraId="4582806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0AECA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6EDF5CA1">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28</w:t>
                  </w:r>
                </w:p>
              </w:tc>
              <w:tc>
                <w:tcPr>
                  <w:tcW w:w="2179" w:type="dxa"/>
                  <w:shd w:val="clear" w:color="auto" w:fill="auto"/>
                  <w:vAlign w:val="center"/>
                </w:tcPr>
                <w:p w14:paraId="09F16D1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梧州市武陇小学</w:t>
                  </w:r>
                </w:p>
              </w:tc>
              <w:tc>
                <w:tcPr>
                  <w:tcW w:w="1366" w:type="dxa"/>
                  <w:shd w:val="clear" w:color="auto" w:fill="auto"/>
                  <w:vAlign w:val="center"/>
                </w:tcPr>
                <w:p w14:paraId="0DF22AA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141</w:t>
                  </w:r>
                </w:p>
              </w:tc>
              <w:tc>
                <w:tcPr>
                  <w:tcW w:w="1284" w:type="dxa"/>
                  <w:shd w:val="clear" w:color="auto" w:fill="auto"/>
                  <w:vAlign w:val="center"/>
                </w:tcPr>
                <w:p w14:paraId="1E5A02D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71" w:type="dxa"/>
                  <w:shd w:val="clear" w:color="auto" w:fill="auto"/>
                  <w:vAlign w:val="center"/>
                </w:tcPr>
                <w:p w14:paraId="7E2C776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4DA41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34A9BDDF">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29</w:t>
                  </w:r>
                </w:p>
              </w:tc>
              <w:tc>
                <w:tcPr>
                  <w:tcW w:w="2179" w:type="dxa"/>
                  <w:shd w:val="clear" w:color="auto" w:fill="auto"/>
                  <w:vAlign w:val="center"/>
                </w:tcPr>
                <w:p w14:paraId="6EE5D6F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梧州市上合小学</w:t>
                  </w:r>
                </w:p>
              </w:tc>
              <w:tc>
                <w:tcPr>
                  <w:tcW w:w="1366" w:type="dxa"/>
                  <w:shd w:val="clear" w:color="auto" w:fill="auto"/>
                  <w:vAlign w:val="center"/>
                </w:tcPr>
                <w:p w14:paraId="0275DD5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200</w:t>
                  </w:r>
                </w:p>
              </w:tc>
              <w:tc>
                <w:tcPr>
                  <w:tcW w:w="1284" w:type="dxa"/>
                  <w:shd w:val="clear" w:color="auto" w:fill="auto"/>
                  <w:vAlign w:val="center"/>
                </w:tcPr>
                <w:p w14:paraId="7EB8167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71" w:type="dxa"/>
                  <w:shd w:val="clear" w:color="auto" w:fill="auto"/>
                  <w:vAlign w:val="center"/>
                </w:tcPr>
                <w:p w14:paraId="774282E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6AB51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2BFD31CF">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30</w:t>
                  </w:r>
                </w:p>
              </w:tc>
              <w:tc>
                <w:tcPr>
                  <w:tcW w:w="2179" w:type="dxa"/>
                  <w:shd w:val="clear" w:color="auto" w:fill="auto"/>
                  <w:vAlign w:val="center"/>
                </w:tcPr>
                <w:p w14:paraId="2B6C90F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梧州市大尧小学</w:t>
                  </w:r>
                </w:p>
              </w:tc>
              <w:tc>
                <w:tcPr>
                  <w:tcW w:w="1366" w:type="dxa"/>
                  <w:shd w:val="clear" w:color="auto" w:fill="auto"/>
                  <w:vAlign w:val="center"/>
                </w:tcPr>
                <w:p w14:paraId="7F031BF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241</w:t>
                  </w:r>
                </w:p>
              </w:tc>
              <w:tc>
                <w:tcPr>
                  <w:tcW w:w="1284" w:type="dxa"/>
                  <w:shd w:val="clear" w:color="auto" w:fill="auto"/>
                  <w:vAlign w:val="center"/>
                </w:tcPr>
                <w:p w14:paraId="3555B03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71" w:type="dxa"/>
                  <w:shd w:val="clear" w:color="auto" w:fill="auto"/>
                  <w:vAlign w:val="center"/>
                </w:tcPr>
                <w:p w14:paraId="33554E9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46513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3FE6390A">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31</w:t>
                  </w:r>
                </w:p>
              </w:tc>
              <w:tc>
                <w:tcPr>
                  <w:tcW w:w="2179" w:type="dxa"/>
                  <w:shd w:val="clear" w:color="auto" w:fill="auto"/>
                  <w:vAlign w:val="center"/>
                </w:tcPr>
                <w:p w14:paraId="7E26FD7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梧州市金钗小学</w:t>
                  </w:r>
                </w:p>
              </w:tc>
              <w:tc>
                <w:tcPr>
                  <w:tcW w:w="1366" w:type="dxa"/>
                  <w:shd w:val="clear" w:color="auto" w:fill="auto"/>
                  <w:vAlign w:val="center"/>
                </w:tcPr>
                <w:p w14:paraId="38D686F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192</w:t>
                  </w:r>
                </w:p>
              </w:tc>
              <w:tc>
                <w:tcPr>
                  <w:tcW w:w="1284" w:type="dxa"/>
                  <w:shd w:val="clear" w:color="auto" w:fill="auto"/>
                  <w:vAlign w:val="center"/>
                </w:tcPr>
                <w:p w14:paraId="190559C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71" w:type="dxa"/>
                  <w:shd w:val="clear" w:color="auto" w:fill="auto"/>
                  <w:vAlign w:val="center"/>
                </w:tcPr>
                <w:p w14:paraId="7D51CDC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62785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3602338A">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32</w:t>
                  </w:r>
                </w:p>
              </w:tc>
              <w:tc>
                <w:tcPr>
                  <w:tcW w:w="2179" w:type="dxa"/>
                  <w:shd w:val="clear" w:color="auto" w:fill="auto"/>
                  <w:vAlign w:val="center"/>
                </w:tcPr>
                <w:p w14:paraId="0D80163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梧州市平乐小学端村分校</w:t>
                  </w:r>
                </w:p>
              </w:tc>
              <w:tc>
                <w:tcPr>
                  <w:tcW w:w="1366" w:type="dxa"/>
                  <w:shd w:val="clear" w:color="auto" w:fill="auto"/>
                  <w:vAlign w:val="center"/>
                </w:tcPr>
                <w:p w14:paraId="05E20B9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31</w:t>
                  </w:r>
                </w:p>
              </w:tc>
              <w:tc>
                <w:tcPr>
                  <w:tcW w:w="1284" w:type="dxa"/>
                  <w:shd w:val="clear" w:color="auto" w:fill="auto"/>
                  <w:vAlign w:val="center"/>
                </w:tcPr>
                <w:p w14:paraId="4BE342C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71" w:type="dxa"/>
                  <w:shd w:val="clear" w:color="auto" w:fill="auto"/>
                  <w:vAlign w:val="center"/>
                </w:tcPr>
                <w:p w14:paraId="6885722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31AC8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3CE60773">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33</w:t>
                  </w:r>
                </w:p>
              </w:tc>
              <w:tc>
                <w:tcPr>
                  <w:tcW w:w="2179" w:type="dxa"/>
                  <w:shd w:val="clear" w:color="auto" w:fill="auto"/>
                  <w:vAlign w:val="center"/>
                </w:tcPr>
                <w:p w14:paraId="5FB89D8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梧州市平乐小学</w:t>
                  </w:r>
                </w:p>
              </w:tc>
              <w:tc>
                <w:tcPr>
                  <w:tcW w:w="1366" w:type="dxa"/>
                  <w:shd w:val="clear" w:color="auto" w:fill="auto"/>
                  <w:vAlign w:val="center"/>
                </w:tcPr>
                <w:p w14:paraId="4880C45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91</w:t>
                  </w:r>
                </w:p>
              </w:tc>
              <w:tc>
                <w:tcPr>
                  <w:tcW w:w="1284" w:type="dxa"/>
                  <w:shd w:val="clear" w:color="auto" w:fill="auto"/>
                  <w:vAlign w:val="center"/>
                </w:tcPr>
                <w:p w14:paraId="0EFA596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71" w:type="dxa"/>
                  <w:shd w:val="clear" w:color="auto" w:fill="auto"/>
                  <w:vAlign w:val="center"/>
                </w:tcPr>
                <w:p w14:paraId="3544F66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6869E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423FF81D">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34</w:t>
                  </w:r>
                </w:p>
              </w:tc>
              <w:tc>
                <w:tcPr>
                  <w:tcW w:w="2179" w:type="dxa"/>
                  <w:shd w:val="clear" w:color="auto" w:fill="auto"/>
                  <w:vAlign w:val="center"/>
                </w:tcPr>
                <w:p w14:paraId="2B1E515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梧州市华新小学</w:t>
                  </w:r>
                </w:p>
              </w:tc>
              <w:tc>
                <w:tcPr>
                  <w:tcW w:w="1366" w:type="dxa"/>
                  <w:shd w:val="clear" w:color="auto" w:fill="auto"/>
                  <w:vAlign w:val="center"/>
                </w:tcPr>
                <w:p w14:paraId="45236A8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192</w:t>
                  </w:r>
                </w:p>
              </w:tc>
              <w:tc>
                <w:tcPr>
                  <w:tcW w:w="1284" w:type="dxa"/>
                  <w:shd w:val="clear" w:color="auto" w:fill="auto"/>
                  <w:vAlign w:val="center"/>
                </w:tcPr>
                <w:p w14:paraId="7ABA4A1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71" w:type="dxa"/>
                  <w:shd w:val="clear" w:color="auto" w:fill="auto"/>
                  <w:vAlign w:val="center"/>
                </w:tcPr>
                <w:p w14:paraId="57B8D25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4E650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416E7E0D">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35</w:t>
                  </w:r>
                </w:p>
              </w:tc>
              <w:tc>
                <w:tcPr>
                  <w:tcW w:w="2179" w:type="dxa"/>
                  <w:shd w:val="clear" w:color="auto" w:fill="auto"/>
                  <w:vAlign w:val="center"/>
                </w:tcPr>
                <w:p w14:paraId="46E683E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梧州市扶达小学</w:t>
                  </w:r>
                </w:p>
              </w:tc>
              <w:tc>
                <w:tcPr>
                  <w:tcW w:w="1366" w:type="dxa"/>
                  <w:shd w:val="clear" w:color="auto" w:fill="auto"/>
                  <w:vAlign w:val="center"/>
                </w:tcPr>
                <w:p w14:paraId="145E095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50</w:t>
                  </w:r>
                </w:p>
              </w:tc>
              <w:tc>
                <w:tcPr>
                  <w:tcW w:w="1284" w:type="dxa"/>
                  <w:shd w:val="clear" w:color="auto" w:fill="auto"/>
                  <w:vAlign w:val="center"/>
                </w:tcPr>
                <w:p w14:paraId="7698DD5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71" w:type="dxa"/>
                  <w:shd w:val="clear" w:color="auto" w:fill="auto"/>
                  <w:vAlign w:val="center"/>
                </w:tcPr>
                <w:p w14:paraId="617130A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4083F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14082AA8">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36</w:t>
                  </w:r>
                </w:p>
              </w:tc>
              <w:tc>
                <w:tcPr>
                  <w:tcW w:w="2179" w:type="dxa"/>
                  <w:shd w:val="clear" w:color="auto" w:fill="auto"/>
                  <w:vAlign w:val="center"/>
                </w:tcPr>
                <w:p w14:paraId="18593A0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梧州市西罗小学</w:t>
                  </w:r>
                </w:p>
              </w:tc>
              <w:tc>
                <w:tcPr>
                  <w:tcW w:w="1366" w:type="dxa"/>
                  <w:shd w:val="clear" w:color="auto" w:fill="auto"/>
                  <w:vAlign w:val="center"/>
                </w:tcPr>
                <w:p w14:paraId="32143E4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115</w:t>
                  </w:r>
                </w:p>
              </w:tc>
              <w:tc>
                <w:tcPr>
                  <w:tcW w:w="1284" w:type="dxa"/>
                  <w:shd w:val="clear" w:color="auto" w:fill="auto"/>
                  <w:vAlign w:val="center"/>
                </w:tcPr>
                <w:p w14:paraId="4DA6809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71" w:type="dxa"/>
                  <w:shd w:val="clear" w:color="auto" w:fill="auto"/>
                  <w:vAlign w:val="center"/>
                </w:tcPr>
                <w:p w14:paraId="07A0D7D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51AEB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21026FFB">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37</w:t>
                  </w:r>
                </w:p>
              </w:tc>
              <w:tc>
                <w:tcPr>
                  <w:tcW w:w="2179" w:type="dxa"/>
                  <w:shd w:val="clear" w:color="auto" w:fill="auto"/>
                  <w:vAlign w:val="center"/>
                </w:tcPr>
                <w:p w14:paraId="758EB77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梧州市大坡初级中学</w:t>
                  </w:r>
                </w:p>
              </w:tc>
              <w:tc>
                <w:tcPr>
                  <w:tcW w:w="1366" w:type="dxa"/>
                  <w:shd w:val="clear" w:color="auto" w:fill="auto"/>
                  <w:vAlign w:val="center"/>
                </w:tcPr>
                <w:p w14:paraId="7F2039E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1142</w:t>
                  </w:r>
                </w:p>
              </w:tc>
              <w:tc>
                <w:tcPr>
                  <w:tcW w:w="1284" w:type="dxa"/>
                  <w:shd w:val="clear" w:color="auto" w:fill="auto"/>
                  <w:vAlign w:val="center"/>
                </w:tcPr>
                <w:p w14:paraId="125B04D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71" w:type="dxa"/>
                  <w:shd w:val="clear" w:color="auto" w:fill="auto"/>
                  <w:vAlign w:val="center"/>
                </w:tcPr>
                <w:p w14:paraId="48D5EB3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早餐、午餐（营养餐）、晚餐</w:t>
                  </w:r>
                </w:p>
              </w:tc>
            </w:tr>
            <w:tr w14:paraId="5D931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36CB9E0F">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38</w:t>
                  </w:r>
                </w:p>
              </w:tc>
              <w:tc>
                <w:tcPr>
                  <w:tcW w:w="2179" w:type="dxa"/>
                  <w:shd w:val="clear" w:color="auto" w:fill="auto"/>
                  <w:vAlign w:val="center"/>
                </w:tcPr>
                <w:p w14:paraId="3C7B7B7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梧州市中山中学</w:t>
                  </w:r>
                </w:p>
              </w:tc>
              <w:tc>
                <w:tcPr>
                  <w:tcW w:w="1366" w:type="dxa"/>
                  <w:shd w:val="clear" w:color="auto" w:fill="auto"/>
                  <w:vAlign w:val="center"/>
                </w:tcPr>
                <w:p w14:paraId="683C722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1244</w:t>
                  </w:r>
                </w:p>
              </w:tc>
              <w:tc>
                <w:tcPr>
                  <w:tcW w:w="1284" w:type="dxa"/>
                  <w:shd w:val="clear" w:color="auto" w:fill="auto"/>
                  <w:vAlign w:val="center"/>
                </w:tcPr>
                <w:p w14:paraId="71F4078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71" w:type="dxa"/>
                  <w:shd w:val="clear" w:color="auto" w:fill="auto"/>
                  <w:vAlign w:val="center"/>
                </w:tcPr>
                <w:p w14:paraId="39D28DB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早餐、午餐（营养餐）、晚餐</w:t>
                  </w:r>
                </w:p>
              </w:tc>
            </w:tr>
            <w:tr w14:paraId="7C7D5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6F1AB027">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39</w:t>
                  </w:r>
                </w:p>
              </w:tc>
              <w:tc>
                <w:tcPr>
                  <w:tcW w:w="2179" w:type="dxa"/>
                  <w:shd w:val="clear" w:color="auto" w:fill="auto"/>
                  <w:vAlign w:val="center"/>
                </w:tcPr>
                <w:p w14:paraId="6DE4B87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梧州市广平初级中学</w:t>
                  </w:r>
                </w:p>
              </w:tc>
              <w:tc>
                <w:tcPr>
                  <w:tcW w:w="1366" w:type="dxa"/>
                  <w:shd w:val="clear" w:color="auto" w:fill="auto"/>
                  <w:vAlign w:val="center"/>
                </w:tcPr>
                <w:p w14:paraId="7A8651A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1509</w:t>
                  </w:r>
                </w:p>
              </w:tc>
              <w:tc>
                <w:tcPr>
                  <w:tcW w:w="1284" w:type="dxa"/>
                  <w:shd w:val="clear" w:color="auto" w:fill="auto"/>
                  <w:vAlign w:val="center"/>
                </w:tcPr>
                <w:p w14:paraId="0DF8319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71" w:type="dxa"/>
                  <w:shd w:val="clear" w:color="auto" w:fill="auto"/>
                  <w:vAlign w:val="center"/>
                </w:tcPr>
                <w:p w14:paraId="05933C4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早餐、午餐（营养餐）、晚餐</w:t>
                  </w:r>
                </w:p>
              </w:tc>
            </w:tr>
            <w:tr w14:paraId="040CC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70656240">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40</w:t>
                  </w:r>
                </w:p>
              </w:tc>
              <w:tc>
                <w:tcPr>
                  <w:tcW w:w="2179" w:type="dxa"/>
                  <w:shd w:val="clear" w:color="auto" w:fill="auto"/>
                  <w:vAlign w:val="center"/>
                </w:tcPr>
                <w:p w14:paraId="7C77135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梧州市广平第二初级中学</w:t>
                  </w:r>
                </w:p>
              </w:tc>
              <w:tc>
                <w:tcPr>
                  <w:tcW w:w="1366" w:type="dxa"/>
                  <w:shd w:val="clear" w:color="auto" w:fill="auto"/>
                  <w:vAlign w:val="center"/>
                </w:tcPr>
                <w:p w14:paraId="7F2D74D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1240</w:t>
                  </w:r>
                </w:p>
              </w:tc>
              <w:tc>
                <w:tcPr>
                  <w:tcW w:w="1284" w:type="dxa"/>
                  <w:shd w:val="clear" w:color="auto" w:fill="auto"/>
                  <w:vAlign w:val="center"/>
                </w:tcPr>
                <w:p w14:paraId="0DE99CD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71" w:type="dxa"/>
                  <w:shd w:val="clear" w:color="auto" w:fill="auto"/>
                  <w:vAlign w:val="center"/>
                </w:tcPr>
                <w:p w14:paraId="56332B3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早餐、午餐（营养餐）、晚餐</w:t>
                  </w:r>
                </w:p>
              </w:tc>
            </w:tr>
            <w:tr w14:paraId="5596E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787C6E77">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41</w:t>
                  </w:r>
                </w:p>
              </w:tc>
              <w:tc>
                <w:tcPr>
                  <w:tcW w:w="2179" w:type="dxa"/>
                  <w:shd w:val="clear" w:color="auto" w:fill="auto"/>
                  <w:vAlign w:val="center"/>
                </w:tcPr>
                <w:p w14:paraId="58A6C8F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梧州市大坡镇中心幼儿园</w:t>
                  </w:r>
                </w:p>
              </w:tc>
              <w:tc>
                <w:tcPr>
                  <w:tcW w:w="1366" w:type="dxa"/>
                  <w:shd w:val="clear" w:color="auto" w:fill="auto"/>
                  <w:vAlign w:val="center"/>
                </w:tcPr>
                <w:p w14:paraId="1178576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105</w:t>
                  </w:r>
                </w:p>
              </w:tc>
              <w:tc>
                <w:tcPr>
                  <w:tcW w:w="1284" w:type="dxa"/>
                  <w:shd w:val="clear" w:color="auto" w:fill="auto"/>
                  <w:vAlign w:val="center"/>
                </w:tcPr>
                <w:p w14:paraId="50BE536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71" w:type="dxa"/>
                  <w:shd w:val="clear" w:color="auto" w:fill="auto"/>
                  <w:vAlign w:val="center"/>
                </w:tcPr>
                <w:p w14:paraId="309169D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r w14:paraId="69283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19B0DD98">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42</w:t>
                  </w:r>
                </w:p>
              </w:tc>
              <w:tc>
                <w:tcPr>
                  <w:tcW w:w="2179" w:type="dxa"/>
                  <w:shd w:val="clear" w:color="auto" w:fill="auto"/>
                  <w:vAlign w:val="center"/>
                </w:tcPr>
                <w:p w14:paraId="3131D6C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梧州市大坡镇中心幼儿园合洞分园</w:t>
                  </w:r>
                </w:p>
              </w:tc>
              <w:tc>
                <w:tcPr>
                  <w:tcW w:w="1366" w:type="dxa"/>
                  <w:shd w:val="clear" w:color="auto" w:fill="auto"/>
                  <w:vAlign w:val="center"/>
                </w:tcPr>
                <w:p w14:paraId="600A545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30</w:t>
                  </w:r>
                </w:p>
              </w:tc>
              <w:tc>
                <w:tcPr>
                  <w:tcW w:w="1284" w:type="dxa"/>
                  <w:shd w:val="clear" w:color="auto" w:fill="auto"/>
                  <w:vAlign w:val="center"/>
                </w:tcPr>
                <w:p w14:paraId="075317C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71" w:type="dxa"/>
                  <w:shd w:val="clear" w:color="auto" w:fill="auto"/>
                  <w:vAlign w:val="center"/>
                </w:tcPr>
                <w:p w14:paraId="19C301C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r w14:paraId="42A42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46FD7DF0">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43</w:t>
                  </w:r>
                </w:p>
              </w:tc>
              <w:tc>
                <w:tcPr>
                  <w:tcW w:w="2179" w:type="dxa"/>
                  <w:shd w:val="clear" w:color="auto" w:fill="auto"/>
                  <w:vAlign w:val="center"/>
                </w:tcPr>
                <w:p w14:paraId="05D52C0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梧州市大坡镇中心幼儿园新龙分园</w:t>
                  </w:r>
                </w:p>
              </w:tc>
              <w:tc>
                <w:tcPr>
                  <w:tcW w:w="1366" w:type="dxa"/>
                  <w:shd w:val="clear" w:color="auto" w:fill="auto"/>
                  <w:vAlign w:val="center"/>
                </w:tcPr>
                <w:p w14:paraId="5E06686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40</w:t>
                  </w:r>
                </w:p>
              </w:tc>
              <w:tc>
                <w:tcPr>
                  <w:tcW w:w="1284" w:type="dxa"/>
                  <w:shd w:val="clear" w:color="auto" w:fill="auto"/>
                  <w:vAlign w:val="center"/>
                </w:tcPr>
                <w:p w14:paraId="36DFEDD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71" w:type="dxa"/>
                  <w:shd w:val="clear" w:color="auto" w:fill="auto"/>
                  <w:vAlign w:val="center"/>
                </w:tcPr>
                <w:p w14:paraId="47B33FD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r w14:paraId="79D2B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2F6EF1FB">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44</w:t>
                  </w:r>
                </w:p>
              </w:tc>
              <w:tc>
                <w:tcPr>
                  <w:tcW w:w="2179" w:type="dxa"/>
                  <w:shd w:val="clear" w:color="auto" w:fill="auto"/>
                  <w:vAlign w:val="center"/>
                </w:tcPr>
                <w:p w14:paraId="4E46060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梧州市大坡镇中心幼儿园李济深分园</w:t>
                  </w:r>
                </w:p>
              </w:tc>
              <w:tc>
                <w:tcPr>
                  <w:tcW w:w="1366" w:type="dxa"/>
                  <w:shd w:val="clear" w:color="auto" w:fill="auto"/>
                  <w:vAlign w:val="center"/>
                </w:tcPr>
                <w:p w14:paraId="6F62C85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39</w:t>
                  </w:r>
                </w:p>
              </w:tc>
              <w:tc>
                <w:tcPr>
                  <w:tcW w:w="1284" w:type="dxa"/>
                  <w:shd w:val="clear" w:color="auto" w:fill="auto"/>
                  <w:vAlign w:val="center"/>
                </w:tcPr>
                <w:p w14:paraId="3BAD4EA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71" w:type="dxa"/>
                  <w:shd w:val="clear" w:color="auto" w:fill="auto"/>
                  <w:vAlign w:val="center"/>
                </w:tcPr>
                <w:p w14:paraId="02AE753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r w14:paraId="30094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23FF250A">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45</w:t>
                  </w:r>
                </w:p>
              </w:tc>
              <w:tc>
                <w:tcPr>
                  <w:tcW w:w="2179" w:type="dxa"/>
                  <w:shd w:val="clear" w:color="auto" w:fill="auto"/>
                  <w:vAlign w:val="center"/>
                </w:tcPr>
                <w:p w14:paraId="0E3CA80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梧州市大坡镇中心幼儿园胜洲分园</w:t>
                  </w:r>
                </w:p>
              </w:tc>
              <w:tc>
                <w:tcPr>
                  <w:tcW w:w="1366" w:type="dxa"/>
                  <w:shd w:val="clear" w:color="auto" w:fill="auto"/>
                  <w:vAlign w:val="center"/>
                </w:tcPr>
                <w:p w14:paraId="4806111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30</w:t>
                  </w:r>
                </w:p>
              </w:tc>
              <w:tc>
                <w:tcPr>
                  <w:tcW w:w="1284" w:type="dxa"/>
                  <w:shd w:val="clear" w:color="auto" w:fill="auto"/>
                  <w:vAlign w:val="center"/>
                </w:tcPr>
                <w:p w14:paraId="2BCB952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71" w:type="dxa"/>
                  <w:shd w:val="clear" w:color="auto" w:fill="auto"/>
                  <w:vAlign w:val="center"/>
                </w:tcPr>
                <w:p w14:paraId="3C269AB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r w14:paraId="31A39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6FD20A0F">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46</w:t>
                  </w:r>
                </w:p>
              </w:tc>
              <w:tc>
                <w:tcPr>
                  <w:tcW w:w="2179" w:type="dxa"/>
                  <w:shd w:val="clear" w:color="auto" w:fill="auto"/>
                  <w:vAlign w:val="center"/>
                </w:tcPr>
                <w:p w14:paraId="67D8D70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梧州市大坡镇中心幼儿园马王分园</w:t>
                  </w:r>
                </w:p>
              </w:tc>
              <w:tc>
                <w:tcPr>
                  <w:tcW w:w="1366" w:type="dxa"/>
                  <w:shd w:val="clear" w:color="auto" w:fill="auto"/>
                  <w:vAlign w:val="center"/>
                </w:tcPr>
                <w:p w14:paraId="04BD67C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25</w:t>
                  </w:r>
                </w:p>
              </w:tc>
              <w:tc>
                <w:tcPr>
                  <w:tcW w:w="1284" w:type="dxa"/>
                  <w:shd w:val="clear" w:color="auto" w:fill="auto"/>
                  <w:vAlign w:val="center"/>
                </w:tcPr>
                <w:p w14:paraId="7143276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71" w:type="dxa"/>
                  <w:shd w:val="clear" w:color="auto" w:fill="auto"/>
                  <w:vAlign w:val="center"/>
                </w:tcPr>
                <w:p w14:paraId="384B08F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r w14:paraId="12B2D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6B481B22">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47</w:t>
                  </w:r>
                </w:p>
              </w:tc>
              <w:tc>
                <w:tcPr>
                  <w:tcW w:w="2179" w:type="dxa"/>
                  <w:shd w:val="clear" w:color="auto" w:fill="auto"/>
                  <w:vAlign w:val="center"/>
                </w:tcPr>
                <w:p w14:paraId="4845D86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梧州市广平镇中心幼儿园</w:t>
                  </w:r>
                </w:p>
              </w:tc>
              <w:tc>
                <w:tcPr>
                  <w:tcW w:w="1366" w:type="dxa"/>
                  <w:shd w:val="clear" w:color="auto" w:fill="auto"/>
                  <w:vAlign w:val="center"/>
                </w:tcPr>
                <w:p w14:paraId="3A8C5E7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250</w:t>
                  </w:r>
                </w:p>
              </w:tc>
              <w:tc>
                <w:tcPr>
                  <w:tcW w:w="1284" w:type="dxa"/>
                  <w:shd w:val="clear" w:color="auto" w:fill="auto"/>
                  <w:vAlign w:val="center"/>
                </w:tcPr>
                <w:p w14:paraId="3610835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71" w:type="dxa"/>
                  <w:shd w:val="clear" w:color="auto" w:fill="auto"/>
                  <w:vAlign w:val="center"/>
                </w:tcPr>
                <w:p w14:paraId="328AD24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r w14:paraId="0FC29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7293A7BB">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48</w:t>
                  </w:r>
                </w:p>
              </w:tc>
              <w:tc>
                <w:tcPr>
                  <w:tcW w:w="2179" w:type="dxa"/>
                  <w:shd w:val="clear" w:color="auto" w:fill="auto"/>
                  <w:vAlign w:val="center"/>
                </w:tcPr>
                <w:p w14:paraId="2596A8D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梧州市广平镇中心幼儿园甘村逸夫分园</w:t>
                  </w:r>
                </w:p>
              </w:tc>
              <w:tc>
                <w:tcPr>
                  <w:tcW w:w="1366" w:type="dxa"/>
                  <w:shd w:val="clear" w:color="auto" w:fill="auto"/>
                  <w:vAlign w:val="center"/>
                </w:tcPr>
                <w:p w14:paraId="1FD74BB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36</w:t>
                  </w:r>
                </w:p>
              </w:tc>
              <w:tc>
                <w:tcPr>
                  <w:tcW w:w="1284" w:type="dxa"/>
                  <w:shd w:val="clear" w:color="auto" w:fill="auto"/>
                  <w:vAlign w:val="center"/>
                </w:tcPr>
                <w:p w14:paraId="21818E7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71" w:type="dxa"/>
                  <w:shd w:val="clear" w:color="auto" w:fill="auto"/>
                  <w:vAlign w:val="center"/>
                </w:tcPr>
                <w:p w14:paraId="024442C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r w14:paraId="76FCD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3866A3CC">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49</w:t>
                  </w:r>
                </w:p>
              </w:tc>
              <w:tc>
                <w:tcPr>
                  <w:tcW w:w="2179" w:type="dxa"/>
                  <w:shd w:val="clear" w:color="auto" w:fill="auto"/>
                  <w:vAlign w:val="center"/>
                </w:tcPr>
                <w:p w14:paraId="54A68A8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梧州市广平镇中心幼儿园华新分园</w:t>
                  </w:r>
                </w:p>
              </w:tc>
              <w:tc>
                <w:tcPr>
                  <w:tcW w:w="1366" w:type="dxa"/>
                  <w:shd w:val="clear" w:color="auto" w:fill="auto"/>
                  <w:vAlign w:val="center"/>
                </w:tcPr>
                <w:p w14:paraId="141D001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55</w:t>
                  </w:r>
                </w:p>
              </w:tc>
              <w:tc>
                <w:tcPr>
                  <w:tcW w:w="1284" w:type="dxa"/>
                  <w:shd w:val="clear" w:color="auto" w:fill="auto"/>
                  <w:vAlign w:val="center"/>
                </w:tcPr>
                <w:p w14:paraId="379A0C5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71" w:type="dxa"/>
                  <w:shd w:val="clear" w:color="auto" w:fill="auto"/>
                  <w:vAlign w:val="center"/>
                </w:tcPr>
                <w:p w14:paraId="2BD7203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r w14:paraId="4B8D7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5D3C1078">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50</w:t>
                  </w:r>
                </w:p>
              </w:tc>
              <w:tc>
                <w:tcPr>
                  <w:tcW w:w="2179" w:type="dxa"/>
                  <w:shd w:val="clear" w:color="auto" w:fill="auto"/>
                  <w:vAlign w:val="center"/>
                </w:tcPr>
                <w:p w14:paraId="6450AF9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梧州市广平镇中心幼儿园榃金分园</w:t>
                  </w:r>
                </w:p>
              </w:tc>
              <w:tc>
                <w:tcPr>
                  <w:tcW w:w="1366" w:type="dxa"/>
                  <w:shd w:val="clear" w:color="auto" w:fill="auto"/>
                  <w:vAlign w:val="center"/>
                </w:tcPr>
                <w:p w14:paraId="066E536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20</w:t>
                  </w:r>
                </w:p>
              </w:tc>
              <w:tc>
                <w:tcPr>
                  <w:tcW w:w="1284" w:type="dxa"/>
                  <w:shd w:val="clear" w:color="auto" w:fill="auto"/>
                  <w:vAlign w:val="center"/>
                </w:tcPr>
                <w:p w14:paraId="5182A52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71" w:type="dxa"/>
                  <w:shd w:val="clear" w:color="auto" w:fill="auto"/>
                  <w:vAlign w:val="center"/>
                </w:tcPr>
                <w:p w14:paraId="1C06CA5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r w14:paraId="74EEC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0C482C0C">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51</w:t>
                  </w:r>
                </w:p>
              </w:tc>
              <w:tc>
                <w:tcPr>
                  <w:tcW w:w="2179" w:type="dxa"/>
                  <w:shd w:val="clear" w:color="auto" w:fill="auto"/>
                  <w:vAlign w:val="center"/>
                </w:tcPr>
                <w:p w14:paraId="47CE751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梧州市广平镇中心幼儿园大尧分园</w:t>
                  </w:r>
                </w:p>
              </w:tc>
              <w:tc>
                <w:tcPr>
                  <w:tcW w:w="1366" w:type="dxa"/>
                  <w:shd w:val="clear" w:color="auto" w:fill="auto"/>
                  <w:vAlign w:val="center"/>
                </w:tcPr>
                <w:p w14:paraId="566EDE0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43</w:t>
                  </w:r>
                </w:p>
              </w:tc>
              <w:tc>
                <w:tcPr>
                  <w:tcW w:w="1284" w:type="dxa"/>
                  <w:shd w:val="clear" w:color="auto" w:fill="auto"/>
                  <w:vAlign w:val="center"/>
                </w:tcPr>
                <w:p w14:paraId="76498BB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71" w:type="dxa"/>
                  <w:shd w:val="clear" w:color="auto" w:fill="auto"/>
                  <w:vAlign w:val="center"/>
                </w:tcPr>
                <w:p w14:paraId="7E82A48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r w14:paraId="4E138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07FBFC5D">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52</w:t>
                  </w:r>
                </w:p>
              </w:tc>
              <w:tc>
                <w:tcPr>
                  <w:tcW w:w="2179" w:type="dxa"/>
                  <w:shd w:val="clear" w:color="auto" w:fill="auto"/>
                  <w:vAlign w:val="center"/>
                </w:tcPr>
                <w:p w14:paraId="690D25F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梧州市广平镇中心幼儿园金钗分园</w:t>
                  </w:r>
                </w:p>
              </w:tc>
              <w:tc>
                <w:tcPr>
                  <w:tcW w:w="1366" w:type="dxa"/>
                  <w:shd w:val="clear" w:color="auto" w:fill="auto"/>
                  <w:vAlign w:val="center"/>
                </w:tcPr>
                <w:p w14:paraId="38767F0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35</w:t>
                  </w:r>
                </w:p>
              </w:tc>
              <w:tc>
                <w:tcPr>
                  <w:tcW w:w="1284" w:type="dxa"/>
                  <w:shd w:val="clear" w:color="auto" w:fill="auto"/>
                  <w:vAlign w:val="center"/>
                </w:tcPr>
                <w:p w14:paraId="34F4D50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71" w:type="dxa"/>
                  <w:shd w:val="clear" w:color="auto" w:fill="auto"/>
                  <w:vAlign w:val="center"/>
                </w:tcPr>
                <w:p w14:paraId="2F9DA6C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r w14:paraId="6ED12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5E4781A2">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53</w:t>
                  </w:r>
                </w:p>
              </w:tc>
              <w:tc>
                <w:tcPr>
                  <w:tcW w:w="2179" w:type="dxa"/>
                  <w:shd w:val="clear" w:color="auto" w:fill="auto"/>
                  <w:vAlign w:val="center"/>
                </w:tcPr>
                <w:p w14:paraId="784502A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梧州市广平镇中心幼儿园平乐分园</w:t>
                  </w:r>
                </w:p>
              </w:tc>
              <w:tc>
                <w:tcPr>
                  <w:tcW w:w="1366" w:type="dxa"/>
                  <w:shd w:val="clear" w:color="auto" w:fill="auto"/>
                  <w:vAlign w:val="center"/>
                </w:tcPr>
                <w:p w14:paraId="0A82F87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20</w:t>
                  </w:r>
                </w:p>
              </w:tc>
              <w:tc>
                <w:tcPr>
                  <w:tcW w:w="1284" w:type="dxa"/>
                  <w:shd w:val="clear" w:color="auto" w:fill="auto"/>
                  <w:vAlign w:val="center"/>
                </w:tcPr>
                <w:p w14:paraId="5D81B6A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71" w:type="dxa"/>
                  <w:shd w:val="clear" w:color="auto" w:fill="auto"/>
                  <w:vAlign w:val="center"/>
                </w:tcPr>
                <w:p w14:paraId="5448257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r w14:paraId="71134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69340DB1">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54</w:t>
                  </w:r>
                </w:p>
              </w:tc>
              <w:tc>
                <w:tcPr>
                  <w:tcW w:w="2179" w:type="dxa"/>
                  <w:shd w:val="clear" w:color="auto" w:fill="auto"/>
                  <w:vAlign w:val="center"/>
                </w:tcPr>
                <w:p w14:paraId="0CFE28B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梧州市广平镇中心幼儿园平山分园</w:t>
                  </w:r>
                </w:p>
              </w:tc>
              <w:tc>
                <w:tcPr>
                  <w:tcW w:w="1366" w:type="dxa"/>
                  <w:shd w:val="clear" w:color="auto" w:fill="auto"/>
                  <w:vAlign w:val="center"/>
                </w:tcPr>
                <w:p w14:paraId="0D6D30D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30</w:t>
                  </w:r>
                </w:p>
              </w:tc>
              <w:tc>
                <w:tcPr>
                  <w:tcW w:w="1284" w:type="dxa"/>
                  <w:shd w:val="clear" w:color="auto" w:fill="auto"/>
                  <w:vAlign w:val="center"/>
                </w:tcPr>
                <w:p w14:paraId="30F7E76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71" w:type="dxa"/>
                  <w:shd w:val="clear" w:color="auto" w:fill="auto"/>
                  <w:vAlign w:val="center"/>
                </w:tcPr>
                <w:p w14:paraId="3175037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r w14:paraId="7312C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0C9E07E0">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55</w:t>
                  </w:r>
                </w:p>
              </w:tc>
              <w:tc>
                <w:tcPr>
                  <w:tcW w:w="2179" w:type="dxa"/>
                  <w:shd w:val="clear" w:color="auto" w:fill="auto"/>
                  <w:vAlign w:val="center"/>
                </w:tcPr>
                <w:p w14:paraId="25A0DD0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梧州市广平镇中心幼儿园平地分园</w:t>
                  </w:r>
                </w:p>
              </w:tc>
              <w:tc>
                <w:tcPr>
                  <w:tcW w:w="1366" w:type="dxa"/>
                  <w:shd w:val="clear" w:color="auto" w:fill="auto"/>
                  <w:vAlign w:val="center"/>
                </w:tcPr>
                <w:p w14:paraId="274C991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50</w:t>
                  </w:r>
                </w:p>
              </w:tc>
              <w:tc>
                <w:tcPr>
                  <w:tcW w:w="1284" w:type="dxa"/>
                  <w:shd w:val="clear" w:color="auto" w:fill="auto"/>
                  <w:vAlign w:val="center"/>
                </w:tcPr>
                <w:p w14:paraId="409A7DC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71" w:type="dxa"/>
                  <w:shd w:val="clear" w:color="auto" w:fill="auto"/>
                  <w:vAlign w:val="center"/>
                </w:tcPr>
                <w:p w14:paraId="01D8BE8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r w14:paraId="1D24C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325A795D">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56</w:t>
                  </w:r>
                </w:p>
              </w:tc>
              <w:tc>
                <w:tcPr>
                  <w:tcW w:w="2179" w:type="dxa"/>
                  <w:shd w:val="clear" w:color="auto" w:fill="auto"/>
                  <w:vAlign w:val="center"/>
                </w:tcPr>
                <w:p w14:paraId="53EEA6C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梧州市广平镇中心幼儿园城坦分园</w:t>
                  </w:r>
                </w:p>
              </w:tc>
              <w:tc>
                <w:tcPr>
                  <w:tcW w:w="1366" w:type="dxa"/>
                  <w:shd w:val="clear" w:color="auto" w:fill="auto"/>
                  <w:vAlign w:val="center"/>
                </w:tcPr>
                <w:p w14:paraId="0581BAE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20</w:t>
                  </w:r>
                </w:p>
              </w:tc>
              <w:tc>
                <w:tcPr>
                  <w:tcW w:w="1284" w:type="dxa"/>
                  <w:shd w:val="clear" w:color="auto" w:fill="auto"/>
                  <w:vAlign w:val="center"/>
                </w:tcPr>
                <w:p w14:paraId="5CECCF4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71" w:type="dxa"/>
                  <w:shd w:val="clear" w:color="auto" w:fill="auto"/>
                  <w:vAlign w:val="center"/>
                </w:tcPr>
                <w:p w14:paraId="03D8544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r w14:paraId="22459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2718D2E2">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57</w:t>
                  </w:r>
                </w:p>
              </w:tc>
              <w:tc>
                <w:tcPr>
                  <w:tcW w:w="2179" w:type="dxa"/>
                  <w:shd w:val="clear" w:color="auto" w:fill="auto"/>
                  <w:vAlign w:val="center"/>
                </w:tcPr>
                <w:p w14:paraId="7E5EF4C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梧州市龙圩第二实验小学</w:t>
                  </w:r>
                </w:p>
              </w:tc>
              <w:tc>
                <w:tcPr>
                  <w:tcW w:w="1366" w:type="dxa"/>
                  <w:shd w:val="clear" w:color="auto" w:fill="auto"/>
                  <w:vAlign w:val="center"/>
                </w:tcPr>
                <w:p w14:paraId="1BE062F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728</w:t>
                  </w:r>
                </w:p>
              </w:tc>
              <w:tc>
                <w:tcPr>
                  <w:tcW w:w="1284" w:type="dxa"/>
                  <w:shd w:val="clear" w:color="auto" w:fill="auto"/>
                  <w:vAlign w:val="center"/>
                </w:tcPr>
                <w:p w14:paraId="0A42337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71" w:type="dxa"/>
                  <w:shd w:val="clear" w:color="auto" w:fill="auto"/>
                  <w:vAlign w:val="center"/>
                </w:tcPr>
                <w:p w14:paraId="28BE295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w:t>
                  </w:r>
                </w:p>
              </w:tc>
            </w:tr>
            <w:tr w14:paraId="0BF77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63D65DFD">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58</w:t>
                  </w:r>
                </w:p>
              </w:tc>
              <w:tc>
                <w:tcPr>
                  <w:tcW w:w="2179" w:type="dxa"/>
                  <w:shd w:val="clear" w:color="auto" w:fill="auto"/>
                  <w:vAlign w:val="center"/>
                </w:tcPr>
                <w:p w14:paraId="31E09C5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梧州市苍海小学</w:t>
                  </w:r>
                </w:p>
              </w:tc>
              <w:tc>
                <w:tcPr>
                  <w:tcW w:w="1366" w:type="dxa"/>
                  <w:shd w:val="clear" w:color="auto" w:fill="auto"/>
                  <w:vAlign w:val="center"/>
                </w:tcPr>
                <w:p w14:paraId="10DA588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2160</w:t>
                  </w:r>
                </w:p>
              </w:tc>
              <w:tc>
                <w:tcPr>
                  <w:tcW w:w="1284" w:type="dxa"/>
                  <w:shd w:val="clear" w:color="auto" w:fill="auto"/>
                  <w:vAlign w:val="center"/>
                </w:tcPr>
                <w:p w14:paraId="2382D8E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71" w:type="dxa"/>
                  <w:shd w:val="clear" w:color="auto" w:fill="auto"/>
                  <w:vAlign w:val="center"/>
                </w:tcPr>
                <w:p w14:paraId="6DC7258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w:t>
                  </w:r>
                </w:p>
              </w:tc>
            </w:tr>
            <w:tr w14:paraId="6B75D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2F319F5F">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59</w:t>
                  </w:r>
                </w:p>
              </w:tc>
              <w:tc>
                <w:tcPr>
                  <w:tcW w:w="2179" w:type="dxa"/>
                  <w:shd w:val="clear" w:color="auto" w:fill="auto"/>
                  <w:vAlign w:val="center"/>
                </w:tcPr>
                <w:p w14:paraId="1DBBC6F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梧州市龙圩幼儿园</w:t>
                  </w:r>
                </w:p>
              </w:tc>
              <w:tc>
                <w:tcPr>
                  <w:tcW w:w="1366" w:type="dxa"/>
                  <w:shd w:val="clear" w:color="auto" w:fill="auto"/>
                  <w:vAlign w:val="center"/>
                </w:tcPr>
                <w:p w14:paraId="47CDE30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416</w:t>
                  </w:r>
                </w:p>
              </w:tc>
              <w:tc>
                <w:tcPr>
                  <w:tcW w:w="1284" w:type="dxa"/>
                  <w:shd w:val="clear" w:color="auto" w:fill="auto"/>
                  <w:vAlign w:val="center"/>
                </w:tcPr>
                <w:p w14:paraId="408C4F5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71" w:type="dxa"/>
                  <w:shd w:val="clear" w:color="auto" w:fill="auto"/>
                  <w:vAlign w:val="center"/>
                </w:tcPr>
                <w:p w14:paraId="61CC08A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r w14:paraId="43EC8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23303D40">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60</w:t>
                  </w:r>
                </w:p>
              </w:tc>
              <w:tc>
                <w:tcPr>
                  <w:tcW w:w="2179" w:type="dxa"/>
                  <w:shd w:val="clear" w:color="auto" w:fill="auto"/>
                  <w:vAlign w:val="center"/>
                </w:tcPr>
                <w:p w14:paraId="0CAA7C4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梧州市龙圩幼儿园西江城分园</w:t>
                  </w:r>
                </w:p>
              </w:tc>
              <w:tc>
                <w:tcPr>
                  <w:tcW w:w="1366" w:type="dxa"/>
                  <w:shd w:val="clear" w:color="auto" w:fill="auto"/>
                  <w:vAlign w:val="center"/>
                </w:tcPr>
                <w:p w14:paraId="036E298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200</w:t>
                  </w:r>
                </w:p>
              </w:tc>
              <w:tc>
                <w:tcPr>
                  <w:tcW w:w="1284" w:type="dxa"/>
                  <w:shd w:val="clear" w:color="auto" w:fill="auto"/>
                  <w:vAlign w:val="center"/>
                </w:tcPr>
                <w:p w14:paraId="343AE37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71" w:type="dxa"/>
                  <w:shd w:val="clear" w:color="auto" w:fill="auto"/>
                  <w:vAlign w:val="center"/>
                </w:tcPr>
                <w:p w14:paraId="5234855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bl>
          <w:p w14:paraId="641B7B88">
            <w:pPr>
              <w:pStyle w:val="17"/>
              <w:spacing w:line="360" w:lineRule="auto"/>
              <w:rPr>
                <w:rFonts w:ascii="宋体" w:hAnsi="宋体" w:cs="宋体"/>
                <w:color w:val="auto"/>
                <w:sz w:val="21"/>
                <w:szCs w:val="21"/>
                <w:highlight w:val="none"/>
              </w:rPr>
            </w:pPr>
          </w:p>
          <w:p w14:paraId="0D5F0705">
            <w:pPr>
              <w:pStyle w:val="17"/>
              <w:spacing w:line="360" w:lineRule="auto"/>
              <w:ind w:firstLine="422"/>
              <w:rPr>
                <w:rFonts w:ascii="宋体" w:hAnsi="宋体" w:cs="宋体"/>
                <w:b/>
                <w:bCs/>
                <w:color w:val="auto"/>
                <w:sz w:val="21"/>
                <w:szCs w:val="21"/>
                <w:highlight w:val="none"/>
              </w:rPr>
            </w:pPr>
            <w:r>
              <w:rPr>
                <w:rFonts w:hint="eastAsia" w:ascii="宋体" w:hAnsi="宋体" w:cs="宋体"/>
                <w:b/>
                <w:bCs/>
                <w:color w:val="auto"/>
                <w:sz w:val="21"/>
                <w:szCs w:val="21"/>
                <w:highlight w:val="none"/>
              </w:rPr>
              <w:t>注：以上各配送范围和具体地点，若在项目实施时发生变动无法实施食材配送的，如有学校增减，以采购人通知调整学校数量和配送地点，中标供应商须无条件配合。</w:t>
            </w:r>
          </w:p>
          <w:p w14:paraId="119D12E7">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2、中标供应商按学校的采购要求配送，实际供货数量以采购人指定人每次提供的订单为准。梧州市龙圩区教育局审核执行情况。若中标供应商出现不按学校的采购要求配送的，学校拒绝收货。</w:t>
            </w:r>
          </w:p>
          <w:p w14:paraId="51EAD15A">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3、中标供应商与各实行食堂供餐的学校签订配送合同，中标供应商不得将中标项目转让或分包给他人，否则采购人或校方有权依法解除合同，由此产生的一切经济损失由中标供应商自行承担。</w:t>
            </w:r>
          </w:p>
          <w:p w14:paraId="386E54B2">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4、采购人指定人提前一天以电话、邮箱、App平台等方式向中标供应商下订单，订单内容包括名称、规格、数量等。</w:t>
            </w:r>
          </w:p>
          <w:p w14:paraId="7BB3F2D3">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5、中标供应商应当根据采购人实际情况，按与采购人的约定，在规定的时间内将预定的货物数量送到指定地点。除客观不可抗力外，中标供应商不得推迟送货。如确需延迟送货的，中标供应商应在得知情况的同时告知采购人并征得采购人指定人同意，供应商须承诺如中标后将准时送货到采购人指定人指定地点（</w:t>
            </w:r>
            <w:r>
              <w:rPr>
                <w:rFonts w:hint="eastAsia" w:ascii="宋体" w:hAnsi="宋体" w:cs="宋体"/>
                <w:b/>
                <w:bCs/>
                <w:color w:val="auto"/>
                <w:sz w:val="21"/>
                <w:szCs w:val="21"/>
                <w:highlight w:val="none"/>
              </w:rPr>
              <w:t>投标文件中提供承诺函</w:t>
            </w:r>
            <w:r>
              <w:rPr>
                <w:rFonts w:hint="eastAsia" w:ascii="宋体" w:hAnsi="宋体" w:cs="宋体"/>
                <w:color w:val="auto"/>
                <w:sz w:val="21"/>
                <w:szCs w:val="21"/>
                <w:highlight w:val="none"/>
              </w:rPr>
              <w:t>）。</w:t>
            </w:r>
          </w:p>
          <w:p w14:paraId="41777167">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6、中标供应商应根据采购人指定人实际要求运送货物甚至负责进行简单加工（活禽类要经宰杀和清洗、去除内脏，蔬菜类要达到净菜上市标准）。</w:t>
            </w:r>
          </w:p>
          <w:p w14:paraId="1E4653DD">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7、每次送货，中标供应商须委派一名专门负责人（具备从业人员健康证明）负责货物的运输、过秤，并协助采购人指定人验收货品，货品的品种和重量以采购人指定人验收的结果为准。还须配备食材配送车辆，运输有毒有害物品车辆不得混用，冷链配送车辆需合格的冷藏设备并能正常使用，应保持运输车辆的清洁，及时进行清洗消毒。</w:t>
            </w:r>
          </w:p>
          <w:p w14:paraId="0B0BF7CA">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8、中标供应商须严格按照各采购人指定人的指令配送商品的数量，不得随意增减数量，否则，采购人指定人有权拒收。如因市场流通问题确实需要变更的，应事先书面申请，并经采购人指定人同意后方可改变。</w:t>
            </w:r>
          </w:p>
          <w:p w14:paraId="652DC431">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9、采购人指定人发现采购货物不能正常使用的，中标供应商应无条件退换。中标供应商未能履行投标文件和合同所定事项，或供应不合格的、假冒伪劣、以次充好的商品，采购人指定人退货后将记录在案，并对中标供应商予以处罚，要承担因此产生的一切损失和费用。</w:t>
            </w:r>
          </w:p>
          <w:p w14:paraId="27CC7467">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10、中标供应商指定的送货专员必须穿着便于辨认的工衣和佩戴胸卡，送货专员在采购人的范围活动必须严格遵守采购人各项规章制度，不得做出有损采购人形象和利益的事情。</w:t>
            </w:r>
          </w:p>
          <w:p w14:paraId="699A5CC5">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11、中标供应商不得泄露采购人的商业秘密。泄密造成采购人损失的，中标供应商将承担由此产生的一切损失和法律责任。</w:t>
            </w:r>
          </w:p>
          <w:p w14:paraId="61E5EB19">
            <w:pPr>
              <w:pStyle w:val="17"/>
              <w:spacing w:line="360" w:lineRule="auto"/>
              <w:ind w:firstLine="422"/>
              <w:rPr>
                <w:rFonts w:ascii="宋体" w:hAnsi="宋体" w:cs="宋体"/>
                <w:color w:val="auto"/>
                <w:sz w:val="21"/>
                <w:szCs w:val="21"/>
                <w:highlight w:val="none"/>
              </w:rPr>
            </w:pPr>
            <w:r>
              <w:rPr>
                <w:rFonts w:hint="eastAsia" w:ascii="宋体" w:hAnsi="宋体" w:cs="宋体"/>
                <w:b/>
                <w:bCs/>
                <w:color w:val="auto"/>
                <w:sz w:val="21"/>
                <w:szCs w:val="21"/>
                <w:highlight w:val="none"/>
              </w:rPr>
              <w:t>三、商品供货要求：</w:t>
            </w:r>
            <w:r>
              <w:rPr>
                <w:rFonts w:hint="eastAsia" w:ascii="宋体" w:hAnsi="宋体" w:cs="宋体"/>
                <w:color w:val="auto"/>
                <w:sz w:val="21"/>
                <w:szCs w:val="21"/>
                <w:highlight w:val="none"/>
              </w:rPr>
              <w:t xml:space="preserve"> </w:t>
            </w:r>
          </w:p>
          <w:p w14:paraId="4C790FBF">
            <w:pPr>
              <w:pStyle w:val="17"/>
              <w:spacing w:line="360" w:lineRule="auto"/>
              <w:ind w:firstLine="422"/>
              <w:rPr>
                <w:rFonts w:ascii="宋体" w:hAnsi="宋体" w:cs="宋体"/>
                <w:b/>
                <w:bCs/>
                <w:color w:val="auto"/>
                <w:sz w:val="21"/>
                <w:szCs w:val="21"/>
                <w:highlight w:val="none"/>
              </w:rPr>
            </w:pPr>
            <w:r>
              <w:rPr>
                <w:rFonts w:hint="eastAsia" w:ascii="宋体" w:hAnsi="宋体" w:cs="宋体"/>
                <w:b/>
                <w:bCs/>
                <w:color w:val="auto"/>
                <w:sz w:val="21"/>
                <w:szCs w:val="21"/>
                <w:highlight w:val="none"/>
              </w:rPr>
              <w:t>（一）肉类及副食品主要商品供货要求（包括但不限于以下内容）：</w:t>
            </w:r>
          </w:p>
          <w:p w14:paraId="5B5E0147">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①所有肉类必须符合国家有关标准，保证无异味、无霉烂变质。肉类供货时需提供当批次有效的动物产品检疫合格证。</w:t>
            </w:r>
          </w:p>
          <w:p w14:paraId="4063FA67">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②肉类生产企业的资质证明（首次供应时提供）：《企业法人营业执照》《动物防疫合格证》《食品生产许可证》。</w:t>
            </w:r>
          </w:p>
          <w:p w14:paraId="568A13B0">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③色泽：肌肉有光泽，红色均匀，脂肪乳白色，肌肉有光泽，红色或稍暗，脂肪白色。</w:t>
            </w:r>
          </w:p>
          <w:p w14:paraId="0A2231B7">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④组织状态：纤维清晰，有坚韧性，指压后凹陷立即恢复，肉质紧密，有坚韧性。</w:t>
            </w:r>
          </w:p>
          <w:p w14:paraId="5CD9E6BC">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⑤粘度：外表湿润，不粘手，外表湿润，切面有渗出液，不粘手。</w:t>
            </w:r>
          </w:p>
          <w:p w14:paraId="2E75AF69">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⑥气味：具有鲜肉固有的气味，无异味，煮沸后肉汤，澄清透明，脂肪团聚于表面，澄清透明或稍有浑浊，脂肪团聚于表面。</w:t>
            </w:r>
          </w:p>
          <w:p w14:paraId="73D7254F">
            <w:pPr>
              <w:pStyle w:val="17"/>
              <w:spacing w:line="360" w:lineRule="auto"/>
              <w:ind w:firstLine="422"/>
              <w:rPr>
                <w:rFonts w:ascii="宋体" w:hAnsi="宋体" w:cs="宋体"/>
                <w:b/>
                <w:bCs/>
                <w:color w:val="auto"/>
                <w:sz w:val="21"/>
                <w:szCs w:val="21"/>
                <w:highlight w:val="none"/>
              </w:rPr>
            </w:pPr>
            <w:r>
              <w:rPr>
                <w:rFonts w:hint="eastAsia" w:ascii="宋体" w:hAnsi="宋体" w:cs="宋体"/>
                <w:b/>
                <w:bCs/>
                <w:color w:val="auto"/>
                <w:sz w:val="21"/>
                <w:szCs w:val="21"/>
                <w:highlight w:val="none"/>
              </w:rPr>
              <w:t>（二）食用油品质要求：</w:t>
            </w:r>
          </w:p>
          <w:p w14:paraId="1FBF438F">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①基本要求：外包装完好，标明品名、厂名、重量、生产日期、保质期或保存期、执行标准，剩余保质期不少于 80%，具有产品合格证。具有正常植物油的色泽、透明度、气味和滋味，无焦臭、酸败及其他异味。</w:t>
            </w:r>
          </w:p>
          <w:p w14:paraId="078F822B">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②食用油生产企业的资质证明（首次供应时提供）：《企业法人营业执照》《重要工业产品生产许可证》。</w:t>
            </w:r>
          </w:p>
          <w:p w14:paraId="27816E75">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③气味、滋味：具有固有的气味和滋味，无异味。</w:t>
            </w:r>
          </w:p>
          <w:p w14:paraId="2B77593E">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④加热试验（280℃）油色不得变深，无析出物。</w:t>
            </w:r>
          </w:p>
          <w:p w14:paraId="1CA77817">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⑤不得混有其他食用油或非食用油，所有食用油需是非转基因食用油。</w:t>
            </w:r>
          </w:p>
          <w:p w14:paraId="5FB6D8A7">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⑥卫生标准和动植物检疫项目，按照国家有关规定执行。</w:t>
            </w:r>
          </w:p>
          <w:p w14:paraId="04A277C2">
            <w:pPr>
              <w:pStyle w:val="17"/>
              <w:spacing w:line="360" w:lineRule="auto"/>
              <w:ind w:firstLine="422"/>
              <w:rPr>
                <w:rFonts w:ascii="宋体" w:hAnsi="宋体" w:cs="宋体"/>
                <w:color w:val="auto"/>
                <w:sz w:val="21"/>
                <w:szCs w:val="21"/>
                <w:highlight w:val="none"/>
              </w:rPr>
            </w:pPr>
            <w:r>
              <w:rPr>
                <w:rFonts w:hint="eastAsia" w:ascii="宋体" w:hAnsi="宋体" w:cs="宋体"/>
                <w:b/>
                <w:bCs/>
                <w:color w:val="auto"/>
                <w:sz w:val="21"/>
                <w:szCs w:val="21"/>
                <w:highlight w:val="none"/>
              </w:rPr>
              <w:t>（三）大米质量标准和要求的资质证明：</w:t>
            </w:r>
          </w:p>
          <w:p w14:paraId="67D8EEF8">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①标明加工厂名称、品名、生产日期、保质期或保存期，供货时的剩余保质期不少于 80%，质量等级、产品标准号、产品合格证，质量符合大米国家标准（GB1354-2018）与粮食卫生标准的分析方法（GB/T 5009.36-2003）。</w:t>
            </w:r>
          </w:p>
          <w:p w14:paraId="0854815B">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②具有固有色泽和香味，无污染、无虫害，色泽、气味、口味正常，无异味或霉味（霉变），无虫蛀结块挂丝或杂质异等，符合国家粮食卫生标准。</w:t>
            </w:r>
          </w:p>
          <w:p w14:paraId="2CF32AB2">
            <w:pPr>
              <w:pStyle w:val="17"/>
              <w:spacing w:line="360" w:lineRule="auto"/>
              <w:ind w:firstLine="422"/>
              <w:rPr>
                <w:rFonts w:ascii="宋体" w:hAnsi="宋体" w:cs="宋体"/>
                <w:b/>
                <w:bCs/>
                <w:color w:val="auto"/>
                <w:sz w:val="21"/>
                <w:szCs w:val="21"/>
                <w:highlight w:val="none"/>
              </w:rPr>
            </w:pPr>
            <w:r>
              <w:rPr>
                <w:rFonts w:hint="eastAsia" w:ascii="宋体" w:hAnsi="宋体" w:cs="宋体"/>
                <w:b/>
                <w:bCs/>
                <w:color w:val="auto"/>
                <w:sz w:val="21"/>
                <w:szCs w:val="21"/>
                <w:highlight w:val="none"/>
              </w:rPr>
              <w:t>（四）蔬果商品供货要求（包括但不限于以下内容）：</w:t>
            </w:r>
          </w:p>
          <w:p w14:paraId="07B9AFB5">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①所有蔬果必须符合国家有关标准，保证新鲜、无异味、无霉烂变质。</w:t>
            </w:r>
          </w:p>
          <w:p w14:paraId="79965957">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②所有蔬果必须保证食用安全，绝无农药等有害物质的留存。</w:t>
            </w:r>
          </w:p>
          <w:p w14:paraId="17EE4D5A">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③所有蔬果在交付采购人指定人前须经过前期处理，使用率达到 90%以上。</w:t>
            </w:r>
          </w:p>
          <w:p w14:paraId="2C1A3B28">
            <w:pPr>
              <w:pStyle w:val="17"/>
              <w:spacing w:line="360" w:lineRule="auto"/>
              <w:ind w:firstLine="420"/>
              <w:rPr>
                <w:rFonts w:ascii="Helvetica" w:hAnsi="Helvetica" w:eastAsia="Helvetica" w:cs="Helvetica"/>
                <w:color w:val="auto"/>
                <w:sz w:val="21"/>
                <w:szCs w:val="21"/>
                <w:highlight w:val="none"/>
                <w:shd w:val="clear" w:color="auto" w:fill="FFFFFF"/>
              </w:rPr>
            </w:pPr>
            <w:r>
              <w:rPr>
                <w:rFonts w:hint="eastAsia" w:ascii="宋体" w:hAnsi="宋体" w:cs="宋体"/>
                <w:color w:val="auto"/>
                <w:sz w:val="21"/>
                <w:szCs w:val="21"/>
                <w:highlight w:val="none"/>
              </w:rPr>
              <w:t>④所有蔬果必须提供《</w:t>
            </w:r>
            <w:r>
              <w:rPr>
                <w:rFonts w:ascii="Helvetica" w:hAnsi="Helvetica" w:eastAsia="Helvetica" w:cs="Helvetica"/>
                <w:color w:val="auto"/>
                <w:sz w:val="21"/>
                <w:szCs w:val="21"/>
                <w:highlight w:val="none"/>
                <w:shd w:val="clear" w:color="auto" w:fill="FFFFFF"/>
              </w:rPr>
              <w:t>农产品质量安全承诺达标合格证</w:t>
            </w:r>
            <w:r>
              <w:rPr>
                <w:rFonts w:hint="eastAsia" w:ascii="宋体" w:hAnsi="宋体" w:cs="宋体"/>
                <w:color w:val="auto"/>
                <w:sz w:val="21"/>
                <w:szCs w:val="21"/>
                <w:highlight w:val="none"/>
              </w:rPr>
              <w:t>》，每批次须进行蔬菜农药残留检验证明。</w:t>
            </w:r>
          </w:p>
          <w:p w14:paraId="055C2F9F">
            <w:pPr>
              <w:pStyle w:val="17"/>
              <w:spacing w:line="360" w:lineRule="auto"/>
              <w:ind w:firstLine="422"/>
              <w:rPr>
                <w:rFonts w:ascii="宋体" w:hAnsi="宋体" w:cs="宋体"/>
                <w:b/>
                <w:bCs/>
                <w:color w:val="auto"/>
                <w:sz w:val="21"/>
                <w:szCs w:val="21"/>
                <w:highlight w:val="none"/>
              </w:rPr>
            </w:pPr>
            <w:r>
              <w:rPr>
                <w:rFonts w:hint="eastAsia" w:ascii="宋体" w:hAnsi="宋体" w:cs="宋体"/>
                <w:b/>
                <w:bCs/>
                <w:color w:val="auto"/>
                <w:sz w:val="21"/>
                <w:szCs w:val="21"/>
                <w:highlight w:val="none"/>
              </w:rPr>
              <w:t>（五）纯牛奶、矿泉水、纯净水供货要求（包括但不限于以下内容）：</w:t>
            </w:r>
          </w:p>
          <w:p w14:paraId="3C9BA22E">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①所有纯牛奶、矿泉水、纯净水必须符合国家有关标准，保证外包装完好，标明营养成分、配料、产品标准号、保质期、生产日期，剩余保质期不少于 80%。</w:t>
            </w:r>
          </w:p>
          <w:p w14:paraId="39A99A20">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②所有纯牛奶质量符合食品安全国家标准 灭菌乳（GB 25190-2010）。</w:t>
            </w:r>
          </w:p>
          <w:p w14:paraId="3A8A882E">
            <w:pPr>
              <w:pStyle w:val="17"/>
              <w:spacing w:line="360" w:lineRule="auto"/>
              <w:ind w:firstLine="422"/>
              <w:rPr>
                <w:rFonts w:ascii="宋体" w:hAnsi="宋体" w:cs="宋体"/>
                <w:b/>
                <w:bCs/>
                <w:color w:val="auto"/>
                <w:sz w:val="21"/>
                <w:szCs w:val="21"/>
                <w:highlight w:val="none"/>
              </w:rPr>
            </w:pPr>
            <w:r>
              <w:rPr>
                <w:rFonts w:hint="eastAsia" w:ascii="宋体" w:hAnsi="宋体" w:cs="宋体"/>
                <w:b/>
                <w:bCs/>
                <w:color w:val="auto"/>
                <w:sz w:val="21"/>
                <w:szCs w:val="21"/>
                <w:highlight w:val="none"/>
              </w:rPr>
              <w:t>（六）腊肉、腊肠等供货要求（包括但不限于以下内容）：</w:t>
            </w:r>
          </w:p>
          <w:p w14:paraId="6F971C48">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保证包装完好，无变质，没有异味或酸味，肉色鲜明，保证剩余保质期不少于80%。</w:t>
            </w:r>
          </w:p>
          <w:p w14:paraId="1324F29D">
            <w:pPr>
              <w:pStyle w:val="17"/>
              <w:spacing w:line="360" w:lineRule="auto"/>
              <w:ind w:firstLine="422"/>
              <w:rPr>
                <w:rFonts w:ascii="宋体" w:hAnsi="宋体" w:cs="宋体"/>
                <w:b/>
                <w:bCs/>
                <w:color w:val="auto"/>
                <w:sz w:val="21"/>
                <w:szCs w:val="21"/>
                <w:highlight w:val="none"/>
              </w:rPr>
            </w:pPr>
            <w:r>
              <w:rPr>
                <w:rFonts w:hint="eastAsia" w:ascii="宋体" w:hAnsi="宋体" w:cs="宋体"/>
                <w:b/>
                <w:bCs/>
                <w:color w:val="auto"/>
                <w:sz w:val="21"/>
                <w:szCs w:val="21"/>
                <w:highlight w:val="none"/>
              </w:rPr>
              <w:t>（七）蛋类供货要求：</w:t>
            </w:r>
          </w:p>
          <w:p w14:paraId="0B7C3FA3">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蛋壳颜色清爽，清洁干净，不得有过量粪便和毛。质量符合《GB/T 34262-2017 蛋与蛋制品术语和分类》《GB 2749-2015 食品安全国家标准 蛋与蛋制品》《GB 23200.115-2018 食品安全国家标准 鸡蛋中氟虫腈及其代谢物残留量的测定 液相色谱-质谱联用法》《GB 21710-2016 食品安全国家标准 蛋与蛋制品生产卫生规范》等国家标准。</w:t>
            </w:r>
          </w:p>
          <w:p w14:paraId="38A21872">
            <w:pPr>
              <w:pStyle w:val="17"/>
              <w:spacing w:line="360" w:lineRule="auto"/>
              <w:ind w:firstLine="422"/>
              <w:rPr>
                <w:rFonts w:ascii="宋体" w:hAnsi="宋体" w:cs="宋体"/>
                <w:b/>
                <w:bCs/>
                <w:color w:val="auto"/>
                <w:sz w:val="21"/>
                <w:szCs w:val="21"/>
                <w:highlight w:val="none"/>
              </w:rPr>
            </w:pPr>
            <w:r>
              <w:rPr>
                <w:rFonts w:hint="eastAsia" w:ascii="宋体" w:hAnsi="宋体" w:cs="宋体"/>
                <w:b/>
                <w:bCs/>
                <w:color w:val="auto"/>
                <w:sz w:val="21"/>
                <w:szCs w:val="21"/>
                <w:highlight w:val="none"/>
              </w:rPr>
              <w:t>（八）面包类（全麦面包、馒头、糕点等）供货要求：</w:t>
            </w:r>
          </w:p>
          <w:p w14:paraId="3D90AB26">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所有面包必须符合国家有关标准，保证外包装完好，标明营养成分、配料、产品标准号、保质期、生产日期，剩余保质期不少于80%。</w:t>
            </w:r>
          </w:p>
          <w:p w14:paraId="7202B38F">
            <w:pPr>
              <w:pStyle w:val="17"/>
              <w:spacing w:line="360" w:lineRule="auto"/>
              <w:ind w:firstLine="422"/>
              <w:rPr>
                <w:rFonts w:ascii="宋体" w:hAnsi="宋体" w:cs="宋体"/>
                <w:b/>
                <w:bCs/>
                <w:color w:val="auto"/>
                <w:sz w:val="21"/>
                <w:szCs w:val="21"/>
                <w:highlight w:val="none"/>
              </w:rPr>
            </w:pPr>
            <w:r>
              <w:rPr>
                <w:rFonts w:hint="eastAsia" w:ascii="宋体" w:hAnsi="宋体" w:cs="宋体"/>
                <w:b/>
                <w:bCs/>
                <w:color w:val="auto"/>
                <w:sz w:val="21"/>
                <w:szCs w:val="21"/>
                <w:highlight w:val="none"/>
              </w:rPr>
              <w:t>（九）其他类（香菇、木耳、蘑菇、红枣等）供货要求：</w:t>
            </w:r>
          </w:p>
          <w:p w14:paraId="6CAF5E39">
            <w:pPr>
              <w:pStyle w:val="17"/>
              <w:spacing w:line="360" w:lineRule="auto"/>
              <w:rPr>
                <w:rFonts w:ascii="宋体" w:hAnsi="宋体" w:cs="宋体"/>
                <w:b/>
                <w:bCs/>
                <w:color w:val="auto"/>
                <w:sz w:val="21"/>
                <w:szCs w:val="21"/>
                <w:highlight w:val="none"/>
              </w:rPr>
            </w:pPr>
            <w:r>
              <w:rPr>
                <w:rFonts w:hint="eastAsia" w:ascii="宋体" w:hAnsi="宋体" w:cs="宋体"/>
                <w:color w:val="auto"/>
                <w:sz w:val="21"/>
                <w:szCs w:val="21"/>
                <w:highlight w:val="none"/>
              </w:rPr>
              <w:t>所有其他类必须符合国家有关标准，保证外包装完好，标明营养成分、配料、产品标准号、保质期、生产日期，剩余保质期不少于80%</w:t>
            </w:r>
          </w:p>
          <w:p w14:paraId="1EBE927E">
            <w:pPr>
              <w:pStyle w:val="17"/>
              <w:spacing w:line="360" w:lineRule="auto"/>
              <w:ind w:firstLine="422"/>
              <w:rPr>
                <w:rFonts w:ascii="宋体" w:hAnsi="宋体" w:cs="宋体"/>
                <w:b/>
                <w:bCs/>
                <w:color w:val="auto"/>
                <w:sz w:val="21"/>
                <w:szCs w:val="21"/>
                <w:highlight w:val="none"/>
              </w:rPr>
            </w:pPr>
            <w:r>
              <w:rPr>
                <w:rFonts w:hint="eastAsia" w:ascii="宋体" w:hAnsi="宋体" w:cs="宋体"/>
                <w:b/>
                <w:bCs/>
                <w:color w:val="auto"/>
                <w:sz w:val="21"/>
                <w:szCs w:val="21"/>
                <w:highlight w:val="none"/>
              </w:rPr>
              <w:t>（十）上述健康指标及要求需符合国卫办食品函〔2021〕316 号文，《营养与健康学校建设指南》的要求。</w:t>
            </w:r>
          </w:p>
          <w:p w14:paraId="1006A0E7">
            <w:pPr>
              <w:pStyle w:val="17"/>
              <w:spacing w:line="360" w:lineRule="auto"/>
              <w:ind w:firstLine="422"/>
              <w:rPr>
                <w:rFonts w:ascii="宋体" w:hAnsi="宋体" w:cs="宋体"/>
                <w:b/>
                <w:bCs/>
                <w:color w:val="auto"/>
                <w:sz w:val="21"/>
                <w:szCs w:val="21"/>
                <w:highlight w:val="none"/>
              </w:rPr>
            </w:pPr>
            <w:r>
              <w:rPr>
                <w:rFonts w:hint="eastAsia" w:ascii="宋体" w:hAnsi="宋体" w:cs="宋体"/>
                <w:b/>
                <w:bCs/>
                <w:color w:val="auto"/>
                <w:sz w:val="21"/>
                <w:szCs w:val="21"/>
                <w:highlight w:val="none"/>
              </w:rPr>
              <w:t>（十一）所有提供给学校食堂食品需在梧州市城区各超市、农贸市场上能够询价的大众化品牌。</w:t>
            </w:r>
          </w:p>
          <w:p w14:paraId="69576913">
            <w:pPr>
              <w:pStyle w:val="17"/>
              <w:spacing w:line="360" w:lineRule="auto"/>
              <w:ind w:firstLine="420"/>
              <w:rPr>
                <w:rFonts w:ascii="宋体" w:hAnsi="宋体" w:cs="宋体"/>
                <w:b/>
                <w:bCs/>
                <w:color w:val="auto"/>
                <w:sz w:val="21"/>
                <w:szCs w:val="21"/>
                <w:highlight w:val="none"/>
              </w:rPr>
            </w:pPr>
            <w:r>
              <w:rPr>
                <w:rFonts w:hint="eastAsia" w:ascii="宋体" w:hAnsi="宋体" w:cs="宋体"/>
                <w:b/>
                <w:bCs/>
                <w:color w:val="auto"/>
                <w:sz w:val="21"/>
                <w:szCs w:val="21"/>
                <w:highlight w:val="none"/>
              </w:rPr>
              <w:t>（十二）调味品供货要求：</w:t>
            </w:r>
          </w:p>
          <w:p w14:paraId="5966EFB8">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①标明生产许可证编号，符合国家计量法规格要求。</w:t>
            </w:r>
          </w:p>
          <w:p w14:paraId="5D073C4F">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②包装用密封性能好、无毒、无害包装，包装上需印有生产企业名称、 地址、联系电话及生产日期等字样，食品剩余保质期不少于总质保时限 80%。</w:t>
            </w:r>
          </w:p>
          <w:p w14:paraId="79A19410">
            <w:pPr>
              <w:pStyle w:val="17"/>
              <w:spacing w:line="360" w:lineRule="auto"/>
              <w:ind w:firstLine="420"/>
              <w:rPr>
                <w:rFonts w:ascii="宋体" w:hAnsi="宋体" w:cs="宋体"/>
                <w:b/>
                <w:bCs/>
                <w:color w:val="auto"/>
                <w:sz w:val="21"/>
                <w:szCs w:val="21"/>
                <w:highlight w:val="none"/>
              </w:rPr>
            </w:pPr>
            <w:r>
              <w:rPr>
                <w:rFonts w:hint="eastAsia" w:ascii="宋体" w:hAnsi="宋体" w:cs="宋体"/>
                <w:b/>
                <w:bCs/>
                <w:color w:val="auto"/>
                <w:sz w:val="21"/>
                <w:szCs w:val="21"/>
                <w:highlight w:val="none"/>
              </w:rPr>
              <w:t>（十三）粉供货要求：</w:t>
            </w:r>
          </w:p>
          <w:p w14:paraId="46BA2332">
            <w:pPr>
              <w:pStyle w:val="17"/>
              <w:spacing w:line="360" w:lineRule="auto"/>
              <w:ind w:firstLine="422"/>
              <w:rPr>
                <w:rFonts w:ascii="宋体" w:hAnsi="宋体" w:cs="宋体"/>
                <w:b/>
                <w:bCs/>
                <w:color w:val="auto"/>
                <w:sz w:val="21"/>
                <w:szCs w:val="21"/>
                <w:highlight w:val="none"/>
              </w:rPr>
            </w:pPr>
            <w:r>
              <w:rPr>
                <w:rFonts w:hint="eastAsia" w:ascii="宋体" w:hAnsi="宋体" w:cs="宋体"/>
                <w:color w:val="auto"/>
                <w:sz w:val="21"/>
                <w:szCs w:val="21"/>
                <w:highlight w:val="none"/>
              </w:rPr>
              <w:t>粉（河粉、米粉）：应呈白色或略带黄色,具有新鲜大米特有的清香味道。口感应柔软、有弹性,不粘牙,无杂质,无异味。生产企业必须具备有效《食品生产许可证》。河粉需符合相关食品安全标准；至少提供2个及以上生产厂家供学校选择，每批次均附出厂检验报告，供应商至少每个学期委托第三方检测机构进行2次检测，检测报告须提供给采购人和相关学校。</w:t>
            </w:r>
          </w:p>
        </w:tc>
      </w:tr>
      <w:tr w14:paraId="0C9169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534" w:type="dxa"/>
            <w:gridSpan w:val="5"/>
            <w:tcBorders>
              <w:top w:val="single" w:color="auto" w:sz="4" w:space="0"/>
              <w:left w:val="single" w:color="auto" w:sz="4" w:space="0"/>
              <w:bottom w:val="single" w:color="auto" w:sz="4" w:space="0"/>
              <w:right w:val="single" w:color="auto" w:sz="4" w:space="0"/>
            </w:tcBorders>
          </w:tcPr>
          <w:p w14:paraId="4DCEAB60">
            <w:pPr>
              <w:spacing w:line="360" w:lineRule="auto"/>
              <w:rPr>
                <w:rFonts w:ascii="宋体" w:hAnsi="宋体"/>
                <w:b/>
                <w:bCs/>
                <w:color w:val="auto"/>
                <w:szCs w:val="21"/>
                <w:highlight w:val="none"/>
              </w:rPr>
            </w:pPr>
            <w:r>
              <w:rPr>
                <w:rFonts w:hint="eastAsia" w:ascii="宋体" w:hAnsi="宋体"/>
                <w:color w:val="auto"/>
                <w:szCs w:val="21"/>
                <w:highlight w:val="none"/>
              </w:rPr>
              <w:t>▲</w:t>
            </w:r>
            <w:r>
              <w:rPr>
                <w:rFonts w:hint="eastAsia" w:ascii="宋体" w:hAnsi="宋体"/>
                <w:b/>
                <w:color w:val="auto"/>
                <w:szCs w:val="21"/>
                <w:highlight w:val="none"/>
              </w:rPr>
              <w:t>一、商务要求</w:t>
            </w:r>
          </w:p>
        </w:tc>
      </w:tr>
      <w:tr w14:paraId="7BBD67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488" w:type="dxa"/>
            <w:gridSpan w:val="3"/>
            <w:tcBorders>
              <w:top w:val="single" w:color="auto" w:sz="4" w:space="0"/>
              <w:left w:val="single" w:color="auto" w:sz="4" w:space="0"/>
              <w:bottom w:val="single" w:color="auto" w:sz="4" w:space="0"/>
              <w:right w:val="single" w:color="auto" w:sz="4" w:space="0"/>
            </w:tcBorders>
            <w:vAlign w:val="center"/>
          </w:tcPr>
          <w:p w14:paraId="417AD601">
            <w:pPr>
              <w:spacing w:line="360" w:lineRule="auto"/>
              <w:jc w:val="center"/>
              <w:rPr>
                <w:rFonts w:ascii="宋体" w:hAnsi="宋体"/>
                <w:b/>
                <w:color w:val="auto"/>
                <w:szCs w:val="21"/>
                <w:highlight w:val="none"/>
              </w:rPr>
            </w:pPr>
            <w:r>
              <w:rPr>
                <w:rFonts w:hint="eastAsia" w:ascii="宋体" w:hAnsi="宋体" w:cs="宋体"/>
                <w:color w:val="auto"/>
                <w:szCs w:val="21"/>
                <w:highlight w:val="none"/>
              </w:rPr>
              <w:t>服务期限和地点</w:t>
            </w:r>
          </w:p>
        </w:tc>
        <w:tc>
          <w:tcPr>
            <w:tcW w:w="9046" w:type="dxa"/>
            <w:gridSpan w:val="2"/>
            <w:tcBorders>
              <w:top w:val="single" w:color="auto" w:sz="4" w:space="0"/>
              <w:left w:val="single" w:color="auto" w:sz="4" w:space="0"/>
              <w:bottom w:val="single" w:color="auto" w:sz="4" w:space="0"/>
              <w:right w:val="single" w:color="auto" w:sz="4" w:space="0"/>
            </w:tcBorders>
            <w:vAlign w:val="center"/>
          </w:tcPr>
          <w:p w14:paraId="2070B4FD">
            <w:pPr>
              <w:spacing w:line="360" w:lineRule="auto"/>
              <w:rPr>
                <w:rFonts w:ascii="宋体" w:hAnsi="宋体" w:cs="宋体"/>
                <w:color w:val="auto"/>
                <w:szCs w:val="21"/>
                <w:highlight w:val="none"/>
              </w:rPr>
            </w:pPr>
            <w:r>
              <w:rPr>
                <w:rFonts w:hint="eastAsia" w:ascii="宋体" w:hAnsi="宋体"/>
                <w:bCs/>
                <w:color w:val="auto"/>
                <w:szCs w:val="21"/>
                <w:highlight w:val="none"/>
              </w:rPr>
              <w:t>1.</w:t>
            </w:r>
            <w:r>
              <w:rPr>
                <w:rFonts w:hint="eastAsia" w:ascii="宋体" w:hAnsi="宋体" w:cs="宋体"/>
                <w:color w:val="auto"/>
                <w:szCs w:val="21"/>
                <w:highlight w:val="none"/>
              </w:rPr>
              <w:t>服务期限：自合同签订之日起一年。</w:t>
            </w:r>
          </w:p>
          <w:p w14:paraId="1EDC1279">
            <w:pPr>
              <w:spacing w:line="360" w:lineRule="auto"/>
              <w:rPr>
                <w:rFonts w:ascii="宋体" w:hAnsi="宋体"/>
                <w:b/>
                <w:color w:val="auto"/>
                <w:szCs w:val="21"/>
                <w:highlight w:val="none"/>
              </w:rPr>
            </w:pPr>
            <w:r>
              <w:rPr>
                <w:rFonts w:hint="eastAsia" w:ascii="宋体" w:hAnsi="宋体" w:cs="宋体"/>
                <w:color w:val="auto"/>
                <w:szCs w:val="21"/>
                <w:highlight w:val="none"/>
              </w:rPr>
              <w:t>2.服务地点：</w:t>
            </w:r>
            <w:r>
              <w:rPr>
                <w:rFonts w:hint="eastAsia" w:ascii="宋体" w:hAnsi="宋体"/>
                <w:color w:val="auto"/>
                <w:szCs w:val="21"/>
                <w:highlight w:val="none"/>
              </w:rPr>
              <w:t>广西梧州市龙圩区采购人指定地点。</w:t>
            </w:r>
          </w:p>
        </w:tc>
      </w:tr>
      <w:tr w14:paraId="63A2F5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488" w:type="dxa"/>
            <w:gridSpan w:val="3"/>
            <w:tcBorders>
              <w:top w:val="single" w:color="auto" w:sz="4" w:space="0"/>
              <w:left w:val="single" w:color="auto" w:sz="4" w:space="0"/>
              <w:bottom w:val="single" w:color="auto" w:sz="4" w:space="0"/>
              <w:right w:val="single" w:color="auto" w:sz="4" w:space="0"/>
            </w:tcBorders>
            <w:vAlign w:val="center"/>
          </w:tcPr>
          <w:p w14:paraId="2C2B09AD">
            <w:pPr>
              <w:spacing w:line="360" w:lineRule="auto"/>
              <w:jc w:val="center"/>
              <w:rPr>
                <w:rFonts w:ascii="宋体" w:hAnsi="宋体"/>
                <w:b/>
                <w:color w:val="auto"/>
                <w:szCs w:val="21"/>
                <w:highlight w:val="none"/>
              </w:rPr>
            </w:pPr>
            <w:r>
              <w:rPr>
                <w:rFonts w:hint="eastAsia" w:ascii="宋体" w:hAnsi="宋体"/>
                <w:color w:val="auto"/>
                <w:szCs w:val="21"/>
                <w:highlight w:val="none"/>
              </w:rPr>
              <w:t>合同签订时间</w:t>
            </w:r>
          </w:p>
        </w:tc>
        <w:tc>
          <w:tcPr>
            <w:tcW w:w="9046" w:type="dxa"/>
            <w:gridSpan w:val="2"/>
            <w:tcBorders>
              <w:top w:val="single" w:color="auto" w:sz="4" w:space="0"/>
              <w:left w:val="single" w:color="auto" w:sz="4" w:space="0"/>
              <w:bottom w:val="single" w:color="auto" w:sz="4" w:space="0"/>
              <w:right w:val="single" w:color="auto" w:sz="4" w:space="0"/>
            </w:tcBorders>
            <w:vAlign w:val="center"/>
          </w:tcPr>
          <w:p w14:paraId="0A1F08D8">
            <w:pPr>
              <w:spacing w:line="360" w:lineRule="auto"/>
              <w:rPr>
                <w:rFonts w:ascii="宋体" w:hAnsi="宋体"/>
                <w:b/>
                <w:color w:val="auto"/>
                <w:szCs w:val="21"/>
                <w:highlight w:val="none"/>
              </w:rPr>
            </w:pPr>
            <w:r>
              <w:rPr>
                <w:rFonts w:hint="eastAsia" w:ascii="宋体" w:hAnsi="宋体"/>
                <w:color w:val="auto"/>
                <w:szCs w:val="21"/>
                <w:highlight w:val="none"/>
              </w:rPr>
              <w:t>自中标通知书发出之日起</w:t>
            </w:r>
            <w:r>
              <w:rPr>
                <w:rFonts w:ascii="宋体" w:hAnsi="宋体"/>
                <w:color w:val="auto"/>
                <w:szCs w:val="21"/>
                <w:highlight w:val="none"/>
              </w:rPr>
              <w:t xml:space="preserve"> </w:t>
            </w:r>
            <w:r>
              <w:rPr>
                <w:rFonts w:hint="eastAsia" w:ascii="宋体" w:hAnsi="宋体"/>
                <w:color w:val="auto"/>
                <w:szCs w:val="21"/>
                <w:highlight w:val="none"/>
                <w:u w:val="single"/>
              </w:rPr>
              <w:t>15</w:t>
            </w:r>
            <w:r>
              <w:rPr>
                <w:rFonts w:hint="eastAsia" w:ascii="宋体" w:hAnsi="宋体"/>
                <w:color w:val="auto"/>
                <w:szCs w:val="21"/>
                <w:highlight w:val="none"/>
              </w:rPr>
              <w:t>日内</w:t>
            </w:r>
          </w:p>
        </w:tc>
      </w:tr>
      <w:tr w14:paraId="4C427A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488" w:type="dxa"/>
            <w:gridSpan w:val="3"/>
            <w:tcBorders>
              <w:top w:val="single" w:color="auto" w:sz="4" w:space="0"/>
              <w:left w:val="single" w:color="auto" w:sz="4" w:space="0"/>
              <w:bottom w:val="single" w:color="auto" w:sz="4" w:space="0"/>
              <w:right w:val="single" w:color="auto" w:sz="4" w:space="0"/>
            </w:tcBorders>
            <w:vAlign w:val="center"/>
          </w:tcPr>
          <w:p w14:paraId="7DB1F236">
            <w:pPr>
              <w:spacing w:line="360" w:lineRule="auto"/>
              <w:jc w:val="center"/>
              <w:rPr>
                <w:rFonts w:ascii="宋体" w:hAnsi="宋体"/>
                <w:b/>
                <w:color w:val="auto"/>
                <w:szCs w:val="21"/>
                <w:highlight w:val="none"/>
              </w:rPr>
            </w:pPr>
            <w:r>
              <w:rPr>
                <w:rFonts w:hint="eastAsia" w:ascii="宋体" w:hAnsi="宋体"/>
                <w:color w:val="auto"/>
                <w:szCs w:val="21"/>
                <w:highlight w:val="none"/>
              </w:rPr>
              <w:t>付款条件（进度和方式）</w:t>
            </w:r>
          </w:p>
        </w:tc>
        <w:tc>
          <w:tcPr>
            <w:tcW w:w="9046" w:type="dxa"/>
            <w:gridSpan w:val="2"/>
            <w:tcBorders>
              <w:top w:val="single" w:color="auto" w:sz="4" w:space="0"/>
              <w:left w:val="single" w:color="auto" w:sz="4" w:space="0"/>
              <w:bottom w:val="single" w:color="auto" w:sz="4" w:space="0"/>
              <w:right w:val="single" w:color="auto" w:sz="4" w:space="0"/>
            </w:tcBorders>
            <w:vAlign w:val="center"/>
          </w:tcPr>
          <w:p w14:paraId="2EA60E55">
            <w:pPr>
              <w:widowControl/>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当月采购的货款于次月上旬结算。采购人按月进行公对公账户转账，以采购人实际购买的种类及数量据实核算。中标供应商必须提供详细的物品销售清单与采购人的收货单核对，采购人核对无误后，由中标供应商按照采购人财务规定出具以中标供应商为名头的正式发票，采购人才予以付款，并于收到正式发票之日起10个工作日内付清完毕。</w:t>
            </w:r>
          </w:p>
          <w:p w14:paraId="6B26D83D">
            <w:pPr>
              <w:spacing w:line="360" w:lineRule="auto"/>
              <w:ind w:firstLine="420"/>
              <w:rPr>
                <w:rFonts w:ascii="宋体" w:hAnsi="宋体"/>
                <w:b/>
                <w:color w:val="auto"/>
                <w:szCs w:val="21"/>
                <w:highlight w:val="none"/>
              </w:rPr>
            </w:pPr>
            <w:r>
              <w:rPr>
                <w:rFonts w:hint="eastAsia" w:ascii="宋体" w:hAnsi="宋体" w:cs="宋体"/>
                <w:color w:val="auto"/>
                <w:szCs w:val="21"/>
                <w:highlight w:val="none"/>
              </w:rPr>
              <w:t>中标供应商的送货单必须详细注明商品的时间、品种、单价、数量、送货单不得涂改。标记不清的，采购人指定人将拒绝签收。双方核对无误后签字确认，结算期末中标供应商还应提供送货清单供采购人结算。</w:t>
            </w:r>
          </w:p>
        </w:tc>
      </w:tr>
      <w:tr w14:paraId="2ACB2C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488" w:type="dxa"/>
            <w:gridSpan w:val="3"/>
            <w:tcBorders>
              <w:top w:val="single" w:color="auto" w:sz="4" w:space="0"/>
              <w:left w:val="single" w:color="auto" w:sz="4" w:space="0"/>
              <w:bottom w:val="single" w:color="auto" w:sz="4" w:space="0"/>
              <w:right w:val="single" w:color="auto" w:sz="4" w:space="0"/>
            </w:tcBorders>
            <w:vAlign w:val="center"/>
          </w:tcPr>
          <w:p w14:paraId="2D5C683F">
            <w:pPr>
              <w:spacing w:line="440" w:lineRule="exact"/>
              <w:jc w:val="center"/>
              <w:rPr>
                <w:rFonts w:ascii="宋体" w:hAnsi="宋体"/>
                <w:bCs/>
                <w:color w:val="auto"/>
                <w:szCs w:val="21"/>
                <w:highlight w:val="none"/>
              </w:rPr>
            </w:pPr>
            <w:r>
              <w:rPr>
                <w:rFonts w:hint="eastAsia" w:ascii="宋体" w:hAnsi="宋体" w:cs="宋体"/>
                <w:color w:val="auto"/>
                <w:szCs w:val="21"/>
                <w:highlight w:val="none"/>
              </w:rPr>
              <w:t>投标报价要求</w:t>
            </w:r>
          </w:p>
        </w:tc>
        <w:tc>
          <w:tcPr>
            <w:tcW w:w="9046" w:type="dxa"/>
            <w:gridSpan w:val="2"/>
            <w:tcBorders>
              <w:top w:val="single" w:color="auto" w:sz="4" w:space="0"/>
              <w:left w:val="single" w:color="auto" w:sz="4" w:space="0"/>
              <w:bottom w:val="single" w:color="auto" w:sz="4" w:space="0"/>
              <w:right w:val="single" w:color="auto" w:sz="4" w:space="0"/>
            </w:tcBorders>
          </w:tcPr>
          <w:p w14:paraId="4D181067">
            <w:pPr>
              <w:widowControl/>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1.投标报价按折扣报价，结算单价=基准价×中标折扣，基准价以每个月由中标供应商和学校代表在梧州市城区内的农贸市场、超市（包括但不限于大润发超市、沃尔玛超市、大塘市场、怡景市场、大圆塘市场、城东市场、新塘冲市场等）等内设取得了营业执照的固定摊位（不包含市场的流动摊位、超市内的特价区）等三家（或以上），由学校代表自主选择摊位，通过实际购买和超市看价的方式进行市场询价，采购人派代表全程进行监督，如发现个别摊位价格异常，可另选其他摊位。学校代表根据市场询价的平均价为基准价，再计算出结算单价（同品牌、同类型、同规格的食材品类由发改部门监测价格的，与发改部门最近的监测价格进行比对，按照上述公式计算出的结算单价高于发改部门监测价格的，以发改部门监测价格作为结算价），最后由采购人、学校代表签字及单位盖章确定，作为学校食材采购结算价执行，市场询价原则上每个月至少进行1次，如市场价格波动过大或采购人提出要求的再另行增加市场询价次数。结算价款=实际采购数量×结算单价。</w:t>
            </w:r>
          </w:p>
          <w:p w14:paraId="2F3A1F41">
            <w:pPr>
              <w:widowControl/>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2.中标供应商派出的市场询价代表或相关人员遵守法律法规，严禁在市场询价过程中弄虚作假、串通摊位业主、抬高价格等，中标供应商派出的市场询价代表在签订合同时同时向采购人递交承诺诚信保证书。</w:t>
            </w:r>
          </w:p>
          <w:p w14:paraId="63CDC04D">
            <w:pPr>
              <w:widowControl/>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3.中标供应商依据采购人提供的食品采购需求计划，在规定时间内向采购人食堂配送食品及食堂加工原料物品等。</w:t>
            </w:r>
          </w:p>
          <w:p w14:paraId="675732F2">
            <w:pPr>
              <w:widowControl/>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4.中标供应商的上述价格包含原料费、运输费、人工费、交货验收费、税费等。</w:t>
            </w:r>
          </w:p>
          <w:p w14:paraId="174A5A1D">
            <w:pPr>
              <w:widowControl/>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5.中标供应商承诺给予采购人优惠，具体如下：</w:t>
            </w:r>
          </w:p>
          <w:p w14:paraId="1A6FC91A">
            <w:pPr>
              <w:widowControl/>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（1）保证产品是原装的同时，价格不得高于最终询价价格。</w:t>
            </w:r>
          </w:p>
          <w:p w14:paraId="4D82B79F">
            <w:pPr>
              <w:widowControl/>
              <w:spacing w:line="440" w:lineRule="exact"/>
              <w:ind w:firstLine="420"/>
              <w:rPr>
                <w:rFonts w:ascii="宋体" w:hAnsi="宋体"/>
                <w:bCs/>
                <w:color w:val="auto"/>
                <w:szCs w:val="21"/>
                <w:highlight w:val="none"/>
              </w:rPr>
            </w:pPr>
            <w:r>
              <w:rPr>
                <w:rFonts w:hint="eastAsia" w:ascii="宋体" w:hAnsi="宋体" w:cs="宋体"/>
                <w:color w:val="auto"/>
                <w:szCs w:val="21"/>
                <w:highlight w:val="none"/>
              </w:rPr>
              <w:t>（2）一个月内出现质量问题，无条件更换。</w:t>
            </w:r>
          </w:p>
        </w:tc>
      </w:tr>
      <w:tr w14:paraId="4F2AC3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488" w:type="dxa"/>
            <w:gridSpan w:val="3"/>
            <w:tcBorders>
              <w:top w:val="single" w:color="auto" w:sz="4" w:space="0"/>
              <w:left w:val="single" w:color="auto" w:sz="4" w:space="0"/>
              <w:bottom w:val="single" w:color="auto" w:sz="4" w:space="0"/>
              <w:right w:val="single" w:color="auto" w:sz="4" w:space="0"/>
            </w:tcBorders>
            <w:vAlign w:val="center"/>
          </w:tcPr>
          <w:p w14:paraId="4F65A7AB">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其他要求</w:t>
            </w:r>
          </w:p>
        </w:tc>
        <w:tc>
          <w:tcPr>
            <w:tcW w:w="9046" w:type="dxa"/>
            <w:gridSpan w:val="2"/>
            <w:tcBorders>
              <w:top w:val="single" w:color="auto" w:sz="4" w:space="0"/>
              <w:left w:val="single" w:color="auto" w:sz="4" w:space="0"/>
              <w:bottom w:val="single" w:color="auto" w:sz="4" w:space="0"/>
              <w:right w:val="single" w:color="auto" w:sz="4" w:space="0"/>
            </w:tcBorders>
            <w:vAlign w:val="center"/>
          </w:tcPr>
          <w:p w14:paraId="09DE26C3">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1.中标供应商根据食品供应量必须为学校师生购买1000万元（含）以上的产品责任保险（签订配送合同时须向采购人提交保险购买凭证复印件，且凭证由采购人留存）。</w:t>
            </w:r>
          </w:p>
          <w:p w14:paraId="2A81BFF0">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2.采购人指定人与中标供应商在响应及履行合同过程中，必须遵守《中华人民共和国食品安全法》《中华人民共和国反不正当竞争法》《中华人民共和国消费者权益保护法》《中华人民共和国民法典》及相关的国家法律、法规。</w:t>
            </w:r>
          </w:p>
          <w:p w14:paraId="4EAD1D66">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3.本项目所指的货物及服务应符合招标文件的所述的标准；如果没有提及适用标准，则应符合中华人民共和国国家标准或行业标准；这些标准必须是有关机构发布的最新版本的标准。</w:t>
            </w:r>
          </w:p>
          <w:p w14:paraId="624DA945">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4.中标供应商应充分理解并认真遵循本招标文件的要求，所提供的货物必须是满足招标文件要求。保证合同货品均为正规生产的新鲜（冰鲜除外）检验合格、无毒、无辐射、无侵权货品，符合国家有关卫生、质量、包装和保质标准，要使用有效期的货品，其剩余有效期不得少于标注有效期的 80%。</w:t>
            </w:r>
          </w:p>
          <w:p w14:paraId="5863A663">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5.货物有包装的，货物的包装必须完整清洁（无损、无污、无皱），采购人指定人有权拒收包装不整齐、已拆封的商品。</w:t>
            </w:r>
          </w:p>
          <w:p w14:paraId="01F31A81">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6.采购人指定人发现商品出现损坏（包括表面损坏），或出现水渍、串味、受潮等导致货物性质改变的，中标供应商必须无条件退货或更换商品。</w:t>
            </w:r>
          </w:p>
          <w:p w14:paraId="664C87F9">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7.中标供应商保证所提供的鲜肉类、生禽、鲜水产的多样性和季节性，以保证新鲜感，并在</w:t>
            </w:r>
            <w:r>
              <w:rPr>
                <w:rFonts w:hint="eastAsia" w:ascii="宋体" w:hAnsi="宋体" w:cs="宋体"/>
                <w:color w:val="auto"/>
                <w:szCs w:val="21"/>
                <w:highlight w:val="none"/>
                <w:lang w:eastAsia="zh-CN"/>
              </w:rPr>
              <w:t>投标文件</w:t>
            </w:r>
            <w:r>
              <w:rPr>
                <w:rFonts w:hint="eastAsia" w:ascii="宋体" w:hAnsi="宋体" w:cs="宋体"/>
                <w:color w:val="auto"/>
                <w:szCs w:val="21"/>
                <w:highlight w:val="none"/>
              </w:rPr>
              <w:t>中列出相关品目。</w:t>
            </w:r>
          </w:p>
          <w:p w14:paraId="210955BF">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8.中标供应商保证提供的肉均为梧州市内定点屠宰厂（场）经检疫和肉品品质检验合格的产品。</w:t>
            </w:r>
          </w:p>
          <w:p w14:paraId="7E2B3548">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9.具有由定点屠宰厂（场）加盖验讫印章并出具《畜产品检验证明》或《动物检疫合格证明》，新鲜肉类要有梧州市内市场监督管理部门的电脑单据作为依据（供货时提供）。</w:t>
            </w:r>
          </w:p>
          <w:p w14:paraId="5AA81480">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10.中标供应商应能够配合采购人指定人在1个工作日内更新所提供的符合卫监部门的有效证明材料。</w:t>
            </w:r>
          </w:p>
          <w:p w14:paraId="7D274A63">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11.中标供应商提供假冒伪劣、过期、变质的、有毒食品的，一经发现，除按采购人指定人要求无条件退货或换货外，还将受到如下处罚：</w:t>
            </w:r>
          </w:p>
          <w:p w14:paraId="4315AE3E">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①中标供应商提供假冒伪劣、过期、变质食品的，要求无条件退货或换货外，被处以扣罚当次供应食品货款2倍的违约金，违约金由供货结算款内扣除。</w:t>
            </w:r>
          </w:p>
          <w:p w14:paraId="11CDF707">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②中标供应商提供有毒食品的，造成食品安全事故的，经有关单位鉴定原因后，如确实为中标供应商提供之食品问题，中标供应商除需负担全数之医药费，不予退还履约保证金、食品安全风险保证金外，采购人指定人取消中标供应商供货资格，取消中标供应商供货合同，中标供应商同时承担相应的民事及刑事法律责任。</w:t>
            </w:r>
          </w:p>
          <w:p w14:paraId="258A8C08">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12.根据《学校食品安全与营养健康管理规定》要求，学校集中用餐实行预防为主、全程监控、属地管理、学校落实的原则</w:t>
            </w:r>
            <w:r>
              <w:rPr>
                <w:rFonts w:ascii="宋体" w:hAnsi="宋体" w:cs="宋体"/>
                <w:color w:val="auto"/>
                <w:szCs w:val="21"/>
                <w:highlight w:val="none"/>
              </w:rPr>
              <w:t>，建立教育、食品安全监督管理、卫生健康等部门分工负责的工作机制</w:t>
            </w:r>
            <w:r>
              <w:rPr>
                <w:rFonts w:hint="eastAsia" w:ascii="宋体" w:hAnsi="宋体" w:cs="宋体"/>
                <w:color w:val="auto"/>
                <w:szCs w:val="21"/>
                <w:highlight w:val="none"/>
              </w:rPr>
              <w:t>。采购人为确保本项目的配送质量及响应时效，保证食材新鲜不变质，不霉变等质量问题，根据《食品经营许可和备案管理办法》第七条、第十六条“食品经营者在不同经营场所从事食品经营活动的，应当依法分别取得食品经营许可或者进行备案；外设仓库（包括自有和租赁）的，应当在开展相关经营活动之日起十个工作日内向所在地县级以上地方市场监督管理部门报告。”的相关规定，</w:t>
            </w:r>
            <w:r>
              <w:rPr>
                <w:rFonts w:hint="eastAsia" w:ascii="宋体" w:hAnsi="宋体" w:cs="宋体"/>
                <w:b/>
                <w:bCs/>
                <w:color w:val="auto"/>
                <w:szCs w:val="21"/>
                <w:highlight w:val="none"/>
              </w:rPr>
              <w:t>中标供应商注册地若为梧州市城区（长洲区、万秀区、龙圩区）范围以外的，须在投标文件中承诺（承诺函格式自拟）</w:t>
            </w:r>
            <w:r>
              <w:rPr>
                <w:rFonts w:hint="eastAsia" w:ascii="宋体" w:hAnsi="宋体" w:cs="宋体"/>
                <w:b/>
                <w:bCs/>
                <w:color w:val="auto"/>
                <w:szCs w:val="21"/>
                <w:highlight w:val="none"/>
                <w:lang w:eastAsia="zh-CN"/>
              </w:rPr>
              <w:t>签订合同后20天内在项目所在地</w:t>
            </w:r>
            <w:r>
              <w:rPr>
                <w:rFonts w:hint="eastAsia" w:ascii="宋体" w:hAnsi="宋体" w:cs="宋体"/>
                <w:b/>
                <w:bCs/>
                <w:color w:val="auto"/>
                <w:szCs w:val="21"/>
                <w:highlight w:val="none"/>
              </w:rPr>
              <w:t>（梧州市龙圩区）设立分支机构或仓库，并建立完成完整的配送供应链，在规定时间内按要求向市场监督管理部门办理相关合法手续。</w:t>
            </w:r>
            <w:r>
              <w:rPr>
                <w:rFonts w:hint="eastAsia" w:ascii="宋体" w:hAnsi="宋体" w:cs="宋体"/>
                <w:color w:val="auto"/>
                <w:szCs w:val="21"/>
                <w:highlight w:val="none"/>
              </w:rPr>
              <w:t xml:space="preserve"> </w:t>
            </w:r>
          </w:p>
        </w:tc>
      </w:tr>
      <w:tr w14:paraId="31A4AE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488" w:type="dxa"/>
            <w:gridSpan w:val="3"/>
            <w:tcBorders>
              <w:top w:val="single" w:color="auto" w:sz="4" w:space="0"/>
              <w:left w:val="single" w:color="auto" w:sz="4" w:space="0"/>
              <w:bottom w:val="single" w:color="auto" w:sz="4" w:space="0"/>
              <w:right w:val="single" w:color="auto" w:sz="4" w:space="0"/>
            </w:tcBorders>
            <w:vAlign w:val="center"/>
          </w:tcPr>
          <w:p w14:paraId="368CB9FB">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考核要求</w:t>
            </w:r>
          </w:p>
        </w:tc>
        <w:tc>
          <w:tcPr>
            <w:tcW w:w="9046" w:type="dxa"/>
            <w:gridSpan w:val="2"/>
            <w:tcBorders>
              <w:top w:val="single" w:color="auto" w:sz="4" w:space="0"/>
              <w:left w:val="single" w:color="auto" w:sz="4" w:space="0"/>
              <w:bottom w:val="single" w:color="auto" w:sz="4" w:space="0"/>
              <w:right w:val="single" w:color="auto" w:sz="4" w:space="0"/>
            </w:tcBorders>
            <w:vAlign w:val="center"/>
          </w:tcPr>
          <w:p w14:paraId="4FC7A8BA">
            <w:pPr>
              <w:pStyle w:val="301"/>
              <w:spacing w:before="98" w:line="360" w:lineRule="auto"/>
              <w:ind w:right="8" w:firstLine="420"/>
              <w:rPr>
                <w:color w:val="auto"/>
                <w:sz w:val="21"/>
                <w:szCs w:val="21"/>
                <w:highlight w:val="none"/>
                <w:lang w:eastAsia="zh-CN"/>
              </w:rPr>
            </w:pPr>
            <w:r>
              <w:rPr>
                <w:rFonts w:hint="eastAsia"/>
                <w:color w:val="auto"/>
                <w:sz w:val="21"/>
                <w:szCs w:val="21"/>
                <w:highlight w:val="none"/>
                <w:lang w:eastAsia="zh-CN"/>
              </w:rPr>
              <w:t>1.考核次数：每学期考核不少于2次，由采购人组织对中标供应商进行考核评分。</w:t>
            </w:r>
          </w:p>
          <w:p w14:paraId="39A0B98B">
            <w:pPr>
              <w:pStyle w:val="301"/>
              <w:spacing w:before="98" w:line="360" w:lineRule="auto"/>
              <w:ind w:right="8" w:firstLine="420"/>
              <w:rPr>
                <w:color w:val="auto"/>
                <w:sz w:val="21"/>
                <w:szCs w:val="21"/>
                <w:highlight w:val="none"/>
                <w:lang w:eastAsia="zh-CN"/>
              </w:rPr>
            </w:pPr>
            <w:r>
              <w:rPr>
                <w:rFonts w:hint="eastAsia"/>
                <w:color w:val="auto"/>
                <w:sz w:val="21"/>
                <w:szCs w:val="21"/>
                <w:highlight w:val="none"/>
                <w:lang w:eastAsia="zh-CN"/>
              </w:rPr>
              <w:t>2.配送服务考核办法按每次100分制进行考核：</w:t>
            </w:r>
          </w:p>
          <w:p w14:paraId="65FAD865">
            <w:pPr>
              <w:pStyle w:val="301"/>
              <w:spacing w:before="98" w:line="360" w:lineRule="auto"/>
              <w:ind w:right="8" w:firstLine="420"/>
              <w:rPr>
                <w:color w:val="auto"/>
                <w:sz w:val="21"/>
                <w:szCs w:val="21"/>
                <w:highlight w:val="none"/>
                <w:lang w:eastAsia="zh-CN"/>
              </w:rPr>
            </w:pPr>
            <w:r>
              <w:rPr>
                <w:rFonts w:hint="eastAsia"/>
                <w:color w:val="auto"/>
                <w:sz w:val="21"/>
                <w:szCs w:val="21"/>
                <w:highlight w:val="none"/>
                <w:lang w:eastAsia="zh-CN"/>
              </w:rPr>
              <w:t>①当考核分达到90分以上（含90分）时为合格；</w:t>
            </w:r>
          </w:p>
          <w:p w14:paraId="634C7ECB">
            <w:pPr>
              <w:pStyle w:val="301"/>
              <w:spacing w:before="98" w:line="360" w:lineRule="auto"/>
              <w:ind w:right="8" w:firstLine="420"/>
              <w:rPr>
                <w:color w:val="auto"/>
                <w:sz w:val="21"/>
                <w:szCs w:val="21"/>
                <w:highlight w:val="none"/>
                <w:lang w:eastAsia="zh-CN"/>
              </w:rPr>
            </w:pPr>
            <w:r>
              <w:rPr>
                <w:rFonts w:hint="eastAsia"/>
                <w:color w:val="auto"/>
                <w:sz w:val="21"/>
                <w:szCs w:val="21"/>
                <w:highlight w:val="none"/>
                <w:lang w:eastAsia="zh-CN"/>
              </w:rPr>
              <w:t>②考核分在90分以下至80分（含80分）时，采购人扣中标供应商30000元当月货款；考核分在80分以下时，采购人扣中标供应商60000元货款。</w:t>
            </w:r>
          </w:p>
          <w:p w14:paraId="08A9255D">
            <w:pPr>
              <w:pStyle w:val="301"/>
              <w:spacing w:before="98" w:line="360" w:lineRule="auto"/>
              <w:ind w:right="8" w:firstLine="420"/>
              <w:rPr>
                <w:color w:val="auto"/>
                <w:sz w:val="21"/>
                <w:szCs w:val="21"/>
                <w:highlight w:val="none"/>
                <w:lang w:eastAsia="zh-CN"/>
              </w:rPr>
            </w:pPr>
            <w:r>
              <w:rPr>
                <w:rFonts w:hint="eastAsia"/>
                <w:color w:val="auto"/>
                <w:sz w:val="21"/>
                <w:szCs w:val="21"/>
                <w:highlight w:val="none"/>
                <w:lang w:eastAsia="zh-CN"/>
              </w:rPr>
              <w:t>3.计算方式：考核分=100-(采购人及中标供应商联合考核实际扣分)；</w:t>
            </w:r>
          </w:p>
          <w:p w14:paraId="5C0B1EAD">
            <w:pPr>
              <w:pStyle w:val="301"/>
              <w:spacing w:before="98" w:line="360" w:lineRule="auto"/>
              <w:ind w:right="8" w:firstLine="420"/>
              <w:rPr>
                <w:color w:val="auto"/>
                <w:szCs w:val="21"/>
                <w:highlight w:val="none"/>
                <w:lang w:eastAsia="zh-CN"/>
              </w:rPr>
            </w:pPr>
            <w:r>
              <w:rPr>
                <w:rFonts w:hint="eastAsia"/>
                <w:color w:val="auto"/>
                <w:sz w:val="21"/>
                <w:szCs w:val="21"/>
                <w:highlight w:val="none"/>
                <w:lang w:eastAsia="zh-CN"/>
              </w:rPr>
              <w:t>4.服务期内第一次低于90分的进行警告，第二次低于90分的，采购人有权依法解除合同。</w:t>
            </w:r>
          </w:p>
        </w:tc>
      </w:tr>
      <w:tr w14:paraId="184FA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488" w:type="dxa"/>
            <w:gridSpan w:val="3"/>
            <w:tcBorders>
              <w:top w:val="single" w:color="auto" w:sz="4" w:space="0"/>
              <w:left w:val="single" w:color="auto" w:sz="4" w:space="0"/>
              <w:bottom w:val="single" w:color="auto" w:sz="4" w:space="0"/>
              <w:right w:val="single" w:color="auto" w:sz="4" w:space="0"/>
            </w:tcBorders>
            <w:vAlign w:val="center"/>
          </w:tcPr>
          <w:p w14:paraId="15B56B49">
            <w:pPr>
              <w:spacing w:line="360" w:lineRule="auto"/>
              <w:jc w:val="center"/>
              <w:rPr>
                <w:rFonts w:ascii="宋体" w:hAnsi="宋体"/>
                <w:bCs/>
                <w:color w:val="auto"/>
                <w:szCs w:val="21"/>
                <w:highlight w:val="none"/>
              </w:rPr>
            </w:pPr>
            <w:r>
              <w:rPr>
                <w:rFonts w:hint="eastAsia" w:ascii="宋体" w:hAnsi="宋体"/>
                <w:bCs/>
                <w:color w:val="auto"/>
                <w:szCs w:val="21"/>
                <w:highlight w:val="none"/>
              </w:rPr>
              <w:t>验收标准</w:t>
            </w:r>
          </w:p>
        </w:tc>
        <w:tc>
          <w:tcPr>
            <w:tcW w:w="9046" w:type="dxa"/>
            <w:gridSpan w:val="2"/>
            <w:tcBorders>
              <w:top w:val="single" w:color="auto" w:sz="4" w:space="0"/>
              <w:left w:val="single" w:color="auto" w:sz="4" w:space="0"/>
              <w:bottom w:val="single" w:color="auto" w:sz="4" w:space="0"/>
              <w:right w:val="single" w:color="auto" w:sz="4" w:space="0"/>
            </w:tcBorders>
            <w:vAlign w:val="center"/>
          </w:tcPr>
          <w:p w14:paraId="3EF0BDA0">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物料的验收工作由采购人委派各学校的验收人员和中标供应商共同进行。中标供应商提供的产品须经过验收人员的感官检验、外观检验和试用检验，若产品外观、包装、形式不符合要求、感官检验不能达到食品卫生要求，当即拒收；中标供应商不能满足食品的质、量及售后服务要求时，采购人有权进行处罚。</w:t>
            </w:r>
          </w:p>
          <w:p w14:paraId="45BBBEB0">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验收工作的一般程序为：根据食品请购清单的具体要求，对所购物料进行清点、外观检查以及对物料的各项指标和性能进行实测，并逐项记录。检测结束后，验收人员在验收单上签字。对未能通过验收的，一律退货、更换直至验收合格。</w:t>
            </w:r>
          </w:p>
          <w:p w14:paraId="4E8F3F2D">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来货量大于订货量时按订货量验收，来货量小于订货量85%，则告知中标供应商必须在1小时内补齐。若未能按时补齐，则按以下累积违规次数执行处罚：第一次予以整改处理，供应商须提交书面原因分析及切实可行的整改</w:t>
            </w:r>
            <w:r>
              <w:rPr>
                <w:rFonts w:hint="eastAsia" w:ascii="宋体" w:hAnsi="宋体" w:cs="宋体"/>
                <w:color w:val="auto"/>
                <w:szCs w:val="21"/>
                <w:highlight w:val="none"/>
                <w:lang w:val="en-US" w:eastAsia="zh-CN"/>
              </w:rPr>
              <w:t>方</w:t>
            </w:r>
            <w:r>
              <w:rPr>
                <w:rFonts w:hint="eastAsia" w:ascii="宋体" w:hAnsi="宋体" w:cs="宋体"/>
                <w:color w:val="auto"/>
                <w:szCs w:val="21"/>
                <w:highlight w:val="none"/>
              </w:rPr>
              <w:t>案；第二次按缺货金额的5%，在当月应付货款中扣罚；第三次按缺货金额的10%，在当月应付货款中扣罚；第四次：按缺货金额的20%，在当月应付货款中扣罚；第五次</w:t>
            </w:r>
            <w:r>
              <w:rPr>
                <w:rFonts w:hint="eastAsia" w:ascii="宋体" w:hAnsi="宋体" w:cs="宋体"/>
                <w:color w:val="auto"/>
                <w:szCs w:val="21"/>
                <w:highlight w:val="none"/>
                <w:lang w:val="en-US" w:eastAsia="zh-CN"/>
              </w:rPr>
              <w:t>启动自动</w:t>
            </w:r>
            <w:r>
              <w:rPr>
                <w:rFonts w:hint="eastAsia" w:ascii="宋体" w:hAnsi="宋体" w:cs="宋体"/>
                <w:color w:val="auto"/>
                <w:szCs w:val="21"/>
                <w:highlight w:val="none"/>
              </w:rPr>
              <w:t>退出</w:t>
            </w:r>
            <w:r>
              <w:rPr>
                <w:rFonts w:hint="eastAsia" w:ascii="宋体" w:hAnsi="宋体" w:cs="宋体"/>
                <w:color w:val="auto"/>
                <w:szCs w:val="21"/>
                <w:highlight w:val="none"/>
                <w:lang w:val="en-US" w:eastAsia="zh-CN"/>
              </w:rPr>
              <w:t>机制</w:t>
            </w:r>
            <w:r>
              <w:rPr>
                <w:rFonts w:hint="eastAsia" w:ascii="宋体" w:hAnsi="宋体" w:cs="宋体"/>
                <w:color w:val="auto"/>
                <w:szCs w:val="21"/>
                <w:highlight w:val="none"/>
              </w:rPr>
              <w:t>，终止合作资格。以上扣罚比例逐次累进，违规次数以自然年度内累计发生次数为准。</w:t>
            </w:r>
          </w:p>
          <w:p w14:paraId="687787FF">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1. 肉类：猪肉、牛肉、羊肉、鸡、鸭</w:t>
            </w:r>
          </w:p>
          <w:p w14:paraId="4CA93BFF">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（1）鲜猪肉</w:t>
            </w:r>
          </w:p>
          <w:tbl>
            <w:tblPr>
              <w:tblStyle w:val="47"/>
              <w:tblW w:w="8830" w:type="dxa"/>
              <w:tblInd w:w="0" w:type="dxa"/>
              <w:tblLayout w:type="fixed"/>
              <w:tblCellMar>
                <w:top w:w="0" w:type="dxa"/>
                <w:left w:w="0" w:type="dxa"/>
                <w:bottom w:w="0" w:type="dxa"/>
                <w:right w:w="0" w:type="dxa"/>
              </w:tblCellMar>
            </w:tblPr>
            <w:tblGrid>
              <w:gridCol w:w="1314"/>
              <w:gridCol w:w="5085"/>
              <w:gridCol w:w="2431"/>
            </w:tblGrid>
            <w:tr w14:paraId="195EF172">
              <w:tblPrEx>
                <w:tblCellMar>
                  <w:top w:w="0" w:type="dxa"/>
                  <w:left w:w="0" w:type="dxa"/>
                  <w:bottom w:w="0" w:type="dxa"/>
                  <w:right w:w="0" w:type="dxa"/>
                </w:tblCellMar>
              </w:tblPrEx>
              <w:trPr>
                <w:trHeight w:val="410" w:hRule="atLeast"/>
              </w:trPr>
              <w:tc>
                <w:tcPr>
                  <w:tcW w:w="1314" w:type="dxa"/>
                  <w:tcBorders>
                    <w:top w:val="single" w:color="000000" w:sz="4" w:space="0"/>
                    <w:left w:val="single" w:color="000000" w:sz="4" w:space="0"/>
                    <w:bottom w:val="single" w:color="auto" w:sz="4" w:space="0"/>
                    <w:right w:val="single" w:color="000000" w:sz="4" w:space="0"/>
                  </w:tcBorders>
                  <w:vAlign w:val="center"/>
                </w:tcPr>
                <w:p w14:paraId="136F70DE">
                  <w:pPr>
                    <w:spacing w:line="440" w:lineRule="exact"/>
                    <w:jc w:val="center"/>
                    <w:rPr>
                      <w:rFonts w:ascii="宋体" w:hAnsi="宋体" w:cs="宋体"/>
                      <w:color w:val="auto"/>
                      <w:szCs w:val="21"/>
                      <w:highlight w:val="none"/>
                      <w:lang w:eastAsia="en-US"/>
                    </w:rPr>
                  </w:pPr>
                  <w:r>
                    <w:rPr>
                      <w:rFonts w:hint="eastAsia" w:ascii="宋体" w:hAnsi="宋体" w:cs="宋体"/>
                      <w:color w:val="auto"/>
                      <w:spacing w:val="2"/>
                      <w:szCs w:val="21"/>
                      <w:highlight w:val="none"/>
                      <w:lang w:eastAsia="en-US"/>
                    </w:rPr>
                    <w:t>品</w:t>
                  </w:r>
                  <w:r>
                    <w:rPr>
                      <w:rFonts w:hint="eastAsia" w:ascii="宋体" w:hAnsi="宋体" w:cs="宋体"/>
                      <w:color w:val="auto"/>
                      <w:szCs w:val="21"/>
                      <w:highlight w:val="none"/>
                      <w:lang w:eastAsia="en-US"/>
                    </w:rPr>
                    <w:t>名</w:t>
                  </w:r>
                </w:p>
              </w:tc>
              <w:tc>
                <w:tcPr>
                  <w:tcW w:w="5085" w:type="dxa"/>
                  <w:tcBorders>
                    <w:top w:val="single" w:color="000000" w:sz="4" w:space="0"/>
                    <w:left w:val="nil"/>
                    <w:bottom w:val="single" w:color="auto" w:sz="4" w:space="0"/>
                    <w:right w:val="single" w:color="000000" w:sz="4" w:space="0"/>
                  </w:tcBorders>
                  <w:vAlign w:val="center"/>
                </w:tcPr>
                <w:p w14:paraId="3549B636">
                  <w:pPr>
                    <w:spacing w:line="440" w:lineRule="exact"/>
                    <w:jc w:val="center"/>
                    <w:rPr>
                      <w:rFonts w:ascii="宋体" w:hAnsi="宋体" w:cs="宋体"/>
                      <w:color w:val="auto"/>
                      <w:szCs w:val="21"/>
                      <w:highlight w:val="none"/>
                      <w:lang w:eastAsia="en-US"/>
                    </w:rPr>
                  </w:pPr>
                  <w:r>
                    <w:rPr>
                      <w:rFonts w:hint="eastAsia" w:ascii="宋体" w:hAnsi="宋体" w:cs="宋体"/>
                      <w:color w:val="auto"/>
                      <w:spacing w:val="2"/>
                      <w:szCs w:val="21"/>
                      <w:highlight w:val="none"/>
                      <w:lang w:eastAsia="en-US"/>
                    </w:rPr>
                    <w:t>质量验</w:t>
                  </w:r>
                  <w:r>
                    <w:rPr>
                      <w:rFonts w:hint="eastAsia" w:ascii="宋体" w:hAnsi="宋体" w:cs="宋体"/>
                      <w:color w:val="auto"/>
                      <w:spacing w:val="-1"/>
                      <w:szCs w:val="21"/>
                      <w:highlight w:val="none"/>
                      <w:lang w:eastAsia="en-US"/>
                    </w:rPr>
                    <w:t>收</w:t>
                  </w:r>
                  <w:r>
                    <w:rPr>
                      <w:rFonts w:hint="eastAsia" w:ascii="宋体" w:hAnsi="宋体" w:cs="宋体"/>
                      <w:color w:val="auto"/>
                      <w:spacing w:val="2"/>
                      <w:szCs w:val="21"/>
                      <w:highlight w:val="none"/>
                      <w:lang w:eastAsia="en-US"/>
                    </w:rPr>
                    <w:t>标</w:t>
                  </w:r>
                  <w:r>
                    <w:rPr>
                      <w:rFonts w:hint="eastAsia" w:ascii="宋体" w:hAnsi="宋体" w:cs="宋体"/>
                      <w:color w:val="auto"/>
                      <w:szCs w:val="21"/>
                      <w:highlight w:val="none"/>
                      <w:lang w:eastAsia="en-US"/>
                    </w:rPr>
                    <w:t>准</w:t>
                  </w:r>
                </w:p>
              </w:tc>
              <w:tc>
                <w:tcPr>
                  <w:tcW w:w="2431" w:type="dxa"/>
                  <w:tcBorders>
                    <w:top w:val="single" w:color="000000" w:sz="4" w:space="0"/>
                    <w:left w:val="nil"/>
                    <w:bottom w:val="single" w:color="auto" w:sz="4" w:space="0"/>
                    <w:right w:val="single" w:color="000000" w:sz="4" w:space="0"/>
                  </w:tcBorders>
                  <w:vAlign w:val="center"/>
                </w:tcPr>
                <w:p w14:paraId="67E00CFB">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2"/>
                      <w:szCs w:val="21"/>
                      <w:highlight w:val="none"/>
                      <w:lang w:eastAsia="en-US"/>
                    </w:rPr>
                    <w:t>扣秤标</w:t>
                  </w:r>
                  <w:r>
                    <w:rPr>
                      <w:rFonts w:hint="eastAsia" w:ascii="宋体" w:hAnsi="宋体" w:cs="宋体"/>
                      <w:color w:val="auto"/>
                      <w:szCs w:val="21"/>
                      <w:highlight w:val="none"/>
                      <w:lang w:eastAsia="en-US"/>
                    </w:rPr>
                    <w:t>准</w:t>
                  </w:r>
                </w:p>
              </w:tc>
            </w:tr>
            <w:tr w14:paraId="747B9068">
              <w:tblPrEx>
                <w:tblCellMar>
                  <w:top w:w="0" w:type="dxa"/>
                  <w:left w:w="0" w:type="dxa"/>
                  <w:bottom w:w="0" w:type="dxa"/>
                  <w:right w:w="0" w:type="dxa"/>
                </w:tblCellMar>
              </w:tblPrEx>
              <w:trPr>
                <w:trHeight w:val="571" w:hRule="atLeast"/>
              </w:trPr>
              <w:tc>
                <w:tcPr>
                  <w:tcW w:w="1314" w:type="dxa"/>
                  <w:tcBorders>
                    <w:top w:val="single" w:color="auto" w:sz="4" w:space="0"/>
                    <w:left w:val="single" w:color="auto" w:sz="4" w:space="0"/>
                    <w:bottom w:val="single" w:color="auto" w:sz="4" w:space="0"/>
                    <w:right w:val="single" w:color="auto" w:sz="4" w:space="0"/>
                  </w:tcBorders>
                  <w:vAlign w:val="center"/>
                </w:tcPr>
                <w:p w14:paraId="6A616A58">
                  <w:pPr>
                    <w:spacing w:line="440" w:lineRule="exact"/>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鲜</w:t>
                  </w:r>
                  <w:r>
                    <w:rPr>
                      <w:rFonts w:hint="eastAsia" w:ascii="宋体" w:hAnsi="宋体" w:cs="宋体"/>
                      <w:color w:val="auto"/>
                      <w:spacing w:val="2"/>
                      <w:szCs w:val="21"/>
                      <w:highlight w:val="none"/>
                      <w:lang w:eastAsia="en-US"/>
                    </w:rPr>
                    <w:t>瘦</w:t>
                  </w:r>
                  <w:r>
                    <w:rPr>
                      <w:rFonts w:hint="eastAsia" w:ascii="宋体" w:hAnsi="宋体" w:cs="宋体"/>
                      <w:color w:val="auto"/>
                      <w:szCs w:val="21"/>
                      <w:highlight w:val="none"/>
                      <w:lang w:eastAsia="en-US"/>
                    </w:rPr>
                    <w:t>肉</w:t>
                  </w:r>
                </w:p>
              </w:tc>
              <w:tc>
                <w:tcPr>
                  <w:tcW w:w="5085" w:type="dxa"/>
                  <w:tcBorders>
                    <w:top w:val="single" w:color="auto" w:sz="4" w:space="0"/>
                    <w:left w:val="nil"/>
                    <w:bottom w:val="single" w:color="auto" w:sz="4" w:space="0"/>
                    <w:right w:val="single" w:color="auto" w:sz="4" w:space="0"/>
                  </w:tcBorders>
                  <w:vAlign w:val="center"/>
                </w:tcPr>
                <w:p w14:paraId="36399A32">
                  <w:pPr>
                    <w:spacing w:line="440" w:lineRule="exact"/>
                    <w:ind w:left="105"/>
                    <w:jc w:val="left"/>
                    <w:rPr>
                      <w:rFonts w:ascii="宋体" w:hAnsi="宋体" w:cs="宋体"/>
                      <w:color w:val="auto"/>
                      <w:szCs w:val="21"/>
                      <w:highlight w:val="none"/>
                      <w:lang w:eastAsia="en-US"/>
                    </w:rPr>
                  </w:pPr>
                  <w:r>
                    <w:rPr>
                      <w:rFonts w:hint="eastAsia" w:ascii="宋体" w:hAnsi="宋体" w:cs="宋体"/>
                      <w:color w:val="auto"/>
                      <w:spacing w:val="-1"/>
                      <w:szCs w:val="21"/>
                      <w:highlight w:val="none"/>
                    </w:rPr>
                    <w:t>肌</w:t>
                  </w:r>
                  <w:r>
                    <w:rPr>
                      <w:rFonts w:hint="eastAsia" w:ascii="宋体" w:hAnsi="宋体" w:cs="宋体"/>
                      <w:color w:val="auto"/>
                      <w:spacing w:val="2"/>
                      <w:szCs w:val="21"/>
                      <w:highlight w:val="none"/>
                    </w:rPr>
                    <w:t>肉</w:t>
                  </w:r>
                  <w:r>
                    <w:rPr>
                      <w:rFonts w:hint="eastAsia" w:ascii="宋体" w:hAnsi="宋体" w:cs="宋体"/>
                      <w:color w:val="auto"/>
                      <w:spacing w:val="-1"/>
                      <w:szCs w:val="21"/>
                      <w:highlight w:val="none"/>
                    </w:rPr>
                    <w:t>红</w:t>
                  </w:r>
                  <w:r>
                    <w:rPr>
                      <w:rFonts w:hint="eastAsia" w:ascii="宋体" w:hAnsi="宋体" w:cs="宋体"/>
                      <w:color w:val="auto"/>
                      <w:spacing w:val="2"/>
                      <w:szCs w:val="21"/>
                      <w:highlight w:val="none"/>
                    </w:rPr>
                    <w:t>色</w:t>
                  </w:r>
                  <w:r>
                    <w:rPr>
                      <w:rFonts w:hint="eastAsia" w:ascii="宋体" w:hAnsi="宋体" w:cs="宋体"/>
                      <w:color w:val="auto"/>
                      <w:spacing w:val="-1"/>
                      <w:szCs w:val="21"/>
                      <w:highlight w:val="none"/>
                    </w:rPr>
                    <w:t>均</w:t>
                  </w:r>
                  <w:r>
                    <w:rPr>
                      <w:rFonts w:hint="eastAsia" w:ascii="宋体" w:hAnsi="宋体" w:cs="宋体"/>
                      <w:color w:val="auto"/>
                      <w:spacing w:val="2"/>
                      <w:szCs w:val="21"/>
                      <w:highlight w:val="none"/>
                    </w:rPr>
                    <w:t>匀</w:t>
                  </w:r>
                  <w:r>
                    <w:rPr>
                      <w:rFonts w:hint="eastAsia" w:ascii="宋体" w:hAnsi="宋体" w:cs="宋体"/>
                      <w:color w:val="auto"/>
                      <w:spacing w:val="-9"/>
                      <w:szCs w:val="21"/>
                      <w:highlight w:val="none"/>
                    </w:rPr>
                    <w:t>，</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光泽</w:t>
                  </w:r>
                  <w:r>
                    <w:rPr>
                      <w:rFonts w:hint="eastAsia" w:ascii="宋体" w:hAnsi="宋体" w:cs="宋体"/>
                      <w:color w:val="auto"/>
                      <w:spacing w:val="-6"/>
                      <w:szCs w:val="21"/>
                      <w:highlight w:val="none"/>
                    </w:rPr>
                    <w:t>，</w:t>
                  </w:r>
                  <w:r>
                    <w:rPr>
                      <w:rFonts w:hint="eastAsia" w:ascii="宋体" w:hAnsi="宋体" w:cs="宋体"/>
                      <w:color w:val="auto"/>
                      <w:spacing w:val="-1"/>
                      <w:szCs w:val="21"/>
                      <w:highlight w:val="none"/>
                    </w:rPr>
                    <w:t>脂</w:t>
                  </w:r>
                  <w:r>
                    <w:rPr>
                      <w:rFonts w:hint="eastAsia" w:ascii="宋体" w:hAnsi="宋体" w:cs="宋体"/>
                      <w:color w:val="auto"/>
                      <w:spacing w:val="2"/>
                      <w:szCs w:val="21"/>
                      <w:highlight w:val="none"/>
                    </w:rPr>
                    <w:t>肪</w:t>
                  </w:r>
                  <w:r>
                    <w:rPr>
                      <w:rFonts w:hint="eastAsia" w:ascii="宋体" w:hAnsi="宋体" w:cs="宋体"/>
                      <w:color w:val="auto"/>
                      <w:spacing w:val="-1"/>
                      <w:szCs w:val="21"/>
                      <w:highlight w:val="none"/>
                    </w:rPr>
                    <w:t>洁</w:t>
                  </w:r>
                  <w:r>
                    <w:rPr>
                      <w:rFonts w:hint="eastAsia" w:ascii="宋体" w:hAnsi="宋体" w:cs="宋体"/>
                      <w:color w:val="auto"/>
                      <w:spacing w:val="2"/>
                      <w:szCs w:val="21"/>
                      <w:highlight w:val="none"/>
                    </w:rPr>
                    <w:t>白</w:t>
                  </w:r>
                  <w:r>
                    <w:rPr>
                      <w:rFonts w:hint="eastAsia" w:ascii="宋体" w:hAnsi="宋体" w:cs="宋体"/>
                      <w:color w:val="auto"/>
                      <w:spacing w:val="-9"/>
                      <w:szCs w:val="21"/>
                      <w:highlight w:val="none"/>
                    </w:rPr>
                    <w:t>。</w:t>
                  </w:r>
                  <w:r>
                    <w:rPr>
                      <w:rFonts w:hint="eastAsia" w:ascii="宋体" w:hAnsi="宋体" w:cs="宋体"/>
                      <w:color w:val="auto"/>
                      <w:spacing w:val="-1"/>
                      <w:szCs w:val="21"/>
                      <w:highlight w:val="none"/>
                    </w:rPr>
                    <w:t>外</w:t>
                  </w:r>
                  <w:r>
                    <w:rPr>
                      <w:rFonts w:hint="eastAsia" w:ascii="宋体" w:hAnsi="宋体" w:cs="宋体"/>
                      <w:color w:val="auto"/>
                      <w:spacing w:val="2"/>
                      <w:szCs w:val="21"/>
                      <w:highlight w:val="none"/>
                    </w:rPr>
                    <w:t>表</w:t>
                  </w:r>
                  <w:r>
                    <w:rPr>
                      <w:rFonts w:hint="eastAsia" w:ascii="宋体" w:hAnsi="宋体" w:cs="宋体"/>
                      <w:color w:val="auto"/>
                      <w:spacing w:val="-1"/>
                      <w:szCs w:val="21"/>
                      <w:highlight w:val="none"/>
                    </w:rPr>
                    <w:t>微</w:t>
                  </w:r>
                  <w:r>
                    <w:rPr>
                      <w:rFonts w:hint="eastAsia" w:ascii="宋体" w:hAnsi="宋体" w:cs="宋体"/>
                      <w:color w:val="auto"/>
                      <w:spacing w:val="2"/>
                      <w:szCs w:val="21"/>
                      <w:highlight w:val="none"/>
                    </w:rPr>
                    <w:t>干</w:t>
                  </w:r>
                  <w:r>
                    <w:rPr>
                      <w:rFonts w:hint="eastAsia" w:ascii="宋体" w:hAnsi="宋体" w:cs="宋体"/>
                      <w:color w:val="auto"/>
                      <w:spacing w:val="-1"/>
                      <w:szCs w:val="21"/>
                      <w:highlight w:val="none"/>
                    </w:rPr>
                    <w:t>或</w:t>
                  </w:r>
                  <w:r>
                    <w:rPr>
                      <w:rFonts w:hint="eastAsia" w:ascii="宋体" w:hAnsi="宋体" w:cs="宋体"/>
                      <w:color w:val="auto"/>
                      <w:szCs w:val="21"/>
                      <w:highlight w:val="none"/>
                    </w:rPr>
                    <w:t>微</w:t>
                  </w:r>
                  <w:r>
                    <w:rPr>
                      <w:rFonts w:hint="eastAsia" w:ascii="宋体" w:hAnsi="宋体" w:cs="宋体"/>
                      <w:color w:val="auto"/>
                      <w:spacing w:val="-1"/>
                      <w:szCs w:val="21"/>
                      <w:highlight w:val="none"/>
                    </w:rPr>
                    <w:t>湿润，放血状况良好，肉边整齐，无破碎肉，无黏液渗出或很干的表皮，无点状、虫状等小颗粒灰白色寄生虫。弹性良好，压后凹陷立即恢复。具有鲜猪肉正常气味，无泥污、血污、肉边整齐、无碎肉、碎骨，按标准部位分割、精肉无多余脂肪。</w:t>
                  </w:r>
                  <w:r>
                    <w:rPr>
                      <w:rFonts w:hint="eastAsia" w:ascii="宋体" w:hAnsi="宋体" w:cs="宋体"/>
                      <w:color w:val="auto"/>
                      <w:spacing w:val="-1"/>
                      <w:szCs w:val="21"/>
                      <w:highlight w:val="none"/>
                      <w:lang w:eastAsia="en-US"/>
                    </w:rPr>
                    <w:t>无注水。</w:t>
                  </w:r>
                </w:p>
              </w:tc>
              <w:tc>
                <w:tcPr>
                  <w:tcW w:w="2431" w:type="dxa"/>
                  <w:vMerge w:val="restart"/>
                  <w:tcBorders>
                    <w:top w:val="nil"/>
                    <w:left w:val="nil"/>
                    <w:bottom w:val="single" w:color="auto" w:sz="4" w:space="0"/>
                    <w:right w:val="single" w:color="auto" w:sz="4" w:space="0"/>
                  </w:tcBorders>
                  <w:vAlign w:val="center"/>
                </w:tcPr>
                <w:p w14:paraId="5ADD3D0A">
                  <w:pPr>
                    <w:spacing w:line="440" w:lineRule="exact"/>
                    <w:ind w:left="105"/>
                    <w:rPr>
                      <w:rFonts w:ascii="宋体" w:hAnsi="宋体" w:cs="宋体"/>
                      <w:color w:val="auto"/>
                      <w:szCs w:val="21"/>
                      <w:highlight w:val="none"/>
                    </w:rPr>
                  </w:pPr>
                  <w:r>
                    <w:rPr>
                      <w:rFonts w:hint="eastAsia" w:ascii="宋体" w:hAnsi="宋体" w:cs="宋体"/>
                      <w:color w:val="auto"/>
                      <w:spacing w:val="-1"/>
                      <w:szCs w:val="21"/>
                      <w:highlight w:val="none"/>
                    </w:rPr>
                    <w:t>根据现场实际情况和实际需求量，临场与中标供应商协议扣秤1-5%，严重不符合质量标准者可拒收</w:t>
                  </w:r>
                </w:p>
              </w:tc>
            </w:tr>
            <w:tr w14:paraId="1F24FD1E">
              <w:tblPrEx>
                <w:tblCellMar>
                  <w:top w:w="0" w:type="dxa"/>
                  <w:left w:w="0" w:type="dxa"/>
                  <w:bottom w:w="0" w:type="dxa"/>
                  <w:right w:w="0" w:type="dxa"/>
                </w:tblCellMar>
              </w:tblPrEx>
              <w:trPr>
                <w:trHeight w:val="410" w:hRule="atLeast"/>
              </w:trPr>
              <w:tc>
                <w:tcPr>
                  <w:tcW w:w="1314" w:type="dxa"/>
                  <w:tcBorders>
                    <w:top w:val="single" w:color="auto" w:sz="4" w:space="0"/>
                    <w:left w:val="single" w:color="auto" w:sz="4" w:space="0"/>
                    <w:bottom w:val="single" w:color="auto" w:sz="4" w:space="0"/>
                    <w:right w:val="single" w:color="auto" w:sz="4" w:space="0"/>
                  </w:tcBorders>
                  <w:vAlign w:val="center"/>
                </w:tcPr>
                <w:p w14:paraId="435FD593">
                  <w:pPr>
                    <w:spacing w:line="440" w:lineRule="exact"/>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五</w:t>
                  </w:r>
                  <w:r>
                    <w:rPr>
                      <w:rFonts w:hint="eastAsia" w:ascii="宋体" w:hAnsi="宋体" w:cs="宋体"/>
                      <w:color w:val="auto"/>
                      <w:spacing w:val="2"/>
                      <w:szCs w:val="21"/>
                      <w:highlight w:val="none"/>
                      <w:lang w:eastAsia="en-US"/>
                    </w:rPr>
                    <w:t>花</w:t>
                  </w:r>
                  <w:r>
                    <w:rPr>
                      <w:rFonts w:hint="eastAsia" w:ascii="宋体" w:hAnsi="宋体" w:cs="宋体"/>
                      <w:color w:val="auto"/>
                      <w:szCs w:val="21"/>
                      <w:highlight w:val="none"/>
                      <w:lang w:eastAsia="en-US"/>
                    </w:rPr>
                    <w:t>肉</w:t>
                  </w:r>
                </w:p>
              </w:tc>
              <w:tc>
                <w:tcPr>
                  <w:tcW w:w="5085" w:type="dxa"/>
                  <w:tcBorders>
                    <w:top w:val="single" w:color="auto" w:sz="4" w:space="0"/>
                    <w:left w:val="nil"/>
                    <w:bottom w:val="single" w:color="auto" w:sz="4" w:space="0"/>
                    <w:right w:val="single" w:color="auto" w:sz="4" w:space="0"/>
                  </w:tcBorders>
                  <w:vAlign w:val="center"/>
                </w:tcPr>
                <w:p w14:paraId="4E91428A">
                  <w:pPr>
                    <w:spacing w:line="440" w:lineRule="exact"/>
                    <w:ind w:left="105"/>
                    <w:jc w:val="left"/>
                    <w:rPr>
                      <w:rFonts w:ascii="宋体" w:hAnsi="宋体" w:cs="宋体"/>
                      <w:color w:val="auto"/>
                      <w:spacing w:val="-1"/>
                      <w:szCs w:val="21"/>
                      <w:highlight w:val="none"/>
                    </w:rPr>
                  </w:pPr>
                  <w:r>
                    <w:rPr>
                      <w:rFonts w:hint="eastAsia" w:ascii="宋体" w:hAnsi="宋体" w:cs="宋体"/>
                      <w:color w:val="auto"/>
                      <w:spacing w:val="-1"/>
                      <w:szCs w:val="21"/>
                      <w:highlight w:val="none"/>
                    </w:rPr>
                    <w:t>带皮的肥瘦肉，肌肉与脂肪相间多层</w:t>
                  </w:r>
                </w:p>
              </w:tc>
              <w:tc>
                <w:tcPr>
                  <w:tcW w:w="2431" w:type="dxa"/>
                  <w:vMerge w:val="continue"/>
                  <w:tcBorders>
                    <w:top w:val="nil"/>
                    <w:left w:val="nil"/>
                    <w:bottom w:val="single" w:color="auto" w:sz="4" w:space="0"/>
                    <w:right w:val="single" w:color="auto" w:sz="4" w:space="0"/>
                  </w:tcBorders>
                  <w:vAlign w:val="center"/>
                </w:tcPr>
                <w:p w14:paraId="35B295AE">
                  <w:pPr>
                    <w:widowControl/>
                    <w:spacing w:line="440" w:lineRule="exact"/>
                    <w:jc w:val="left"/>
                    <w:rPr>
                      <w:rFonts w:ascii="宋体" w:hAnsi="宋体" w:cs="宋体"/>
                      <w:color w:val="auto"/>
                      <w:szCs w:val="21"/>
                      <w:highlight w:val="none"/>
                    </w:rPr>
                  </w:pPr>
                </w:p>
              </w:tc>
            </w:tr>
            <w:tr w14:paraId="1C5DE0EC">
              <w:tblPrEx>
                <w:tblCellMar>
                  <w:top w:w="0" w:type="dxa"/>
                  <w:left w:w="0" w:type="dxa"/>
                  <w:bottom w:w="0" w:type="dxa"/>
                  <w:right w:w="0" w:type="dxa"/>
                </w:tblCellMar>
              </w:tblPrEx>
              <w:trPr>
                <w:trHeight w:val="543" w:hRule="atLeast"/>
              </w:trPr>
              <w:tc>
                <w:tcPr>
                  <w:tcW w:w="1314" w:type="dxa"/>
                  <w:tcBorders>
                    <w:top w:val="single" w:color="auto" w:sz="4" w:space="0"/>
                    <w:left w:val="single" w:color="auto" w:sz="4" w:space="0"/>
                    <w:bottom w:val="single" w:color="auto" w:sz="4" w:space="0"/>
                    <w:right w:val="single" w:color="auto" w:sz="4" w:space="0"/>
                  </w:tcBorders>
                  <w:vAlign w:val="center"/>
                </w:tcPr>
                <w:p w14:paraId="690F379F">
                  <w:pPr>
                    <w:spacing w:line="440" w:lineRule="exact"/>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排</w:t>
                  </w:r>
                  <w:r>
                    <w:rPr>
                      <w:rFonts w:hint="eastAsia" w:ascii="宋体" w:hAnsi="宋体" w:cs="宋体"/>
                      <w:color w:val="auto"/>
                      <w:szCs w:val="21"/>
                      <w:highlight w:val="none"/>
                      <w:lang w:eastAsia="en-US"/>
                    </w:rPr>
                    <w:t>骨</w:t>
                  </w:r>
                </w:p>
              </w:tc>
              <w:tc>
                <w:tcPr>
                  <w:tcW w:w="5085" w:type="dxa"/>
                  <w:tcBorders>
                    <w:top w:val="single" w:color="auto" w:sz="4" w:space="0"/>
                    <w:left w:val="nil"/>
                    <w:bottom w:val="single" w:color="auto" w:sz="4" w:space="0"/>
                    <w:right w:val="single" w:color="auto" w:sz="4" w:space="0"/>
                  </w:tcBorders>
                  <w:vAlign w:val="center"/>
                </w:tcPr>
                <w:p w14:paraId="07D5B2CB">
                  <w:pPr>
                    <w:spacing w:line="440" w:lineRule="exact"/>
                    <w:ind w:left="105"/>
                    <w:jc w:val="left"/>
                    <w:rPr>
                      <w:rFonts w:ascii="宋体" w:hAnsi="宋体" w:cs="宋体"/>
                      <w:color w:val="auto"/>
                      <w:spacing w:val="-1"/>
                      <w:szCs w:val="21"/>
                      <w:highlight w:val="none"/>
                    </w:rPr>
                  </w:pPr>
                  <w:r>
                    <w:rPr>
                      <w:rFonts w:hint="eastAsia" w:ascii="宋体" w:hAnsi="宋体" w:cs="宋体"/>
                      <w:color w:val="auto"/>
                      <w:spacing w:val="-1"/>
                      <w:szCs w:val="21"/>
                      <w:highlight w:val="none"/>
                    </w:rPr>
                    <w:t>带肉的排骨，排骨带少量肉，不带肥油，厚实，完整，不得剔降，骨肉不分离</w:t>
                  </w:r>
                </w:p>
              </w:tc>
              <w:tc>
                <w:tcPr>
                  <w:tcW w:w="2431" w:type="dxa"/>
                  <w:vMerge w:val="continue"/>
                  <w:tcBorders>
                    <w:top w:val="nil"/>
                    <w:left w:val="nil"/>
                    <w:bottom w:val="single" w:color="auto" w:sz="4" w:space="0"/>
                    <w:right w:val="single" w:color="auto" w:sz="4" w:space="0"/>
                  </w:tcBorders>
                  <w:vAlign w:val="center"/>
                </w:tcPr>
                <w:p w14:paraId="2C38DC08">
                  <w:pPr>
                    <w:widowControl/>
                    <w:spacing w:line="440" w:lineRule="exact"/>
                    <w:jc w:val="left"/>
                    <w:rPr>
                      <w:rFonts w:ascii="宋体" w:hAnsi="宋体" w:cs="宋体"/>
                      <w:color w:val="auto"/>
                      <w:szCs w:val="21"/>
                      <w:highlight w:val="none"/>
                    </w:rPr>
                  </w:pPr>
                </w:p>
              </w:tc>
            </w:tr>
            <w:tr w14:paraId="44D26595">
              <w:tblPrEx>
                <w:tblCellMar>
                  <w:top w:w="0" w:type="dxa"/>
                  <w:left w:w="0" w:type="dxa"/>
                  <w:bottom w:w="0" w:type="dxa"/>
                  <w:right w:w="0" w:type="dxa"/>
                </w:tblCellMar>
              </w:tblPrEx>
              <w:trPr>
                <w:trHeight w:val="714" w:hRule="atLeast"/>
              </w:trPr>
              <w:tc>
                <w:tcPr>
                  <w:tcW w:w="1314" w:type="dxa"/>
                  <w:tcBorders>
                    <w:top w:val="single" w:color="auto" w:sz="4" w:space="0"/>
                    <w:left w:val="single" w:color="auto" w:sz="4" w:space="0"/>
                    <w:bottom w:val="single" w:color="auto" w:sz="4" w:space="0"/>
                    <w:right w:val="single" w:color="auto" w:sz="4" w:space="0"/>
                  </w:tcBorders>
                  <w:vAlign w:val="center"/>
                </w:tcPr>
                <w:p w14:paraId="588A722F">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猪肝</w:t>
                  </w:r>
                </w:p>
                <w:p w14:paraId="524B549B">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猪心</w:t>
                  </w:r>
                </w:p>
              </w:tc>
              <w:tc>
                <w:tcPr>
                  <w:tcW w:w="5085" w:type="dxa"/>
                  <w:tcBorders>
                    <w:top w:val="single" w:color="auto" w:sz="4" w:space="0"/>
                    <w:left w:val="nil"/>
                    <w:bottom w:val="single" w:color="auto" w:sz="4" w:space="0"/>
                    <w:right w:val="single" w:color="auto" w:sz="4" w:space="0"/>
                  </w:tcBorders>
                  <w:vAlign w:val="center"/>
                </w:tcPr>
                <w:p w14:paraId="2EF9AEDA">
                  <w:pPr>
                    <w:spacing w:line="440" w:lineRule="exact"/>
                    <w:ind w:left="105"/>
                    <w:jc w:val="left"/>
                    <w:rPr>
                      <w:rFonts w:ascii="宋体" w:hAnsi="宋体" w:cs="宋体"/>
                      <w:color w:val="auto"/>
                      <w:spacing w:val="-1"/>
                      <w:szCs w:val="21"/>
                      <w:highlight w:val="none"/>
                    </w:rPr>
                  </w:pPr>
                  <w:r>
                    <w:rPr>
                      <w:rFonts w:hint="eastAsia" w:ascii="宋体" w:hAnsi="宋体" w:cs="宋体"/>
                      <w:color w:val="auto"/>
                      <w:spacing w:val="-1"/>
                      <w:szCs w:val="21"/>
                      <w:highlight w:val="none"/>
                    </w:rPr>
                    <w:t>肝叶完整、暗红、质地柔软、湿润、有光泽、边缘薄，心冠脂肪洁白组织结实有弹性、用手可挤出鲜红的血液和血凝结块</w:t>
                  </w:r>
                </w:p>
              </w:tc>
              <w:tc>
                <w:tcPr>
                  <w:tcW w:w="2431" w:type="dxa"/>
                  <w:vMerge w:val="continue"/>
                  <w:tcBorders>
                    <w:top w:val="nil"/>
                    <w:left w:val="nil"/>
                    <w:bottom w:val="single" w:color="auto" w:sz="4" w:space="0"/>
                    <w:right w:val="single" w:color="auto" w:sz="4" w:space="0"/>
                  </w:tcBorders>
                  <w:vAlign w:val="center"/>
                </w:tcPr>
                <w:p w14:paraId="3BB5B44B">
                  <w:pPr>
                    <w:widowControl/>
                    <w:spacing w:line="440" w:lineRule="exact"/>
                    <w:jc w:val="left"/>
                    <w:rPr>
                      <w:rFonts w:ascii="宋体" w:hAnsi="宋体" w:cs="宋体"/>
                      <w:color w:val="auto"/>
                      <w:szCs w:val="21"/>
                      <w:highlight w:val="none"/>
                    </w:rPr>
                  </w:pPr>
                </w:p>
              </w:tc>
            </w:tr>
            <w:tr w14:paraId="0F1F32C3">
              <w:tblPrEx>
                <w:tblCellMar>
                  <w:top w:w="0" w:type="dxa"/>
                  <w:left w:w="0" w:type="dxa"/>
                  <w:bottom w:w="0" w:type="dxa"/>
                  <w:right w:w="0" w:type="dxa"/>
                </w:tblCellMar>
              </w:tblPrEx>
              <w:trPr>
                <w:trHeight w:val="639" w:hRule="atLeast"/>
              </w:trPr>
              <w:tc>
                <w:tcPr>
                  <w:tcW w:w="1314" w:type="dxa"/>
                  <w:tcBorders>
                    <w:top w:val="single" w:color="auto" w:sz="4" w:space="0"/>
                    <w:left w:val="single" w:color="auto" w:sz="4" w:space="0"/>
                    <w:bottom w:val="single" w:color="auto" w:sz="4" w:space="0"/>
                    <w:right w:val="single" w:color="auto" w:sz="4" w:space="0"/>
                  </w:tcBorders>
                  <w:vAlign w:val="center"/>
                </w:tcPr>
                <w:p w14:paraId="568FD1C8">
                  <w:pPr>
                    <w:spacing w:line="440" w:lineRule="exact"/>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猪</w:t>
                  </w:r>
                  <w:r>
                    <w:rPr>
                      <w:rFonts w:hint="eastAsia" w:ascii="宋体" w:hAnsi="宋体" w:cs="宋体"/>
                      <w:color w:val="auto"/>
                      <w:szCs w:val="21"/>
                      <w:highlight w:val="none"/>
                      <w:lang w:eastAsia="en-US"/>
                    </w:rPr>
                    <w:t>腰</w:t>
                  </w:r>
                </w:p>
              </w:tc>
              <w:tc>
                <w:tcPr>
                  <w:tcW w:w="5085" w:type="dxa"/>
                  <w:tcBorders>
                    <w:top w:val="single" w:color="auto" w:sz="4" w:space="0"/>
                    <w:left w:val="nil"/>
                    <w:bottom w:val="single" w:color="auto" w:sz="4" w:space="0"/>
                    <w:right w:val="single" w:color="auto" w:sz="4" w:space="0"/>
                  </w:tcBorders>
                  <w:vAlign w:val="center"/>
                </w:tcPr>
                <w:p w14:paraId="666FB886">
                  <w:pPr>
                    <w:spacing w:line="440" w:lineRule="exact"/>
                    <w:ind w:left="105"/>
                    <w:jc w:val="left"/>
                    <w:rPr>
                      <w:rFonts w:ascii="宋体" w:hAnsi="宋体" w:cs="宋体"/>
                      <w:color w:val="auto"/>
                      <w:spacing w:val="-1"/>
                      <w:szCs w:val="21"/>
                      <w:highlight w:val="none"/>
                    </w:rPr>
                  </w:pPr>
                  <w:r>
                    <w:rPr>
                      <w:rFonts w:hint="eastAsia" w:ascii="宋体" w:hAnsi="宋体" w:cs="宋体"/>
                      <w:color w:val="auto"/>
                      <w:spacing w:val="-1"/>
                      <w:szCs w:val="21"/>
                      <w:highlight w:val="none"/>
                    </w:rPr>
                    <w:t>表面有一层光亮的薄膜、呈浅红色，柔软有光泽、有弹性</w:t>
                  </w:r>
                </w:p>
              </w:tc>
              <w:tc>
                <w:tcPr>
                  <w:tcW w:w="2431" w:type="dxa"/>
                  <w:vMerge w:val="continue"/>
                  <w:tcBorders>
                    <w:top w:val="nil"/>
                    <w:left w:val="nil"/>
                    <w:bottom w:val="single" w:color="auto" w:sz="4" w:space="0"/>
                    <w:right w:val="single" w:color="auto" w:sz="4" w:space="0"/>
                  </w:tcBorders>
                  <w:vAlign w:val="center"/>
                </w:tcPr>
                <w:p w14:paraId="6706E8D5">
                  <w:pPr>
                    <w:widowControl/>
                    <w:spacing w:line="440" w:lineRule="exact"/>
                    <w:jc w:val="left"/>
                    <w:rPr>
                      <w:rFonts w:ascii="宋体" w:hAnsi="宋体" w:cs="宋体"/>
                      <w:color w:val="auto"/>
                      <w:szCs w:val="21"/>
                      <w:highlight w:val="none"/>
                    </w:rPr>
                  </w:pPr>
                </w:p>
              </w:tc>
            </w:tr>
            <w:tr w14:paraId="72C51D48">
              <w:tblPrEx>
                <w:tblCellMar>
                  <w:top w:w="0" w:type="dxa"/>
                  <w:left w:w="0" w:type="dxa"/>
                  <w:bottom w:w="0" w:type="dxa"/>
                  <w:right w:w="0" w:type="dxa"/>
                </w:tblCellMar>
              </w:tblPrEx>
              <w:trPr>
                <w:trHeight w:val="714" w:hRule="atLeast"/>
              </w:trPr>
              <w:tc>
                <w:tcPr>
                  <w:tcW w:w="1314" w:type="dxa"/>
                  <w:tcBorders>
                    <w:top w:val="single" w:color="auto" w:sz="4" w:space="0"/>
                    <w:left w:val="single" w:color="auto" w:sz="4" w:space="0"/>
                    <w:bottom w:val="single" w:color="auto" w:sz="4" w:space="0"/>
                    <w:right w:val="single" w:color="auto" w:sz="4" w:space="0"/>
                  </w:tcBorders>
                  <w:vAlign w:val="center"/>
                </w:tcPr>
                <w:p w14:paraId="3AEB0E39">
                  <w:pPr>
                    <w:spacing w:line="440" w:lineRule="exact"/>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猪</w:t>
                  </w:r>
                  <w:r>
                    <w:rPr>
                      <w:rFonts w:hint="eastAsia" w:ascii="宋体" w:hAnsi="宋体" w:cs="宋体"/>
                      <w:color w:val="auto"/>
                      <w:szCs w:val="21"/>
                      <w:highlight w:val="none"/>
                      <w:lang w:eastAsia="en-US"/>
                    </w:rPr>
                    <w:t>肚</w:t>
                  </w:r>
                </w:p>
              </w:tc>
              <w:tc>
                <w:tcPr>
                  <w:tcW w:w="5085" w:type="dxa"/>
                  <w:tcBorders>
                    <w:top w:val="single" w:color="auto" w:sz="4" w:space="0"/>
                    <w:left w:val="nil"/>
                    <w:bottom w:val="single" w:color="auto" w:sz="4" w:space="0"/>
                    <w:right w:val="single" w:color="auto" w:sz="4" w:space="0"/>
                  </w:tcBorders>
                  <w:vAlign w:val="center"/>
                </w:tcPr>
                <w:p w14:paraId="668D8110">
                  <w:pPr>
                    <w:spacing w:line="440" w:lineRule="exact"/>
                    <w:ind w:left="105"/>
                    <w:jc w:val="left"/>
                    <w:rPr>
                      <w:rFonts w:ascii="宋体" w:hAnsi="宋体" w:cs="宋体"/>
                      <w:color w:val="auto"/>
                      <w:spacing w:val="-1"/>
                      <w:szCs w:val="21"/>
                      <w:highlight w:val="none"/>
                    </w:rPr>
                  </w:pPr>
                  <w:r>
                    <w:rPr>
                      <w:rFonts w:hint="eastAsia" w:ascii="宋体" w:hAnsi="宋体" w:cs="宋体"/>
                      <w:color w:val="auto"/>
                      <w:spacing w:val="-1"/>
                      <w:szCs w:val="21"/>
                      <w:highlight w:val="none"/>
                    </w:rPr>
                    <w:t>猪肚呈浅白、色泽光润、不带肥油、内部干净、无异物、极小味道</w:t>
                  </w:r>
                </w:p>
              </w:tc>
              <w:tc>
                <w:tcPr>
                  <w:tcW w:w="2431" w:type="dxa"/>
                  <w:vMerge w:val="continue"/>
                  <w:tcBorders>
                    <w:top w:val="nil"/>
                    <w:left w:val="nil"/>
                    <w:bottom w:val="single" w:color="auto" w:sz="4" w:space="0"/>
                    <w:right w:val="single" w:color="auto" w:sz="4" w:space="0"/>
                  </w:tcBorders>
                  <w:vAlign w:val="center"/>
                </w:tcPr>
                <w:p w14:paraId="5D9D3347">
                  <w:pPr>
                    <w:widowControl/>
                    <w:spacing w:line="440" w:lineRule="exact"/>
                    <w:jc w:val="left"/>
                    <w:rPr>
                      <w:rFonts w:ascii="宋体" w:hAnsi="宋体" w:cs="宋体"/>
                      <w:color w:val="auto"/>
                      <w:szCs w:val="21"/>
                      <w:highlight w:val="none"/>
                    </w:rPr>
                  </w:pPr>
                </w:p>
              </w:tc>
            </w:tr>
            <w:tr w14:paraId="20457740">
              <w:tblPrEx>
                <w:tblCellMar>
                  <w:top w:w="0" w:type="dxa"/>
                  <w:left w:w="0" w:type="dxa"/>
                  <w:bottom w:w="0" w:type="dxa"/>
                  <w:right w:w="0" w:type="dxa"/>
                </w:tblCellMar>
              </w:tblPrEx>
              <w:trPr>
                <w:trHeight w:val="983" w:hRule="atLeast"/>
              </w:trPr>
              <w:tc>
                <w:tcPr>
                  <w:tcW w:w="1314" w:type="dxa"/>
                  <w:tcBorders>
                    <w:top w:val="single" w:color="auto" w:sz="4" w:space="0"/>
                    <w:left w:val="single" w:color="auto" w:sz="4" w:space="0"/>
                    <w:bottom w:val="single" w:color="auto" w:sz="4" w:space="0"/>
                    <w:right w:val="single" w:color="auto" w:sz="4" w:space="0"/>
                  </w:tcBorders>
                  <w:vAlign w:val="center"/>
                </w:tcPr>
                <w:p w14:paraId="0F0141FA">
                  <w:pPr>
                    <w:spacing w:line="440" w:lineRule="exact"/>
                    <w:jc w:val="center"/>
                    <w:rPr>
                      <w:rFonts w:ascii="宋体" w:hAnsi="宋体" w:cs="宋体"/>
                      <w:color w:val="auto"/>
                      <w:szCs w:val="21"/>
                      <w:highlight w:val="none"/>
                    </w:rPr>
                  </w:pPr>
                  <w:r>
                    <w:rPr>
                      <w:rFonts w:hint="eastAsia" w:ascii="宋体" w:hAnsi="宋体" w:cs="宋体"/>
                      <w:color w:val="auto"/>
                      <w:spacing w:val="-1"/>
                      <w:szCs w:val="21"/>
                      <w:highlight w:val="none"/>
                      <w:lang w:eastAsia="en-US"/>
                    </w:rPr>
                    <w:t>猪</w:t>
                  </w:r>
                  <w:r>
                    <w:rPr>
                      <w:rFonts w:hint="eastAsia" w:ascii="宋体" w:hAnsi="宋体" w:cs="宋体"/>
                      <w:color w:val="auto"/>
                      <w:spacing w:val="-1"/>
                      <w:szCs w:val="21"/>
                      <w:highlight w:val="none"/>
                    </w:rPr>
                    <w:t>脚</w:t>
                  </w:r>
                </w:p>
              </w:tc>
              <w:tc>
                <w:tcPr>
                  <w:tcW w:w="5085" w:type="dxa"/>
                  <w:tcBorders>
                    <w:top w:val="single" w:color="auto" w:sz="4" w:space="0"/>
                    <w:left w:val="nil"/>
                    <w:bottom w:val="single" w:color="auto" w:sz="4" w:space="0"/>
                    <w:right w:val="single" w:color="auto" w:sz="4" w:space="0"/>
                  </w:tcBorders>
                  <w:vAlign w:val="center"/>
                </w:tcPr>
                <w:p w14:paraId="3E4CE02C">
                  <w:pPr>
                    <w:spacing w:line="440" w:lineRule="exact"/>
                    <w:ind w:left="105"/>
                    <w:jc w:val="left"/>
                    <w:rPr>
                      <w:rFonts w:ascii="宋体" w:hAnsi="宋体" w:cs="宋体"/>
                      <w:color w:val="auto"/>
                      <w:spacing w:val="-1"/>
                      <w:szCs w:val="21"/>
                      <w:highlight w:val="none"/>
                    </w:rPr>
                  </w:pPr>
                  <w:r>
                    <w:rPr>
                      <w:rFonts w:hint="eastAsia" w:ascii="宋体" w:hAnsi="宋体" w:cs="宋体"/>
                      <w:color w:val="auto"/>
                      <w:spacing w:val="-1"/>
                      <w:szCs w:val="21"/>
                      <w:highlight w:val="none"/>
                    </w:rPr>
                    <w:t>腿骨，圆管形、浅黄骨髓充满全部管状骨腔，带部分肌肉、干净、完整、无毛、无黑斑、无指甲、表皮光滑、肉质有弹性</w:t>
                  </w:r>
                </w:p>
              </w:tc>
              <w:tc>
                <w:tcPr>
                  <w:tcW w:w="2431" w:type="dxa"/>
                  <w:vMerge w:val="continue"/>
                  <w:tcBorders>
                    <w:top w:val="nil"/>
                    <w:left w:val="nil"/>
                    <w:bottom w:val="single" w:color="auto" w:sz="4" w:space="0"/>
                    <w:right w:val="single" w:color="auto" w:sz="4" w:space="0"/>
                  </w:tcBorders>
                  <w:vAlign w:val="center"/>
                </w:tcPr>
                <w:p w14:paraId="2640D559">
                  <w:pPr>
                    <w:widowControl/>
                    <w:spacing w:line="440" w:lineRule="exact"/>
                    <w:jc w:val="left"/>
                    <w:rPr>
                      <w:rFonts w:ascii="宋体" w:hAnsi="宋体" w:cs="宋体"/>
                      <w:color w:val="auto"/>
                      <w:szCs w:val="21"/>
                      <w:highlight w:val="none"/>
                    </w:rPr>
                  </w:pPr>
                </w:p>
              </w:tc>
            </w:tr>
          </w:tbl>
          <w:p w14:paraId="23FC8368">
            <w:pPr>
              <w:spacing w:line="440" w:lineRule="exact"/>
              <w:ind w:firstLine="214"/>
              <w:rPr>
                <w:rFonts w:ascii="宋体" w:hAnsi="宋体" w:cs="宋体"/>
                <w:color w:val="auto"/>
                <w:spacing w:val="-1"/>
                <w:szCs w:val="21"/>
                <w:highlight w:val="none"/>
              </w:rPr>
            </w:pPr>
            <w:r>
              <w:rPr>
                <w:rFonts w:hint="eastAsia" w:ascii="宋体" w:hAnsi="宋体" w:cs="宋体"/>
                <w:color w:val="auto"/>
                <w:spacing w:val="2"/>
                <w:szCs w:val="21"/>
                <w:highlight w:val="none"/>
              </w:rPr>
              <w:t>（</w:t>
            </w:r>
            <w:r>
              <w:rPr>
                <w:rFonts w:hint="eastAsia" w:ascii="宋体" w:hAnsi="宋体" w:cs="宋体"/>
                <w:color w:val="auto"/>
                <w:spacing w:val="1"/>
                <w:szCs w:val="21"/>
                <w:highlight w:val="none"/>
              </w:rPr>
              <w:t>2</w:t>
            </w:r>
            <w:r>
              <w:rPr>
                <w:rFonts w:hint="eastAsia" w:ascii="宋体" w:hAnsi="宋体" w:cs="宋体"/>
                <w:color w:val="auto"/>
                <w:spacing w:val="2"/>
                <w:szCs w:val="21"/>
                <w:highlight w:val="none"/>
              </w:rPr>
              <w:t>）鲜牛</w:t>
            </w:r>
            <w:r>
              <w:rPr>
                <w:rFonts w:hint="eastAsia" w:ascii="宋体" w:hAnsi="宋体" w:cs="宋体"/>
                <w:color w:val="auto"/>
                <w:spacing w:val="-1"/>
                <w:szCs w:val="21"/>
                <w:highlight w:val="none"/>
              </w:rPr>
              <w:t>肉</w:t>
            </w:r>
            <w:r>
              <w:rPr>
                <w:rFonts w:hint="eastAsia" w:ascii="宋体" w:hAnsi="宋体" w:cs="宋体"/>
                <w:color w:val="auto"/>
                <w:spacing w:val="2"/>
                <w:szCs w:val="21"/>
                <w:highlight w:val="none"/>
              </w:rPr>
              <w:t>、鲜羊</w:t>
            </w:r>
            <w:r>
              <w:rPr>
                <w:rFonts w:hint="eastAsia" w:ascii="宋体" w:hAnsi="宋体" w:cs="宋体"/>
                <w:color w:val="auto"/>
                <w:szCs w:val="21"/>
                <w:highlight w:val="none"/>
              </w:rPr>
              <w:t>肉</w:t>
            </w:r>
          </w:p>
          <w:tbl>
            <w:tblPr>
              <w:tblStyle w:val="47"/>
              <w:tblW w:w="86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00"/>
              <w:gridCol w:w="4961"/>
              <w:gridCol w:w="2435"/>
            </w:tblGrid>
            <w:tr w14:paraId="52113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6" w:hRule="atLeast"/>
              </w:trPr>
              <w:tc>
                <w:tcPr>
                  <w:tcW w:w="1300" w:type="dxa"/>
                  <w:tcBorders>
                    <w:top w:val="single" w:color="auto" w:sz="4" w:space="0"/>
                    <w:left w:val="single" w:color="auto" w:sz="4" w:space="0"/>
                    <w:bottom w:val="single" w:color="auto" w:sz="4" w:space="0"/>
                    <w:right w:val="single" w:color="auto" w:sz="4" w:space="0"/>
                  </w:tcBorders>
                </w:tcPr>
                <w:p w14:paraId="2949E641">
                  <w:pPr>
                    <w:spacing w:line="440" w:lineRule="exact"/>
                    <w:ind w:left="105"/>
                    <w:jc w:val="center"/>
                    <w:rPr>
                      <w:rFonts w:ascii="宋体" w:hAnsi="宋体" w:cs="宋体"/>
                      <w:color w:val="auto"/>
                      <w:spacing w:val="-1"/>
                      <w:szCs w:val="21"/>
                      <w:highlight w:val="none"/>
                    </w:rPr>
                  </w:pPr>
                  <w:r>
                    <w:rPr>
                      <w:rFonts w:hint="eastAsia" w:ascii="宋体" w:hAnsi="宋体" w:cs="宋体"/>
                      <w:color w:val="auto"/>
                      <w:spacing w:val="-1"/>
                      <w:szCs w:val="21"/>
                      <w:highlight w:val="none"/>
                    </w:rPr>
                    <w:t>品名</w:t>
                  </w:r>
                </w:p>
              </w:tc>
              <w:tc>
                <w:tcPr>
                  <w:tcW w:w="4961" w:type="dxa"/>
                  <w:tcBorders>
                    <w:top w:val="single" w:color="auto" w:sz="4" w:space="0"/>
                    <w:left w:val="single" w:color="auto" w:sz="4" w:space="0"/>
                    <w:bottom w:val="single" w:color="auto" w:sz="4" w:space="0"/>
                    <w:right w:val="single" w:color="auto" w:sz="4" w:space="0"/>
                  </w:tcBorders>
                </w:tcPr>
                <w:p w14:paraId="13130B4E">
                  <w:pPr>
                    <w:spacing w:line="440" w:lineRule="exact"/>
                    <w:ind w:left="105"/>
                    <w:jc w:val="center"/>
                    <w:rPr>
                      <w:rFonts w:ascii="宋体" w:hAnsi="宋体" w:cs="宋体"/>
                      <w:color w:val="auto"/>
                      <w:spacing w:val="-1"/>
                      <w:szCs w:val="21"/>
                      <w:highlight w:val="none"/>
                    </w:rPr>
                  </w:pPr>
                  <w:r>
                    <w:rPr>
                      <w:rFonts w:hint="eastAsia" w:ascii="宋体" w:hAnsi="宋体" w:cs="宋体"/>
                      <w:color w:val="auto"/>
                      <w:spacing w:val="-1"/>
                      <w:szCs w:val="21"/>
                      <w:highlight w:val="none"/>
                    </w:rPr>
                    <w:t>质量验收标准</w:t>
                  </w:r>
                </w:p>
              </w:tc>
              <w:tc>
                <w:tcPr>
                  <w:tcW w:w="2435" w:type="dxa"/>
                  <w:tcBorders>
                    <w:top w:val="single" w:color="auto" w:sz="4" w:space="0"/>
                    <w:left w:val="single" w:color="auto" w:sz="4" w:space="0"/>
                    <w:bottom w:val="single" w:color="auto" w:sz="4" w:space="0"/>
                    <w:right w:val="single" w:color="auto" w:sz="4" w:space="0"/>
                  </w:tcBorders>
                </w:tcPr>
                <w:p w14:paraId="5CA571F2">
                  <w:pPr>
                    <w:spacing w:line="440" w:lineRule="exact"/>
                    <w:ind w:left="105"/>
                    <w:jc w:val="center"/>
                    <w:rPr>
                      <w:rFonts w:ascii="宋体" w:hAnsi="宋体" w:cs="宋体"/>
                      <w:color w:val="auto"/>
                      <w:spacing w:val="-1"/>
                      <w:szCs w:val="21"/>
                      <w:highlight w:val="none"/>
                    </w:rPr>
                  </w:pPr>
                  <w:r>
                    <w:rPr>
                      <w:rFonts w:hint="eastAsia" w:ascii="宋体" w:hAnsi="宋体" w:cs="宋体"/>
                      <w:color w:val="auto"/>
                      <w:spacing w:val="-1"/>
                      <w:szCs w:val="21"/>
                      <w:highlight w:val="none"/>
                    </w:rPr>
                    <w:t>扣秤标准</w:t>
                  </w:r>
                </w:p>
              </w:tc>
            </w:tr>
            <w:tr w14:paraId="311FB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1" w:hRule="atLeast"/>
              </w:trPr>
              <w:tc>
                <w:tcPr>
                  <w:tcW w:w="1300" w:type="dxa"/>
                  <w:tcBorders>
                    <w:top w:val="single" w:color="auto" w:sz="4" w:space="0"/>
                    <w:left w:val="single" w:color="auto" w:sz="4" w:space="0"/>
                    <w:bottom w:val="single" w:color="auto" w:sz="4" w:space="0"/>
                    <w:right w:val="single" w:color="auto" w:sz="4" w:space="0"/>
                  </w:tcBorders>
                  <w:vAlign w:val="center"/>
                </w:tcPr>
                <w:p w14:paraId="7A624019">
                  <w:pPr>
                    <w:spacing w:line="440" w:lineRule="exact"/>
                    <w:ind w:left="105"/>
                    <w:jc w:val="center"/>
                    <w:rPr>
                      <w:rFonts w:ascii="宋体" w:hAnsi="宋体" w:cs="宋体"/>
                      <w:color w:val="auto"/>
                      <w:spacing w:val="-1"/>
                      <w:szCs w:val="21"/>
                      <w:highlight w:val="none"/>
                    </w:rPr>
                  </w:pPr>
                  <w:r>
                    <w:rPr>
                      <w:rFonts w:hint="eastAsia" w:ascii="宋体" w:hAnsi="宋体" w:cs="宋体"/>
                      <w:color w:val="auto"/>
                      <w:spacing w:val="-1"/>
                      <w:szCs w:val="21"/>
                      <w:highlight w:val="none"/>
                    </w:rPr>
                    <w:t>鲜牛肉</w:t>
                  </w:r>
                </w:p>
              </w:tc>
              <w:tc>
                <w:tcPr>
                  <w:tcW w:w="4961" w:type="dxa"/>
                  <w:tcBorders>
                    <w:top w:val="single" w:color="auto" w:sz="4" w:space="0"/>
                    <w:left w:val="single" w:color="auto" w:sz="4" w:space="0"/>
                    <w:bottom w:val="single" w:color="auto" w:sz="4" w:space="0"/>
                    <w:right w:val="single" w:color="auto" w:sz="4" w:space="0"/>
                  </w:tcBorders>
                  <w:vAlign w:val="center"/>
                </w:tcPr>
                <w:p w14:paraId="2641F2A0">
                  <w:pPr>
                    <w:spacing w:line="440" w:lineRule="exact"/>
                    <w:ind w:left="105"/>
                    <w:rPr>
                      <w:rFonts w:ascii="宋体" w:hAnsi="宋体" w:cs="宋体"/>
                      <w:color w:val="auto"/>
                      <w:spacing w:val="-1"/>
                      <w:szCs w:val="21"/>
                      <w:highlight w:val="none"/>
                    </w:rPr>
                  </w:pPr>
                  <w:r>
                    <w:rPr>
                      <w:rFonts w:hint="eastAsia" w:ascii="宋体" w:hAnsi="宋体" w:cs="宋体"/>
                      <w:color w:val="auto"/>
                      <w:spacing w:val="-1"/>
                      <w:szCs w:val="21"/>
                      <w:highlight w:val="none"/>
                    </w:rPr>
                    <w:t>肉色深红、肉质有弹性、指压陷部分立刻恢复，切面有光泽及微湿润，极小渗出物；具有浓郁的牛肉气味，脂肪白色或乳白色，无寄生虫，无注水</w:t>
                  </w:r>
                </w:p>
              </w:tc>
              <w:tc>
                <w:tcPr>
                  <w:tcW w:w="2435" w:type="dxa"/>
                  <w:vMerge w:val="restart"/>
                  <w:tcBorders>
                    <w:top w:val="nil"/>
                    <w:left w:val="single" w:color="auto" w:sz="4" w:space="0"/>
                    <w:bottom w:val="single" w:color="auto" w:sz="4" w:space="0"/>
                    <w:right w:val="single" w:color="auto" w:sz="4" w:space="0"/>
                  </w:tcBorders>
                  <w:vAlign w:val="center"/>
                </w:tcPr>
                <w:p w14:paraId="4B059B32">
                  <w:pPr>
                    <w:spacing w:line="440" w:lineRule="exact"/>
                    <w:ind w:left="105"/>
                    <w:jc w:val="left"/>
                    <w:rPr>
                      <w:rFonts w:ascii="宋体" w:hAnsi="宋体" w:cs="宋体"/>
                      <w:color w:val="auto"/>
                      <w:spacing w:val="-1"/>
                      <w:szCs w:val="21"/>
                      <w:highlight w:val="none"/>
                    </w:rPr>
                  </w:pPr>
                  <w:r>
                    <w:rPr>
                      <w:rFonts w:hint="eastAsia" w:ascii="宋体" w:hAnsi="宋体" w:cs="宋体"/>
                      <w:color w:val="auto"/>
                      <w:spacing w:val="-1"/>
                      <w:szCs w:val="21"/>
                      <w:highlight w:val="none"/>
                    </w:rPr>
                    <w:t>根据现场实际情况和实际需求量，临场与中标供应商协议扣秤1-5%，严重不符合质量标准者可拒收</w:t>
                  </w:r>
                </w:p>
              </w:tc>
            </w:tr>
            <w:tr w14:paraId="24B6F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0" w:hRule="atLeast"/>
              </w:trPr>
              <w:tc>
                <w:tcPr>
                  <w:tcW w:w="1300" w:type="dxa"/>
                  <w:tcBorders>
                    <w:top w:val="single" w:color="auto" w:sz="4" w:space="0"/>
                    <w:left w:val="single" w:color="auto" w:sz="4" w:space="0"/>
                    <w:bottom w:val="single" w:color="auto" w:sz="4" w:space="0"/>
                    <w:right w:val="single" w:color="auto" w:sz="4" w:space="0"/>
                  </w:tcBorders>
                  <w:vAlign w:val="center"/>
                </w:tcPr>
                <w:p w14:paraId="293F218B">
                  <w:pPr>
                    <w:spacing w:line="440" w:lineRule="exact"/>
                    <w:ind w:left="105"/>
                    <w:jc w:val="center"/>
                    <w:rPr>
                      <w:rFonts w:ascii="宋体" w:hAnsi="宋体" w:cs="宋体"/>
                      <w:color w:val="auto"/>
                      <w:spacing w:val="-1"/>
                      <w:szCs w:val="21"/>
                      <w:highlight w:val="none"/>
                      <w:lang w:eastAsia="en-US"/>
                    </w:rPr>
                  </w:pPr>
                  <w:r>
                    <w:rPr>
                      <w:rFonts w:hint="eastAsia" w:ascii="宋体" w:hAnsi="宋体" w:cs="宋体"/>
                      <w:color w:val="auto"/>
                      <w:spacing w:val="-1"/>
                      <w:szCs w:val="21"/>
                      <w:highlight w:val="none"/>
                      <w:lang w:eastAsia="en-US"/>
                    </w:rPr>
                    <w:t>鲜羊肉</w:t>
                  </w:r>
                </w:p>
              </w:tc>
              <w:tc>
                <w:tcPr>
                  <w:tcW w:w="4961" w:type="dxa"/>
                  <w:tcBorders>
                    <w:top w:val="single" w:color="auto" w:sz="4" w:space="0"/>
                    <w:left w:val="single" w:color="auto" w:sz="4" w:space="0"/>
                    <w:bottom w:val="single" w:color="auto" w:sz="4" w:space="0"/>
                    <w:right w:val="single" w:color="auto" w:sz="4" w:space="0"/>
                  </w:tcBorders>
                  <w:vAlign w:val="center"/>
                </w:tcPr>
                <w:p w14:paraId="75F68B56">
                  <w:pPr>
                    <w:spacing w:line="440" w:lineRule="exact"/>
                    <w:ind w:left="105"/>
                    <w:rPr>
                      <w:rFonts w:ascii="宋体" w:hAnsi="宋体" w:cs="宋体"/>
                      <w:color w:val="auto"/>
                      <w:spacing w:val="-1"/>
                      <w:szCs w:val="21"/>
                      <w:highlight w:val="none"/>
                    </w:rPr>
                  </w:pPr>
                  <w:r>
                    <w:rPr>
                      <w:rFonts w:hint="eastAsia" w:ascii="宋体" w:hAnsi="宋体" w:cs="宋体"/>
                      <w:color w:val="auto"/>
                      <w:spacing w:val="-1"/>
                      <w:szCs w:val="21"/>
                      <w:highlight w:val="none"/>
                    </w:rPr>
                    <w:t>肉色为均匀的红色、有光泽、肉质紧密而细腻、有弹性、外表微干、不粘手、肉皮为白至浅灰白色、无注水。</w:t>
                  </w:r>
                </w:p>
              </w:tc>
              <w:tc>
                <w:tcPr>
                  <w:tcW w:w="2435" w:type="dxa"/>
                  <w:vMerge w:val="continue"/>
                  <w:tcBorders>
                    <w:top w:val="nil"/>
                    <w:left w:val="single" w:color="auto" w:sz="4" w:space="0"/>
                    <w:bottom w:val="single" w:color="auto" w:sz="4" w:space="0"/>
                    <w:right w:val="single" w:color="auto" w:sz="4" w:space="0"/>
                  </w:tcBorders>
                  <w:vAlign w:val="center"/>
                </w:tcPr>
                <w:p w14:paraId="0E4C6B24">
                  <w:pPr>
                    <w:widowControl/>
                    <w:spacing w:line="440" w:lineRule="exact"/>
                    <w:jc w:val="left"/>
                    <w:rPr>
                      <w:rFonts w:ascii="宋体" w:hAnsi="宋体" w:cs="宋体"/>
                      <w:color w:val="auto"/>
                      <w:spacing w:val="-1"/>
                      <w:szCs w:val="21"/>
                      <w:highlight w:val="none"/>
                    </w:rPr>
                  </w:pPr>
                </w:p>
              </w:tc>
            </w:tr>
          </w:tbl>
          <w:p w14:paraId="1974DD92">
            <w:pPr>
              <w:spacing w:line="440" w:lineRule="exact"/>
              <w:ind w:firstLine="208"/>
              <w:rPr>
                <w:rFonts w:ascii="宋体" w:hAnsi="宋体" w:cs="宋体"/>
                <w:color w:val="auto"/>
                <w:spacing w:val="-1"/>
                <w:szCs w:val="21"/>
                <w:highlight w:val="none"/>
              </w:rPr>
            </w:pPr>
          </w:p>
          <w:p w14:paraId="3364F93D">
            <w:pPr>
              <w:spacing w:line="440" w:lineRule="exact"/>
              <w:ind w:firstLine="208"/>
              <w:rPr>
                <w:rFonts w:ascii="宋体" w:hAnsi="宋体" w:cs="宋体"/>
                <w:color w:val="auto"/>
                <w:spacing w:val="-1"/>
                <w:szCs w:val="21"/>
                <w:highlight w:val="none"/>
              </w:rPr>
            </w:pPr>
            <w:r>
              <w:rPr>
                <w:rFonts w:hint="eastAsia" w:ascii="宋体" w:hAnsi="宋体" w:cs="宋体"/>
                <w:color w:val="auto"/>
                <w:spacing w:val="-1"/>
                <w:szCs w:val="21"/>
                <w:highlight w:val="none"/>
              </w:rPr>
              <w:t>（3）牛腩</w:t>
            </w:r>
          </w:p>
          <w:tbl>
            <w:tblPr>
              <w:tblStyle w:val="47"/>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85"/>
              <w:gridCol w:w="4765"/>
              <w:gridCol w:w="2450"/>
            </w:tblGrid>
            <w:tr w14:paraId="11C48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trPr>
              <w:tc>
                <w:tcPr>
                  <w:tcW w:w="1285" w:type="dxa"/>
                  <w:tcBorders>
                    <w:top w:val="single" w:color="auto" w:sz="4" w:space="0"/>
                    <w:left w:val="single" w:color="auto" w:sz="4" w:space="0"/>
                    <w:bottom w:val="single" w:color="auto" w:sz="4" w:space="0"/>
                    <w:right w:val="single" w:color="auto" w:sz="4" w:space="0"/>
                  </w:tcBorders>
                </w:tcPr>
                <w:p w14:paraId="43BA72C6">
                  <w:pPr>
                    <w:spacing w:line="440" w:lineRule="exact"/>
                    <w:ind w:left="105"/>
                    <w:jc w:val="center"/>
                    <w:rPr>
                      <w:rFonts w:ascii="宋体" w:hAnsi="宋体" w:cs="宋体"/>
                      <w:color w:val="auto"/>
                      <w:spacing w:val="-1"/>
                      <w:szCs w:val="21"/>
                      <w:highlight w:val="none"/>
                    </w:rPr>
                  </w:pPr>
                  <w:r>
                    <w:rPr>
                      <w:rFonts w:hint="eastAsia" w:ascii="宋体" w:hAnsi="宋体" w:cs="宋体"/>
                      <w:color w:val="auto"/>
                      <w:spacing w:val="-1"/>
                      <w:szCs w:val="21"/>
                      <w:highlight w:val="none"/>
                    </w:rPr>
                    <w:t>品名</w:t>
                  </w:r>
                </w:p>
              </w:tc>
              <w:tc>
                <w:tcPr>
                  <w:tcW w:w="4765" w:type="dxa"/>
                  <w:tcBorders>
                    <w:top w:val="single" w:color="auto" w:sz="4" w:space="0"/>
                    <w:left w:val="single" w:color="auto" w:sz="4" w:space="0"/>
                    <w:bottom w:val="single" w:color="auto" w:sz="4" w:space="0"/>
                    <w:right w:val="single" w:color="auto" w:sz="4" w:space="0"/>
                  </w:tcBorders>
                </w:tcPr>
                <w:p w14:paraId="62D1F90F">
                  <w:pPr>
                    <w:spacing w:line="440" w:lineRule="exact"/>
                    <w:ind w:left="105"/>
                    <w:jc w:val="center"/>
                    <w:rPr>
                      <w:rFonts w:ascii="宋体" w:hAnsi="宋体" w:cs="宋体"/>
                      <w:color w:val="auto"/>
                      <w:spacing w:val="-1"/>
                      <w:szCs w:val="21"/>
                      <w:highlight w:val="none"/>
                    </w:rPr>
                  </w:pPr>
                  <w:r>
                    <w:rPr>
                      <w:rFonts w:hint="eastAsia" w:ascii="宋体" w:hAnsi="宋体" w:cs="宋体"/>
                      <w:color w:val="auto"/>
                      <w:spacing w:val="-1"/>
                      <w:szCs w:val="21"/>
                      <w:highlight w:val="none"/>
                    </w:rPr>
                    <w:t>质量验收标准</w:t>
                  </w:r>
                </w:p>
              </w:tc>
              <w:tc>
                <w:tcPr>
                  <w:tcW w:w="2450" w:type="dxa"/>
                  <w:tcBorders>
                    <w:top w:val="single" w:color="auto" w:sz="4" w:space="0"/>
                    <w:left w:val="single" w:color="auto" w:sz="4" w:space="0"/>
                    <w:bottom w:val="single" w:color="auto" w:sz="4" w:space="0"/>
                    <w:right w:val="single" w:color="auto" w:sz="4" w:space="0"/>
                  </w:tcBorders>
                </w:tcPr>
                <w:p w14:paraId="2C4C9A34">
                  <w:pPr>
                    <w:spacing w:line="440" w:lineRule="exact"/>
                    <w:ind w:left="105"/>
                    <w:jc w:val="center"/>
                    <w:rPr>
                      <w:rFonts w:ascii="宋体" w:hAnsi="宋体" w:cs="宋体"/>
                      <w:color w:val="auto"/>
                      <w:spacing w:val="-1"/>
                      <w:szCs w:val="21"/>
                      <w:highlight w:val="none"/>
                    </w:rPr>
                  </w:pPr>
                  <w:r>
                    <w:rPr>
                      <w:rFonts w:hint="eastAsia" w:ascii="宋体" w:hAnsi="宋体" w:cs="宋体"/>
                      <w:color w:val="auto"/>
                      <w:spacing w:val="-1"/>
                      <w:szCs w:val="21"/>
                      <w:highlight w:val="none"/>
                    </w:rPr>
                    <w:t>扣秤标准</w:t>
                  </w:r>
                </w:p>
              </w:tc>
            </w:tr>
            <w:tr w14:paraId="10899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95" w:hRule="atLeast"/>
              </w:trPr>
              <w:tc>
                <w:tcPr>
                  <w:tcW w:w="1285" w:type="dxa"/>
                  <w:tcBorders>
                    <w:top w:val="single" w:color="auto" w:sz="4" w:space="0"/>
                    <w:left w:val="single" w:color="auto" w:sz="4" w:space="0"/>
                    <w:bottom w:val="single" w:color="auto" w:sz="4" w:space="0"/>
                    <w:right w:val="single" w:color="auto" w:sz="4" w:space="0"/>
                  </w:tcBorders>
                  <w:vAlign w:val="center"/>
                </w:tcPr>
                <w:p w14:paraId="3BEEAB97">
                  <w:pPr>
                    <w:spacing w:line="440" w:lineRule="exact"/>
                    <w:ind w:left="105"/>
                    <w:jc w:val="center"/>
                    <w:rPr>
                      <w:rFonts w:ascii="宋体" w:hAnsi="宋体" w:cs="宋体"/>
                      <w:color w:val="auto"/>
                      <w:spacing w:val="-1"/>
                      <w:szCs w:val="21"/>
                      <w:highlight w:val="none"/>
                    </w:rPr>
                  </w:pPr>
                  <w:r>
                    <w:rPr>
                      <w:rFonts w:hint="eastAsia" w:ascii="宋体" w:hAnsi="宋体" w:cs="宋体"/>
                      <w:color w:val="auto"/>
                      <w:spacing w:val="-1"/>
                      <w:szCs w:val="21"/>
                      <w:highlight w:val="none"/>
                    </w:rPr>
                    <w:t>牛腩</w:t>
                  </w:r>
                </w:p>
              </w:tc>
              <w:tc>
                <w:tcPr>
                  <w:tcW w:w="4765" w:type="dxa"/>
                  <w:tcBorders>
                    <w:top w:val="single" w:color="auto" w:sz="4" w:space="0"/>
                    <w:left w:val="single" w:color="auto" w:sz="4" w:space="0"/>
                    <w:bottom w:val="single" w:color="auto" w:sz="4" w:space="0"/>
                    <w:right w:val="single" w:color="auto" w:sz="4" w:space="0"/>
                  </w:tcBorders>
                  <w:vAlign w:val="center"/>
                </w:tcPr>
                <w:p w14:paraId="4E39A349">
                  <w:pPr>
                    <w:spacing w:line="440" w:lineRule="exact"/>
                    <w:ind w:left="105"/>
                    <w:jc w:val="left"/>
                    <w:rPr>
                      <w:rFonts w:ascii="宋体" w:hAnsi="宋体" w:cs="宋体"/>
                      <w:color w:val="auto"/>
                      <w:spacing w:val="-1"/>
                      <w:szCs w:val="21"/>
                      <w:highlight w:val="none"/>
                    </w:rPr>
                  </w:pPr>
                  <w:r>
                    <w:rPr>
                      <w:rFonts w:hint="eastAsia" w:ascii="宋体" w:hAnsi="宋体" w:cs="宋体"/>
                      <w:color w:val="auto"/>
                      <w:spacing w:val="-1"/>
                      <w:szCs w:val="21"/>
                      <w:highlight w:val="none"/>
                    </w:rPr>
                    <w:t>肉色为均匀的红色、有光泽、肉质紧密面细腻，有弹性、外表微干、不粘手、肉皮为白至浅灰白色、无注水</w:t>
                  </w:r>
                </w:p>
              </w:tc>
              <w:tc>
                <w:tcPr>
                  <w:tcW w:w="2450" w:type="dxa"/>
                  <w:tcBorders>
                    <w:top w:val="single" w:color="auto" w:sz="4" w:space="0"/>
                    <w:left w:val="single" w:color="auto" w:sz="4" w:space="0"/>
                    <w:bottom w:val="single" w:color="auto" w:sz="4" w:space="0"/>
                    <w:right w:val="single" w:color="auto" w:sz="4" w:space="0"/>
                  </w:tcBorders>
                </w:tcPr>
                <w:p w14:paraId="143A02C9">
                  <w:pPr>
                    <w:spacing w:line="440" w:lineRule="exact"/>
                    <w:ind w:left="105"/>
                    <w:jc w:val="left"/>
                    <w:rPr>
                      <w:rFonts w:ascii="宋体" w:hAnsi="宋体" w:cs="宋体"/>
                      <w:color w:val="auto"/>
                      <w:spacing w:val="-1"/>
                      <w:szCs w:val="21"/>
                      <w:highlight w:val="none"/>
                    </w:rPr>
                  </w:pPr>
                  <w:r>
                    <w:rPr>
                      <w:rFonts w:hint="eastAsia" w:ascii="宋体" w:hAnsi="宋体" w:cs="宋体"/>
                      <w:color w:val="auto"/>
                      <w:spacing w:val="-1"/>
                      <w:szCs w:val="21"/>
                      <w:highlight w:val="none"/>
                    </w:rPr>
                    <w:t>根据现场实际情况和实际需求量，临场与中标供应商协议扣秤1-5%，严重不符合质量标准者可拒收</w:t>
                  </w:r>
                </w:p>
              </w:tc>
            </w:tr>
          </w:tbl>
          <w:p w14:paraId="093E6609">
            <w:pPr>
              <w:spacing w:line="440" w:lineRule="exact"/>
              <w:ind w:firstLine="416"/>
              <w:rPr>
                <w:rFonts w:ascii="宋体" w:hAnsi="宋体" w:cs="宋体"/>
                <w:color w:val="auto"/>
                <w:spacing w:val="-1"/>
                <w:szCs w:val="21"/>
                <w:highlight w:val="none"/>
              </w:rPr>
            </w:pPr>
            <w:r>
              <w:rPr>
                <w:rFonts w:hint="eastAsia" w:ascii="宋体" w:hAnsi="宋体" w:cs="宋体"/>
                <w:color w:val="auto"/>
                <w:spacing w:val="-1"/>
                <w:szCs w:val="21"/>
                <w:highlight w:val="none"/>
              </w:rPr>
              <w:t>（4）鲜鸭</w:t>
            </w:r>
          </w:p>
          <w:tbl>
            <w:tblPr>
              <w:tblStyle w:val="47"/>
              <w:tblW w:w="8830" w:type="dxa"/>
              <w:tblInd w:w="0" w:type="dxa"/>
              <w:tblLayout w:type="fixed"/>
              <w:tblCellMar>
                <w:top w:w="0" w:type="dxa"/>
                <w:left w:w="0" w:type="dxa"/>
                <w:bottom w:w="0" w:type="dxa"/>
                <w:right w:w="0" w:type="dxa"/>
              </w:tblCellMar>
            </w:tblPr>
            <w:tblGrid>
              <w:gridCol w:w="1270"/>
              <w:gridCol w:w="5100"/>
              <w:gridCol w:w="2460"/>
            </w:tblGrid>
            <w:tr w14:paraId="6DEE2D3D">
              <w:tblPrEx>
                <w:tblCellMar>
                  <w:top w:w="0" w:type="dxa"/>
                  <w:left w:w="0" w:type="dxa"/>
                  <w:bottom w:w="0" w:type="dxa"/>
                  <w:right w:w="0" w:type="dxa"/>
                </w:tblCellMar>
              </w:tblPrEx>
              <w:trPr>
                <w:trHeight w:val="410" w:hRule="atLeast"/>
              </w:trPr>
              <w:tc>
                <w:tcPr>
                  <w:tcW w:w="1270" w:type="dxa"/>
                  <w:tcBorders>
                    <w:top w:val="single" w:color="000000" w:sz="4" w:space="0"/>
                    <w:left w:val="single" w:color="000000" w:sz="4" w:space="0"/>
                    <w:bottom w:val="single" w:color="auto" w:sz="4" w:space="0"/>
                    <w:right w:val="single" w:color="000000" w:sz="4" w:space="0"/>
                  </w:tcBorders>
                  <w:vAlign w:val="center"/>
                </w:tcPr>
                <w:p w14:paraId="39DD1640">
                  <w:pPr>
                    <w:spacing w:before="40" w:line="440" w:lineRule="exact"/>
                    <w:ind w:left="105"/>
                    <w:jc w:val="center"/>
                    <w:rPr>
                      <w:rFonts w:ascii="宋体" w:hAnsi="宋体" w:cs="宋体"/>
                      <w:color w:val="auto"/>
                      <w:spacing w:val="-1"/>
                      <w:szCs w:val="21"/>
                      <w:highlight w:val="none"/>
                    </w:rPr>
                  </w:pPr>
                  <w:r>
                    <w:rPr>
                      <w:rFonts w:hint="eastAsia" w:ascii="宋体" w:hAnsi="宋体" w:cs="宋体"/>
                      <w:color w:val="auto"/>
                      <w:spacing w:val="-1"/>
                      <w:szCs w:val="21"/>
                      <w:highlight w:val="none"/>
                    </w:rPr>
                    <w:t>品名</w:t>
                  </w:r>
                </w:p>
              </w:tc>
              <w:tc>
                <w:tcPr>
                  <w:tcW w:w="5100" w:type="dxa"/>
                  <w:tcBorders>
                    <w:top w:val="single" w:color="000000" w:sz="4" w:space="0"/>
                    <w:left w:val="nil"/>
                    <w:bottom w:val="single" w:color="auto" w:sz="4" w:space="0"/>
                    <w:right w:val="single" w:color="000000" w:sz="4" w:space="0"/>
                  </w:tcBorders>
                  <w:vAlign w:val="center"/>
                </w:tcPr>
                <w:p w14:paraId="71AB6AD1">
                  <w:pPr>
                    <w:spacing w:before="40" w:line="440" w:lineRule="exact"/>
                    <w:ind w:left="105"/>
                    <w:jc w:val="center"/>
                    <w:rPr>
                      <w:rFonts w:ascii="宋体" w:hAnsi="宋体" w:cs="宋体"/>
                      <w:color w:val="auto"/>
                      <w:spacing w:val="-1"/>
                      <w:szCs w:val="21"/>
                      <w:highlight w:val="none"/>
                    </w:rPr>
                  </w:pPr>
                  <w:r>
                    <w:rPr>
                      <w:rFonts w:hint="eastAsia" w:ascii="宋体" w:hAnsi="宋体" w:cs="宋体"/>
                      <w:color w:val="auto"/>
                      <w:spacing w:val="-1"/>
                      <w:szCs w:val="21"/>
                      <w:highlight w:val="none"/>
                    </w:rPr>
                    <w:t>质量验收标准</w:t>
                  </w:r>
                </w:p>
              </w:tc>
              <w:tc>
                <w:tcPr>
                  <w:tcW w:w="2460" w:type="dxa"/>
                  <w:tcBorders>
                    <w:top w:val="single" w:color="000000" w:sz="4" w:space="0"/>
                    <w:left w:val="nil"/>
                    <w:bottom w:val="single" w:color="auto" w:sz="4" w:space="0"/>
                    <w:right w:val="single" w:color="000000" w:sz="4" w:space="0"/>
                  </w:tcBorders>
                  <w:vAlign w:val="center"/>
                </w:tcPr>
                <w:p w14:paraId="582DBE66">
                  <w:pPr>
                    <w:spacing w:before="40" w:line="440" w:lineRule="exact"/>
                    <w:ind w:left="105"/>
                    <w:jc w:val="center"/>
                    <w:rPr>
                      <w:rFonts w:ascii="宋体" w:hAnsi="宋体" w:cs="宋体"/>
                      <w:color w:val="auto"/>
                      <w:spacing w:val="-1"/>
                      <w:szCs w:val="21"/>
                      <w:highlight w:val="none"/>
                    </w:rPr>
                  </w:pPr>
                  <w:r>
                    <w:rPr>
                      <w:rFonts w:hint="eastAsia" w:ascii="宋体" w:hAnsi="宋体" w:cs="宋体"/>
                      <w:color w:val="auto"/>
                      <w:spacing w:val="-1"/>
                      <w:szCs w:val="21"/>
                      <w:highlight w:val="none"/>
                    </w:rPr>
                    <w:t>扣秤标准</w:t>
                  </w:r>
                </w:p>
              </w:tc>
            </w:tr>
            <w:tr w14:paraId="39C8A035">
              <w:tblPrEx>
                <w:tblCellMar>
                  <w:top w:w="0" w:type="dxa"/>
                  <w:left w:w="0" w:type="dxa"/>
                  <w:bottom w:w="0" w:type="dxa"/>
                  <w:right w:w="0" w:type="dxa"/>
                </w:tblCellMar>
              </w:tblPrEx>
              <w:trPr>
                <w:trHeight w:val="1614" w:hRule="atLeast"/>
              </w:trPr>
              <w:tc>
                <w:tcPr>
                  <w:tcW w:w="1270" w:type="dxa"/>
                  <w:tcBorders>
                    <w:top w:val="single" w:color="auto" w:sz="4" w:space="0"/>
                    <w:left w:val="single" w:color="auto" w:sz="4" w:space="0"/>
                    <w:bottom w:val="single" w:color="auto" w:sz="4" w:space="0"/>
                    <w:right w:val="single" w:color="auto" w:sz="4" w:space="0"/>
                  </w:tcBorders>
                  <w:vAlign w:val="center"/>
                </w:tcPr>
                <w:p w14:paraId="654A635C">
                  <w:pPr>
                    <w:spacing w:line="440" w:lineRule="exact"/>
                    <w:ind w:left="105"/>
                    <w:jc w:val="center"/>
                    <w:rPr>
                      <w:rFonts w:ascii="宋体" w:hAnsi="宋体" w:cs="宋体"/>
                      <w:color w:val="auto"/>
                      <w:spacing w:val="-1"/>
                      <w:szCs w:val="21"/>
                      <w:highlight w:val="none"/>
                    </w:rPr>
                  </w:pPr>
                  <w:r>
                    <w:rPr>
                      <w:rFonts w:hint="eastAsia" w:ascii="宋体" w:hAnsi="宋体" w:cs="宋体"/>
                      <w:color w:val="auto"/>
                      <w:spacing w:val="-1"/>
                      <w:szCs w:val="21"/>
                      <w:highlight w:val="none"/>
                    </w:rPr>
                    <w:t>鲜鸭</w:t>
                  </w:r>
                </w:p>
              </w:tc>
              <w:tc>
                <w:tcPr>
                  <w:tcW w:w="5100" w:type="dxa"/>
                  <w:tcBorders>
                    <w:top w:val="single" w:color="auto" w:sz="4" w:space="0"/>
                    <w:left w:val="nil"/>
                    <w:bottom w:val="single" w:color="auto" w:sz="4" w:space="0"/>
                    <w:right w:val="single" w:color="auto" w:sz="4" w:space="0"/>
                  </w:tcBorders>
                  <w:vAlign w:val="center"/>
                </w:tcPr>
                <w:p w14:paraId="71D2B755">
                  <w:pPr>
                    <w:spacing w:line="440" w:lineRule="exact"/>
                    <w:ind w:left="105"/>
                    <w:jc w:val="left"/>
                    <w:rPr>
                      <w:rFonts w:ascii="宋体" w:hAnsi="宋体" w:cs="宋体"/>
                      <w:color w:val="auto"/>
                      <w:spacing w:val="-1"/>
                      <w:szCs w:val="21"/>
                      <w:highlight w:val="none"/>
                    </w:rPr>
                  </w:pPr>
                  <w:r>
                    <w:rPr>
                      <w:rFonts w:hint="eastAsia" w:ascii="宋体" w:hAnsi="宋体" w:cs="宋体"/>
                      <w:color w:val="auto"/>
                      <w:spacing w:val="-1"/>
                      <w:szCs w:val="21"/>
                      <w:highlight w:val="none"/>
                    </w:rPr>
                    <w:t>表皮光滑而有光泽、肉质弹性好且丰满、表皮无毛或少毛、无破皮、无花皮、无显眼淤块；无注水、肚内无一切内脏、无血水、无异味</w:t>
                  </w:r>
                </w:p>
              </w:tc>
              <w:tc>
                <w:tcPr>
                  <w:tcW w:w="2460" w:type="dxa"/>
                  <w:tcBorders>
                    <w:top w:val="single" w:color="auto" w:sz="4" w:space="0"/>
                    <w:left w:val="nil"/>
                    <w:bottom w:val="single" w:color="auto" w:sz="4" w:space="0"/>
                    <w:right w:val="single" w:color="auto" w:sz="4" w:space="0"/>
                  </w:tcBorders>
                  <w:vAlign w:val="center"/>
                </w:tcPr>
                <w:p w14:paraId="3BD01BD5">
                  <w:pPr>
                    <w:spacing w:before="41" w:line="440" w:lineRule="exact"/>
                    <w:ind w:left="105"/>
                    <w:rPr>
                      <w:rFonts w:ascii="宋体" w:hAnsi="宋体" w:cs="宋体"/>
                      <w:color w:val="auto"/>
                      <w:spacing w:val="-1"/>
                      <w:szCs w:val="21"/>
                      <w:highlight w:val="none"/>
                    </w:rPr>
                  </w:pPr>
                  <w:r>
                    <w:rPr>
                      <w:rFonts w:hint="eastAsia" w:ascii="宋体" w:hAnsi="宋体" w:cs="宋体"/>
                      <w:color w:val="auto"/>
                      <w:spacing w:val="-1"/>
                      <w:szCs w:val="21"/>
                      <w:highlight w:val="none"/>
                    </w:rPr>
                    <w:t>根据现场实际情况和实际需求量，临场与中标供应商协议扣秤1-5%，严重不符合质量标准者可拒收</w:t>
                  </w:r>
                </w:p>
              </w:tc>
            </w:tr>
          </w:tbl>
          <w:p w14:paraId="60B6E552">
            <w:pPr>
              <w:spacing w:line="440" w:lineRule="exact"/>
              <w:ind w:left="105" w:firstLine="420"/>
              <w:rPr>
                <w:rFonts w:ascii="宋体" w:hAnsi="宋体" w:cs="宋体"/>
                <w:color w:val="auto"/>
                <w:szCs w:val="21"/>
                <w:highlight w:val="none"/>
              </w:rPr>
            </w:pPr>
            <w:r>
              <w:rPr>
                <w:rFonts w:hint="eastAsia" w:ascii="宋体" w:hAnsi="宋体" w:cs="宋体"/>
                <w:color w:val="auto"/>
                <w:szCs w:val="21"/>
                <w:highlight w:val="none"/>
              </w:rPr>
              <w:t xml:space="preserve"> （5）鲜鸡</w:t>
            </w:r>
          </w:p>
          <w:tbl>
            <w:tblPr>
              <w:tblStyle w:val="47"/>
              <w:tblW w:w="88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55"/>
              <w:gridCol w:w="5115"/>
              <w:gridCol w:w="2450"/>
            </w:tblGrid>
            <w:tr w14:paraId="5EE01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9" w:hRule="atLeast"/>
              </w:trPr>
              <w:tc>
                <w:tcPr>
                  <w:tcW w:w="1255" w:type="dxa"/>
                  <w:tcBorders>
                    <w:top w:val="single" w:color="auto" w:sz="4" w:space="0"/>
                    <w:left w:val="single" w:color="auto" w:sz="4" w:space="0"/>
                    <w:bottom w:val="single" w:color="auto" w:sz="4" w:space="0"/>
                    <w:right w:val="single" w:color="auto" w:sz="4" w:space="0"/>
                  </w:tcBorders>
                  <w:vAlign w:val="center"/>
                </w:tcPr>
                <w:p w14:paraId="63887359">
                  <w:pPr>
                    <w:spacing w:line="440" w:lineRule="exact"/>
                    <w:ind w:left="105"/>
                    <w:jc w:val="center"/>
                    <w:rPr>
                      <w:rFonts w:ascii="宋体" w:hAnsi="宋体" w:cs="宋体"/>
                      <w:color w:val="auto"/>
                      <w:szCs w:val="21"/>
                      <w:highlight w:val="none"/>
                    </w:rPr>
                  </w:pPr>
                  <w:r>
                    <w:rPr>
                      <w:rFonts w:hint="eastAsia" w:ascii="宋体" w:hAnsi="宋体" w:cs="宋体"/>
                      <w:color w:val="auto"/>
                      <w:spacing w:val="2"/>
                      <w:szCs w:val="21"/>
                      <w:highlight w:val="none"/>
                    </w:rPr>
                    <w:t>品</w:t>
                  </w:r>
                  <w:r>
                    <w:rPr>
                      <w:rFonts w:hint="eastAsia" w:ascii="宋体" w:hAnsi="宋体" w:cs="宋体"/>
                      <w:color w:val="auto"/>
                      <w:szCs w:val="21"/>
                      <w:highlight w:val="none"/>
                    </w:rPr>
                    <w:t>名</w:t>
                  </w:r>
                </w:p>
              </w:tc>
              <w:tc>
                <w:tcPr>
                  <w:tcW w:w="5115" w:type="dxa"/>
                  <w:tcBorders>
                    <w:top w:val="single" w:color="auto" w:sz="4" w:space="0"/>
                    <w:left w:val="single" w:color="auto" w:sz="4" w:space="0"/>
                    <w:bottom w:val="single" w:color="auto" w:sz="4" w:space="0"/>
                    <w:right w:val="single" w:color="auto" w:sz="4" w:space="0"/>
                  </w:tcBorders>
                  <w:vAlign w:val="center"/>
                </w:tcPr>
                <w:p w14:paraId="04BE0124">
                  <w:pPr>
                    <w:spacing w:line="440" w:lineRule="exact"/>
                    <w:ind w:left="105"/>
                    <w:jc w:val="center"/>
                    <w:rPr>
                      <w:rFonts w:ascii="宋体" w:hAnsi="宋体" w:cs="宋体"/>
                      <w:color w:val="auto"/>
                      <w:szCs w:val="21"/>
                      <w:highlight w:val="none"/>
                    </w:rPr>
                  </w:pPr>
                  <w:r>
                    <w:rPr>
                      <w:rFonts w:hint="eastAsia" w:ascii="宋体" w:hAnsi="宋体" w:cs="宋体"/>
                      <w:color w:val="auto"/>
                      <w:spacing w:val="2"/>
                      <w:szCs w:val="21"/>
                      <w:highlight w:val="none"/>
                    </w:rPr>
                    <w:t>质量验</w:t>
                  </w:r>
                  <w:r>
                    <w:rPr>
                      <w:rFonts w:hint="eastAsia" w:ascii="宋体" w:hAnsi="宋体" w:cs="宋体"/>
                      <w:color w:val="auto"/>
                      <w:spacing w:val="-1"/>
                      <w:szCs w:val="21"/>
                      <w:highlight w:val="none"/>
                    </w:rPr>
                    <w:t>收</w:t>
                  </w:r>
                  <w:r>
                    <w:rPr>
                      <w:rFonts w:hint="eastAsia" w:ascii="宋体" w:hAnsi="宋体" w:cs="宋体"/>
                      <w:color w:val="auto"/>
                      <w:spacing w:val="2"/>
                      <w:szCs w:val="21"/>
                      <w:highlight w:val="none"/>
                    </w:rPr>
                    <w:t>标</w:t>
                  </w:r>
                  <w:r>
                    <w:rPr>
                      <w:rFonts w:hint="eastAsia" w:ascii="宋体" w:hAnsi="宋体" w:cs="宋体"/>
                      <w:color w:val="auto"/>
                      <w:szCs w:val="21"/>
                      <w:highlight w:val="none"/>
                    </w:rPr>
                    <w:t>准</w:t>
                  </w:r>
                </w:p>
              </w:tc>
              <w:tc>
                <w:tcPr>
                  <w:tcW w:w="2450" w:type="dxa"/>
                  <w:tcBorders>
                    <w:top w:val="single" w:color="auto" w:sz="4" w:space="0"/>
                    <w:left w:val="single" w:color="auto" w:sz="4" w:space="0"/>
                    <w:bottom w:val="single" w:color="auto" w:sz="4" w:space="0"/>
                    <w:right w:val="single" w:color="auto" w:sz="4" w:space="0"/>
                  </w:tcBorders>
                  <w:vAlign w:val="center"/>
                </w:tcPr>
                <w:p w14:paraId="083E7376">
                  <w:pPr>
                    <w:spacing w:line="440" w:lineRule="exact"/>
                    <w:ind w:left="105"/>
                    <w:jc w:val="center"/>
                    <w:rPr>
                      <w:rFonts w:ascii="宋体" w:hAnsi="宋体" w:cs="宋体"/>
                      <w:color w:val="auto"/>
                      <w:szCs w:val="21"/>
                      <w:highlight w:val="none"/>
                    </w:rPr>
                  </w:pPr>
                  <w:r>
                    <w:rPr>
                      <w:rFonts w:hint="eastAsia" w:ascii="宋体" w:hAnsi="宋体" w:cs="宋体"/>
                      <w:color w:val="auto"/>
                      <w:spacing w:val="2"/>
                      <w:szCs w:val="21"/>
                      <w:highlight w:val="none"/>
                    </w:rPr>
                    <w:t>扣秤标</w:t>
                  </w:r>
                  <w:r>
                    <w:rPr>
                      <w:rFonts w:hint="eastAsia" w:ascii="宋体" w:hAnsi="宋体" w:cs="宋体"/>
                      <w:color w:val="auto"/>
                      <w:szCs w:val="21"/>
                      <w:highlight w:val="none"/>
                    </w:rPr>
                    <w:t>准</w:t>
                  </w:r>
                </w:p>
              </w:tc>
            </w:tr>
            <w:tr w14:paraId="66D7C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4" w:hRule="atLeast"/>
              </w:trPr>
              <w:tc>
                <w:tcPr>
                  <w:tcW w:w="1255" w:type="dxa"/>
                  <w:tcBorders>
                    <w:top w:val="single" w:color="auto" w:sz="4" w:space="0"/>
                    <w:left w:val="single" w:color="auto" w:sz="4" w:space="0"/>
                    <w:bottom w:val="single" w:color="auto" w:sz="4" w:space="0"/>
                    <w:right w:val="single" w:color="auto" w:sz="4" w:space="0"/>
                  </w:tcBorders>
                  <w:vAlign w:val="center"/>
                </w:tcPr>
                <w:p w14:paraId="56E71A6D">
                  <w:pPr>
                    <w:spacing w:line="440" w:lineRule="exact"/>
                    <w:ind w:left="105"/>
                    <w:jc w:val="center"/>
                    <w:rPr>
                      <w:rFonts w:ascii="宋体" w:hAnsi="宋体" w:cs="宋体"/>
                      <w:color w:val="auto"/>
                      <w:szCs w:val="21"/>
                      <w:highlight w:val="none"/>
                    </w:rPr>
                  </w:pPr>
                  <w:r>
                    <w:rPr>
                      <w:rFonts w:hint="eastAsia" w:ascii="宋体" w:hAnsi="宋体" w:cs="宋体"/>
                      <w:color w:val="auto"/>
                      <w:spacing w:val="-1"/>
                      <w:szCs w:val="21"/>
                      <w:highlight w:val="none"/>
                    </w:rPr>
                    <w:t>鲜</w:t>
                  </w:r>
                  <w:r>
                    <w:rPr>
                      <w:rFonts w:hint="eastAsia" w:ascii="宋体" w:hAnsi="宋体" w:cs="宋体"/>
                      <w:color w:val="auto"/>
                      <w:szCs w:val="21"/>
                      <w:highlight w:val="none"/>
                    </w:rPr>
                    <w:t>鸡</w:t>
                  </w:r>
                </w:p>
              </w:tc>
              <w:tc>
                <w:tcPr>
                  <w:tcW w:w="5115" w:type="dxa"/>
                  <w:tcBorders>
                    <w:top w:val="single" w:color="auto" w:sz="4" w:space="0"/>
                    <w:left w:val="single" w:color="auto" w:sz="4" w:space="0"/>
                    <w:bottom w:val="single" w:color="auto" w:sz="4" w:space="0"/>
                    <w:right w:val="single" w:color="auto" w:sz="4" w:space="0"/>
                  </w:tcBorders>
                  <w:vAlign w:val="center"/>
                </w:tcPr>
                <w:p w14:paraId="7AEDB1B1">
                  <w:pPr>
                    <w:spacing w:line="440" w:lineRule="exact"/>
                    <w:ind w:left="105"/>
                    <w:rPr>
                      <w:rFonts w:ascii="宋体" w:hAnsi="宋体" w:cs="宋体"/>
                      <w:color w:val="auto"/>
                      <w:szCs w:val="21"/>
                      <w:highlight w:val="none"/>
                    </w:rPr>
                  </w:pPr>
                  <w:r>
                    <w:rPr>
                      <w:rFonts w:hint="eastAsia" w:ascii="宋体" w:hAnsi="宋体" w:cs="宋体"/>
                      <w:color w:val="auto"/>
                      <w:spacing w:val="-1"/>
                      <w:szCs w:val="21"/>
                      <w:highlight w:val="none"/>
                    </w:rPr>
                    <w:t>具</w:t>
                  </w:r>
                  <w:r>
                    <w:rPr>
                      <w:rFonts w:hint="eastAsia" w:ascii="宋体" w:hAnsi="宋体" w:cs="宋体"/>
                      <w:color w:val="auto"/>
                      <w:spacing w:val="2"/>
                      <w:szCs w:val="21"/>
                      <w:highlight w:val="none"/>
                    </w:rPr>
                    <w:t>有</w:t>
                  </w:r>
                  <w:r>
                    <w:rPr>
                      <w:rFonts w:hint="eastAsia" w:ascii="宋体" w:hAnsi="宋体" w:cs="宋体"/>
                      <w:color w:val="auto"/>
                      <w:spacing w:val="-1"/>
                      <w:szCs w:val="21"/>
                      <w:highlight w:val="none"/>
                    </w:rPr>
                    <w:t>该</w:t>
                  </w:r>
                  <w:r>
                    <w:rPr>
                      <w:rFonts w:hint="eastAsia" w:ascii="宋体" w:hAnsi="宋体" w:cs="宋体"/>
                      <w:color w:val="auto"/>
                      <w:spacing w:val="2"/>
                      <w:szCs w:val="21"/>
                      <w:highlight w:val="none"/>
                    </w:rPr>
                    <w:t>品</w:t>
                  </w:r>
                  <w:r>
                    <w:rPr>
                      <w:rFonts w:hint="eastAsia" w:ascii="宋体" w:hAnsi="宋体" w:cs="宋体"/>
                      <w:color w:val="auto"/>
                      <w:spacing w:val="-1"/>
                      <w:szCs w:val="21"/>
                      <w:highlight w:val="none"/>
                    </w:rPr>
                    <w:t>种</w:t>
                  </w:r>
                  <w:r>
                    <w:rPr>
                      <w:rFonts w:hint="eastAsia" w:ascii="宋体" w:hAnsi="宋体" w:cs="宋体"/>
                      <w:color w:val="auto"/>
                      <w:spacing w:val="2"/>
                      <w:szCs w:val="21"/>
                      <w:highlight w:val="none"/>
                    </w:rPr>
                    <w:t>应</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的</w:t>
                  </w:r>
                  <w:r>
                    <w:rPr>
                      <w:rFonts w:hint="eastAsia" w:ascii="宋体" w:hAnsi="宋体" w:cs="宋体"/>
                      <w:color w:val="auto"/>
                      <w:spacing w:val="-1"/>
                      <w:szCs w:val="21"/>
                      <w:highlight w:val="none"/>
                    </w:rPr>
                    <w:t>外</w:t>
                  </w:r>
                  <w:r>
                    <w:rPr>
                      <w:rFonts w:hint="eastAsia" w:ascii="宋体" w:hAnsi="宋体" w:cs="宋体"/>
                      <w:color w:val="auto"/>
                      <w:spacing w:val="2"/>
                      <w:szCs w:val="21"/>
                      <w:highlight w:val="none"/>
                    </w:rPr>
                    <w:t>形</w:t>
                  </w:r>
                  <w:r>
                    <w:rPr>
                      <w:rFonts w:hint="eastAsia" w:ascii="宋体" w:hAnsi="宋体" w:cs="宋体"/>
                      <w:color w:val="auto"/>
                      <w:spacing w:val="-1"/>
                      <w:szCs w:val="21"/>
                      <w:highlight w:val="none"/>
                    </w:rPr>
                    <w:t>特</w:t>
                  </w:r>
                  <w:r>
                    <w:rPr>
                      <w:rFonts w:hint="eastAsia" w:ascii="宋体" w:hAnsi="宋体" w:cs="宋体"/>
                      <w:color w:val="auto"/>
                      <w:spacing w:val="2"/>
                      <w:szCs w:val="21"/>
                      <w:highlight w:val="none"/>
                    </w:rPr>
                    <w:t>征</w:t>
                  </w:r>
                  <w:r>
                    <w:rPr>
                      <w:rFonts w:hint="eastAsia" w:ascii="宋体" w:hAnsi="宋体" w:cs="宋体"/>
                      <w:color w:val="auto"/>
                      <w:spacing w:val="-28"/>
                      <w:szCs w:val="21"/>
                      <w:highlight w:val="none"/>
                    </w:rPr>
                    <w:t>、</w:t>
                  </w:r>
                  <w:r>
                    <w:rPr>
                      <w:rFonts w:hint="eastAsia" w:ascii="宋体" w:hAnsi="宋体" w:cs="宋体"/>
                      <w:color w:val="auto"/>
                      <w:spacing w:val="-1"/>
                      <w:szCs w:val="21"/>
                      <w:highlight w:val="none"/>
                    </w:rPr>
                    <w:t>大</w:t>
                  </w:r>
                  <w:r>
                    <w:rPr>
                      <w:rFonts w:hint="eastAsia" w:ascii="宋体" w:hAnsi="宋体" w:cs="宋体"/>
                      <w:color w:val="auto"/>
                      <w:spacing w:val="2"/>
                      <w:szCs w:val="21"/>
                      <w:highlight w:val="none"/>
                    </w:rPr>
                    <w:t>小</w:t>
                  </w:r>
                  <w:r>
                    <w:rPr>
                      <w:rFonts w:hint="eastAsia" w:ascii="宋体" w:hAnsi="宋体" w:cs="宋体"/>
                      <w:color w:val="auto"/>
                      <w:spacing w:val="-1"/>
                      <w:szCs w:val="21"/>
                      <w:highlight w:val="none"/>
                    </w:rPr>
                    <w:t>符</w:t>
                  </w:r>
                  <w:r>
                    <w:rPr>
                      <w:rFonts w:hint="eastAsia" w:ascii="宋体" w:hAnsi="宋体" w:cs="宋体"/>
                      <w:color w:val="auto"/>
                      <w:spacing w:val="2"/>
                      <w:szCs w:val="21"/>
                      <w:highlight w:val="none"/>
                    </w:rPr>
                    <w:t>合</w:t>
                  </w:r>
                  <w:r>
                    <w:rPr>
                      <w:rFonts w:hint="eastAsia" w:ascii="宋体" w:hAnsi="宋体" w:cs="宋体"/>
                      <w:color w:val="auto"/>
                      <w:spacing w:val="-1"/>
                      <w:szCs w:val="21"/>
                      <w:highlight w:val="none"/>
                    </w:rPr>
                    <w:t>要</w:t>
                  </w:r>
                  <w:r>
                    <w:rPr>
                      <w:rFonts w:hint="eastAsia" w:ascii="宋体" w:hAnsi="宋体" w:cs="宋体"/>
                      <w:color w:val="auto"/>
                      <w:spacing w:val="2"/>
                      <w:szCs w:val="21"/>
                      <w:highlight w:val="none"/>
                    </w:rPr>
                    <w:t>求</w:t>
                  </w:r>
                  <w:r>
                    <w:rPr>
                      <w:rFonts w:hint="eastAsia" w:ascii="宋体" w:hAnsi="宋体" w:cs="宋体"/>
                      <w:color w:val="auto"/>
                      <w:spacing w:val="-26"/>
                      <w:szCs w:val="21"/>
                      <w:highlight w:val="none"/>
                    </w:rPr>
                    <w:t>、</w:t>
                  </w:r>
                  <w:r>
                    <w:rPr>
                      <w:rFonts w:hint="eastAsia" w:ascii="宋体" w:hAnsi="宋体" w:cs="宋体"/>
                      <w:color w:val="auto"/>
                      <w:spacing w:val="-1"/>
                      <w:szCs w:val="21"/>
                      <w:highlight w:val="none"/>
                    </w:rPr>
                    <w:t>鸡</w:t>
                  </w:r>
                  <w:r>
                    <w:rPr>
                      <w:rFonts w:hint="eastAsia" w:ascii="宋体" w:hAnsi="宋体" w:cs="宋体"/>
                      <w:color w:val="auto"/>
                      <w:spacing w:val="2"/>
                      <w:szCs w:val="21"/>
                      <w:highlight w:val="none"/>
                    </w:rPr>
                    <w:t>肚</w:t>
                  </w:r>
                  <w:r>
                    <w:rPr>
                      <w:rFonts w:hint="eastAsia" w:ascii="宋体" w:hAnsi="宋体" w:cs="宋体"/>
                      <w:color w:val="auto"/>
                      <w:szCs w:val="21"/>
                      <w:highlight w:val="none"/>
                    </w:rPr>
                    <w:t>内</w:t>
                  </w: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一</w:t>
                  </w:r>
                  <w:r>
                    <w:rPr>
                      <w:rFonts w:hint="eastAsia" w:ascii="宋体" w:hAnsi="宋体" w:cs="宋体"/>
                      <w:color w:val="auto"/>
                      <w:spacing w:val="2"/>
                      <w:szCs w:val="21"/>
                      <w:highlight w:val="none"/>
                    </w:rPr>
                    <w:t>切</w:t>
                  </w:r>
                  <w:r>
                    <w:rPr>
                      <w:rFonts w:hint="eastAsia" w:ascii="宋体" w:hAnsi="宋体" w:cs="宋体"/>
                      <w:color w:val="auto"/>
                      <w:spacing w:val="-1"/>
                      <w:szCs w:val="21"/>
                      <w:highlight w:val="none"/>
                    </w:rPr>
                    <w:t>内脏</w:t>
                  </w:r>
                  <w:r>
                    <w:rPr>
                      <w:rFonts w:hint="eastAsia" w:ascii="宋体" w:hAnsi="宋体" w:cs="宋体"/>
                      <w:color w:val="auto"/>
                      <w:spacing w:val="-16"/>
                      <w:szCs w:val="21"/>
                      <w:highlight w:val="none"/>
                    </w:rPr>
                    <w:t>、</w:t>
                  </w:r>
                  <w:r>
                    <w:rPr>
                      <w:rFonts w:hint="eastAsia" w:ascii="宋体" w:hAnsi="宋体" w:cs="宋体"/>
                      <w:color w:val="auto"/>
                      <w:spacing w:val="2"/>
                      <w:szCs w:val="21"/>
                      <w:highlight w:val="none"/>
                    </w:rPr>
                    <w:t>眼</w:t>
                  </w:r>
                  <w:r>
                    <w:rPr>
                      <w:rFonts w:hint="eastAsia" w:ascii="宋体" w:hAnsi="宋体" w:cs="宋体"/>
                      <w:color w:val="auto"/>
                      <w:spacing w:val="-1"/>
                      <w:szCs w:val="21"/>
                      <w:highlight w:val="none"/>
                    </w:rPr>
                    <w:t>球</w:t>
                  </w:r>
                  <w:r>
                    <w:rPr>
                      <w:rFonts w:hint="eastAsia" w:ascii="宋体" w:hAnsi="宋体" w:cs="宋体"/>
                      <w:color w:val="auto"/>
                      <w:spacing w:val="2"/>
                      <w:szCs w:val="21"/>
                      <w:highlight w:val="none"/>
                    </w:rPr>
                    <w:t>饱</w:t>
                  </w:r>
                  <w:r>
                    <w:rPr>
                      <w:rFonts w:hint="eastAsia" w:ascii="宋体" w:hAnsi="宋体" w:cs="宋体"/>
                      <w:color w:val="auto"/>
                      <w:spacing w:val="-1"/>
                      <w:szCs w:val="21"/>
                      <w:highlight w:val="none"/>
                    </w:rPr>
                    <w:t>满</w:t>
                  </w:r>
                  <w:r>
                    <w:rPr>
                      <w:rFonts w:hint="eastAsia" w:ascii="宋体" w:hAnsi="宋体" w:cs="宋体"/>
                      <w:color w:val="auto"/>
                      <w:spacing w:val="-18"/>
                      <w:szCs w:val="21"/>
                      <w:highlight w:val="none"/>
                    </w:rPr>
                    <w:t>、</w:t>
                  </w:r>
                  <w:r>
                    <w:rPr>
                      <w:rFonts w:hint="eastAsia" w:ascii="宋体" w:hAnsi="宋体" w:cs="宋体"/>
                      <w:color w:val="auto"/>
                      <w:spacing w:val="2"/>
                      <w:szCs w:val="21"/>
                      <w:highlight w:val="none"/>
                    </w:rPr>
                    <w:t>皮</w:t>
                  </w:r>
                  <w:r>
                    <w:rPr>
                      <w:rFonts w:hint="eastAsia" w:ascii="宋体" w:hAnsi="宋体" w:cs="宋体"/>
                      <w:color w:val="auto"/>
                      <w:spacing w:val="-1"/>
                      <w:szCs w:val="21"/>
                      <w:highlight w:val="none"/>
                    </w:rPr>
                    <w:t>肤</w:t>
                  </w:r>
                  <w:r>
                    <w:rPr>
                      <w:rFonts w:hint="eastAsia" w:ascii="宋体" w:hAnsi="宋体" w:cs="宋体"/>
                      <w:color w:val="auto"/>
                      <w:spacing w:val="2"/>
                      <w:szCs w:val="21"/>
                      <w:highlight w:val="none"/>
                    </w:rPr>
                    <w:t>有</w:t>
                  </w:r>
                  <w:r>
                    <w:rPr>
                      <w:rFonts w:hint="eastAsia" w:ascii="宋体" w:hAnsi="宋体" w:cs="宋体"/>
                      <w:color w:val="auto"/>
                      <w:spacing w:val="-1"/>
                      <w:szCs w:val="21"/>
                      <w:highlight w:val="none"/>
                    </w:rPr>
                    <w:t>光泽</w:t>
                  </w:r>
                  <w:r>
                    <w:rPr>
                      <w:rFonts w:hint="eastAsia" w:ascii="宋体" w:hAnsi="宋体" w:cs="宋体"/>
                      <w:color w:val="auto"/>
                      <w:spacing w:val="-16"/>
                      <w:szCs w:val="21"/>
                      <w:highlight w:val="none"/>
                    </w:rPr>
                    <w:t>、</w:t>
                  </w:r>
                  <w:r>
                    <w:rPr>
                      <w:rFonts w:hint="eastAsia" w:ascii="宋体" w:hAnsi="宋体" w:cs="宋体"/>
                      <w:color w:val="auto"/>
                      <w:spacing w:val="2"/>
                      <w:szCs w:val="21"/>
                      <w:highlight w:val="none"/>
                    </w:rPr>
                    <w:t>因</w:t>
                  </w:r>
                  <w:r>
                    <w:rPr>
                      <w:rFonts w:hint="eastAsia" w:ascii="宋体" w:hAnsi="宋体" w:cs="宋体"/>
                      <w:color w:val="auto"/>
                      <w:spacing w:val="-1"/>
                      <w:szCs w:val="21"/>
                      <w:highlight w:val="none"/>
                    </w:rPr>
                    <w:t>品</w:t>
                  </w:r>
                  <w:r>
                    <w:rPr>
                      <w:rFonts w:hint="eastAsia" w:ascii="宋体" w:hAnsi="宋体" w:cs="宋体"/>
                      <w:color w:val="auto"/>
                      <w:spacing w:val="2"/>
                      <w:szCs w:val="21"/>
                      <w:highlight w:val="none"/>
                    </w:rPr>
                    <w:t>种</w:t>
                  </w:r>
                  <w:r>
                    <w:rPr>
                      <w:rFonts w:hint="eastAsia" w:ascii="宋体" w:hAnsi="宋体" w:cs="宋体"/>
                      <w:color w:val="auto"/>
                      <w:spacing w:val="-1"/>
                      <w:szCs w:val="21"/>
                      <w:highlight w:val="none"/>
                    </w:rPr>
                    <w:t>不</w:t>
                  </w:r>
                  <w:r>
                    <w:rPr>
                      <w:rFonts w:hint="eastAsia" w:ascii="宋体" w:hAnsi="宋体" w:cs="宋体"/>
                      <w:color w:val="auto"/>
                      <w:spacing w:val="2"/>
                      <w:szCs w:val="21"/>
                      <w:highlight w:val="none"/>
                    </w:rPr>
                    <w:t>同</w:t>
                  </w:r>
                  <w:r>
                    <w:rPr>
                      <w:rFonts w:hint="eastAsia" w:ascii="宋体" w:hAnsi="宋体" w:cs="宋体"/>
                      <w:color w:val="auto"/>
                      <w:spacing w:val="-1"/>
                      <w:szCs w:val="21"/>
                      <w:highlight w:val="none"/>
                    </w:rPr>
                    <w:t>而</w:t>
                  </w:r>
                  <w:r>
                    <w:rPr>
                      <w:rFonts w:hint="eastAsia" w:ascii="宋体" w:hAnsi="宋体" w:cs="宋体"/>
                      <w:color w:val="auto"/>
                      <w:spacing w:val="2"/>
                      <w:szCs w:val="21"/>
                      <w:highlight w:val="none"/>
                    </w:rPr>
                    <w:t>呈</w:t>
                  </w:r>
                  <w:r>
                    <w:rPr>
                      <w:rFonts w:hint="eastAsia" w:ascii="宋体" w:hAnsi="宋体" w:cs="宋体"/>
                      <w:color w:val="auto"/>
                      <w:szCs w:val="21"/>
                      <w:highlight w:val="none"/>
                    </w:rPr>
                    <w:t>淡</w:t>
                  </w:r>
                  <w:r>
                    <w:rPr>
                      <w:rFonts w:hint="eastAsia" w:ascii="宋体" w:hAnsi="宋体" w:cs="宋体"/>
                      <w:color w:val="auto"/>
                      <w:spacing w:val="-1"/>
                      <w:szCs w:val="21"/>
                      <w:highlight w:val="none"/>
                    </w:rPr>
                    <w:t>黄</w:t>
                  </w:r>
                  <w:r>
                    <w:rPr>
                      <w:rFonts w:hint="eastAsia" w:ascii="宋体" w:hAnsi="宋体" w:cs="宋体"/>
                      <w:color w:val="auto"/>
                      <w:spacing w:val="-14"/>
                      <w:szCs w:val="21"/>
                      <w:highlight w:val="none"/>
                    </w:rPr>
                    <w:t>、</w:t>
                  </w:r>
                  <w:r>
                    <w:rPr>
                      <w:rFonts w:hint="eastAsia" w:ascii="宋体" w:hAnsi="宋体" w:cs="宋体"/>
                      <w:color w:val="auto"/>
                      <w:spacing w:val="-1"/>
                      <w:szCs w:val="21"/>
                      <w:highlight w:val="none"/>
                    </w:rPr>
                    <w:t>淡</w:t>
                  </w:r>
                  <w:r>
                    <w:rPr>
                      <w:rFonts w:hint="eastAsia" w:ascii="宋体" w:hAnsi="宋体" w:cs="宋体"/>
                      <w:color w:val="auto"/>
                      <w:spacing w:val="2"/>
                      <w:szCs w:val="21"/>
                      <w:highlight w:val="none"/>
                    </w:rPr>
                    <w:t>红</w:t>
                  </w:r>
                  <w:r>
                    <w:rPr>
                      <w:rFonts w:hint="eastAsia" w:ascii="宋体" w:hAnsi="宋体" w:cs="宋体"/>
                      <w:color w:val="auto"/>
                      <w:spacing w:val="-14"/>
                      <w:szCs w:val="21"/>
                      <w:highlight w:val="none"/>
                    </w:rPr>
                    <w:t>、</w:t>
                  </w:r>
                  <w:r>
                    <w:rPr>
                      <w:rFonts w:hint="eastAsia" w:ascii="宋体" w:hAnsi="宋体" w:cs="宋体"/>
                      <w:color w:val="auto"/>
                      <w:spacing w:val="-1"/>
                      <w:szCs w:val="21"/>
                      <w:highlight w:val="none"/>
                    </w:rPr>
                    <w:t>灰</w:t>
                  </w:r>
                  <w:r>
                    <w:rPr>
                      <w:rFonts w:hint="eastAsia" w:ascii="宋体" w:hAnsi="宋体" w:cs="宋体"/>
                      <w:color w:val="auto"/>
                      <w:spacing w:val="2"/>
                      <w:szCs w:val="21"/>
                      <w:highlight w:val="none"/>
                    </w:rPr>
                    <w:t>白</w:t>
                  </w:r>
                  <w:r>
                    <w:rPr>
                      <w:rFonts w:hint="eastAsia" w:ascii="宋体" w:hAnsi="宋体" w:cs="宋体"/>
                      <w:color w:val="auto"/>
                      <w:spacing w:val="-1"/>
                      <w:szCs w:val="21"/>
                      <w:highlight w:val="none"/>
                    </w:rPr>
                    <w:t>或</w:t>
                  </w:r>
                  <w:r>
                    <w:rPr>
                      <w:rFonts w:hint="eastAsia" w:ascii="宋体" w:hAnsi="宋体" w:cs="宋体"/>
                      <w:color w:val="auto"/>
                      <w:spacing w:val="2"/>
                      <w:szCs w:val="21"/>
                      <w:highlight w:val="none"/>
                    </w:rPr>
                    <w:t>灰</w:t>
                  </w:r>
                  <w:r>
                    <w:rPr>
                      <w:rFonts w:hint="eastAsia" w:ascii="宋体" w:hAnsi="宋体" w:cs="宋体"/>
                      <w:color w:val="auto"/>
                      <w:spacing w:val="-1"/>
                      <w:szCs w:val="21"/>
                      <w:highlight w:val="none"/>
                    </w:rPr>
                    <w:t>黑</w:t>
                  </w:r>
                  <w:r>
                    <w:rPr>
                      <w:rFonts w:hint="eastAsia" w:ascii="宋体" w:hAnsi="宋体" w:cs="宋体"/>
                      <w:color w:val="auto"/>
                      <w:spacing w:val="2"/>
                      <w:szCs w:val="21"/>
                      <w:highlight w:val="none"/>
                    </w:rPr>
                    <w:t>等色</w:t>
                  </w:r>
                  <w:r>
                    <w:rPr>
                      <w:rFonts w:hint="eastAsia" w:ascii="宋体" w:hAnsi="宋体" w:cs="宋体"/>
                      <w:color w:val="auto"/>
                      <w:spacing w:val="-14"/>
                      <w:szCs w:val="21"/>
                      <w:highlight w:val="none"/>
                    </w:rPr>
                    <w:t>、</w:t>
                  </w:r>
                  <w:r>
                    <w:rPr>
                      <w:rFonts w:hint="eastAsia" w:ascii="宋体" w:hAnsi="宋体" w:cs="宋体"/>
                      <w:color w:val="auto"/>
                      <w:spacing w:val="-1"/>
                      <w:szCs w:val="21"/>
                      <w:highlight w:val="none"/>
                    </w:rPr>
                    <w:t>肌</w:t>
                  </w:r>
                  <w:r>
                    <w:rPr>
                      <w:rFonts w:hint="eastAsia" w:ascii="宋体" w:hAnsi="宋体" w:cs="宋体"/>
                      <w:color w:val="auto"/>
                      <w:spacing w:val="2"/>
                      <w:szCs w:val="21"/>
                      <w:highlight w:val="none"/>
                    </w:rPr>
                    <w:t>肉</w:t>
                  </w:r>
                  <w:r>
                    <w:rPr>
                      <w:rFonts w:hint="eastAsia" w:ascii="宋体" w:hAnsi="宋体" w:cs="宋体"/>
                      <w:color w:val="auto"/>
                      <w:spacing w:val="-1"/>
                      <w:szCs w:val="21"/>
                      <w:highlight w:val="none"/>
                    </w:rPr>
                    <w:t>切</w:t>
                  </w:r>
                  <w:r>
                    <w:rPr>
                      <w:rFonts w:hint="eastAsia" w:ascii="宋体" w:hAnsi="宋体" w:cs="宋体"/>
                      <w:color w:val="auto"/>
                      <w:spacing w:val="2"/>
                      <w:szCs w:val="21"/>
                      <w:highlight w:val="none"/>
                    </w:rPr>
                    <w:t>面</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光</w:t>
                  </w:r>
                  <w:r>
                    <w:rPr>
                      <w:rFonts w:hint="eastAsia" w:ascii="宋体" w:hAnsi="宋体" w:cs="宋体"/>
                      <w:color w:val="auto"/>
                      <w:spacing w:val="-1"/>
                      <w:szCs w:val="21"/>
                      <w:highlight w:val="none"/>
                    </w:rPr>
                    <w:t>泽</w:t>
                  </w:r>
                  <w:r>
                    <w:rPr>
                      <w:rFonts w:hint="eastAsia" w:ascii="宋体" w:hAnsi="宋体" w:cs="宋体"/>
                      <w:color w:val="auto"/>
                      <w:spacing w:val="-14"/>
                      <w:szCs w:val="21"/>
                      <w:highlight w:val="none"/>
                    </w:rPr>
                    <w:t>、</w:t>
                  </w:r>
                  <w:r>
                    <w:rPr>
                      <w:rFonts w:hint="eastAsia" w:ascii="宋体" w:hAnsi="宋体" w:cs="宋体"/>
                      <w:color w:val="auto"/>
                      <w:spacing w:val="-1"/>
                      <w:szCs w:val="21"/>
                      <w:highlight w:val="none"/>
                    </w:rPr>
                    <w:t>外</w:t>
                  </w:r>
                  <w:r>
                    <w:rPr>
                      <w:rFonts w:hint="eastAsia" w:ascii="宋体" w:hAnsi="宋体" w:cs="宋体"/>
                      <w:color w:val="auto"/>
                      <w:spacing w:val="2"/>
                      <w:szCs w:val="21"/>
                      <w:highlight w:val="none"/>
                    </w:rPr>
                    <w:t>表</w:t>
                  </w:r>
                  <w:r>
                    <w:rPr>
                      <w:rFonts w:hint="eastAsia" w:ascii="宋体" w:hAnsi="宋体" w:cs="宋体"/>
                      <w:color w:val="auto"/>
                      <w:spacing w:val="-1"/>
                      <w:szCs w:val="21"/>
                      <w:highlight w:val="none"/>
                    </w:rPr>
                    <w:t>微</w:t>
                  </w:r>
                  <w:r>
                    <w:rPr>
                      <w:rFonts w:hint="eastAsia" w:ascii="宋体" w:hAnsi="宋体" w:cs="宋体"/>
                      <w:color w:val="auto"/>
                      <w:szCs w:val="21"/>
                      <w:highlight w:val="none"/>
                    </w:rPr>
                    <w:t>干</w:t>
                  </w:r>
                  <w:r>
                    <w:rPr>
                      <w:rFonts w:hint="eastAsia" w:ascii="宋体" w:hAnsi="宋体" w:cs="宋体"/>
                      <w:color w:val="auto"/>
                      <w:spacing w:val="2"/>
                      <w:szCs w:val="21"/>
                      <w:highlight w:val="none"/>
                    </w:rPr>
                    <w:t>或</w:t>
                  </w:r>
                  <w:r>
                    <w:rPr>
                      <w:rFonts w:hint="eastAsia" w:ascii="宋体" w:hAnsi="宋体" w:cs="宋体"/>
                      <w:color w:val="auto"/>
                      <w:spacing w:val="-1"/>
                      <w:szCs w:val="21"/>
                      <w:highlight w:val="none"/>
                    </w:rPr>
                    <w:t>微</w:t>
                  </w:r>
                  <w:r>
                    <w:rPr>
                      <w:rFonts w:hint="eastAsia" w:ascii="宋体" w:hAnsi="宋体" w:cs="宋体"/>
                      <w:color w:val="auto"/>
                      <w:spacing w:val="2"/>
                      <w:szCs w:val="21"/>
                      <w:highlight w:val="none"/>
                    </w:rPr>
                    <w:t>湿</w:t>
                  </w:r>
                  <w:r>
                    <w:rPr>
                      <w:rFonts w:hint="eastAsia" w:ascii="宋体" w:hAnsi="宋体" w:cs="宋体"/>
                      <w:color w:val="auto"/>
                      <w:spacing w:val="-1"/>
                      <w:szCs w:val="21"/>
                      <w:highlight w:val="none"/>
                    </w:rPr>
                    <w:t>润</w:t>
                  </w:r>
                  <w:r>
                    <w:rPr>
                      <w:rFonts w:hint="eastAsia" w:ascii="宋体" w:hAnsi="宋体" w:cs="宋体"/>
                      <w:color w:val="auto"/>
                      <w:spacing w:val="-18"/>
                      <w:szCs w:val="21"/>
                      <w:highlight w:val="none"/>
                    </w:rPr>
                    <w:t>、</w:t>
                  </w:r>
                  <w:r>
                    <w:rPr>
                      <w:rFonts w:hint="eastAsia" w:ascii="宋体" w:hAnsi="宋体" w:cs="宋体"/>
                      <w:color w:val="auto"/>
                      <w:spacing w:val="2"/>
                      <w:szCs w:val="21"/>
                      <w:highlight w:val="none"/>
                    </w:rPr>
                    <w:t>不</w:t>
                  </w:r>
                  <w:r>
                    <w:rPr>
                      <w:rFonts w:hint="eastAsia" w:ascii="宋体" w:hAnsi="宋体" w:cs="宋体"/>
                      <w:color w:val="auto"/>
                      <w:spacing w:val="-1"/>
                      <w:szCs w:val="21"/>
                      <w:highlight w:val="none"/>
                    </w:rPr>
                    <w:t>粘</w:t>
                  </w:r>
                  <w:r>
                    <w:rPr>
                      <w:rFonts w:hint="eastAsia" w:ascii="宋体" w:hAnsi="宋体" w:cs="宋体"/>
                      <w:color w:val="auto"/>
                      <w:spacing w:val="2"/>
                      <w:szCs w:val="21"/>
                      <w:highlight w:val="none"/>
                    </w:rPr>
                    <w:t>手</w:t>
                  </w:r>
                  <w:r>
                    <w:rPr>
                      <w:rFonts w:hint="eastAsia" w:ascii="宋体" w:hAnsi="宋体" w:cs="宋体"/>
                      <w:color w:val="auto"/>
                      <w:spacing w:val="-18"/>
                      <w:szCs w:val="21"/>
                      <w:highlight w:val="none"/>
                    </w:rPr>
                    <w:t>、</w:t>
                  </w:r>
                  <w:r>
                    <w:rPr>
                      <w:rFonts w:hint="eastAsia" w:ascii="宋体" w:hAnsi="宋体" w:cs="宋体"/>
                      <w:color w:val="auto"/>
                      <w:spacing w:val="2"/>
                      <w:szCs w:val="21"/>
                      <w:highlight w:val="none"/>
                    </w:rPr>
                    <w:t>指</w:t>
                  </w:r>
                  <w:r>
                    <w:rPr>
                      <w:rFonts w:hint="eastAsia" w:ascii="宋体" w:hAnsi="宋体" w:cs="宋体"/>
                      <w:color w:val="auto"/>
                      <w:spacing w:val="-1"/>
                      <w:szCs w:val="21"/>
                      <w:highlight w:val="none"/>
                    </w:rPr>
                    <w:t>压</w:t>
                  </w:r>
                  <w:r>
                    <w:rPr>
                      <w:rFonts w:hint="eastAsia" w:ascii="宋体" w:hAnsi="宋体" w:cs="宋体"/>
                      <w:color w:val="auto"/>
                      <w:spacing w:val="2"/>
                      <w:szCs w:val="21"/>
                      <w:highlight w:val="none"/>
                    </w:rPr>
                    <w:t>后</w:t>
                  </w:r>
                  <w:r>
                    <w:rPr>
                      <w:rFonts w:hint="eastAsia" w:ascii="宋体" w:hAnsi="宋体" w:cs="宋体"/>
                      <w:color w:val="auto"/>
                      <w:spacing w:val="-1"/>
                      <w:szCs w:val="21"/>
                      <w:highlight w:val="none"/>
                    </w:rPr>
                    <w:t>的</w:t>
                  </w:r>
                  <w:r>
                    <w:rPr>
                      <w:rFonts w:hint="eastAsia" w:ascii="宋体" w:hAnsi="宋体" w:cs="宋体"/>
                      <w:color w:val="auto"/>
                      <w:spacing w:val="2"/>
                      <w:szCs w:val="21"/>
                      <w:highlight w:val="none"/>
                    </w:rPr>
                    <w:t>凹</w:t>
                  </w:r>
                  <w:r>
                    <w:rPr>
                      <w:rFonts w:hint="eastAsia" w:ascii="宋体" w:hAnsi="宋体" w:cs="宋体"/>
                      <w:color w:val="auto"/>
                      <w:spacing w:val="-1"/>
                      <w:szCs w:val="21"/>
                      <w:highlight w:val="none"/>
                    </w:rPr>
                    <w:t>陷</w:t>
                  </w:r>
                  <w:r>
                    <w:rPr>
                      <w:rFonts w:hint="eastAsia" w:ascii="宋体" w:hAnsi="宋体" w:cs="宋体"/>
                      <w:color w:val="auto"/>
                      <w:spacing w:val="2"/>
                      <w:szCs w:val="21"/>
                      <w:highlight w:val="none"/>
                    </w:rPr>
                    <w:t>立</w:t>
                  </w:r>
                  <w:r>
                    <w:rPr>
                      <w:rFonts w:hint="eastAsia" w:ascii="宋体" w:hAnsi="宋体" w:cs="宋体"/>
                      <w:color w:val="auto"/>
                      <w:spacing w:val="-1"/>
                      <w:szCs w:val="21"/>
                      <w:highlight w:val="none"/>
                    </w:rPr>
                    <w:t>即</w:t>
                  </w:r>
                  <w:r>
                    <w:rPr>
                      <w:rFonts w:hint="eastAsia" w:ascii="宋体" w:hAnsi="宋体" w:cs="宋体"/>
                      <w:color w:val="auto"/>
                      <w:spacing w:val="2"/>
                      <w:szCs w:val="21"/>
                      <w:highlight w:val="none"/>
                    </w:rPr>
                    <w:t>恢</w:t>
                  </w:r>
                  <w:r>
                    <w:rPr>
                      <w:rFonts w:hint="eastAsia" w:ascii="宋体" w:hAnsi="宋体" w:cs="宋体"/>
                      <w:color w:val="auto"/>
                      <w:spacing w:val="-1"/>
                      <w:szCs w:val="21"/>
                      <w:highlight w:val="none"/>
                    </w:rPr>
                    <w:t>复</w:t>
                  </w:r>
                  <w:r>
                    <w:rPr>
                      <w:rFonts w:hint="eastAsia" w:ascii="宋体" w:hAnsi="宋体" w:cs="宋体"/>
                      <w:color w:val="auto"/>
                      <w:spacing w:val="-18"/>
                      <w:szCs w:val="21"/>
                      <w:highlight w:val="none"/>
                    </w:rPr>
                    <w:t>，</w:t>
                  </w:r>
                  <w:r>
                    <w:rPr>
                      <w:rFonts w:hint="eastAsia" w:ascii="宋体" w:hAnsi="宋体" w:cs="宋体"/>
                      <w:color w:val="auto"/>
                      <w:spacing w:val="2"/>
                      <w:szCs w:val="21"/>
                      <w:highlight w:val="none"/>
                    </w:rPr>
                    <w:t>具</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鲜</w:t>
                  </w:r>
                  <w:r>
                    <w:rPr>
                      <w:rFonts w:hint="eastAsia" w:ascii="宋体" w:hAnsi="宋体" w:cs="宋体"/>
                      <w:color w:val="auto"/>
                      <w:spacing w:val="-1"/>
                      <w:szCs w:val="21"/>
                      <w:highlight w:val="none"/>
                    </w:rPr>
                    <w:t>鸡</w:t>
                  </w:r>
                  <w:r>
                    <w:rPr>
                      <w:rFonts w:hint="eastAsia" w:ascii="宋体" w:hAnsi="宋体" w:cs="宋体"/>
                      <w:color w:val="auto"/>
                      <w:szCs w:val="21"/>
                      <w:highlight w:val="none"/>
                    </w:rPr>
                    <w:t>肉</w:t>
                  </w:r>
                  <w:r>
                    <w:rPr>
                      <w:rFonts w:hint="eastAsia" w:ascii="宋体" w:hAnsi="宋体" w:cs="宋体"/>
                      <w:color w:val="auto"/>
                      <w:spacing w:val="-1"/>
                      <w:szCs w:val="21"/>
                      <w:highlight w:val="none"/>
                    </w:rPr>
                    <w:t>正</w:t>
                  </w:r>
                  <w:r>
                    <w:rPr>
                      <w:rFonts w:hint="eastAsia" w:ascii="宋体" w:hAnsi="宋体" w:cs="宋体"/>
                      <w:color w:val="auto"/>
                      <w:spacing w:val="2"/>
                      <w:szCs w:val="21"/>
                      <w:highlight w:val="none"/>
                    </w:rPr>
                    <w:t>常</w:t>
                  </w:r>
                  <w:r>
                    <w:rPr>
                      <w:rFonts w:hint="eastAsia" w:ascii="宋体" w:hAnsi="宋体" w:cs="宋体"/>
                      <w:color w:val="auto"/>
                      <w:spacing w:val="-1"/>
                      <w:szCs w:val="21"/>
                      <w:highlight w:val="none"/>
                    </w:rPr>
                    <w:t>气</w:t>
                  </w:r>
                  <w:r>
                    <w:rPr>
                      <w:rFonts w:hint="eastAsia" w:ascii="宋体" w:hAnsi="宋体" w:cs="宋体"/>
                      <w:color w:val="auto"/>
                      <w:spacing w:val="2"/>
                      <w:szCs w:val="21"/>
                      <w:highlight w:val="none"/>
                    </w:rPr>
                    <w:t>味</w:t>
                  </w:r>
                  <w:r>
                    <w:rPr>
                      <w:rFonts w:hint="eastAsia" w:ascii="宋体" w:hAnsi="宋体" w:cs="宋体"/>
                      <w:color w:val="auto"/>
                      <w:spacing w:val="-14"/>
                      <w:szCs w:val="21"/>
                      <w:highlight w:val="none"/>
                    </w:rPr>
                    <w:t>，</w:t>
                  </w:r>
                  <w:r>
                    <w:rPr>
                      <w:rFonts w:hint="eastAsia" w:ascii="宋体" w:hAnsi="宋体" w:cs="宋体"/>
                      <w:color w:val="auto"/>
                      <w:spacing w:val="-1"/>
                      <w:szCs w:val="21"/>
                      <w:highlight w:val="none"/>
                    </w:rPr>
                    <w:t>淤</w:t>
                  </w:r>
                  <w:r>
                    <w:rPr>
                      <w:rFonts w:hint="eastAsia" w:ascii="宋体" w:hAnsi="宋体" w:cs="宋体"/>
                      <w:color w:val="auto"/>
                      <w:spacing w:val="2"/>
                      <w:szCs w:val="21"/>
                      <w:highlight w:val="none"/>
                    </w:rPr>
                    <w:t>血</w:t>
                  </w:r>
                  <w:r>
                    <w:rPr>
                      <w:rFonts w:hint="eastAsia" w:ascii="宋体" w:hAnsi="宋体" w:cs="宋体"/>
                      <w:color w:val="auto"/>
                      <w:spacing w:val="-1"/>
                      <w:szCs w:val="21"/>
                      <w:highlight w:val="none"/>
                    </w:rPr>
                    <w:t>斑</w:t>
                  </w: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或</w:t>
                  </w:r>
                  <w:r>
                    <w:rPr>
                      <w:rFonts w:hint="eastAsia" w:ascii="宋体" w:hAnsi="宋体" w:cs="宋体"/>
                      <w:color w:val="auto"/>
                      <w:spacing w:val="2"/>
                      <w:szCs w:val="21"/>
                      <w:highlight w:val="none"/>
                    </w:rPr>
                    <w:t>极</w:t>
                  </w:r>
                  <w:r>
                    <w:rPr>
                      <w:rFonts w:hint="eastAsia" w:ascii="宋体" w:hAnsi="宋体" w:cs="宋体"/>
                      <w:color w:val="auto"/>
                      <w:spacing w:val="-1"/>
                      <w:szCs w:val="21"/>
                      <w:highlight w:val="none"/>
                    </w:rPr>
                    <w:t>少</w:t>
                  </w:r>
                  <w:r>
                    <w:rPr>
                      <w:rFonts w:hint="eastAsia" w:ascii="宋体" w:hAnsi="宋体" w:cs="宋体"/>
                      <w:color w:val="auto"/>
                      <w:spacing w:val="-14"/>
                      <w:szCs w:val="21"/>
                      <w:highlight w:val="none"/>
                    </w:rPr>
                    <w:t>，</w:t>
                  </w:r>
                  <w:r>
                    <w:rPr>
                      <w:rFonts w:hint="eastAsia" w:ascii="宋体" w:hAnsi="宋体" w:cs="宋体"/>
                      <w:color w:val="auto"/>
                      <w:spacing w:val="-1"/>
                      <w:szCs w:val="21"/>
                      <w:highlight w:val="none"/>
                    </w:rPr>
                    <w:t>无</w:t>
                  </w:r>
                  <w:r>
                    <w:rPr>
                      <w:rFonts w:hint="eastAsia" w:ascii="宋体" w:hAnsi="宋体" w:cs="宋体"/>
                      <w:color w:val="auto"/>
                      <w:spacing w:val="2"/>
                      <w:szCs w:val="21"/>
                      <w:highlight w:val="none"/>
                    </w:rPr>
                    <w:t>打</w:t>
                  </w:r>
                  <w:r>
                    <w:rPr>
                      <w:rFonts w:hint="eastAsia" w:ascii="宋体" w:hAnsi="宋体" w:cs="宋体"/>
                      <w:color w:val="auto"/>
                      <w:spacing w:val="-1"/>
                      <w:szCs w:val="21"/>
                      <w:highlight w:val="none"/>
                    </w:rPr>
                    <w:t>水</w:t>
                  </w:r>
                  <w:r>
                    <w:rPr>
                      <w:rFonts w:hint="eastAsia" w:ascii="宋体" w:hAnsi="宋体" w:cs="宋体"/>
                      <w:color w:val="auto"/>
                      <w:spacing w:val="2"/>
                      <w:szCs w:val="21"/>
                      <w:highlight w:val="none"/>
                    </w:rPr>
                    <w:t>症状</w:t>
                  </w:r>
                  <w:r>
                    <w:rPr>
                      <w:rFonts w:hint="eastAsia" w:ascii="宋体" w:hAnsi="宋体" w:cs="宋体"/>
                      <w:color w:val="auto"/>
                      <w:spacing w:val="-14"/>
                      <w:szCs w:val="21"/>
                      <w:highlight w:val="none"/>
                    </w:rPr>
                    <w:t>、</w:t>
                  </w:r>
                  <w:r>
                    <w:rPr>
                      <w:rFonts w:hint="eastAsia" w:ascii="宋体" w:hAnsi="宋体" w:cs="宋体"/>
                      <w:color w:val="auto"/>
                      <w:spacing w:val="-1"/>
                      <w:szCs w:val="21"/>
                      <w:highlight w:val="none"/>
                    </w:rPr>
                    <w:t>无</w:t>
                  </w:r>
                  <w:r>
                    <w:rPr>
                      <w:rFonts w:hint="eastAsia" w:ascii="宋体" w:hAnsi="宋体" w:cs="宋体"/>
                      <w:color w:val="auto"/>
                      <w:spacing w:val="2"/>
                      <w:szCs w:val="21"/>
                      <w:highlight w:val="none"/>
                    </w:rPr>
                    <w:t>破</w:t>
                  </w:r>
                  <w:r>
                    <w:rPr>
                      <w:rFonts w:hint="eastAsia" w:ascii="宋体" w:hAnsi="宋体" w:cs="宋体"/>
                      <w:color w:val="auto"/>
                      <w:spacing w:val="-1"/>
                      <w:szCs w:val="21"/>
                      <w:highlight w:val="none"/>
                    </w:rPr>
                    <w:t>皮</w:t>
                  </w:r>
                  <w:r>
                    <w:rPr>
                      <w:rFonts w:hint="eastAsia" w:ascii="宋体" w:hAnsi="宋体" w:cs="宋体"/>
                      <w:color w:val="auto"/>
                      <w:spacing w:val="-14"/>
                      <w:szCs w:val="21"/>
                      <w:highlight w:val="none"/>
                    </w:rPr>
                    <w:t>、</w:t>
                  </w:r>
                  <w:r>
                    <w:rPr>
                      <w:rFonts w:hint="eastAsia" w:ascii="宋体" w:hAnsi="宋体" w:cs="宋体"/>
                      <w:color w:val="auto"/>
                      <w:spacing w:val="-1"/>
                      <w:szCs w:val="21"/>
                      <w:highlight w:val="none"/>
                    </w:rPr>
                    <w:t>鸡</w:t>
                  </w:r>
                  <w:r>
                    <w:rPr>
                      <w:rFonts w:hint="eastAsia" w:ascii="宋体" w:hAnsi="宋体" w:cs="宋体"/>
                      <w:color w:val="auto"/>
                      <w:szCs w:val="21"/>
                      <w:highlight w:val="none"/>
                    </w:rPr>
                    <w:t>的</w:t>
                  </w:r>
                  <w:r>
                    <w:rPr>
                      <w:rFonts w:hint="eastAsia" w:ascii="宋体" w:hAnsi="宋体" w:cs="宋体"/>
                      <w:color w:val="auto"/>
                      <w:spacing w:val="-1"/>
                      <w:szCs w:val="21"/>
                      <w:highlight w:val="none"/>
                    </w:rPr>
                    <w:t>翼</w:t>
                  </w:r>
                  <w:r>
                    <w:rPr>
                      <w:rFonts w:hint="eastAsia" w:ascii="宋体" w:hAnsi="宋体" w:cs="宋体"/>
                      <w:color w:val="auto"/>
                      <w:spacing w:val="2"/>
                      <w:szCs w:val="21"/>
                      <w:highlight w:val="none"/>
                    </w:rPr>
                    <w:t>部</w:t>
                  </w:r>
                  <w:r>
                    <w:rPr>
                      <w:rFonts w:hint="eastAsia" w:ascii="宋体" w:hAnsi="宋体" w:cs="宋体"/>
                      <w:color w:val="auto"/>
                      <w:spacing w:val="-1"/>
                      <w:szCs w:val="21"/>
                      <w:highlight w:val="none"/>
                    </w:rPr>
                    <w:t>或</w:t>
                  </w:r>
                  <w:r>
                    <w:rPr>
                      <w:rFonts w:hint="eastAsia" w:ascii="宋体" w:hAnsi="宋体" w:cs="宋体"/>
                      <w:color w:val="auto"/>
                      <w:spacing w:val="2"/>
                      <w:szCs w:val="21"/>
                      <w:highlight w:val="none"/>
                    </w:rPr>
                    <w:t>鸡</w:t>
                  </w:r>
                  <w:r>
                    <w:rPr>
                      <w:rFonts w:hint="eastAsia" w:ascii="宋体" w:hAnsi="宋体" w:cs="宋体"/>
                      <w:color w:val="auto"/>
                      <w:spacing w:val="-1"/>
                      <w:szCs w:val="21"/>
                      <w:highlight w:val="none"/>
                    </w:rPr>
                    <w:t>关</w:t>
                  </w:r>
                  <w:r>
                    <w:rPr>
                      <w:rFonts w:hint="eastAsia" w:ascii="宋体" w:hAnsi="宋体" w:cs="宋体"/>
                      <w:color w:val="auto"/>
                      <w:spacing w:val="2"/>
                      <w:szCs w:val="21"/>
                      <w:highlight w:val="none"/>
                    </w:rPr>
                    <w:t>节</w:t>
                  </w:r>
                  <w:r>
                    <w:rPr>
                      <w:rFonts w:hint="eastAsia" w:ascii="宋体" w:hAnsi="宋体" w:cs="宋体"/>
                      <w:color w:val="auto"/>
                      <w:spacing w:val="-1"/>
                      <w:szCs w:val="21"/>
                      <w:highlight w:val="none"/>
                    </w:rPr>
                    <w:t>，</w:t>
                  </w:r>
                  <w:r>
                    <w:rPr>
                      <w:rFonts w:hint="eastAsia" w:ascii="宋体" w:hAnsi="宋体" w:cs="宋体"/>
                      <w:color w:val="auto"/>
                      <w:spacing w:val="2"/>
                      <w:szCs w:val="21"/>
                      <w:highlight w:val="none"/>
                    </w:rPr>
                    <w:t>不</w:t>
                  </w:r>
                  <w:r>
                    <w:rPr>
                      <w:rFonts w:hint="eastAsia" w:ascii="宋体" w:hAnsi="宋体" w:cs="宋体"/>
                      <w:color w:val="auto"/>
                      <w:spacing w:val="-1"/>
                      <w:szCs w:val="21"/>
                      <w:highlight w:val="none"/>
                    </w:rPr>
                    <w:t>能</w:t>
                  </w:r>
                  <w:r>
                    <w:rPr>
                      <w:rFonts w:hint="eastAsia" w:ascii="宋体" w:hAnsi="宋体" w:cs="宋体"/>
                      <w:color w:val="auto"/>
                      <w:spacing w:val="2"/>
                      <w:szCs w:val="21"/>
                      <w:highlight w:val="none"/>
                    </w:rPr>
                    <w:t>有</w:t>
                  </w:r>
                  <w:r>
                    <w:rPr>
                      <w:rFonts w:hint="eastAsia" w:ascii="宋体" w:hAnsi="宋体" w:cs="宋体"/>
                      <w:color w:val="auto"/>
                      <w:spacing w:val="-1"/>
                      <w:szCs w:val="21"/>
                      <w:highlight w:val="none"/>
                    </w:rPr>
                    <w:t>骨</w:t>
                  </w:r>
                  <w:r>
                    <w:rPr>
                      <w:rFonts w:hint="eastAsia" w:ascii="宋体" w:hAnsi="宋体" w:cs="宋体"/>
                      <w:color w:val="auto"/>
                      <w:spacing w:val="2"/>
                      <w:szCs w:val="21"/>
                      <w:highlight w:val="none"/>
                    </w:rPr>
                    <w:t>折</w:t>
                  </w:r>
                  <w:r>
                    <w:rPr>
                      <w:rFonts w:hint="eastAsia" w:ascii="宋体" w:hAnsi="宋体" w:cs="宋体"/>
                      <w:color w:val="auto"/>
                      <w:spacing w:val="-1"/>
                      <w:szCs w:val="21"/>
                      <w:highlight w:val="none"/>
                    </w:rPr>
                    <w:t>和</w:t>
                  </w:r>
                  <w:r>
                    <w:rPr>
                      <w:rFonts w:hint="eastAsia" w:ascii="宋体" w:hAnsi="宋体" w:cs="宋体"/>
                      <w:color w:val="auto"/>
                      <w:spacing w:val="2"/>
                      <w:szCs w:val="21"/>
                      <w:highlight w:val="none"/>
                    </w:rPr>
                    <w:t>因</w:t>
                  </w:r>
                  <w:r>
                    <w:rPr>
                      <w:rFonts w:hint="eastAsia" w:ascii="宋体" w:hAnsi="宋体" w:cs="宋体"/>
                      <w:color w:val="auto"/>
                      <w:spacing w:val="-1"/>
                      <w:szCs w:val="21"/>
                      <w:highlight w:val="none"/>
                    </w:rPr>
                    <w:t>骨</w:t>
                  </w:r>
                  <w:r>
                    <w:rPr>
                      <w:rFonts w:hint="eastAsia" w:ascii="宋体" w:hAnsi="宋体" w:cs="宋体"/>
                      <w:color w:val="auto"/>
                      <w:spacing w:val="2"/>
                      <w:szCs w:val="21"/>
                      <w:highlight w:val="none"/>
                    </w:rPr>
                    <w:t>折</w:t>
                  </w:r>
                  <w:r>
                    <w:rPr>
                      <w:rFonts w:hint="eastAsia" w:ascii="宋体" w:hAnsi="宋体" w:cs="宋体"/>
                      <w:color w:val="auto"/>
                      <w:spacing w:val="-1"/>
                      <w:szCs w:val="21"/>
                      <w:highlight w:val="none"/>
                    </w:rPr>
                    <w:t>破</w:t>
                  </w:r>
                  <w:r>
                    <w:rPr>
                      <w:rFonts w:hint="eastAsia" w:ascii="宋体" w:hAnsi="宋体" w:cs="宋体"/>
                      <w:color w:val="auto"/>
                      <w:spacing w:val="2"/>
                      <w:szCs w:val="21"/>
                      <w:highlight w:val="none"/>
                    </w:rPr>
                    <w:t>皮</w:t>
                  </w:r>
                  <w:r>
                    <w:rPr>
                      <w:rFonts w:hint="eastAsia" w:ascii="宋体" w:hAnsi="宋体" w:cs="宋体"/>
                      <w:color w:val="auto"/>
                      <w:spacing w:val="-1"/>
                      <w:szCs w:val="21"/>
                      <w:highlight w:val="none"/>
                    </w:rPr>
                    <w:t>而</w:t>
                  </w:r>
                  <w:r>
                    <w:rPr>
                      <w:rFonts w:hint="eastAsia" w:ascii="宋体" w:hAnsi="宋体" w:cs="宋体"/>
                      <w:color w:val="auto"/>
                      <w:spacing w:val="2"/>
                      <w:szCs w:val="21"/>
                      <w:highlight w:val="none"/>
                    </w:rPr>
                    <w:t>使</w:t>
                  </w:r>
                  <w:r>
                    <w:rPr>
                      <w:rFonts w:hint="eastAsia" w:ascii="宋体" w:hAnsi="宋体" w:cs="宋体"/>
                      <w:color w:val="auto"/>
                      <w:spacing w:val="-1"/>
                      <w:szCs w:val="21"/>
                      <w:highlight w:val="none"/>
                    </w:rPr>
                    <w:t>骨</w:t>
                  </w:r>
                  <w:r>
                    <w:rPr>
                      <w:rFonts w:hint="eastAsia" w:ascii="宋体" w:hAnsi="宋体" w:cs="宋体"/>
                      <w:color w:val="auto"/>
                      <w:spacing w:val="2"/>
                      <w:szCs w:val="21"/>
                      <w:highlight w:val="none"/>
                    </w:rPr>
                    <w:t>头</w:t>
                  </w:r>
                  <w:r>
                    <w:rPr>
                      <w:rFonts w:hint="eastAsia" w:ascii="宋体" w:hAnsi="宋体" w:cs="宋体"/>
                      <w:color w:val="auto"/>
                      <w:spacing w:val="-1"/>
                      <w:szCs w:val="21"/>
                      <w:highlight w:val="none"/>
                    </w:rPr>
                    <w:t>外</w:t>
                  </w:r>
                  <w:r>
                    <w:rPr>
                      <w:rFonts w:hint="eastAsia" w:ascii="宋体" w:hAnsi="宋体" w:cs="宋体"/>
                      <w:color w:val="auto"/>
                      <w:szCs w:val="21"/>
                      <w:highlight w:val="none"/>
                    </w:rPr>
                    <w:t>露</w:t>
                  </w:r>
                </w:p>
              </w:tc>
              <w:tc>
                <w:tcPr>
                  <w:tcW w:w="2450" w:type="dxa"/>
                  <w:tcBorders>
                    <w:top w:val="single" w:color="auto" w:sz="4" w:space="0"/>
                    <w:left w:val="single" w:color="auto" w:sz="4" w:space="0"/>
                    <w:bottom w:val="single" w:color="auto" w:sz="4" w:space="0"/>
                    <w:right w:val="single" w:color="auto" w:sz="4" w:space="0"/>
                  </w:tcBorders>
                  <w:vAlign w:val="center"/>
                </w:tcPr>
                <w:p w14:paraId="0BC6DB4D">
                  <w:pPr>
                    <w:spacing w:line="440" w:lineRule="exact"/>
                    <w:ind w:left="105"/>
                    <w:rPr>
                      <w:rFonts w:ascii="宋体" w:hAnsi="宋体" w:cs="宋体"/>
                      <w:color w:val="auto"/>
                      <w:szCs w:val="21"/>
                      <w:highlight w:val="none"/>
                    </w:rPr>
                  </w:pPr>
                  <w:r>
                    <w:rPr>
                      <w:rFonts w:hint="eastAsia" w:ascii="宋体" w:hAnsi="宋体" w:cs="宋体"/>
                      <w:color w:val="auto"/>
                      <w:szCs w:val="21"/>
                      <w:highlight w:val="none"/>
                    </w:rPr>
                    <w:t>根据现场实际情况和</w:t>
                  </w:r>
                  <w:r>
                    <w:rPr>
                      <w:rFonts w:hint="eastAsia" w:ascii="宋体" w:hAnsi="宋体" w:cs="宋体"/>
                      <w:color w:val="auto"/>
                      <w:spacing w:val="-1"/>
                      <w:szCs w:val="21"/>
                      <w:highlight w:val="none"/>
                    </w:rPr>
                    <w:t>实</w:t>
                  </w:r>
                  <w:r>
                    <w:rPr>
                      <w:rFonts w:hint="eastAsia" w:ascii="宋体" w:hAnsi="宋体" w:cs="宋体"/>
                      <w:color w:val="auto"/>
                      <w:spacing w:val="2"/>
                      <w:szCs w:val="21"/>
                      <w:highlight w:val="none"/>
                    </w:rPr>
                    <w:t>际</w:t>
                  </w:r>
                  <w:r>
                    <w:rPr>
                      <w:rFonts w:hint="eastAsia" w:ascii="宋体" w:hAnsi="宋体" w:cs="宋体"/>
                      <w:color w:val="auto"/>
                      <w:spacing w:val="-1"/>
                      <w:szCs w:val="21"/>
                      <w:highlight w:val="none"/>
                    </w:rPr>
                    <w:t>需</w:t>
                  </w:r>
                  <w:r>
                    <w:rPr>
                      <w:rFonts w:hint="eastAsia" w:ascii="宋体" w:hAnsi="宋体" w:cs="宋体"/>
                      <w:color w:val="auto"/>
                      <w:spacing w:val="2"/>
                      <w:szCs w:val="21"/>
                      <w:highlight w:val="none"/>
                    </w:rPr>
                    <w:t>求量</w:t>
                  </w:r>
                  <w:r>
                    <w:rPr>
                      <w:rFonts w:hint="eastAsia" w:ascii="宋体" w:hAnsi="宋体" w:cs="宋体"/>
                      <w:color w:val="auto"/>
                      <w:spacing w:val="-66"/>
                      <w:szCs w:val="21"/>
                      <w:highlight w:val="none"/>
                    </w:rPr>
                    <w:t>，</w:t>
                  </w:r>
                  <w:r>
                    <w:rPr>
                      <w:rFonts w:hint="eastAsia" w:ascii="宋体" w:hAnsi="宋体" w:cs="宋体"/>
                      <w:color w:val="auto"/>
                      <w:spacing w:val="-1"/>
                      <w:szCs w:val="21"/>
                      <w:highlight w:val="none"/>
                    </w:rPr>
                    <w:t>临</w:t>
                  </w:r>
                  <w:r>
                    <w:rPr>
                      <w:rFonts w:hint="eastAsia" w:ascii="宋体" w:hAnsi="宋体" w:cs="宋体"/>
                      <w:color w:val="auto"/>
                      <w:spacing w:val="2"/>
                      <w:szCs w:val="21"/>
                      <w:highlight w:val="none"/>
                    </w:rPr>
                    <w:t>场</w:t>
                  </w:r>
                  <w:r>
                    <w:rPr>
                      <w:rFonts w:hint="eastAsia" w:ascii="宋体" w:hAnsi="宋体" w:cs="宋体"/>
                      <w:color w:val="auto"/>
                      <w:spacing w:val="-1"/>
                      <w:szCs w:val="21"/>
                      <w:highlight w:val="none"/>
                    </w:rPr>
                    <w:t>与</w:t>
                  </w:r>
                  <w:r>
                    <w:rPr>
                      <w:rFonts w:hint="eastAsia" w:ascii="宋体" w:hAnsi="宋体" w:cs="宋体"/>
                      <w:color w:val="auto"/>
                      <w:szCs w:val="21"/>
                      <w:highlight w:val="none"/>
                    </w:rPr>
                    <w:t>中标供应商协议扣秤</w:t>
                  </w:r>
                  <w:r>
                    <w:rPr>
                      <w:rFonts w:hint="eastAsia" w:ascii="宋体" w:hAnsi="宋体" w:cs="宋体"/>
                      <w:color w:val="auto"/>
                      <w:spacing w:val="1"/>
                      <w:szCs w:val="21"/>
                      <w:highlight w:val="none"/>
                    </w:rPr>
                    <w:t>1-5</w:t>
                  </w:r>
                  <w:r>
                    <w:rPr>
                      <w:rFonts w:hint="eastAsia" w:ascii="宋体" w:hAnsi="宋体" w:cs="宋体"/>
                      <w:color w:val="auto"/>
                      <w:spacing w:val="-2"/>
                      <w:szCs w:val="21"/>
                      <w:highlight w:val="none"/>
                    </w:rPr>
                    <w:t>%</w:t>
                  </w:r>
                  <w:r>
                    <w:rPr>
                      <w:rFonts w:hint="eastAsia" w:ascii="宋体" w:hAnsi="宋体" w:cs="宋体"/>
                      <w:color w:val="auto"/>
                      <w:spacing w:val="-66"/>
                      <w:szCs w:val="21"/>
                      <w:highlight w:val="none"/>
                    </w:rPr>
                    <w:t>，</w:t>
                  </w:r>
                  <w:r>
                    <w:rPr>
                      <w:rFonts w:hint="eastAsia" w:ascii="宋体" w:hAnsi="宋体" w:cs="宋体"/>
                      <w:color w:val="auto"/>
                      <w:spacing w:val="-1"/>
                      <w:szCs w:val="21"/>
                      <w:highlight w:val="none"/>
                    </w:rPr>
                    <w:t>严</w:t>
                  </w:r>
                  <w:r>
                    <w:rPr>
                      <w:rFonts w:hint="eastAsia" w:ascii="宋体" w:hAnsi="宋体" w:cs="宋体"/>
                      <w:color w:val="auto"/>
                      <w:spacing w:val="2"/>
                      <w:szCs w:val="21"/>
                      <w:highlight w:val="none"/>
                    </w:rPr>
                    <w:t>重</w:t>
                  </w:r>
                  <w:r>
                    <w:rPr>
                      <w:rFonts w:hint="eastAsia" w:ascii="宋体" w:hAnsi="宋体" w:cs="宋体"/>
                      <w:color w:val="auto"/>
                      <w:spacing w:val="-1"/>
                      <w:szCs w:val="21"/>
                      <w:highlight w:val="none"/>
                    </w:rPr>
                    <w:t>不</w:t>
                  </w:r>
                  <w:r>
                    <w:rPr>
                      <w:rFonts w:hint="eastAsia" w:ascii="宋体" w:hAnsi="宋体" w:cs="宋体"/>
                      <w:color w:val="auto"/>
                      <w:spacing w:val="2"/>
                      <w:szCs w:val="21"/>
                      <w:highlight w:val="none"/>
                    </w:rPr>
                    <w:t>符</w:t>
                  </w:r>
                  <w:r>
                    <w:rPr>
                      <w:rFonts w:hint="eastAsia" w:ascii="宋体" w:hAnsi="宋体" w:cs="宋体"/>
                      <w:color w:val="auto"/>
                      <w:spacing w:val="-1"/>
                      <w:szCs w:val="21"/>
                      <w:highlight w:val="none"/>
                    </w:rPr>
                    <w:t>合</w:t>
                  </w:r>
                  <w:r>
                    <w:rPr>
                      <w:rFonts w:hint="eastAsia" w:ascii="宋体" w:hAnsi="宋体" w:cs="宋体"/>
                      <w:color w:val="auto"/>
                      <w:spacing w:val="2"/>
                      <w:szCs w:val="21"/>
                      <w:highlight w:val="none"/>
                    </w:rPr>
                    <w:t>质</w:t>
                  </w:r>
                  <w:r>
                    <w:rPr>
                      <w:rFonts w:hint="eastAsia" w:ascii="宋体" w:hAnsi="宋体" w:cs="宋体"/>
                      <w:color w:val="auto"/>
                      <w:szCs w:val="21"/>
                      <w:highlight w:val="none"/>
                    </w:rPr>
                    <w:t>量</w:t>
                  </w:r>
                  <w:r>
                    <w:rPr>
                      <w:rFonts w:hint="eastAsia" w:ascii="宋体" w:hAnsi="宋体" w:cs="宋体"/>
                      <w:color w:val="auto"/>
                      <w:spacing w:val="-1"/>
                      <w:szCs w:val="21"/>
                      <w:highlight w:val="none"/>
                    </w:rPr>
                    <w:t>标</w:t>
                  </w:r>
                  <w:r>
                    <w:rPr>
                      <w:rFonts w:hint="eastAsia" w:ascii="宋体" w:hAnsi="宋体" w:cs="宋体"/>
                      <w:color w:val="auto"/>
                      <w:spacing w:val="2"/>
                      <w:szCs w:val="21"/>
                      <w:highlight w:val="none"/>
                    </w:rPr>
                    <w:t>准</w:t>
                  </w:r>
                  <w:r>
                    <w:rPr>
                      <w:rFonts w:hint="eastAsia" w:ascii="宋体" w:hAnsi="宋体" w:cs="宋体"/>
                      <w:color w:val="auto"/>
                      <w:spacing w:val="-1"/>
                      <w:szCs w:val="21"/>
                      <w:highlight w:val="none"/>
                    </w:rPr>
                    <w:t>者</w:t>
                  </w:r>
                  <w:r>
                    <w:rPr>
                      <w:rFonts w:hint="eastAsia" w:ascii="宋体" w:hAnsi="宋体" w:cs="宋体"/>
                      <w:color w:val="auto"/>
                      <w:spacing w:val="2"/>
                      <w:szCs w:val="21"/>
                      <w:highlight w:val="none"/>
                    </w:rPr>
                    <w:t>可</w:t>
                  </w:r>
                  <w:r>
                    <w:rPr>
                      <w:rFonts w:hint="eastAsia" w:ascii="宋体" w:hAnsi="宋体" w:cs="宋体"/>
                      <w:color w:val="auto"/>
                      <w:spacing w:val="-1"/>
                      <w:szCs w:val="21"/>
                      <w:highlight w:val="none"/>
                    </w:rPr>
                    <w:t>拒</w:t>
                  </w:r>
                  <w:r>
                    <w:rPr>
                      <w:rFonts w:hint="eastAsia" w:ascii="宋体" w:hAnsi="宋体" w:cs="宋体"/>
                      <w:color w:val="auto"/>
                      <w:szCs w:val="21"/>
                      <w:highlight w:val="none"/>
                    </w:rPr>
                    <w:t>收</w:t>
                  </w:r>
                </w:p>
              </w:tc>
            </w:tr>
          </w:tbl>
          <w:p w14:paraId="7DF3BEA8">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2.冻品类、冻肉、冻副产品</w:t>
            </w:r>
          </w:p>
          <w:p w14:paraId="0AE6241A">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（1）冻品类、冻肉</w:t>
            </w:r>
          </w:p>
          <w:tbl>
            <w:tblPr>
              <w:tblStyle w:val="47"/>
              <w:tblW w:w="88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55"/>
              <w:gridCol w:w="5052"/>
              <w:gridCol w:w="2508"/>
            </w:tblGrid>
            <w:tr w14:paraId="12C3A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trPr>
              <w:tc>
                <w:tcPr>
                  <w:tcW w:w="1255" w:type="dxa"/>
                  <w:tcBorders>
                    <w:top w:val="single" w:color="auto" w:sz="4" w:space="0"/>
                    <w:left w:val="single" w:color="auto" w:sz="4" w:space="0"/>
                    <w:bottom w:val="single" w:color="auto" w:sz="4" w:space="0"/>
                    <w:right w:val="single" w:color="auto" w:sz="4" w:space="0"/>
                  </w:tcBorders>
                  <w:vAlign w:val="center"/>
                </w:tcPr>
                <w:p w14:paraId="3A03B0AB">
                  <w:pPr>
                    <w:spacing w:line="440" w:lineRule="exact"/>
                    <w:ind w:left="105"/>
                    <w:jc w:val="center"/>
                    <w:rPr>
                      <w:rFonts w:ascii="宋体" w:hAnsi="宋体" w:cs="宋体"/>
                      <w:color w:val="auto"/>
                      <w:szCs w:val="21"/>
                      <w:highlight w:val="none"/>
                    </w:rPr>
                  </w:pPr>
                  <w:r>
                    <w:rPr>
                      <w:rFonts w:hint="eastAsia" w:ascii="宋体" w:hAnsi="宋体" w:cs="宋体"/>
                      <w:color w:val="auto"/>
                      <w:spacing w:val="2"/>
                      <w:szCs w:val="21"/>
                      <w:highlight w:val="none"/>
                    </w:rPr>
                    <w:t>品</w:t>
                  </w:r>
                  <w:r>
                    <w:rPr>
                      <w:rFonts w:hint="eastAsia" w:ascii="宋体" w:hAnsi="宋体" w:cs="宋体"/>
                      <w:color w:val="auto"/>
                      <w:szCs w:val="21"/>
                      <w:highlight w:val="none"/>
                    </w:rPr>
                    <w:t>名</w:t>
                  </w:r>
                </w:p>
              </w:tc>
              <w:tc>
                <w:tcPr>
                  <w:tcW w:w="5052" w:type="dxa"/>
                  <w:tcBorders>
                    <w:top w:val="single" w:color="auto" w:sz="4" w:space="0"/>
                    <w:left w:val="single" w:color="auto" w:sz="4" w:space="0"/>
                    <w:bottom w:val="single" w:color="auto" w:sz="4" w:space="0"/>
                    <w:right w:val="single" w:color="auto" w:sz="4" w:space="0"/>
                  </w:tcBorders>
                  <w:vAlign w:val="center"/>
                </w:tcPr>
                <w:p w14:paraId="3A9D64F1">
                  <w:pPr>
                    <w:spacing w:line="440" w:lineRule="exact"/>
                    <w:ind w:left="105"/>
                    <w:jc w:val="center"/>
                    <w:rPr>
                      <w:rFonts w:ascii="宋体" w:hAnsi="宋体" w:cs="宋体"/>
                      <w:color w:val="auto"/>
                      <w:szCs w:val="21"/>
                      <w:highlight w:val="none"/>
                    </w:rPr>
                  </w:pPr>
                  <w:r>
                    <w:rPr>
                      <w:rFonts w:hint="eastAsia" w:ascii="宋体" w:hAnsi="宋体" w:cs="宋体"/>
                      <w:color w:val="auto"/>
                      <w:spacing w:val="2"/>
                      <w:szCs w:val="21"/>
                      <w:highlight w:val="none"/>
                    </w:rPr>
                    <w:t>质量验</w:t>
                  </w:r>
                  <w:r>
                    <w:rPr>
                      <w:rFonts w:hint="eastAsia" w:ascii="宋体" w:hAnsi="宋体" w:cs="宋体"/>
                      <w:color w:val="auto"/>
                      <w:spacing w:val="-1"/>
                      <w:szCs w:val="21"/>
                      <w:highlight w:val="none"/>
                    </w:rPr>
                    <w:t>收</w:t>
                  </w:r>
                  <w:r>
                    <w:rPr>
                      <w:rFonts w:hint="eastAsia" w:ascii="宋体" w:hAnsi="宋体" w:cs="宋体"/>
                      <w:color w:val="auto"/>
                      <w:spacing w:val="2"/>
                      <w:szCs w:val="21"/>
                      <w:highlight w:val="none"/>
                    </w:rPr>
                    <w:t>标</w:t>
                  </w:r>
                  <w:r>
                    <w:rPr>
                      <w:rFonts w:hint="eastAsia" w:ascii="宋体" w:hAnsi="宋体" w:cs="宋体"/>
                      <w:color w:val="auto"/>
                      <w:szCs w:val="21"/>
                      <w:highlight w:val="none"/>
                    </w:rPr>
                    <w:t>准</w:t>
                  </w:r>
                </w:p>
              </w:tc>
              <w:tc>
                <w:tcPr>
                  <w:tcW w:w="2508" w:type="dxa"/>
                  <w:tcBorders>
                    <w:top w:val="single" w:color="auto" w:sz="4" w:space="0"/>
                    <w:left w:val="single" w:color="auto" w:sz="4" w:space="0"/>
                    <w:bottom w:val="single" w:color="auto" w:sz="4" w:space="0"/>
                    <w:right w:val="single" w:color="auto" w:sz="4" w:space="0"/>
                  </w:tcBorders>
                  <w:vAlign w:val="center"/>
                </w:tcPr>
                <w:p w14:paraId="43363CB4">
                  <w:pPr>
                    <w:spacing w:line="440" w:lineRule="exact"/>
                    <w:ind w:left="105"/>
                    <w:jc w:val="center"/>
                    <w:rPr>
                      <w:rFonts w:ascii="宋体" w:hAnsi="宋体" w:cs="宋体"/>
                      <w:color w:val="auto"/>
                      <w:szCs w:val="21"/>
                      <w:highlight w:val="none"/>
                    </w:rPr>
                  </w:pPr>
                  <w:r>
                    <w:rPr>
                      <w:rFonts w:hint="eastAsia" w:ascii="宋体" w:hAnsi="宋体" w:cs="宋体"/>
                      <w:color w:val="auto"/>
                      <w:spacing w:val="2"/>
                      <w:szCs w:val="21"/>
                      <w:highlight w:val="none"/>
                    </w:rPr>
                    <w:t>扣秤标</w:t>
                  </w:r>
                  <w:r>
                    <w:rPr>
                      <w:rFonts w:hint="eastAsia" w:ascii="宋体" w:hAnsi="宋体" w:cs="宋体"/>
                      <w:color w:val="auto"/>
                      <w:szCs w:val="21"/>
                      <w:highlight w:val="none"/>
                    </w:rPr>
                    <w:t>准</w:t>
                  </w:r>
                </w:p>
              </w:tc>
            </w:tr>
            <w:tr w14:paraId="29A9F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trPr>
              <w:tc>
                <w:tcPr>
                  <w:tcW w:w="1255" w:type="dxa"/>
                  <w:tcBorders>
                    <w:top w:val="single" w:color="auto" w:sz="4" w:space="0"/>
                    <w:left w:val="single" w:color="auto" w:sz="4" w:space="0"/>
                    <w:bottom w:val="single" w:color="auto" w:sz="4" w:space="0"/>
                    <w:right w:val="single" w:color="auto" w:sz="4" w:space="0"/>
                  </w:tcBorders>
                  <w:vAlign w:val="center"/>
                </w:tcPr>
                <w:p w14:paraId="76D17FD1">
                  <w:pPr>
                    <w:spacing w:line="440" w:lineRule="exact"/>
                    <w:ind w:left="105"/>
                    <w:jc w:val="center"/>
                    <w:rPr>
                      <w:rFonts w:ascii="宋体" w:hAnsi="宋体" w:cs="宋体"/>
                      <w:color w:val="auto"/>
                      <w:szCs w:val="21"/>
                      <w:highlight w:val="none"/>
                    </w:rPr>
                  </w:pPr>
                  <w:r>
                    <w:rPr>
                      <w:rFonts w:hint="eastAsia" w:ascii="宋体" w:hAnsi="宋体" w:cs="宋体"/>
                      <w:color w:val="auto"/>
                      <w:spacing w:val="-1"/>
                      <w:szCs w:val="21"/>
                      <w:highlight w:val="none"/>
                    </w:rPr>
                    <w:t>鲜</w:t>
                  </w:r>
                  <w:r>
                    <w:rPr>
                      <w:rFonts w:hint="eastAsia" w:ascii="宋体" w:hAnsi="宋体" w:cs="宋体"/>
                      <w:color w:val="auto"/>
                      <w:spacing w:val="2"/>
                      <w:szCs w:val="21"/>
                      <w:highlight w:val="none"/>
                    </w:rPr>
                    <w:t>猪</w:t>
                  </w:r>
                  <w:r>
                    <w:rPr>
                      <w:rFonts w:hint="eastAsia" w:ascii="宋体" w:hAnsi="宋体" w:cs="宋体"/>
                      <w:color w:val="auto"/>
                      <w:spacing w:val="-1"/>
                      <w:szCs w:val="21"/>
                      <w:highlight w:val="none"/>
                    </w:rPr>
                    <w:t>肉</w:t>
                  </w:r>
                  <w:r>
                    <w:rPr>
                      <w:rFonts w:hint="eastAsia" w:ascii="宋体" w:hAnsi="宋体" w:cs="宋体"/>
                      <w:color w:val="auto"/>
                      <w:szCs w:val="21"/>
                      <w:highlight w:val="none"/>
                    </w:rPr>
                    <w:t>丸</w:t>
                  </w:r>
                </w:p>
              </w:tc>
              <w:tc>
                <w:tcPr>
                  <w:tcW w:w="5052" w:type="dxa"/>
                  <w:tcBorders>
                    <w:top w:val="single" w:color="auto" w:sz="4" w:space="0"/>
                    <w:left w:val="single" w:color="auto" w:sz="4" w:space="0"/>
                    <w:bottom w:val="single" w:color="auto" w:sz="4" w:space="0"/>
                    <w:right w:val="single" w:color="auto" w:sz="4" w:space="0"/>
                  </w:tcBorders>
                  <w:vAlign w:val="center"/>
                </w:tcPr>
                <w:p w14:paraId="5E216CCF">
                  <w:pPr>
                    <w:spacing w:line="440" w:lineRule="exact"/>
                    <w:ind w:left="105"/>
                    <w:jc w:val="left"/>
                    <w:rPr>
                      <w:rFonts w:ascii="宋体" w:hAnsi="宋体" w:cs="宋体"/>
                      <w:color w:val="auto"/>
                      <w:szCs w:val="21"/>
                      <w:highlight w:val="none"/>
                    </w:rPr>
                  </w:pPr>
                  <w:r>
                    <w:rPr>
                      <w:rFonts w:hint="eastAsia" w:ascii="宋体" w:hAnsi="宋体" w:cs="宋体"/>
                      <w:color w:val="auto"/>
                      <w:spacing w:val="-1"/>
                      <w:szCs w:val="21"/>
                      <w:highlight w:val="none"/>
                    </w:rPr>
                    <w:t>新</w:t>
                  </w:r>
                  <w:r>
                    <w:rPr>
                      <w:rFonts w:hint="eastAsia" w:ascii="宋体" w:hAnsi="宋体" w:cs="宋体"/>
                      <w:color w:val="auto"/>
                      <w:spacing w:val="2"/>
                      <w:szCs w:val="21"/>
                      <w:highlight w:val="none"/>
                    </w:rPr>
                    <w:t>鲜</w:t>
                  </w:r>
                  <w:r>
                    <w:rPr>
                      <w:rFonts w:hint="eastAsia" w:ascii="宋体" w:hAnsi="宋体" w:cs="宋体"/>
                      <w:color w:val="auto"/>
                      <w:spacing w:val="-1"/>
                      <w:szCs w:val="21"/>
                      <w:highlight w:val="none"/>
                    </w:rPr>
                    <w:t>瘦</w:t>
                  </w:r>
                  <w:r>
                    <w:rPr>
                      <w:rFonts w:hint="eastAsia" w:ascii="宋体" w:hAnsi="宋体" w:cs="宋体"/>
                      <w:color w:val="auto"/>
                      <w:spacing w:val="2"/>
                      <w:szCs w:val="21"/>
                      <w:highlight w:val="none"/>
                    </w:rPr>
                    <w:t>猪</w:t>
                  </w:r>
                  <w:r>
                    <w:rPr>
                      <w:rFonts w:hint="eastAsia" w:ascii="宋体" w:hAnsi="宋体" w:cs="宋体"/>
                      <w:color w:val="auto"/>
                      <w:spacing w:val="-1"/>
                      <w:szCs w:val="21"/>
                      <w:highlight w:val="none"/>
                    </w:rPr>
                    <w:t>肉</w:t>
                  </w:r>
                  <w:r>
                    <w:rPr>
                      <w:rFonts w:hint="eastAsia" w:ascii="宋体" w:hAnsi="宋体" w:cs="宋体"/>
                      <w:color w:val="auto"/>
                      <w:spacing w:val="2"/>
                      <w:szCs w:val="21"/>
                      <w:highlight w:val="none"/>
                    </w:rPr>
                    <w:t>或</w:t>
                  </w:r>
                  <w:r>
                    <w:rPr>
                      <w:rFonts w:hint="eastAsia" w:ascii="宋体" w:hAnsi="宋体" w:cs="宋体"/>
                      <w:color w:val="auto"/>
                      <w:spacing w:val="-1"/>
                      <w:szCs w:val="21"/>
                      <w:highlight w:val="none"/>
                    </w:rPr>
                    <w:t>碎</w:t>
                  </w:r>
                  <w:r>
                    <w:rPr>
                      <w:rFonts w:hint="eastAsia" w:ascii="宋体" w:hAnsi="宋体" w:cs="宋体"/>
                      <w:color w:val="auto"/>
                      <w:spacing w:val="2"/>
                      <w:szCs w:val="21"/>
                      <w:highlight w:val="none"/>
                    </w:rPr>
                    <w:t>杂</w:t>
                  </w:r>
                  <w:r>
                    <w:rPr>
                      <w:rFonts w:hint="eastAsia" w:ascii="宋体" w:hAnsi="宋体" w:cs="宋体"/>
                      <w:color w:val="auto"/>
                      <w:spacing w:val="-1"/>
                      <w:szCs w:val="21"/>
                      <w:highlight w:val="none"/>
                    </w:rPr>
                    <w:t>肉</w:t>
                  </w:r>
                  <w:r>
                    <w:rPr>
                      <w:rFonts w:hint="eastAsia" w:ascii="宋体" w:hAnsi="宋体" w:cs="宋体"/>
                      <w:color w:val="auto"/>
                      <w:spacing w:val="2"/>
                      <w:szCs w:val="21"/>
                      <w:highlight w:val="none"/>
                    </w:rPr>
                    <w:t>或</w:t>
                  </w:r>
                  <w:r>
                    <w:rPr>
                      <w:rFonts w:hint="eastAsia" w:ascii="宋体" w:hAnsi="宋体" w:cs="宋体"/>
                      <w:color w:val="auto"/>
                      <w:spacing w:val="-1"/>
                      <w:szCs w:val="21"/>
                      <w:highlight w:val="none"/>
                    </w:rPr>
                    <w:t>符</w:t>
                  </w:r>
                  <w:r>
                    <w:rPr>
                      <w:rFonts w:hint="eastAsia" w:ascii="宋体" w:hAnsi="宋体" w:cs="宋体"/>
                      <w:color w:val="auto"/>
                      <w:spacing w:val="2"/>
                      <w:szCs w:val="21"/>
                      <w:highlight w:val="none"/>
                    </w:rPr>
                    <w:t>合</w:t>
                  </w:r>
                  <w:r>
                    <w:rPr>
                      <w:rFonts w:hint="eastAsia" w:ascii="宋体" w:hAnsi="宋体" w:cs="宋体"/>
                      <w:color w:val="auto"/>
                      <w:spacing w:val="-1"/>
                      <w:szCs w:val="21"/>
                      <w:highlight w:val="none"/>
                    </w:rPr>
                    <w:t>卫</w:t>
                  </w:r>
                  <w:r>
                    <w:rPr>
                      <w:rFonts w:hint="eastAsia" w:ascii="宋体" w:hAnsi="宋体" w:cs="宋体"/>
                      <w:color w:val="auto"/>
                      <w:spacing w:val="2"/>
                      <w:szCs w:val="21"/>
                      <w:highlight w:val="none"/>
                    </w:rPr>
                    <w:t>生</w:t>
                  </w:r>
                  <w:r>
                    <w:rPr>
                      <w:rFonts w:hint="eastAsia" w:ascii="宋体" w:hAnsi="宋体" w:cs="宋体"/>
                      <w:color w:val="auto"/>
                      <w:spacing w:val="-1"/>
                      <w:szCs w:val="21"/>
                      <w:highlight w:val="none"/>
                    </w:rPr>
                    <w:t>标</w:t>
                  </w:r>
                  <w:r>
                    <w:rPr>
                      <w:rFonts w:hint="eastAsia" w:ascii="宋体" w:hAnsi="宋体" w:cs="宋体"/>
                      <w:color w:val="auto"/>
                      <w:spacing w:val="2"/>
                      <w:szCs w:val="21"/>
                      <w:highlight w:val="none"/>
                    </w:rPr>
                    <w:t>准</w:t>
                  </w:r>
                  <w:r>
                    <w:rPr>
                      <w:rFonts w:hint="eastAsia" w:ascii="宋体" w:hAnsi="宋体" w:cs="宋体"/>
                      <w:color w:val="auto"/>
                      <w:spacing w:val="-1"/>
                      <w:szCs w:val="21"/>
                      <w:highlight w:val="none"/>
                    </w:rPr>
                    <w:t>的</w:t>
                  </w:r>
                  <w:r>
                    <w:rPr>
                      <w:rFonts w:hint="eastAsia" w:ascii="宋体" w:hAnsi="宋体" w:cs="宋体"/>
                      <w:color w:val="auto"/>
                      <w:szCs w:val="21"/>
                      <w:highlight w:val="none"/>
                    </w:rPr>
                    <w:t>肉</w:t>
                  </w:r>
                </w:p>
              </w:tc>
              <w:tc>
                <w:tcPr>
                  <w:tcW w:w="2508" w:type="dxa"/>
                  <w:vMerge w:val="restart"/>
                  <w:tcBorders>
                    <w:top w:val="nil"/>
                    <w:left w:val="single" w:color="auto" w:sz="4" w:space="0"/>
                    <w:right w:val="single" w:color="auto" w:sz="4" w:space="0"/>
                  </w:tcBorders>
                  <w:vAlign w:val="center"/>
                </w:tcPr>
                <w:p w14:paraId="43583304">
                  <w:pPr>
                    <w:spacing w:line="440" w:lineRule="exact"/>
                    <w:ind w:left="105"/>
                    <w:rPr>
                      <w:rFonts w:ascii="宋体" w:hAnsi="宋体" w:cs="宋体"/>
                      <w:color w:val="auto"/>
                      <w:szCs w:val="21"/>
                      <w:highlight w:val="none"/>
                    </w:rPr>
                  </w:pPr>
                  <w:r>
                    <w:rPr>
                      <w:rFonts w:hint="eastAsia" w:ascii="宋体" w:hAnsi="宋体" w:cs="宋体"/>
                      <w:color w:val="auto"/>
                      <w:spacing w:val="11"/>
                      <w:szCs w:val="21"/>
                      <w:highlight w:val="none"/>
                    </w:rPr>
                    <w:t>外</w:t>
                  </w:r>
                  <w:r>
                    <w:rPr>
                      <w:rFonts w:hint="eastAsia" w:ascii="宋体" w:hAnsi="宋体" w:cs="宋体"/>
                      <w:color w:val="auto"/>
                      <w:spacing w:val="14"/>
                      <w:szCs w:val="21"/>
                      <w:highlight w:val="none"/>
                    </w:rPr>
                    <w:t>包</w:t>
                  </w:r>
                  <w:r>
                    <w:rPr>
                      <w:rFonts w:hint="eastAsia" w:ascii="宋体" w:hAnsi="宋体" w:cs="宋体"/>
                      <w:color w:val="auto"/>
                      <w:spacing w:val="11"/>
                      <w:szCs w:val="21"/>
                      <w:highlight w:val="none"/>
                    </w:rPr>
                    <w:t>装</w:t>
                  </w:r>
                  <w:r>
                    <w:rPr>
                      <w:rFonts w:hint="eastAsia" w:ascii="宋体" w:hAnsi="宋体" w:cs="宋体"/>
                      <w:color w:val="auto"/>
                      <w:spacing w:val="14"/>
                      <w:szCs w:val="21"/>
                      <w:highlight w:val="none"/>
                    </w:rPr>
                    <w:t>箱</w:t>
                  </w:r>
                  <w:r>
                    <w:rPr>
                      <w:rFonts w:hint="eastAsia" w:ascii="宋体" w:hAnsi="宋体" w:cs="宋体"/>
                      <w:color w:val="auto"/>
                      <w:spacing w:val="11"/>
                      <w:szCs w:val="21"/>
                      <w:highlight w:val="none"/>
                    </w:rPr>
                    <w:t>需完</w:t>
                  </w:r>
                  <w:r>
                    <w:rPr>
                      <w:rFonts w:hint="eastAsia" w:ascii="宋体" w:hAnsi="宋体" w:cs="宋体"/>
                      <w:color w:val="auto"/>
                      <w:spacing w:val="14"/>
                      <w:szCs w:val="21"/>
                      <w:highlight w:val="none"/>
                    </w:rPr>
                    <w:t>好</w:t>
                  </w:r>
                  <w:r>
                    <w:rPr>
                      <w:rFonts w:hint="eastAsia" w:ascii="宋体" w:hAnsi="宋体" w:cs="宋体"/>
                      <w:color w:val="auto"/>
                      <w:spacing w:val="9"/>
                      <w:szCs w:val="21"/>
                      <w:highlight w:val="none"/>
                    </w:rPr>
                    <w:t>且</w:t>
                  </w:r>
                  <w:r>
                    <w:rPr>
                      <w:rFonts w:hint="eastAsia" w:ascii="宋体" w:hAnsi="宋体" w:cs="宋体"/>
                      <w:color w:val="auto"/>
                      <w:spacing w:val="11"/>
                      <w:szCs w:val="21"/>
                      <w:highlight w:val="none"/>
                    </w:rPr>
                    <w:t>符</w:t>
                  </w:r>
                  <w:r>
                    <w:rPr>
                      <w:rFonts w:hint="eastAsia" w:ascii="宋体" w:hAnsi="宋体" w:cs="宋体"/>
                      <w:color w:val="auto"/>
                      <w:spacing w:val="9"/>
                      <w:szCs w:val="21"/>
                      <w:highlight w:val="none"/>
                    </w:rPr>
                    <w:t>合质量</w:t>
                  </w:r>
                  <w:r>
                    <w:rPr>
                      <w:rFonts w:hint="eastAsia" w:ascii="宋体" w:hAnsi="宋体" w:cs="宋体"/>
                      <w:color w:val="auto"/>
                      <w:spacing w:val="11"/>
                      <w:szCs w:val="21"/>
                      <w:highlight w:val="none"/>
                    </w:rPr>
                    <w:t>标</w:t>
                  </w:r>
                  <w:r>
                    <w:rPr>
                      <w:rFonts w:hint="eastAsia" w:ascii="宋体" w:hAnsi="宋体" w:cs="宋体"/>
                      <w:color w:val="auto"/>
                      <w:spacing w:val="9"/>
                      <w:szCs w:val="21"/>
                      <w:highlight w:val="none"/>
                    </w:rPr>
                    <w:t>准；</w:t>
                  </w:r>
                  <w:r>
                    <w:rPr>
                      <w:rFonts w:hint="eastAsia" w:ascii="宋体" w:hAnsi="宋体" w:cs="宋体"/>
                      <w:color w:val="auto"/>
                      <w:spacing w:val="11"/>
                      <w:szCs w:val="21"/>
                      <w:highlight w:val="none"/>
                    </w:rPr>
                    <w:t>严</w:t>
                  </w:r>
                  <w:r>
                    <w:rPr>
                      <w:rFonts w:hint="eastAsia" w:ascii="宋体" w:hAnsi="宋体" w:cs="宋体"/>
                      <w:color w:val="auto"/>
                      <w:szCs w:val="21"/>
                      <w:highlight w:val="none"/>
                    </w:rPr>
                    <w:t>重</w:t>
                  </w:r>
                  <w:r>
                    <w:rPr>
                      <w:rFonts w:hint="eastAsia" w:ascii="宋体" w:hAnsi="宋体" w:cs="宋体"/>
                      <w:color w:val="auto"/>
                      <w:spacing w:val="9"/>
                      <w:szCs w:val="21"/>
                      <w:highlight w:val="none"/>
                    </w:rPr>
                    <w:t>不</w:t>
                  </w:r>
                  <w:r>
                    <w:rPr>
                      <w:rFonts w:hint="eastAsia" w:ascii="宋体" w:hAnsi="宋体" w:cs="宋体"/>
                      <w:color w:val="auto"/>
                      <w:spacing w:val="11"/>
                      <w:szCs w:val="21"/>
                      <w:highlight w:val="none"/>
                    </w:rPr>
                    <w:t>符</w:t>
                  </w:r>
                  <w:r>
                    <w:rPr>
                      <w:rFonts w:hint="eastAsia" w:ascii="宋体" w:hAnsi="宋体" w:cs="宋体"/>
                      <w:color w:val="auto"/>
                      <w:spacing w:val="9"/>
                      <w:szCs w:val="21"/>
                      <w:highlight w:val="none"/>
                    </w:rPr>
                    <w:t>合质量</w:t>
                  </w:r>
                  <w:r>
                    <w:rPr>
                      <w:rFonts w:hint="eastAsia" w:ascii="宋体" w:hAnsi="宋体" w:cs="宋体"/>
                      <w:color w:val="auto"/>
                      <w:spacing w:val="11"/>
                      <w:szCs w:val="21"/>
                      <w:highlight w:val="none"/>
                    </w:rPr>
                    <w:t>标</w:t>
                  </w:r>
                  <w:r>
                    <w:rPr>
                      <w:rFonts w:hint="eastAsia" w:ascii="宋体" w:hAnsi="宋体" w:cs="宋体"/>
                      <w:color w:val="auto"/>
                      <w:spacing w:val="9"/>
                      <w:szCs w:val="21"/>
                      <w:highlight w:val="none"/>
                    </w:rPr>
                    <w:t>准者</w:t>
                  </w:r>
                  <w:r>
                    <w:rPr>
                      <w:rFonts w:hint="eastAsia" w:ascii="宋体" w:hAnsi="宋体" w:cs="宋体"/>
                      <w:color w:val="auto"/>
                      <w:spacing w:val="11"/>
                      <w:szCs w:val="21"/>
                      <w:highlight w:val="none"/>
                    </w:rPr>
                    <w:t>可</w:t>
                  </w:r>
                  <w:r>
                    <w:rPr>
                      <w:rFonts w:hint="eastAsia" w:ascii="宋体" w:hAnsi="宋体" w:cs="宋体"/>
                      <w:color w:val="auto"/>
                      <w:szCs w:val="21"/>
                      <w:highlight w:val="none"/>
                    </w:rPr>
                    <w:t>拒</w:t>
                  </w:r>
                  <w:r>
                    <w:rPr>
                      <w:rFonts w:hint="eastAsia" w:ascii="宋体" w:hAnsi="宋体" w:cs="宋体"/>
                      <w:color w:val="auto"/>
                      <w:spacing w:val="-1"/>
                      <w:szCs w:val="21"/>
                      <w:highlight w:val="none"/>
                    </w:rPr>
                    <w:t>收；注</w:t>
                  </w:r>
                  <w:r>
                    <w:rPr>
                      <w:rFonts w:hint="eastAsia" w:ascii="宋体" w:hAnsi="宋体" w:cs="宋体"/>
                      <w:color w:val="auto"/>
                      <w:spacing w:val="2"/>
                      <w:szCs w:val="21"/>
                      <w:highlight w:val="none"/>
                    </w:rPr>
                    <w:t>冰</w:t>
                  </w:r>
                  <w:r>
                    <w:rPr>
                      <w:rFonts w:hint="eastAsia" w:ascii="宋体" w:hAnsi="宋体" w:cs="宋体"/>
                      <w:color w:val="auto"/>
                      <w:spacing w:val="-1"/>
                      <w:szCs w:val="21"/>
                      <w:highlight w:val="none"/>
                    </w:rPr>
                    <w:t>明</w:t>
                  </w:r>
                  <w:r>
                    <w:rPr>
                      <w:rFonts w:hint="eastAsia" w:ascii="宋体" w:hAnsi="宋体" w:cs="宋体"/>
                      <w:color w:val="auto"/>
                      <w:spacing w:val="2"/>
                      <w:szCs w:val="21"/>
                      <w:highlight w:val="none"/>
                    </w:rPr>
                    <w:t>显</w:t>
                  </w:r>
                  <w:r>
                    <w:rPr>
                      <w:rFonts w:hint="eastAsia" w:ascii="宋体" w:hAnsi="宋体" w:cs="宋体"/>
                      <w:color w:val="auto"/>
                      <w:spacing w:val="-1"/>
                      <w:szCs w:val="21"/>
                      <w:highlight w:val="none"/>
                    </w:rPr>
                    <w:t>者</w:t>
                  </w:r>
                  <w:r>
                    <w:rPr>
                      <w:rFonts w:hint="eastAsia" w:ascii="宋体" w:hAnsi="宋体" w:cs="宋体"/>
                      <w:color w:val="auto"/>
                      <w:spacing w:val="2"/>
                      <w:szCs w:val="21"/>
                      <w:highlight w:val="none"/>
                    </w:rPr>
                    <w:t>拒</w:t>
                  </w:r>
                  <w:r>
                    <w:rPr>
                      <w:rFonts w:hint="eastAsia" w:ascii="宋体" w:hAnsi="宋体" w:cs="宋体"/>
                      <w:color w:val="auto"/>
                      <w:szCs w:val="21"/>
                      <w:highlight w:val="none"/>
                    </w:rPr>
                    <w:t>收</w:t>
                  </w:r>
                </w:p>
              </w:tc>
            </w:tr>
            <w:tr w14:paraId="5467F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trPr>
              <w:tc>
                <w:tcPr>
                  <w:tcW w:w="1255" w:type="dxa"/>
                  <w:tcBorders>
                    <w:top w:val="single" w:color="auto" w:sz="4" w:space="0"/>
                    <w:left w:val="single" w:color="auto" w:sz="4" w:space="0"/>
                    <w:bottom w:val="single" w:color="auto" w:sz="4" w:space="0"/>
                    <w:right w:val="single" w:color="auto" w:sz="4" w:space="0"/>
                  </w:tcBorders>
                  <w:vAlign w:val="center"/>
                </w:tcPr>
                <w:p w14:paraId="787286BC">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鲜</w:t>
                  </w:r>
                  <w:r>
                    <w:rPr>
                      <w:rFonts w:hint="eastAsia" w:ascii="宋体" w:hAnsi="宋体" w:cs="宋体"/>
                      <w:color w:val="auto"/>
                      <w:spacing w:val="2"/>
                      <w:szCs w:val="21"/>
                      <w:highlight w:val="none"/>
                      <w:lang w:eastAsia="en-US"/>
                    </w:rPr>
                    <w:t>牛</w:t>
                  </w:r>
                  <w:r>
                    <w:rPr>
                      <w:rFonts w:hint="eastAsia" w:ascii="宋体" w:hAnsi="宋体" w:cs="宋体"/>
                      <w:color w:val="auto"/>
                      <w:spacing w:val="-1"/>
                      <w:szCs w:val="21"/>
                      <w:highlight w:val="none"/>
                      <w:lang w:eastAsia="en-US"/>
                    </w:rPr>
                    <w:t>肉</w:t>
                  </w:r>
                  <w:r>
                    <w:rPr>
                      <w:rFonts w:hint="eastAsia" w:ascii="宋体" w:hAnsi="宋体" w:cs="宋体"/>
                      <w:color w:val="auto"/>
                      <w:szCs w:val="21"/>
                      <w:highlight w:val="none"/>
                      <w:lang w:eastAsia="en-US"/>
                    </w:rPr>
                    <w:t>丸</w:t>
                  </w:r>
                </w:p>
              </w:tc>
              <w:tc>
                <w:tcPr>
                  <w:tcW w:w="5052" w:type="dxa"/>
                  <w:tcBorders>
                    <w:top w:val="single" w:color="auto" w:sz="4" w:space="0"/>
                    <w:left w:val="single" w:color="auto" w:sz="4" w:space="0"/>
                    <w:bottom w:val="single" w:color="auto" w:sz="4" w:space="0"/>
                    <w:right w:val="single" w:color="auto" w:sz="4" w:space="0"/>
                  </w:tcBorders>
                  <w:vAlign w:val="center"/>
                </w:tcPr>
                <w:p w14:paraId="5CA7D3AE">
                  <w:pPr>
                    <w:spacing w:line="440" w:lineRule="exact"/>
                    <w:ind w:left="105"/>
                    <w:jc w:val="left"/>
                    <w:rPr>
                      <w:rFonts w:ascii="宋体" w:hAnsi="宋体" w:cs="宋体"/>
                      <w:color w:val="auto"/>
                      <w:szCs w:val="21"/>
                      <w:highlight w:val="none"/>
                    </w:rPr>
                  </w:pPr>
                  <w:r>
                    <w:rPr>
                      <w:rFonts w:hint="eastAsia" w:ascii="宋体" w:hAnsi="宋体" w:cs="宋体"/>
                      <w:color w:val="auto"/>
                      <w:spacing w:val="-1"/>
                      <w:szCs w:val="21"/>
                      <w:highlight w:val="none"/>
                    </w:rPr>
                    <w:t>新</w:t>
                  </w:r>
                  <w:r>
                    <w:rPr>
                      <w:rFonts w:hint="eastAsia" w:ascii="宋体" w:hAnsi="宋体" w:cs="宋体"/>
                      <w:color w:val="auto"/>
                      <w:spacing w:val="2"/>
                      <w:szCs w:val="21"/>
                      <w:highlight w:val="none"/>
                    </w:rPr>
                    <w:t>鲜</w:t>
                  </w:r>
                  <w:r>
                    <w:rPr>
                      <w:rFonts w:hint="eastAsia" w:ascii="宋体" w:hAnsi="宋体" w:cs="宋体"/>
                      <w:color w:val="auto"/>
                      <w:spacing w:val="-1"/>
                      <w:szCs w:val="21"/>
                      <w:highlight w:val="none"/>
                    </w:rPr>
                    <w:t>瘦</w:t>
                  </w:r>
                  <w:r>
                    <w:rPr>
                      <w:rFonts w:hint="eastAsia" w:ascii="宋体" w:hAnsi="宋体" w:cs="宋体"/>
                      <w:color w:val="auto"/>
                      <w:spacing w:val="2"/>
                      <w:szCs w:val="21"/>
                      <w:highlight w:val="none"/>
                    </w:rPr>
                    <w:t>牛</w:t>
                  </w:r>
                  <w:r>
                    <w:rPr>
                      <w:rFonts w:hint="eastAsia" w:ascii="宋体" w:hAnsi="宋体" w:cs="宋体"/>
                      <w:color w:val="auto"/>
                      <w:spacing w:val="-1"/>
                      <w:szCs w:val="21"/>
                      <w:highlight w:val="none"/>
                    </w:rPr>
                    <w:t>肉</w:t>
                  </w:r>
                  <w:r>
                    <w:rPr>
                      <w:rFonts w:hint="eastAsia" w:ascii="宋体" w:hAnsi="宋体" w:cs="宋体"/>
                      <w:color w:val="auto"/>
                      <w:spacing w:val="2"/>
                      <w:szCs w:val="21"/>
                      <w:highlight w:val="none"/>
                    </w:rPr>
                    <w:t>或</w:t>
                  </w:r>
                  <w:r>
                    <w:rPr>
                      <w:rFonts w:hint="eastAsia" w:ascii="宋体" w:hAnsi="宋体" w:cs="宋体"/>
                      <w:color w:val="auto"/>
                      <w:spacing w:val="-1"/>
                      <w:szCs w:val="21"/>
                      <w:highlight w:val="none"/>
                    </w:rPr>
                    <w:t>碎</w:t>
                  </w:r>
                  <w:r>
                    <w:rPr>
                      <w:rFonts w:hint="eastAsia" w:ascii="宋体" w:hAnsi="宋体" w:cs="宋体"/>
                      <w:color w:val="auto"/>
                      <w:spacing w:val="2"/>
                      <w:szCs w:val="21"/>
                      <w:highlight w:val="none"/>
                    </w:rPr>
                    <w:t>杂</w:t>
                  </w:r>
                  <w:r>
                    <w:rPr>
                      <w:rFonts w:hint="eastAsia" w:ascii="宋体" w:hAnsi="宋体" w:cs="宋体"/>
                      <w:color w:val="auto"/>
                      <w:spacing w:val="-1"/>
                      <w:szCs w:val="21"/>
                      <w:highlight w:val="none"/>
                    </w:rPr>
                    <w:t>肉</w:t>
                  </w:r>
                  <w:r>
                    <w:rPr>
                      <w:rFonts w:hint="eastAsia" w:ascii="宋体" w:hAnsi="宋体" w:cs="宋体"/>
                      <w:color w:val="auto"/>
                      <w:spacing w:val="2"/>
                      <w:szCs w:val="21"/>
                      <w:highlight w:val="none"/>
                    </w:rPr>
                    <w:t>或</w:t>
                  </w:r>
                  <w:r>
                    <w:rPr>
                      <w:rFonts w:hint="eastAsia" w:ascii="宋体" w:hAnsi="宋体" w:cs="宋体"/>
                      <w:color w:val="auto"/>
                      <w:spacing w:val="-1"/>
                      <w:szCs w:val="21"/>
                      <w:highlight w:val="none"/>
                    </w:rPr>
                    <w:t>符</w:t>
                  </w:r>
                  <w:r>
                    <w:rPr>
                      <w:rFonts w:hint="eastAsia" w:ascii="宋体" w:hAnsi="宋体" w:cs="宋体"/>
                      <w:color w:val="auto"/>
                      <w:spacing w:val="2"/>
                      <w:szCs w:val="21"/>
                      <w:highlight w:val="none"/>
                    </w:rPr>
                    <w:t>合</w:t>
                  </w:r>
                  <w:r>
                    <w:rPr>
                      <w:rFonts w:hint="eastAsia" w:ascii="宋体" w:hAnsi="宋体" w:cs="宋体"/>
                      <w:color w:val="auto"/>
                      <w:spacing w:val="-1"/>
                      <w:szCs w:val="21"/>
                      <w:highlight w:val="none"/>
                    </w:rPr>
                    <w:t>卫</w:t>
                  </w:r>
                  <w:r>
                    <w:rPr>
                      <w:rFonts w:hint="eastAsia" w:ascii="宋体" w:hAnsi="宋体" w:cs="宋体"/>
                      <w:color w:val="auto"/>
                      <w:spacing w:val="2"/>
                      <w:szCs w:val="21"/>
                      <w:highlight w:val="none"/>
                    </w:rPr>
                    <w:t>生</w:t>
                  </w:r>
                  <w:r>
                    <w:rPr>
                      <w:rFonts w:hint="eastAsia" w:ascii="宋体" w:hAnsi="宋体" w:cs="宋体"/>
                      <w:color w:val="auto"/>
                      <w:spacing w:val="-1"/>
                      <w:szCs w:val="21"/>
                      <w:highlight w:val="none"/>
                    </w:rPr>
                    <w:t>标</w:t>
                  </w:r>
                  <w:r>
                    <w:rPr>
                      <w:rFonts w:hint="eastAsia" w:ascii="宋体" w:hAnsi="宋体" w:cs="宋体"/>
                      <w:color w:val="auto"/>
                      <w:spacing w:val="2"/>
                      <w:szCs w:val="21"/>
                      <w:highlight w:val="none"/>
                    </w:rPr>
                    <w:t>准</w:t>
                  </w:r>
                  <w:r>
                    <w:rPr>
                      <w:rFonts w:hint="eastAsia" w:ascii="宋体" w:hAnsi="宋体" w:cs="宋体"/>
                      <w:color w:val="auto"/>
                      <w:spacing w:val="-1"/>
                      <w:szCs w:val="21"/>
                      <w:highlight w:val="none"/>
                    </w:rPr>
                    <w:t>的</w:t>
                  </w:r>
                  <w:r>
                    <w:rPr>
                      <w:rFonts w:hint="eastAsia" w:ascii="宋体" w:hAnsi="宋体" w:cs="宋体"/>
                      <w:color w:val="auto"/>
                      <w:szCs w:val="21"/>
                      <w:highlight w:val="none"/>
                    </w:rPr>
                    <w:t>肉</w:t>
                  </w:r>
                </w:p>
              </w:tc>
              <w:tc>
                <w:tcPr>
                  <w:tcW w:w="2508" w:type="dxa"/>
                  <w:vMerge w:val="continue"/>
                  <w:tcBorders>
                    <w:left w:val="single" w:color="auto" w:sz="4" w:space="0"/>
                    <w:right w:val="single" w:color="auto" w:sz="4" w:space="0"/>
                  </w:tcBorders>
                  <w:vAlign w:val="center"/>
                </w:tcPr>
                <w:p w14:paraId="2D709DF1">
                  <w:pPr>
                    <w:widowControl/>
                    <w:spacing w:line="440" w:lineRule="exact"/>
                    <w:jc w:val="left"/>
                    <w:rPr>
                      <w:rFonts w:ascii="宋体" w:hAnsi="宋体" w:cs="宋体"/>
                      <w:color w:val="auto"/>
                      <w:szCs w:val="21"/>
                      <w:highlight w:val="none"/>
                    </w:rPr>
                  </w:pPr>
                </w:p>
              </w:tc>
            </w:tr>
            <w:tr w14:paraId="5DDF1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4" w:hRule="atLeast"/>
              </w:trPr>
              <w:tc>
                <w:tcPr>
                  <w:tcW w:w="1255" w:type="dxa"/>
                  <w:tcBorders>
                    <w:top w:val="single" w:color="auto" w:sz="4" w:space="0"/>
                    <w:left w:val="single" w:color="auto" w:sz="4" w:space="0"/>
                    <w:bottom w:val="single" w:color="auto" w:sz="4" w:space="0"/>
                    <w:right w:val="single" w:color="auto" w:sz="4" w:space="0"/>
                  </w:tcBorders>
                  <w:vAlign w:val="center"/>
                </w:tcPr>
                <w:p w14:paraId="3387FDA6">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冻</w:t>
                  </w:r>
                  <w:r>
                    <w:rPr>
                      <w:rFonts w:hint="eastAsia" w:ascii="宋体" w:hAnsi="宋体" w:cs="宋体"/>
                      <w:color w:val="auto"/>
                      <w:spacing w:val="2"/>
                      <w:szCs w:val="21"/>
                      <w:highlight w:val="none"/>
                      <w:lang w:eastAsia="en-US"/>
                    </w:rPr>
                    <w:t>猪</w:t>
                  </w:r>
                  <w:r>
                    <w:rPr>
                      <w:rFonts w:hint="eastAsia" w:ascii="宋体" w:hAnsi="宋体" w:cs="宋体"/>
                      <w:color w:val="auto"/>
                      <w:szCs w:val="21"/>
                      <w:highlight w:val="none"/>
                      <w:lang w:eastAsia="en-US"/>
                    </w:rPr>
                    <w:t>肉</w:t>
                  </w:r>
                </w:p>
              </w:tc>
              <w:tc>
                <w:tcPr>
                  <w:tcW w:w="5052" w:type="dxa"/>
                  <w:tcBorders>
                    <w:top w:val="single" w:color="auto" w:sz="4" w:space="0"/>
                    <w:left w:val="single" w:color="auto" w:sz="4" w:space="0"/>
                    <w:bottom w:val="single" w:color="auto" w:sz="4" w:space="0"/>
                    <w:right w:val="single" w:color="auto" w:sz="4" w:space="0"/>
                  </w:tcBorders>
                  <w:vAlign w:val="center"/>
                </w:tcPr>
                <w:p w14:paraId="031AA2A0">
                  <w:pPr>
                    <w:spacing w:line="440" w:lineRule="exact"/>
                    <w:ind w:left="105"/>
                    <w:jc w:val="left"/>
                    <w:rPr>
                      <w:rFonts w:ascii="宋体" w:hAnsi="宋体" w:cs="宋体"/>
                      <w:color w:val="auto"/>
                      <w:szCs w:val="21"/>
                      <w:highlight w:val="none"/>
                    </w:rPr>
                  </w:pPr>
                  <w:r>
                    <w:rPr>
                      <w:rFonts w:hint="eastAsia" w:ascii="宋体" w:hAnsi="宋体" w:cs="宋体"/>
                      <w:color w:val="auto"/>
                      <w:spacing w:val="2"/>
                      <w:szCs w:val="21"/>
                      <w:highlight w:val="none"/>
                    </w:rPr>
                    <w:t>肌</w:t>
                  </w:r>
                  <w:r>
                    <w:rPr>
                      <w:rFonts w:hint="eastAsia" w:ascii="宋体" w:hAnsi="宋体" w:cs="宋体"/>
                      <w:color w:val="auto"/>
                      <w:spacing w:val="-1"/>
                      <w:szCs w:val="21"/>
                      <w:highlight w:val="none"/>
                    </w:rPr>
                    <w:t>肉</w:t>
                  </w:r>
                  <w:r>
                    <w:rPr>
                      <w:rFonts w:hint="eastAsia" w:ascii="宋体" w:hAnsi="宋体" w:cs="宋体"/>
                      <w:color w:val="auto"/>
                      <w:spacing w:val="2"/>
                      <w:szCs w:val="21"/>
                      <w:highlight w:val="none"/>
                    </w:rPr>
                    <w:t>有</w:t>
                  </w:r>
                  <w:r>
                    <w:rPr>
                      <w:rFonts w:hint="eastAsia" w:ascii="宋体" w:hAnsi="宋体" w:cs="宋体"/>
                      <w:color w:val="auto"/>
                      <w:spacing w:val="-1"/>
                      <w:szCs w:val="21"/>
                      <w:highlight w:val="none"/>
                    </w:rPr>
                    <w:t>光</w:t>
                  </w:r>
                  <w:r>
                    <w:rPr>
                      <w:rFonts w:hint="eastAsia" w:ascii="宋体" w:hAnsi="宋体" w:cs="宋体"/>
                      <w:color w:val="auto"/>
                      <w:spacing w:val="2"/>
                      <w:szCs w:val="21"/>
                      <w:highlight w:val="none"/>
                    </w:rPr>
                    <w:t>泽</w:t>
                  </w:r>
                  <w:r>
                    <w:rPr>
                      <w:rFonts w:hint="eastAsia" w:ascii="宋体" w:hAnsi="宋体" w:cs="宋体"/>
                      <w:color w:val="auto"/>
                      <w:spacing w:val="-3"/>
                      <w:szCs w:val="21"/>
                      <w:highlight w:val="none"/>
                    </w:rPr>
                    <w:t>、</w:t>
                  </w:r>
                  <w:r>
                    <w:rPr>
                      <w:rFonts w:hint="eastAsia" w:ascii="宋体" w:hAnsi="宋体" w:cs="宋体"/>
                      <w:color w:val="auto"/>
                      <w:spacing w:val="2"/>
                      <w:szCs w:val="21"/>
                      <w:highlight w:val="none"/>
                    </w:rPr>
                    <w:t>色</w:t>
                  </w:r>
                  <w:r>
                    <w:rPr>
                      <w:rFonts w:hint="eastAsia" w:ascii="宋体" w:hAnsi="宋体" w:cs="宋体"/>
                      <w:color w:val="auto"/>
                      <w:spacing w:val="-1"/>
                      <w:szCs w:val="21"/>
                      <w:highlight w:val="none"/>
                    </w:rPr>
                    <w:t>红</w:t>
                  </w:r>
                  <w:r>
                    <w:rPr>
                      <w:rFonts w:hint="eastAsia" w:ascii="宋体" w:hAnsi="宋体" w:cs="宋体"/>
                      <w:color w:val="auto"/>
                      <w:spacing w:val="2"/>
                      <w:szCs w:val="21"/>
                      <w:highlight w:val="none"/>
                    </w:rPr>
                    <w:t>均</w:t>
                  </w:r>
                  <w:r>
                    <w:rPr>
                      <w:rFonts w:hint="eastAsia" w:ascii="宋体" w:hAnsi="宋体" w:cs="宋体"/>
                      <w:color w:val="auto"/>
                      <w:spacing w:val="-1"/>
                      <w:szCs w:val="21"/>
                      <w:highlight w:val="none"/>
                    </w:rPr>
                    <w:t>匀</w:t>
                  </w:r>
                  <w:r>
                    <w:rPr>
                      <w:rFonts w:hint="eastAsia" w:ascii="宋体" w:hAnsi="宋体" w:cs="宋体"/>
                      <w:color w:val="auto"/>
                      <w:spacing w:val="-3"/>
                      <w:szCs w:val="21"/>
                      <w:highlight w:val="none"/>
                    </w:rPr>
                    <w:t>、</w:t>
                  </w:r>
                  <w:r>
                    <w:rPr>
                      <w:rFonts w:hint="eastAsia" w:ascii="宋体" w:hAnsi="宋体" w:cs="宋体"/>
                      <w:color w:val="auto"/>
                      <w:spacing w:val="2"/>
                      <w:szCs w:val="21"/>
                      <w:highlight w:val="none"/>
                    </w:rPr>
                    <w:t>脂</w:t>
                  </w:r>
                  <w:r>
                    <w:rPr>
                      <w:rFonts w:hint="eastAsia" w:ascii="宋体" w:hAnsi="宋体" w:cs="宋体"/>
                      <w:color w:val="auto"/>
                      <w:spacing w:val="-1"/>
                      <w:szCs w:val="21"/>
                      <w:highlight w:val="none"/>
                    </w:rPr>
                    <w:t>肪</w:t>
                  </w:r>
                  <w:r>
                    <w:rPr>
                      <w:rFonts w:hint="eastAsia" w:ascii="宋体" w:hAnsi="宋体" w:cs="宋体"/>
                      <w:color w:val="auto"/>
                      <w:spacing w:val="2"/>
                      <w:szCs w:val="21"/>
                      <w:highlight w:val="none"/>
                    </w:rPr>
                    <w:t>洁</w:t>
                  </w:r>
                  <w:r>
                    <w:rPr>
                      <w:rFonts w:hint="eastAsia" w:ascii="宋体" w:hAnsi="宋体" w:cs="宋体"/>
                      <w:color w:val="auto"/>
                      <w:spacing w:val="-1"/>
                      <w:szCs w:val="21"/>
                      <w:highlight w:val="none"/>
                    </w:rPr>
                    <w:t>白</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霉</w:t>
                  </w:r>
                  <w:r>
                    <w:rPr>
                      <w:rFonts w:hint="eastAsia" w:ascii="宋体" w:hAnsi="宋体" w:cs="宋体"/>
                      <w:color w:val="auto"/>
                      <w:spacing w:val="2"/>
                      <w:szCs w:val="21"/>
                      <w:highlight w:val="none"/>
                    </w:rPr>
                    <w:t>点</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肉</w:t>
                  </w:r>
                  <w:r>
                    <w:rPr>
                      <w:rFonts w:hint="eastAsia" w:ascii="宋体" w:hAnsi="宋体" w:cs="宋体"/>
                      <w:color w:val="auto"/>
                      <w:szCs w:val="21"/>
                      <w:highlight w:val="none"/>
                    </w:rPr>
                    <w:t>质</w:t>
                  </w:r>
                  <w:r>
                    <w:rPr>
                      <w:rFonts w:hint="eastAsia" w:ascii="宋体" w:hAnsi="宋体" w:cs="宋体"/>
                      <w:color w:val="auto"/>
                      <w:spacing w:val="2"/>
                      <w:szCs w:val="21"/>
                      <w:highlight w:val="none"/>
                    </w:rPr>
                    <w:t>紧密、有坚实感、外表及切面微湿润、不粘手、无异味、外包装箱完好。</w:t>
                  </w:r>
                </w:p>
              </w:tc>
              <w:tc>
                <w:tcPr>
                  <w:tcW w:w="2508" w:type="dxa"/>
                  <w:vMerge w:val="continue"/>
                  <w:tcBorders>
                    <w:left w:val="single" w:color="auto" w:sz="4" w:space="0"/>
                    <w:right w:val="single" w:color="auto" w:sz="4" w:space="0"/>
                  </w:tcBorders>
                  <w:vAlign w:val="center"/>
                </w:tcPr>
                <w:p w14:paraId="2FDD7505">
                  <w:pPr>
                    <w:widowControl/>
                    <w:spacing w:line="440" w:lineRule="exact"/>
                    <w:jc w:val="left"/>
                    <w:rPr>
                      <w:rFonts w:ascii="宋体" w:hAnsi="宋体" w:cs="宋体"/>
                      <w:color w:val="auto"/>
                      <w:szCs w:val="21"/>
                      <w:highlight w:val="none"/>
                    </w:rPr>
                  </w:pPr>
                </w:p>
              </w:tc>
            </w:tr>
            <w:tr w14:paraId="7326F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0" w:hRule="atLeast"/>
              </w:trPr>
              <w:tc>
                <w:tcPr>
                  <w:tcW w:w="1255" w:type="dxa"/>
                  <w:tcBorders>
                    <w:top w:val="single" w:color="auto" w:sz="4" w:space="0"/>
                    <w:left w:val="single" w:color="auto" w:sz="4" w:space="0"/>
                    <w:bottom w:val="single" w:color="auto" w:sz="4" w:space="0"/>
                    <w:right w:val="single" w:color="auto" w:sz="4" w:space="0"/>
                  </w:tcBorders>
                  <w:vAlign w:val="center"/>
                </w:tcPr>
                <w:p w14:paraId="519038E8">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冻</w:t>
                  </w:r>
                  <w:r>
                    <w:rPr>
                      <w:rFonts w:hint="eastAsia" w:ascii="宋体" w:hAnsi="宋体" w:cs="宋体"/>
                      <w:color w:val="auto"/>
                      <w:spacing w:val="2"/>
                      <w:szCs w:val="21"/>
                      <w:highlight w:val="none"/>
                      <w:lang w:eastAsia="en-US"/>
                    </w:rPr>
                    <w:t>牛</w:t>
                  </w:r>
                  <w:r>
                    <w:rPr>
                      <w:rFonts w:hint="eastAsia" w:ascii="宋体" w:hAnsi="宋体" w:cs="宋体"/>
                      <w:color w:val="auto"/>
                      <w:szCs w:val="21"/>
                      <w:highlight w:val="none"/>
                      <w:lang w:eastAsia="en-US"/>
                    </w:rPr>
                    <w:t>肉</w:t>
                  </w:r>
                </w:p>
              </w:tc>
              <w:tc>
                <w:tcPr>
                  <w:tcW w:w="5052" w:type="dxa"/>
                  <w:tcBorders>
                    <w:top w:val="single" w:color="auto" w:sz="4" w:space="0"/>
                    <w:left w:val="single" w:color="auto" w:sz="4" w:space="0"/>
                    <w:bottom w:val="single" w:color="auto" w:sz="4" w:space="0"/>
                    <w:right w:val="single" w:color="auto" w:sz="4" w:space="0"/>
                  </w:tcBorders>
                  <w:vAlign w:val="center"/>
                </w:tcPr>
                <w:p w14:paraId="24E3F79F">
                  <w:pPr>
                    <w:spacing w:line="440" w:lineRule="exact"/>
                    <w:ind w:left="105"/>
                    <w:jc w:val="left"/>
                    <w:rPr>
                      <w:rFonts w:ascii="宋体" w:hAnsi="宋体" w:cs="宋体"/>
                      <w:color w:val="auto"/>
                      <w:szCs w:val="21"/>
                      <w:highlight w:val="none"/>
                    </w:rPr>
                  </w:pPr>
                  <w:r>
                    <w:rPr>
                      <w:rFonts w:hint="eastAsia" w:ascii="宋体" w:hAnsi="宋体" w:cs="宋体"/>
                      <w:color w:val="auto"/>
                      <w:spacing w:val="-1"/>
                      <w:szCs w:val="21"/>
                      <w:highlight w:val="none"/>
                    </w:rPr>
                    <w:t>肌</w:t>
                  </w:r>
                  <w:r>
                    <w:rPr>
                      <w:rFonts w:hint="eastAsia" w:ascii="宋体" w:hAnsi="宋体" w:cs="宋体"/>
                      <w:color w:val="auto"/>
                      <w:spacing w:val="2"/>
                      <w:szCs w:val="21"/>
                      <w:highlight w:val="none"/>
                    </w:rPr>
                    <w:t>肉</w:t>
                  </w:r>
                  <w:r>
                    <w:rPr>
                      <w:rFonts w:hint="eastAsia" w:ascii="宋体" w:hAnsi="宋体" w:cs="宋体"/>
                      <w:color w:val="auto"/>
                      <w:spacing w:val="-1"/>
                      <w:szCs w:val="21"/>
                      <w:highlight w:val="none"/>
                    </w:rPr>
                    <w:t>红</w:t>
                  </w:r>
                  <w:r>
                    <w:rPr>
                      <w:rFonts w:hint="eastAsia" w:ascii="宋体" w:hAnsi="宋体" w:cs="宋体"/>
                      <w:color w:val="auto"/>
                      <w:spacing w:val="2"/>
                      <w:szCs w:val="21"/>
                      <w:highlight w:val="none"/>
                    </w:rPr>
                    <w:t>色</w:t>
                  </w:r>
                  <w:r>
                    <w:rPr>
                      <w:rFonts w:hint="eastAsia" w:ascii="宋体" w:hAnsi="宋体" w:cs="宋体"/>
                      <w:color w:val="auto"/>
                      <w:spacing w:val="-1"/>
                      <w:szCs w:val="21"/>
                      <w:highlight w:val="none"/>
                    </w:rPr>
                    <w:t>均</w:t>
                  </w:r>
                  <w:r>
                    <w:rPr>
                      <w:rFonts w:hint="eastAsia" w:ascii="宋体" w:hAnsi="宋体" w:cs="宋体"/>
                      <w:color w:val="auto"/>
                      <w:spacing w:val="2"/>
                      <w:szCs w:val="21"/>
                      <w:highlight w:val="none"/>
                    </w:rPr>
                    <w:t>匀</w:t>
                  </w:r>
                  <w:r>
                    <w:rPr>
                      <w:rFonts w:hint="eastAsia" w:ascii="宋体" w:hAnsi="宋体" w:cs="宋体"/>
                      <w:color w:val="auto"/>
                      <w:spacing w:val="-6"/>
                      <w:szCs w:val="21"/>
                      <w:highlight w:val="none"/>
                    </w:rPr>
                    <w:t>、</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光泽</w:t>
                  </w:r>
                  <w:r>
                    <w:rPr>
                      <w:rFonts w:hint="eastAsia" w:ascii="宋体" w:hAnsi="宋体" w:cs="宋体"/>
                      <w:color w:val="auto"/>
                      <w:spacing w:val="-6"/>
                      <w:szCs w:val="21"/>
                      <w:highlight w:val="none"/>
                    </w:rPr>
                    <w:t>、</w:t>
                  </w:r>
                  <w:r>
                    <w:rPr>
                      <w:rFonts w:hint="eastAsia" w:ascii="宋体" w:hAnsi="宋体" w:cs="宋体"/>
                      <w:color w:val="auto"/>
                      <w:spacing w:val="-1"/>
                      <w:szCs w:val="21"/>
                      <w:highlight w:val="none"/>
                    </w:rPr>
                    <w:t>脂</w:t>
                  </w:r>
                  <w:r>
                    <w:rPr>
                      <w:rFonts w:hint="eastAsia" w:ascii="宋体" w:hAnsi="宋体" w:cs="宋体"/>
                      <w:color w:val="auto"/>
                      <w:spacing w:val="2"/>
                      <w:szCs w:val="21"/>
                      <w:highlight w:val="none"/>
                    </w:rPr>
                    <w:t>肪</w:t>
                  </w:r>
                  <w:r>
                    <w:rPr>
                      <w:rFonts w:hint="eastAsia" w:ascii="宋体" w:hAnsi="宋体" w:cs="宋体"/>
                      <w:color w:val="auto"/>
                      <w:spacing w:val="-1"/>
                      <w:szCs w:val="21"/>
                      <w:highlight w:val="none"/>
                    </w:rPr>
                    <w:t>白</w:t>
                  </w:r>
                  <w:r>
                    <w:rPr>
                      <w:rFonts w:hint="eastAsia" w:ascii="宋体" w:hAnsi="宋体" w:cs="宋体"/>
                      <w:color w:val="auto"/>
                      <w:spacing w:val="2"/>
                      <w:szCs w:val="21"/>
                      <w:highlight w:val="none"/>
                    </w:rPr>
                    <w:t>色</w:t>
                  </w:r>
                  <w:r>
                    <w:rPr>
                      <w:rFonts w:hint="eastAsia" w:ascii="宋体" w:hAnsi="宋体" w:cs="宋体"/>
                      <w:color w:val="auto"/>
                      <w:spacing w:val="-1"/>
                      <w:szCs w:val="21"/>
                      <w:highlight w:val="none"/>
                    </w:rPr>
                    <w:t>或</w:t>
                  </w:r>
                  <w:r>
                    <w:rPr>
                      <w:rFonts w:hint="eastAsia" w:ascii="宋体" w:hAnsi="宋体" w:cs="宋体"/>
                      <w:color w:val="auto"/>
                      <w:spacing w:val="2"/>
                      <w:szCs w:val="21"/>
                      <w:highlight w:val="none"/>
                    </w:rPr>
                    <w:t>微</w:t>
                  </w:r>
                  <w:r>
                    <w:rPr>
                      <w:rFonts w:hint="eastAsia" w:ascii="宋体" w:hAnsi="宋体" w:cs="宋体"/>
                      <w:color w:val="auto"/>
                      <w:spacing w:val="-1"/>
                      <w:szCs w:val="21"/>
                      <w:highlight w:val="none"/>
                    </w:rPr>
                    <w:t>黄</w:t>
                  </w:r>
                  <w:r>
                    <w:rPr>
                      <w:rFonts w:hint="eastAsia" w:ascii="宋体" w:hAnsi="宋体" w:cs="宋体"/>
                      <w:color w:val="auto"/>
                      <w:spacing w:val="-6"/>
                      <w:szCs w:val="21"/>
                      <w:highlight w:val="none"/>
                    </w:rPr>
                    <w:t>、</w:t>
                  </w:r>
                  <w:r>
                    <w:rPr>
                      <w:rFonts w:hint="eastAsia" w:ascii="宋体" w:hAnsi="宋体" w:cs="宋体"/>
                      <w:color w:val="auto"/>
                      <w:spacing w:val="-1"/>
                      <w:szCs w:val="21"/>
                      <w:highlight w:val="none"/>
                    </w:rPr>
                    <w:t>肌</w:t>
                  </w:r>
                  <w:r>
                    <w:rPr>
                      <w:rFonts w:hint="eastAsia" w:ascii="宋体" w:hAnsi="宋体" w:cs="宋体"/>
                      <w:color w:val="auto"/>
                      <w:spacing w:val="2"/>
                      <w:szCs w:val="21"/>
                      <w:highlight w:val="none"/>
                    </w:rPr>
                    <w:t>肉</w:t>
                  </w:r>
                  <w:r>
                    <w:rPr>
                      <w:rFonts w:hint="eastAsia" w:ascii="宋体" w:hAnsi="宋体" w:cs="宋体"/>
                      <w:color w:val="auto"/>
                      <w:szCs w:val="21"/>
                      <w:highlight w:val="none"/>
                    </w:rPr>
                    <w:t>外</w:t>
                  </w:r>
                  <w:r>
                    <w:rPr>
                      <w:rFonts w:hint="eastAsia" w:ascii="宋体" w:hAnsi="宋体" w:cs="宋体"/>
                      <w:color w:val="auto"/>
                      <w:spacing w:val="-1"/>
                      <w:szCs w:val="21"/>
                      <w:highlight w:val="none"/>
                    </w:rPr>
                    <w:t>表</w:t>
                  </w:r>
                  <w:r>
                    <w:rPr>
                      <w:rFonts w:hint="eastAsia" w:ascii="宋体" w:hAnsi="宋体" w:cs="宋体"/>
                      <w:color w:val="auto"/>
                      <w:spacing w:val="2"/>
                      <w:szCs w:val="21"/>
                      <w:highlight w:val="none"/>
                    </w:rPr>
                    <w:t>微</w:t>
                  </w:r>
                  <w:r>
                    <w:rPr>
                      <w:rFonts w:hint="eastAsia" w:ascii="宋体" w:hAnsi="宋体" w:cs="宋体"/>
                      <w:color w:val="auto"/>
                      <w:spacing w:val="-1"/>
                      <w:szCs w:val="21"/>
                      <w:highlight w:val="none"/>
                    </w:rPr>
                    <w:t>干</w:t>
                  </w:r>
                  <w:r>
                    <w:rPr>
                      <w:rFonts w:hint="eastAsia" w:ascii="宋体" w:hAnsi="宋体" w:cs="宋体"/>
                      <w:color w:val="auto"/>
                      <w:spacing w:val="2"/>
                      <w:szCs w:val="21"/>
                      <w:highlight w:val="none"/>
                    </w:rPr>
                    <w:t>或</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风</w:t>
                  </w:r>
                  <w:r>
                    <w:rPr>
                      <w:rFonts w:hint="eastAsia" w:ascii="宋体" w:hAnsi="宋体" w:cs="宋体"/>
                      <w:color w:val="auto"/>
                      <w:spacing w:val="-1"/>
                      <w:szCs w:val="21"/>
                      <w:highlight w:val="none"/>
                    </w:rPr>
                    <w:t>干</w:t>
                  </w:r>
                  <w:r>
                    <w:rPr>
                      <w:rFonts w:hint="eastAsia" w:ascii="宋体" w:hAnsi="宋体" w:cs="宋体"/>
                      <w:color w:val="auto"/>
                      <w:spacing w:val="2"/>
                      <w:szCs w:val="21"/>
                      <w:highlight w:val="none"/>
                    </w:rPr>
                    <w:t>膜</w:t>
                  </w:r>
                  <w:r>
                    <w:rPr>
                      <w:rFonts w:hint="eastAsia" w:ascii="宋体" w:hAnsi="宋体" w:cs="宋体"/>
                      <w:color w:val="auto"/>
                      <w:spacing w:val="-6"/>
                      <w:szCs w:val="21"/>
                      <w:highlight w:val="none"/>
                    </w:rPr>
                    <w:t>、</w:t>
                  </w:r>
                  <w:r>
                    <w:rPr>
                      <w:rFonts w:hint="eastAsia" w:ascii="宋体" w:hAnsi="宋体" w:cs="宋体"/>
                      <w:color w:val="auto"/>
                      <w:spacing w:val="-1"/>
                      <w:szCs w:val="21"/>
                      <w:highlight w:val="none"/>
                    </w:rPr>
                    <w:t>或</w:t>
                  </w:r>
                  <w:r>
                    <w:rPr>
                      <w:rFonts w:hint="eastAsia" w:ascii="宋体" w:hAnsi="宋体" w:cs="宋体"/>
                      <w:color w:val="auto"/>
                      <w:spacing w:val="2"/>
                      <w:szCs w:val="21"/>
                      <w:highlight w:val="none"/>
                    </w:rPr>
                    <w:t>外</w:t>
                  </w:r>
                  <w:r>
                    <w:rPr>
                      <w:rFonts w:hint="eastAsia" w:ascii="宋体" w:hAnsi="宋体" w:cs="宋体"/>
                      <w:color w:val="auto"/>
                      <w:spacing w:val="-1"/>
                      <w:szCs w:val="21"/>
                      <w:highlight w:val="none"/>
                    </w:rPr>
                    <w:t>表</w:t>
                  </w:r>
                  <w:r>
                    <w:rPr>
                      <w:rFonts w:hint="eastAsia" w:ascii="宋体" w:hAnsi="宋体" w:cs="宋体"/>
                      <w:color w:val="auto"/>
                      <w:spacing w:val="2"/>
                      <w:szCs w:val="21"/>
                      <w:highlight w:val="none"/>
                    </w:rPr>
                    <w:t>湿润</w:t>
                  </w:r>
                  <w:r>
                    <w:rPr>
                      <w:rFonts w:hint="eastAsia" w:ascii="宋体" w:hAnsi="宋体" w:cs="宋体"/>
                      <w:color w:val="auto"/>
                      <w:spacing w:val="-6"/>
                      <w:szCs w:val="21"/>
                      <w:highlight w:val="none"/>
                    </w:rPr>
                    <w:t>、</w:t>
                  </w:r>
                  <w:r>
                    <w:rPr>
                      <w:rFonts w:hint="eastAsia" w:ascii="宋体" w:hAnsi="宋体" w:cs="宋体"/>
                      <w:color w:val="auto"/>
                      <w:spacing w:val="-1"/>
                      <w:szCs w:val="21"/>
                      <w:highlight w:val="none"/>
                    </w:rPr>
                    <w:t>但</w:t>
                  </w:r>
                  <w:r>
                    <w:rPr>
                      <w:rFonts w:hint="eastAsia" w:ascii="宋体" w:hAnsi="宋体" w:cs="宋体"/>
                      <w:color w:val="auto"/>
                      <w:spacing w:val="2"/>
                      <w:szCs w:val="21"/>
                      <w:highlight w:val="none"/>
                    </w:rPr>
                    <w:t>不</w:t>
                  </w:r>
                  <w:r>
                    <w:rPr>
                      <w:rFonts w:hint="eastAsia" w:ascii="宋体" w:hAnsi="宋体" w:cs="宋体"/>
                      <w:color w:val="auto"/>
                      <w:spacing w:val="-1"/>
                      <w:szCs w:val="21"/>
                      <w:highlight w:val="none"/>
                    </w:rPr>
                    <w:t>粘</w:t>
                  </w:r>
                  <w:r>
                    <w:rPr>
                      <w:rFonts w:hint="eastAsia" w:ascii="宋体" w:hAnsi="宋体" w:cs="宋体"/>
                      <w:color w:val="auto"/>
                      <w:spacing w:val="2"/>
                      <w:szCs w:val="21"/>
                      <w:highlight w:val="none"/>
                    </w:rPr>
                    <w:t>手</w:t>
                  </w:r>
                  <w:r>
                    <w:rPr>
                      <w:rFonts w:hint="eastAsia" w:ascii="宋体" w:hAnsi="宋体" w:cs="宋体"/>
                      <w:color w:val="auto"/>
                      <w:spacing w:val="-6"/>
                      <w:szCs w:val="21"/>
                      <w:highlight w:val="none"/>
                    </w:rPr>
                    <w:t>、</w:t>
                  </w:r>
                  <w:r>
                    <w:rPr>
                      <w:rFonts w:hint="eastAsia" w:ascii="宋体" w:hAnsi="宋体" w:cs="宋体"/>
                      <w:color w:val="auto"/>
                      <w:spacing w:val="-1"/>
                      <w:szCs w:val="21"/>
                      <w:highlight w:val="none"/>
                    </w:rPr>
                    <w:t>肌</w:t>
                  </w:r>
                  <w:r>
                    <w:rPr>
                      <w:rFonts w:hint="eastAsia" w:ascii="宋体" w:hAnsi="宋体" w:cs="宋体"/>
                      <w:color w:val="auto"/>
                      <w:spacing w:val="2"/>
                      <w:szCs w:val="21"/>
                      <w:highlight w:val="none"/>
                    </w:rPr>
                    <w:t>肉</w:t>
                  </w:r>
                  <w:r>
                    <w:rPr>
                      <w:rFonts w:hint="eastAsia" w:ascii="宋体" w:hAnsi="宋体" w:cs="宋体"/>
                      <w:color w:val="auto"/>
                      <w:spacing w:val="-1"/>
                      <w:szCs w:val="21"/>
                      <w:highlight w:val="none"/>
                    </w:rPr>
                    <w:t>结</w:t>
                  </w:r>
                  <w:r>
                    <w:rPr>
                      <w:rFonts w:hint="eastAsia" w:ascii="宋体" w:hAnsi="宋体" w:cs="宋体"/>
                      <w:color w:val="auto"/>
                      <w:szCs w:val="21"/>
                      <w:highlight w:val="none"/>
                    </w:rPr>
                    <w:t>构</w:t>
                  </w:r>
                  <w:r>
                    <w:rPr>
                      <w:rFonts w:hint="eastAsia" w:ascii="宋体" w:hAnsi="宋体" w:cs="宋体"/>
                      <w:color w:val="auto"/>
                      <w:spacing w:val="-1"/>
                      <w:szCs w:val="21"/>
                      <w:highlight w:val="none"/>
                    </w:rPr>
                    <w:t>紧</w:t>
                  </w:r>
                  <w:r>
                    <w:rPr>
                      <w:rFonts w:hint="eastAsia" w:ascii="宋体" w:hAnsi="宋体" w:cs="宋体"/>
                      <w:color w:val="auto"/>
                      <w:spacing w:val="2"/>
                      <w:szCs w:val="21"/>
                      <w:highlight w:val="none"/>
                    </w:rPr>
                    <w:t>密</w:t>
                  </w:r>
                  <w:r>
                    <w:rPr>
                      <w:rFonts w:hint="eastAsia" w:ascii="宋体" w:hAnsi="宋体" w:cs="宋体"/>
                      <w:color w:val="auto"/>
                      <w:spacing w:val="-1"/>
                      <w:szCs w:val="21"/>
                      <w:highlight w:val="none"/>
                    </w:rPr>
                    <w:t>、</w:t>
                  </w:r>
                  <w:r>
                    <w:rPr>
                      <w:rFonts w:hint="eastAsia" w:ascii="宋体" w:hAnsi="宋体" w:cs="宋体"/>
                      <w:color w:val="auto"/>
                      <w:spacing w:val="2"/>
                      <w:szCs w:val="21"/>
                      <w:highlight w:val="none"/>
                    </w:rPr>
                    <w:t>有</w:t>
                  </w:r>
                  <w:r>
                    <w:rPr>
                      <w:rFonts w:hint="eastAsia" w:ascii="宋体" w:hAnsi="宋体" w:cs="宋体"/>
                      <w:color w:val="auto"/>
                      <w:spacing w:val="-1"/>
                      <w:szCs w:val="21"/>
                      <w:highlight w:val="none"/>
                    </w:rPr>
                    <w:t>坚</w:t>
                  </w:r>
                  <w:r>
                    <w:rPr>
                      <w:rFonts w:hint="eastAsia" w:ascii="宋体" w:hAnsi="宋体" w:cs="宋体"/>
                      <w:color w:val="auto"/>
                      <w:spacing w:val="2"/>
                      <w:szCs w:val="21"/>
                      <w:highlight w:val="none"/>
                    </w:rPr>
                    <w:t>实</w:t>
                  </w:r>
                  <w:r>
                    <w:rPr>
                      <w:rFonts w:hint="eastAsia" w:ascii="宋体" w:hAnsi="宋体" w:cs="宋体"/>
                      <w:color w:val="auto"/>
                      <w:spacing w:val="-1"/>
                      <w:szCs w:val="21"/>
                      <w:highlight w:val="none"/>
                    </w:rPr>
                    <w:t>感</w:t>
                  </w:r>
                  <w:r>
                    <w:rPr>
                      <w:rFonts w:hint="eastAsia" w:ascii="宋体" w:hAnsi="宋体" w:cs="宋体"/>
                      <w:color w:val="auto"/>
                      <w:spacing w:val="2"/>
                      <w:szCs w:val="21"/>
                      <w:highlight w:val="none"/>
                    </w:rPr>
                    <w:t>、</w:t>
                  </w:r>
                  <w:r>
                    <w:rPr>
                      <w:rFonts w:hint="eastAsia" w:ascii="宋体" w:hAnsi="宋体" w:cs="宋体"/>
                      <w:color w:val="auto"/>
                      <w:spacing w:val="-1"/>
                      <w:szCs w:val="21"/>
                      <w:highlight w:val="none"/>
                    </w:rPr>
                    <w:t>肌</w:t>
                  </w:r>
                  <w:r>
                    <w:rPr>
                      <w:rFonts w:hint="eastAsia" w:ascii="宋体" w:hAnsi="宋体" w:cs="宋体"/>
                      <w:color w:val="auto"/>
                      <w:spacing w:val="2"/>
                      <w:szCs w:val="21"/>
                      <w:highlight w:val="none"/>
                    </w:rPr>
                    <w:t>纤</w:t>
                  </w:r>
                  <w:r>
                    <w:rPr>
                      <w:rFonts w:hint="eastAsia" w:ascii="宋体" w:hAnsi="宋体" w:cs="宋体"/>
                      <w:color w:val="auto"/>
                      <w:spacing w:val="-1"/>
                      <w:szCs w:val="21"/>
                      <w:highlight w:val="none"/>
                    </w:rPr>
                    <w:t>维</w:t>
                  </w:r>
                  <w:r>
                    <w:rPr>
                      <w:rFonts w:hint="eastAsia" w:ascii="宋体" w:hAnsi="宋体" w:cs="宋体"/>
                      <w:color w:val="auto"/>
                      <w:spacing w:val="2"/>
                      <w:szCs w:val="21"/>
                      <w:highlight w:val="none"/>
                    </w:rPr>
                    <w:t>韧</w:t>
                  </w:r>
                  <w:r>
                    <w:rPr>
                      <w:rFonts w:hint="eastAsia" w:ascii="宋体" w:hAnsi="宋体" w:cs="宋体"/>
                      <w:color w:val="auto"/>
                      <w:spacing w:val="-1"/>
                      <w:szCs w:val="21"/>
                      <w:highlight w:val="none"/>
                    </w:rPr>
                    <w:t>性</w:t>
                  </w:r>
                  <w:r>
                    <w:rPr>
                      <w:rFonts w:hint="eastAsia" w:ascii="宋体" w:hAnsi="宋体" w:cs="宋体"/>
                      <w:color w:val="auto"/>
                      <w:szCs w:val="21"/>
                      <w:highlight w:val="none"/>
                    </w:rPr>
                    <w:t>强</w:t>
                  </w:r>
                </w:p>
              </w:tc>
              <w:tc>
                <w:tcPr>
                  <w:tcW w:w="2508" w:type="dxa"/>
                  <w:vMerge w:val="continue"/>
                  <w:tcBorders>
                    <w:left w:val="single" w:color="auto" w:sz="4" w:space="0"/>
                    <w:right w:val="single" w:color="auto" w:sz="4" w:space="0"/>
                  </w:tcBorders>
                  <w:vAlign w:val="center"/>
                </w:tcPr>
                <w:p w14:paraId="589F5259">
                  <w:pPr>
                    <w:widowControl/>
                    <w:spacing w:line="440" w:lineRule="exact"/>
                    <w:jc w:val="left"/>
                    <w:rPr>
                      <w:rFonts w:ascii="宋体" w:hAnsi="宋体" w:cs="宋体"/>
                      <w:color w:val="auto"/>
                      <w:szCs w:val="21"/>
                      <w:highlight w:val="none"/>
                    </w:rPr>
                  </w:pPr>
                </w:p>
              </w:tc>
            </w:tr>
            <w:tr w14:paraId="2DC94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0" w:hRule="atLeast"/>
              </w:trPr>
              <w:tc>
                <w:tcPr>
                  <w:tcW w:w="1255" w:type="dxa"/>
                  <w:tcBorders>
                    <w:top w:val="single" w:color="auto" w:sz="4" w:space="0"/>
                    <w:left w:val="single" w:color="auto" w:sz="4" w:space="0"/>
                    <w:bottom w:val="single" w:color="auto" w:sz="4" w:space="0"/>
                    <w:right w:val="single" w:color="auto" w:sz="4" w:space="0"/>
                  </w:tcBorders>
                  <w:vAlign w:val="center"/>
                </w:tcPr>
                <w:p w14:paraId="386C8643">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冻</w:t>
                  </w:r>
                  <w:r>
                    <w:rPr>
                      <w:rFonts w:hint="eastAsia" w:ascii="宋体" w:hAnsi="宋体" w:cs="宋体"/>
                      <w:color w:val="auto"/>
                      <w:spacing w:val="2"/>
                      <w:szCs w:val="21"/>
                      <w:highlight w:val="none"/>
                      <w:lang w:eastAsia="en-US"/>
                    </w:rPr>
                    <w:t>羊</w:t>
                  </w:r>
                  <w:r>
                    <w:rPr>
                      <w:rFonts w:hint="eastAsia" w:ascii="宋体" w:hAnsi="宋体" w:cs="宋体"/>
                      <w:color w:val="auto"/>
                      <w:szCs w:val="21"/>
                      <w:highlight w:val="none"/>
                      <w:lang w:eastAsia="en-US"/>
                    </w:rPr>
                    <w:t>肉</w:t>
                  </w:r>
                </w:p>
              </w:tc>
              <w:tc>
                <w:tcPr>
                  <w:tcW w:w="5052" w:type="dxa"/>
                  <w:tcBorders>
                    <w:top w:val="single" w:color="auto" w:sz="4" w:space="0"/>
                    <w:left w:val="single" w:color="auto" w:sz="4" w:space="0"/>
                    <w:bottom w:val="single" w:color="auto" w:sz="4" w:space="0"/>
                    <w:right w:val="single" w:color="auto" w:sz="4" w:space="0"/>
                  </w:tcBorders>
                  <w:vAlign w:val="center"/>
                </w:tcPr>
                <w:p w14:paraId="36678A63">
                  <w:pPr>
                    <w:spacing w:line="440" w:lineRule="exact"/>
                    <w:ind w:left="105"/>
                    <w:jc w:val="left"/>
                    <w:rPr>
                      <w:rFonts w:ascii="宋体" w:hAnsi="宋体" w:cs="宋体"/>
                      <w:color w:val="auto"/>
                      <w:szCs w:val="21"/>
                      <w:highlight w:val="none"/>
                    </w:rPr>
                  </w:pPr>
                  <w:r>
                    <w:rPr>
                      <w:rFonts w:hint="eastAsia" w:ascii="宋体" w:hAnsi="宋体" w:cs="宋体"/>
                      <w:color w:val="auto"/>
                      <w:spacing w:val="-1"/>
                      <w:szCs w:val="21"/>
                      <w:highlight w:val="none"/>
                    </w:rPr>
                    <w:t>肌</w:t>
                  </w:r>
                  <w:r>
                    <w:rPr>
                      <w:rFonts w:hint="eastAsia" w:ascii="宋体" w:hAnsi="宋体" w:cs="宋体"/>
                      <w:color w:val="auto"/>
                      <w:spacing w:val="2"/>
                      <w:szCs w:val="21"/>
                      <w:highlight w:val="none"/>
                    </w:rPr>
                    <w:t>肉</w:t>
                  </w:r>
                  <w:r>
                    <w:rPr>
                      <w:rFonts w:hint="eastAsia" w:ascii="宋体" w:hAnsi="宋体" w:cs="宋体"/>
                      <w:color w:val="auto"/>
                      <w:spacing w:val="-1"/>
                      <w:szCs w:val="21"/>
                      <w:highlight w:val="none"/>
                    </w:rPr>
                    <w:t>色</w:t>
                  </w:r>
                  <w:r>
                    <w:rPr>
                      <w:rFonts w:hint="eastAsia" w:ascii="宋体" w:hAnsi="宋体" w:cs="宋体"/>
                      <w:color w:val="auto"/>
                      <w:spacing w:val="2"/>
                      <w:szCs w:val="21"/>
                      <w:highlight w:val="none"/>
                    </w:rPr>
                    <w:t>鲜艳</w:t>
                  </w:r>
                  <w:r>
                    <w:rPr>
                      <w:rFonts w:hint="eastAsia" w:ascii="宋体" w:hAnsi="宋体" w:cs="宋体"/>
                      <w:color w:val="auto"/>
                      <w:spacing w:val="-6"/>
                      <w:szCs w:val="21"/>
                      <w:highlight w:val="none"/>
                    </w:rPr>
                    <w:t>、</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光</w:t>
                  </w:r>
                  <w:r>
                    <w:rPr>
                      <w:rFonts w:hint="eastAsia" w:ascii="宋体" w:hAnsi="宋体" w:cs="宋体"/>
                      <w:color w:val="auto"/>
                      <w:spacing w:val="-1"/>
                      <w:szCs w:val="21"/>
                      <w:highlight w:val="none"/>
                    </w:rPr>
                    <w:t>泽</w:t>
                  </w:r>
                  <w:r>
                    <w:rPr>
                      <w:rFonts w:hint="eastAsia" w:ascii="宋体" w:hAnsi="宋体" w:cs="宋体"/>
                      <w:color w:val="auto"/>
                      <w:spacing w:val="-6"/>
                      <w:szCs w:val="21"/>
                      <w:highlight w:val="none"/>
                    </w:rPr>
                    <w:t>、</w:t>
                  </w:r>
                  <w:r>
                    <w:rPr>
                      <w:rFonts w:hint="eastAsia" w:ascii="宋体" w:hAnsi="宋体" w:cs="宋体"/>
                      <w:color w:val="auto"/>
                      <w:spacing w:val="-1"/>
                      <w:szCs w:val="21"/>
                      <w:highlight w:val="none"/>
                    </w:rPr>
                    <w:t>脂</w:t>
                  </w:r>
                  <w:r>
                    <w:rPr>
                      <w:rFonts w:hint="eastAsia" w:ascii="宋体" w:hAnsi="宋体" w:cs="宋体"/>
                      <w:color w:val="auto"/>
                      <w:spacing w:val="2"/>
                      <w:szCs w:val="21"/>
                      <w:highlight w:val="none"/>
                    </w:rPr>
                    <w:t>肪</w:t>
                  </w:r>
                  <w:r>
                    <w:rPr>
                      <w:rFonts w:hint="eastAsia" w:ascii="宋体" w:hAnsi="宋体" w:cs="宋体"/>
                      <w:color w:val="auto"/>
                      <w:spacing w:val="-1"/>
                      <w:szCs w:val="21"/>
                      <w:highlight w:val="none"/>
                    </w:rPr>
                    <w:t>白</w:t>
                  </w:r>
                  <w:r>
                    <w:rPr>
                      <w:rFonts w:hint="eastAsia" w:ascii="宋体" w:hAnsi="宋体" w:cs="宋体"/>
                      <w:color w:val="auto"/>
                      <w:spacing w:val="2"/>
                      <w:szCs w:val="21"/>
                      <w:highlight w:val="none"/>
                    </w:rPr>
                    <w:t>色</w:t>
                  </w:r>
                  <w:r>
                    <w:rPr>
                      <w:rFonts w:hint="eastAsia" w:ascii="宋体" w:hAnsi="宋体" w:cs="宋体"/>
                      <w:color w:val="auto"/>
                      <w:spacing w:val="-6"/>
                      <w:szCs w:val="21"/>
                      <w:highlight w:val="none"/>
                    </w:rPr>
                    <w:t>、</w:t>
                  </w:r>
                  <w:r>
                    <w:rPr>
                      <w:rFonts w:hint="eastAsia" w:ascii="宋体" w:hAnsi="宋体" w:cs="宋体"/>
                      <w:color w:val="auto"/>
                      <w:spacing w:val="-1"/>
                      <w:szCs w:val="21"/>
                      <w:highlight w:val="none"/>
                    </w:rPr>
                    <w:t>外</w:t>
                  </w:r>
                  <w:r>
                    <w:rPr>
                      <w:rFonts w:hint="eastAsia" w:ascii="宋体" w:hAnsi="宋体" w:cs="宋体"/>
                      <w:color w:val="auto"/>
                      <w:spacing w:val="2"/>
                      <w:szCs w:val="21"/>
                      <w:highlight w:val="none"/>
                    </w:rPr>
                    <w:t>表</w:t>
                  </w:r>
                  <w:r>
                    <w:rPr>
                      <w:rFonts w:hint="eastAsia" w:ascii="宋体" w:hAnsi="宋体" w:cs="宋体"/>
                      <w:color w:val="auto"/>
                      <w:spacing w:val="-1"/>
                      <w:szCs w:val="21"/>
                      <w:highlight w:val="none"/>
                    </w:rPr>
                    <w:t>微</w:t>
                  </w:r>
                  <w:r>
                    <w:rPr>
                      <w:rFonts w:hint="eastAsia" w:ascii="宋体" w:hAnsi="宋体" w:cs="宋体"/>
                      <w:color w:val="auto"/>
                      <w:spacing w:val="2"/>
                      <w:szCs w:val="21"/>
                      <w:highlight w:val="none"/>
                    </w:rPr>
                    <w:t>干</w:t>
                  </w:r>
                  <w:r>
                    <w:rPr>
                      <w:rFonts w:hint="eastAsia" w:ascii="宋体" w:hAnsi="宋体" w:cs="宋体"/>
                      <w:color w:val="auto"/>
                      <w:spacing w:val="-1"/>
                      <w:szCs w:val="21"/>
                      <w:highlight w:val="none"/>
                    </w:rPr>
                    <w:t>或</w:t>
                  </w:r>
                  <w:r>
                    <w:rPr>
                      <w:rFonts w:hint="eastAsia" w:ascii="宋体" w:hAnsi="宋体" w:cs="宋体"/>
                      <w:color w:val="auto"/>
                      <w:spacing w:val="2"/>
                      <w:szCs w:val="21"/>
                      <w:highlight w:val="none"/>
                    </w:rPr>
                    <w:t>有</w:t>
                  </w:r>
                  <w:r>
                    <w:rPr>
                      <w:rFonts w:hint="eastAsia" w:ascii="宋体" w:hAnsi="宋体" w:cs="宋体"/>
                      <w:color w:val="auto"/>
                      <w:szCs w:val="21"/>
                      <w:highlight w:val="none"/>
                    </w:rPr>
                    <w:t>风</w:t>
                  </w:r>
                  <w:r>
                    <w:rPr>
                      <w:rFonts w:hint="eastAsia" w:ascii="宋体" w:hAnsi="宋体" w:cs="宋体"/>
                      <w:color w:val="auto"/>
                      <w:spacing w:val="2"/>
                      <w:szCs w:val="21"/>
                      <w:highlight w:val="none"/>
                    </w:rPr>
                    <w:t>干</w:t>
                  </w:r>
                  <w:r>
                    <w:rPr>
                      <w:rFonts w:hint="eastAsia" w:ascii="宋体" w:hAnsi="宋体" w:cs="宋体"/>
                      <w:color w:val="auto"/>
                      <w:spacing w:val="-1"/>
                      <w:szCs w:val="21"/>
                      <w:highlight w:val="none"/>
                    </w:rPr>
                    <w:t>膜</w:t>
                  </w:r>
                  <w:r>
                    <w:rPr>
                      <w:rFonts w:hint="eastAsia" w:ascii="宋体" w:hAnsi="宋体" w:cs="宋体"/>
                      <w:color w:val="auto"/>
                      <w:spacing w:val="-3"/>
                      <w:szCs w:val="21"/>
                      <w:highlight w:val="none"/>
                    </w:rPr>
                    <w:t>、</w:t>
                  </w:r>
                  <w:r>
                    <w:rPr>
                      <w:rFonts w:hint="eastAsia" w:ascii="宋体" w:hAnsi="宋体" w:cs="宋体"/>
                      <w:color w:val="auto"/>
                      <w:spacing w:val="2"/>
                      <w:szCs w:val="21"/>
                      <w:highlight w:val="none"/>
                    </w:rPr>
                    <w:t>或</w:t>
                  </w:r>
                  <w:r>
                    <w:rPr>
                      <w:rFonts w:hint="eastAsia" w:ascii="宋体" w:hAnsi="宋体" w:cs="宋体"/>
                      <w:color w:val="auto"/>
                      <w:spacing w:val="-1"/>
                      <w:szCs w:val="21"/>
                      <w:highlight w:val="none"/>
                    </w:rPr>
                    <w:t>外</w:t>
                  </w:r>
                  <w:r>
                    <w:rPr>
                      <w:rFonts w:hint="eastAsia" w:ascii="宋体" w:hAnsi="宋体" w:cs="宋体"/>
                      <w:color w:val="auto"/>
                      <w:spacing w:val="2"/>
                      <w:szCs w:val="21"/>
                      <w:highlight w:val="none"/>
                    </w:rPr>
                    <w:t>表</w:t>
                  </w:r>
                  <w:r>
                    <w:rPr>
                      <w:rFonts w:hint="eastAsia" w:ascii="宋体" w:hAnsi="宋体" w:cs="宋体"/>
                      <w:color w:val="auto"/>
                      <w:spacing w:val="-1"/>
                      <w:szCs w:val="21"/>
                      <w:highlight w:val="none"/>
                    </w:rPr>
                    <w:t>湿</w:t>
                  </w:r>
                  <w:r>
                    <w:rPr>
                      <w:rFonts w:hint="eastAsia" w:ascii="宋体" w:hAnsi="宋体" w:cs="宋体"/>
                      <w:color w:val="auto"/>
                      <w:spacing w:val="2"/>
                      <w:szCs w:val="21"/>
                      <w:highlight w:val="none"/>
                    </w:rPr>
                    <w:t>润</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但</w:t>
                  </w:r>
                  <w:r>
                    <w:rPr>
                      <w:rFonts w:hint="eastAsia" w:ascii="宋体" w:hAnsi="宋体" w:cs="宋体"/>
                      <w:color w:val="auto"/>
                      <w:spacing w:val="-1"/>
                      <w:szCs w:val="21"/>
                      <w:highlight w:val="none"/>
                    </w:rPr>
                    <w:t>不</w:t>
                  </w:r>
                  <w:r>
                    <w:rPr>
                      <w:rFonts w:hint="eastAsia" w:ascii="宋体" w:hAnsi="宋体" w:cs="宋体"/>
                      <w:color w:val="auto"/>
                      <w:spacing w:val="2"/>
                      <w:szCs w:val="21"/>
                      <w:highlight w:val="none"/>
                    </w:rPr>
                    <w:t>粘手</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肌</w:t>
                  </w:r>
                  <w:r>
                    <w:rPr>
                      <w:rFonts w:hint="eastAsia" w:ascii="宋体" w:hAnsi="宋体" w:cs="宋体"/>
                      <w:color w:val="auto"/>
                      <w:spacing w:val="-1"/>
                      <w:szCs w:val="21"/>
                      <w:highlight w:val="none"/>
                    </w:rPr>
                    <w:t>肉</w:t>
                  </w:r>
                  <w:r>
                    <w:rPr>
                      <w:rFonts w:hint="eastAsia" w:ascii="宋体" w:hAnsi="宋体" w:cs="宋体"/>
                      <w:color w:val="auto"/>
                      <w:spacing w:val="2"/>
                      <w:szCs w:val="21"/>
                      <w:highlight w:val="none"/>
                    </w:rPr>
                    <w:t>结</w:t>
                  </w:r>
                  <w:r>
                    <w:rPr>
                      <w:rFonts w:hint="eastAsia" w:ascii="宋体" w:hAnsi="宋体" w:cs="宋体"/>
                      <w:color w:val="auto"/>
                      <w:spacing w:val="-1"/>
                      <w:szCs w:val="21"/>
                      <w:highlight w:val="none"/>
                    </w:rPr>
                    <w:t>构</w:t>
                  </w:r>
                  <w:r>
                    <w:rPr>
                      <w:rFonts w:hint="eastAsia" w:ascii="宋体" w:hAnsi="宋体" w:cs="宋体"/>
                      <w:color w:val="auto"/>
                      <w:spacing w:val="2"/>
                      <w:szCs w:val="21"/>
                      <w:highlight w:val="none"/>
                    </w:rPr>
                    <w:t>紧</w:t>
                  </w:r>
                  <w:r>
                    <w:rPr>
                      <w:rFonts w:hint="eastAsia" w:ascii="宋体" w:hAnsi="宋体" w:cs="宋体"/>
                      <w:color w:val="auto"/>
                      <w:spacing w:val="-1"/>
                      <w:szCs w:val="21"/>
                      <w:highlight w:val="none"/>
                    </w:rPr>
                    <w:t>密</w:t>
                  </w:r>
                  <w:r>
                    <w:rPr>
                      <w:rFonts w:hint="eastAsia" w:ascii="宋体" w:hAnsi="宋体" w:cs="宋体"/>
                      <w:color w:val="auto"/>
                      <w:spacing w:val="-3"/>
                      <w:szCs w:val="21"/>
                      <w:highlight w:val="none"/>
                    </w:rPr>
                    <w:t>、</w:t>
                  </w:r>
                  <w:r>
                    <w:rPr>
                      <w:rFonts w:hint="eastAsia" w:ascii="宋体" w:hAnsi="宋体" w:cs="宋体"/>
                      <w:color w:val="auto"/>
                      <w:spacing w:val="2"/>
                      <w:szCs w:val="21"/>
                      <w:highlight w:val="none"/>
                    </w:rPr>
                    <w:t>有</w:t>
                  </w:r>
                  <w:r>
                    <w:rPr>
                      <w:rFonts w:hint="eastAsia" w:ascii="宋体" w:hAnsi="宋体" w:cs="宋体"/>
                      <w:color w:val="auto"/>
                      <w:spacing w:val="-1"/>
                      <w:szCs w:val="21"/>
                      <w:highlight w:val="none"/>
                    </w:rPr>
                    <w:t>坚</w:t>
                  </w:r>
                  <w:r>
                    <w:rPr>
                      <w:rFonts w:hint="eastAsia" w:ascii="宋体" w:hAnsi="宋体" w:cs="宋体"/>
                      <w:color w:val="auto"/>
                      <w:szCs w:val="21"/>
                      <w:highlight w:val="none"/>
                    </w:rPr>
                    <w:t>实</w:t>
                  </w:r>
                  <w:r>
                    <w:rPr>
                      <w:rFonts w:hint="eastAsia" w:ascii="宋体" w:hAnsi="宋体" w:cs="宋体"/>
                      <w:color w:val="auto"/>
                      <w:spacing w:val="-1"/>
                      <w:szCs w:val="21"/>
                      <w:highlight w:val="none"/>
                    </w:rPr>
                    <w:t>感</w:t>
                  </w:r>
                  <w:r>
                    <w:rPr>
                      <w:rFonts w:hint="eastAsia" w:ascii="宋体" w:hAnsi="宋体" w:cs="宋体"/>
                      <w:color w:val="auto"/>
                      <w:spacing w:val="2"/>
                      <w:szCs w:val="21"/>
                      <w:highlight w:val="none"/>
                    </w:rPr>
                    <w:t>、</w:t>
                  </w:r>
                  <w:r>
                    <w:rPr>
                      <w:rFonts w:hint="eastAsia" w:ascii="宋体" w:hAnsi="宋体" w:cs="宋体"/>
                      <w:color w:val="auto"/>
                      <w:spacing w:val="-1"/>
                      <w:szCs w:val="21"/>
                      <w:highlight w:val="none"/>
                    </w:rPr>
                    <w:t>肌</w:t>
                  </w:r>
                  <w:r>
                    <w:rPr>
                      <w:rFonts w:hint="eastAsia" w:ascii="宋体" w:hAnsi="宋体" w:cs="宋体"/>
                      <w:color w:val="auto"/>
                      <w:spacing w:val="2"/>
                      <w:szCs w:val="21"/>
                      <w:highlight w:val="none"/>
                    </w:rPr>
                    <w:t>纤</w:t>
                  </w:r>
                  <w:r>
                    <w:rPr>
                      <w:rFonts w:hint="eastAsia" w:ascii="宋体" w:hAnsi="宋体" w:cs="宋体"/>
                      <w:color w:val="auto"/>
                      <w:spacing w:val="-1"/>
                      <w:szCs w:val="21"/>
                      <w:highlight w:val="none"/>
                    </w:rPr>
                    <w:t>维</w:t>
                  </w:r>
                  <w:r>
                    <w:rPr>
                      <w:rFonts w:hint="eastAsia" w:ascii="宋体" w:hAnsi="宋体" w:cs="宋体"/>
                      <w:color w:val="auto"/>
                      <w:spacing w:val="2"/>
                      <w:szCs w:val="21"/>
                      <w:highlight w:val="none"/>
                    </w:rPr>
                    <w:t>韧</w:t>
                  </w:r>
                  <w:r>
                    <w:rPr>
                      <w:rFonts w:hint="eastAsia" w:ascii="宋体" w:hAnsi="宋体" w:cs="宋体"/>
                      <w:color w:val="auto"/>
                      <w:spacing w:val="-1"/>
                      <w:szCs w:val="21"/>
                      <w:highlight w:val="none"/>
                    </w:rPr>
                    <w:t>性</w:t>
                  </w:r>
                  <w:r>
                    <w:rPr>
                      <w:rFonts w:hint="eastAsia" w:ascii="宋体" w:hAnsi="宋体" w:cs="宋体"/>
                      <w:color w:val="auto"/>
                      <w:spacing w:val="2"/>
                      <w:szCs w:val="21"/>
                      <w:highlight w:val="none"/>
                    </w:rPr>
                    <w:t>强</w:t>
                  </w:r>
                  <w:r>
                    <w:rPr>
                      <w:rFonts w:hint="eastAsia" w:ascii="宋体" w:hAnsi="宋体" w:cs="宋体"/>
                      <w:color w:val="auto"/>
                      <w:spacing w:val="-1"/>
                      <w:szCs w:val="21"/>
                      <w:highlight w:val="none"/>
                    </w:rPr>
                    <w:t>、</w:t>
                  </w:r>
                  <w:r>
                    <w:rPr>
                      <w:rFonts w:hint="eastAsia" w:ascii="宋体" w:hAnsi="宋体" w:cs="宋体"/>
                      <w:color w:val="auto"/>
                      <w:spacing w:val="2"/>
                      <w:szCs w:val="21"/>
                      <w:highlight w:val="none"/>
                    </w:rPr>
                    <w:t>外</w:t>
                  </w:r>
                  <w:r>
                    <w:rPr>
                      <w:rFonts w:hint="eastAsia" w:ascii="宋体" w:hAnsi="宋体" w:cs="宋体"/>
                      <w:color w:val="auto"/>
                      <w:spacing w:val="-1"/>
                      <w:szCs w:val="21"/>
                      <w:highlight w:val="none"/>
                    </w:rPr>
                    <w:t>包</w:t>
                  </w:r>
                  <w:r>
                    <w:rPr>
                      <w:rFonts w:hint="eastAsia" w:ascii="宋体" w:hAnsi="宋体" w:cs="宋体"/>
                      <w:color w:val="auto"/>
                      <w:spacing w:val="2"/>
                      <w:szCs w:val="21"/>
                      <w:highlight w:val="none"/>
                    </w:rPr>
                    <w:t>装</w:t>
                  </w:r>
                  <w:r>
                    <w:rPr>
                      <w:rFonts w:hint="eastAsia" w:ascii="宋体" w:hAnsi="宋体" w:cs="宋体"/>
                      <w:color w:val="auto"/>
                      <w:spacing w:val="-1"/>
                      <w:szCs w:val="21"/>
                      <w:highlight w:val="none"/>
                    </w:rPr>
                    <w:t>箱</w:t>
                  </w:r>
                  <w:r>
                    <w:rPr>
                      <w:rFonts w:hint="eastAsia" w:ascii="宋体" w:hAnsi="宋体" w:cs="宋体"/>
                      <w:color w:val="auto"/>
                      <w:spacing w:val="2"/>
                      <w:szCs w:val="21"/>
                      <w:highlight w:val="none"/>
                    </w:rPr>
                    <w:t>完</w:t>
                  </w:r>
                  <w:r>
                    <w:rPr>
                      <w:rFonts w:hint="eastAsia" w:ascii="宋体" w:hAnsi="宋体" w:cs="宋体"/>
                      <w:color w:val="auto"/>
                      <w:szCs w:val="21"/>
                      <w:highlight w:val="none"/>
                    </w:rPr>
                    <w:t>好</w:t>
                  </w:r>
                </w:p>
              </w:tc>
              <w:tc>
                <w:tcPr>
                  <w:tcW w:w="2508" w:type="dxa"/>
                  <w:vMerge w:val="continue"/>
                  <w:tcBorders>
                    <w:left w:val="single" w:color="auto" w:sz="4" w:space="0"/>
                    <w:right w:val="single" w:color="auto" w:sz="4" w:space="0"/>
                  </w:tcBorders>
                  <w:vAlign w:val="center"/>
                </w:tcPr>
                <w:p w14:paraId="3D34CDD5">
                  <w:pPr>
                    <w:widowControl/>
                    <w:spacing w:line="440" w:lineRule="exact"/>
                    <w:jc w:val="left"/>
                    <w:rPr>
                      <w:rFonts w:ascii="宋体" w:hAnsi="宋体" w:cs="宋体"/>
                      <w:color w:val="auto"/>
                      <w:szCs w:val="21"/>
                      <w:highlight w:val="none"/>
                    </w:rPr>
                  </w:pPr>
                </w:p>
              </w:tc>
            </w:tr>
            <w:tr w14:paraId="3C2D9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96" w:hRule="atLeast"/>
              </w:trPr>
              <w:tc>
                <w:tcPr>
                  <w:tcW w:w="1255" w:type="dxa"/>
                  <w:tcBorders>
                    <w:top w:val="single" w:color="auto" w:sz="4" w:space="0"/>
                    <w:left w:val="single" w:color="auto" w:sz="4" w:space="0"/>
                    <w:bottom w:val="single" w:color="auto" w:sz="4" w:space="0"/>
                    <w:right w:val="single" w:color="auto" w:sz="4" w:space="0"/>
                  </w:tcBorders>
                  <w:vAlign w:val="center"/>
                </w:tcPr>
                <w:p w14:paraId="1D50716A">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冻</w:t>
                  </w:r>
                  <w:r>
                    <w:rPr>
                      <w:rFonts w:hint="eastAsia" w:ascii="宋体" w:hAnsi="宋体" w:cs="宋体"/>
                      <w:color w:val="auto"/>
                      <w:spacing w:val="2"/>
                      <w:szCs w:val="21"/>
                      <w:highlight w:val="none"/>
                      <w:lang w:eastAsia="en-US"/>
                    </w:rPr>
                    <w:t>鸡</w:t>
                  </w:r>
                  <w:r>
                    <w:rPr>
                      <w:rFonts w:hint="eastAsia" w:ascii="宋体" w:hAnsi="宋体" w:cs="宋体"/>
                      <w:color w:val="auto"/>
                      <w:szCs w:val="21"/>
                      <w:highlight w:val="none"/>
                      <w:lang w:eastAsia="en-US"/>
                    </w:rPr>
                    <w:t>肉</w:t>
                  </w:r>
                </w:p>
              </w:tc>
              <w:tc>
                <w:tcPr>
                  <w:tcW w:w="5052" w:type="dxa"/>
                  <w:tcBorders>
                    <w:top w:val="single" w:color="auto" w:sz="4" w:space="0"/>
                    <w:left w:val="single" w:color="auto" w:sz="4" w:space="0"/>
                    <w:bottom w:val="single" w:color="auto" w:sz="4" w:space="0"/>
                    <w:right w:val="single" w:color="auto" w:sz="4" w:space="0"/>
                  </w:tcBorders>
                  <w:vAlign w:val="center"/>
                </w:tcPr>
                <w:p w14:paraId="321BA9E1">
                  <w:pPr>
                    <w:spacing w:line="440" w:lineRule="exact"/>
                    <w:ind w:left="105"/>
                    <w:jc w:val="left"/>
                    <w:rPr>
                      <w:rFonts w:ascii="宋体" w:hAnsi="宋体" w:cs="宋体"/>
                      <w:color w:val="auto"/>
                      <w:szCs w:val="21"/>
                      <w:highlight w:val="none"/>
                    </w:rPr>
                  </w:pPr>
                  <w:r>
                    <w:rPr>
                      <w:rFonts w:hint="eastAsia" w:ascii="宋体" w:hAnsi="宋体" w:cs="宋体"/>
                      <w:color w:val="auto"/>
                      <w:spacing w:val="-1"/>
                      <w:szCs w:val="21"/>
                      <w:highlight w:val="none"/>
                    </w:rPr>
                    <w:t>眼</w:t>
                  </w:r>
                  <w:r>
                    <w:rPr>
                      <w:rFonts w:hint="eastAsia" w:ascii="宋体" w:hAnsi="宋体" w:cs="宋体"/>
                      <w:color w:val="auto"/>
                      <w:spacing w:val="2"/>
                      <w:szCs w:val="21"/>
                      <w:highlight w:val="none"/>
                    </w:rPr>
                    <w:t>球</w:t>
                  </w:r>
                  <w:r>
                    <w:rPr>
                      <w:rFonts w:hint="eastAsia" w:ascii="宋体" w:hAnsi="宋体" w:cs="宋体"/>
                      <w:color w:val="auto"/>
                      <w:spacing w:val="-1"/>
                      <w:szCs w:val="21"/>
                      <w:highlight w:val="none"/>
                    </w:rPr>
                    <w:t>饱</w:t>
                  </w:r>
                  <w:r>
                    <w:rPr>
                      <w:rFonts w:hint="eastAsia" w:ascii="宋体" w:hAnsi="宋体" w:cs="宋体"/>
                      <w:color w:val="auto"/>
                      <w:spacing w:val="2"/>
                      <w:szCs w:val="21"/>
                      <w:highlight w:val="none"/>
                    </w:rPr>
                    <w:t>满</w:t>
                  </w:r>
                  <w:r>
                    <w:rPr>
                      <w:rFonts w:hint="eastAsia" w:ascii="宋体" w:hAnsi="宋体" w:cs="宋体"/>
                      <w:color w:val="auto"/>
                      <w:spacing w:val="-1"/>
                      <w:szCs w:val="21"/>
                      <w:highlight w:val="none"/>
                    </w:rPr>
                    <w:t>或</w:t>
                  </w:r>
                  <w:r>
                    <w:rPr>
                      <w:rFonts w:hint="eastAsia" w:ascii="宋体" w:hAnsi="宋体" w:cs="宋体"/>
                      <w:color w:val="auto"/>
                      <w:spacing w:val="2"/>
                      <w:szCs w:val="21"/>
                      <w:highlight w:val="none"/>
                    </w:rPr>
                    <w:t>平坦</w:t>
                  </w:r>
                  <w:r>
                    <w:rPr>
                      <w:rFonts w:hint="eastAsia" w:ascii="宋体" w:hAnsi="宋体" w:cs="宋体"/>
                      <w:color w:val="auto"/>
                      <w:spacing w:val="-9"/>
                      <w:szCs w:val="21"/>
                      <w:highlight w:val="none"/>
                    </w:rPr>
                    <w:t>、</w:t>
                  </w:r>
                  <w:r>
                    <w:rPr>
                      <w:rFonts w:hint="eastAsia" w:ascii="宋体" w:hAnsi="宋体" w:cs="宋体"/>
                      <w:color w:val="auto"/>
                      <w:spacing w:val="-1"/>
                      <w:szCs w:val="21"/>
                      <w:highlight w:val="none"/>
                    </w:rPr>
                    <w:t>皮</w:t>
                  </w:r>
                  <w:r>
                    <w:rPr>
                      <w:rFonts w:hint="eastAsia" w:ascii="宋体" w:hAnsi="宋体" w:cs="宋体"/>
                      <w:color w:val="auto"/>
                      <w:spacing w:val="2"/>
                      <w:szCs w:val="21"/>
                      <w:highlight w:val="none"/>
                    </w:rPr>
                    <w:t>肤</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光</w:t>
                  </w:r>
                  <w:r>
                    <w:rPr>
                      <w:rFonts w:hint="eastAsia" w:ascii="宋体" w:hAnsi="宋体" w:cs="宋体"/>
                      <w:color w:val="auto"/>
                      <w:spacing w:val="-1"/>
                      <w:szCs w:val="21"/>
                      <w:highlight w:val="none"/>
                    </w:rPr>
                    <w:t>泽</w:t>
                  </w:r>
                  <w:r>
                    <w:rPr>
                      <w:rFonts w:hint="eastAsia" w:ascii="宋体" w:hAnsi="宋体" w:cs="宋体"/>
                      <w:color w:val="auto"/>
                      <w:spacing w:val="-9"/>
                      <w:szCs w:val="21"/>
                      <w:highlight w:val="none"/>
                    </w:rPr>
                    <w:t>、</w:t>
                  </w:r>
                  <w:r>
                    <w:rPr>
                      <w:rFonts w:hint="eastAsia" w:ascii="宋体" w:hAnsi="宋体" w:cs="宋体"/>
                      <w:color w:val="auto"/>
                      <w:spacing w:val="-1"/>
                      <w:szCs w:val="21"/>
                      <w:highlight w:val="none"/>
                    </w:rPr>
                    <w:t>因</w:t>
                  </w:r>
                  <w:r>
                    <w:rPr>
                      <w:rFonts w:hint="eastAsia" w:ascii="宋体" w:hAnsi="宋体" w:cs="宋体"/>
                      <w:color w:val="auto"/>
                      <w:spacing w:val="2"/>
                      <w:szCs w:val="21"/>
                      <w:highlight w:val="none"/>
                    </w:rPr>
                    <w:t>品</w:t>
                  </w:r>
                  <w:r>
                    <w:rPr>
                      <w:rFonts w:hint="eastAsia" w:ascii="宋体" w:hAnsi="宋体" w:cs="宋体"/>
                      <w:color w:val="auto"/>
                      <w:spacing w:val="-1"/>
                      <w:szCs w:val="21"/>
                      <w:highlight w:val="none"/>
                    </w:rPr>
                    <w:t>种</w:t>
                  </w:r>
                  <w:r>
                    <w:rPr>
                      <w:rFonts w:hint="eastAsia" w:ascii="宋体" w:hAnsi="宋体" w:cs="宋体"/>
                      <w:color w:val="auto"/>
                      <w:spacing w:val="2"/>
                      <w:szCs w:val="21"/>
                      <w:highlight w:val="none"/>
                    </w:rPr>
                    <w:t>不</w:t>
                  </w:r>
                  <w:r>
                    <w:rPr>
                      <w:rFonts w:hint="eastAsia" w:ascii="宋体" w:hAnsi="宋体" w:cs="宋体"/>
                      <w:color w:val="auto"/>
                      <w:spacing w:val="-1"/>
                      <w:szCs w:val="21"/>
                      <w:highlight w:val="none"/>
                    </w:rPr>
                    <w:t>同</w:t>
                  </w:r>
                  <w:r>
                    <w:rPr>
                      <w:rFonts w:hint="eastAsia" w:ascii="宋体" w:hAnsi="宋体" w:cs="宋体"/>
                      <w:color w:val="auto"/>
                      <w:spacing w:val="2"/>
                      <w:szCs w:val="21"/>
                      <w:highlight w:val="none"/>
                    </w:rPr>
                    <w:t>而</w:t>
                  </w:r>
                  <w:r>
                    <w:rPr>
                      <w:rFonts w:hint="eastAsia" w:ascii="宋体" w:hAnsi="宋体" w:cs="宋体"/>
                      <w:color w:val="auto"/>
                      <w:spacing w:val="-1"/>
                      <w:szCs w:val="21"/>
                      <w:highlight w:val="none"/>
                    </w:rPr>
                    <w:t>呈</w:t>
                  </w:r>
                  <w:r>
                    <w:rPr>
                      <w:rFonts w:hint="eastAsia" w:ascii="宋体" w:hAnsi="宋体" w:cs="宋体"/>
                      <w:color w:val="auto"/>
                      <w:szCs w:val="21"/>
                      <w:highlight w:val="none"/>
                    </w:rPr>
                    <w:t>淡</w:t>
                  </w:r>
                  <w:r>
                    <w:rPr>
                      <w:rFonts w:hint="eastAsia" w:ascii="宋体" w:hAnsi="宋体" w:cs="宋体"/>
                      <w:color w:val="auto"/>
                      <w:spacing w:val="-1"/>
                      <w:szCs w:val="21"/>
                      <w:highlight w:val="none"/>
                    </w:rPr>
                    <w:t>黄</w:t>
                  </w:r>
                  <w:r>
                    <w:rPr>
                      <w:rFonts w:hint="eastAsia" w:ascii="宋体" w:hAnsi="宋体" w:cs="宋体"/>
                      <w:color w:val="auto"/>
                      <w:spacing w:val="2"/>
                      <w:szCs w:val="21"/>
                      <w:highlight w:val="none"/>
                    </w:rPr>
                    <w:t>、</w:t>
                  </w:r>
                  <w:r>
                    <w:rPr>
                      <w:rFonts w:hint="eastAsia" w:ascii="宋体" w:hAnsi="宋体" w:cs="宋体"/>
                      <w:color w:val="auto"/>
                      <w:spacing w:val="-1"/>
                      <w:szCs w:val="21"/>
                      <w:highlight w:val="none"/>
                    </w:rPr>
                    <w:t>淡</w:t>
                  </w:r>
                  <w:r>
                    <w:rPr>
                      <w:rFonts w:hint="eastAsia" w:ascii="宋体" w:hAnsi="宋体" w:cs="宋体"/>
                      <w:color w:val="auto"/>
                      <w:spacing w:val="2"/>
                      <w:szCs w:val="21"/>
                      <w:highlight w:val="none"/>
                    </w:rPr>
                    <w:t>红</w:t>
                  </w:r>
                  <w:r>
                    <w:rPr>
                      <w:rFonts w:hint="eastAsia" w:ascii="宋体" w:hAnsi="宋体" w:cs="宋体"/>
                      <w:color w:val="auto"/>
                      <w:spacing w:val="-1"/>
                      <w:szCs w:val="21"/>
                      <w:highlight w:val="none"/>
                    </w:rPr>
                    <w:t>或</w:t>
                  </w:r>
                  <w:r>
                    <w:rPr>
                      <w:rFonts w:hint="eastAsia" w:ascii="宋体" w:hAnsi="宋体" w:cs="宋体"/>
                      <w:color w:val="auto"/>
                      <w:spacing w:val="2"/>
                      <w:szCs w:val="21"/>
                      <w:highlight w:val="none"/>
                    </w:rPr>
                    <w:t>灰</w:t>
                  </w:r>
                  <w:r>
                    <w:rPr>
                      <w:rFonts w:hint="eastAsia" w:ascii="宋体" w:hAnsi="宋体" w:cs="宋体"/>
                      <w:color w:val="auto"/>
                      <w:spacing w:val="-1"/>
                      <w:szCs w:val="21"/>
                      <w:highlight w:val="none"/>
                    </w:rPr>
                    <w:t>白</w:t>
                  </w:r>
                  <w:r>
                    <w:rPr>
                      <w:rFonts w:hint="eastAsia" w:ascii="宋体" w:hAnsi="宋体" w:cs="宋体"/>
                      <w:color w:val="auto"/>
                      <w:spacing w:val="2"/>
                      <w:szCs w:val="21"/>
                      <w:highlight w:val="none"/>
                    </w:rPr>
                    <w:t>色</w:t>
                  </w:r>
                  <w:r>
                    <w:rPr>
                      <w:rFonts w:hint="eastAsia" w:ascii="宋体" w:hAnsi="宋体" w:cs="宋体"/>
                      <w:color w:val="auto"/>
                      <w:spacing w:val="-1"/>
                      <w:szCs w:val="21"/>
                      <w:highlight w:val="none"/>
                    </w:rPr>
                    <w:t>等</w:t>
                  </w:r>
                  <w:r>
                    <w:rPr>
                      <w:rFonts w:hint="eastAsia" w:ascii="宋体" w:hAnsi="宋体" w:cs="宋体"/>
                      <w:color w:val="auto"/>
                      <w:spacing w:val="2"/>
                      <w:szCs w:val="21"/>
                      <w:highlight w:val="none"/>
                    </w:rPr>
                    <w:t>、</w:t>
                  </w:r>
                  <w:r>
                    <w:rPr>
                      <w:rFonts w:hint="eastAsia" w:ascii="宋体" w:hAnsi="宋体" w:cs="宋体"/>
                      <w:color w:val="auto"/>
                      <w:spacing w:val="-1"/>
                      <w:szCs w:val="21"/>
                      <w:highlight w:val="none"/>
                    </w:rPr>
                    <w:t>肌</w:t>
                  </w:r>
                  <w:r>
                    <w:rPr>
                      <w:rFonts w:hint="eastAsia" w:ascii="宋体" w:hAnsi="宋体" w:cs="宋体"/>
                      <w:color w:val="auto"/>
                      <w:spacing w:val="2"/>
                      <w:szCs w:val="21"/>
                      <w:highlight w:val="none"/>
                    </w:rPr>
                    <w:t>肉</w:t>
                  </w:r>
                  <w:r>
                    <w:rPr>
                      <w:rFonts w:hint="eastAsia" w:ascii="宋体" w:hAnsi="宋体" w:cs="宋体"/>
                      <w:color w:val="auto"/>
                      <w:spacing w:val="-1"/>
                      <w:szCs w:val="21"/>
                      <w:highlight w:val="none"/>
                    </w:rPr>
                    <w:t>切</w:t>
                  </w:r>
                  <w:r>
                    <w:rPr>
                      <w:rFonts w:hint="eastAsia" w:ascii="宋体" w:hAnsi="宋体" w:cs="宋体"/>
                      <w:color w:val="auto"/>
                      <w:spacing w:val="2"/>
                      <w:szCs w:val="21"/>
                      <w:highlight w:val="none"/>
                    </w:rPr>
                    <w:t>面</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光</w:t>
                  </w:r>
                  <w:r>
                    <w:rPr>
                      <w:rFonts w:hint="eastAsia" w:ascii="宋体" w:hAnsi="宋体" w:cs="宋体"/>
                      <w:color w:val="auto"/>
                      <w:spacing w:val="-1"/>
                      <w:szCs w:val="21"/>
                      <w:highlight w:val="none"/>
                    </w:rPr>
                    <w:t>泽</w:t>
                  </w:r>
                  <w:r>
                    <w:rPr>
                      <w:rFonts w:hint="eastAsia" w:ascii="宋体" w:hAnsi="宋体" w:cs="宋体"/>
                      <w:color w:val="auto"/>
                      <w:spacing w:val="2"/>
                      <w:szCs w:val="21"/>
                      <w:highlight w:val="none"/>
                    </w:rPr>
                    <w:t>、</w:t>
                  </w:r>
                  <w:r>
                    <w:rPr>
                      <w:rFonts w:hint="eastAsia" w:ascii="宋体" w:hAnsi="宋体" w:cs="宋体"/>
                      <w:color w:val="auto"/>
                      <w:spacing w:val="-1"/>
                      <w:szCs w:val="21"/>
                      <w:highlight w:val="none"/>
                    </w:rPr>
                    <w:t>外</w:t>
                  </w:r>
                  <w:r>
                    <w:rPr>
                      <w:rFonts w:hint="eastAsia" w:ascii="宋体" w:hAnsi="宋体" w:cs="宋体"/>
                      <w:color w:val="auto"/>
                      <w:spacing w:val="2"/>
                      <w:szCs w:val="21"/>
                      <w:highlight w:val="none"/>
                    </w:rPr>
                    <w:t>表</w:t>
                  </w:r>
                  <w:r>
                    <w:rPr>
                      <w:rFonts w:hint="eastAsia" w:ascii="宋体" w:hAnsi="宋体" w:cs="宋体"/>
                      <w:color w:val="auto"/>
                      <w:spacing w:val="-1"/>
                      <w:szCs w:val="21"/>
                      <w:highlight w:val="none"/>
                    </w:rPr>
                    <w:t>微</w:t>
                  </w:r>
                  <w:r>
                    <w:rPr>
                      <w:rFonts w:hint="eastAsia" w:ascii="宋体" w:hAnsi="宋体" w:cs="宋体"/>
                      <w:color w:val="auto"/>
                      <w:spacing w:val="2"/>
                      <w:szCs w:val="21"/>
                      <w:highlight w:val="none"/>
                    </w:rPr>
                    <w:t>湿润</w:t>
                  </w:r>
                  <w:r>
                    <w:rPr>
                      <w:rFonts w:hint="eastAsia" w:ascii="宋体" w:hAnsi="宋体" w:cs="宋体"/>
                      <w:color w:val="auto"/>
                      <w:szCs w:val="21"/>
                      <w:highlight w:val="none"/>
                    </w:rPr>
                    <w:t>、</w:t>
                  </w:r>
                  <w:r>
                    <w:rPr>
                      <w:rFonts w:hint="eastAsia" w:ascii="宋体" w:hAnsi="宋体" w:cs="宋体"/>
                      <w:color w:val="auto"/>
                      <w:spacing w:val="-1"/>
                      <w:szCs w:val="21"/>
                      <w:highlight w:val="none"/>
                    </w:rPr>
                    <w:t>不</w:t>
                  </w:r>
                  <w:r>
                    <w:rPr>
                      <w:rFonts w:hint="eastAsia" w:ascii="宋体" w:hAnsi="宋体" w:cs="宋体"/>
                      <w:color w:val="auto"/>
                      <w:spacing w:val="2"/>
                      <w:szCs w:val="21"/>
                      <w:highlight w:val="none"/>
                    </w:rPr>
                    <w:t>粘手</w:t>
                  </w:r>
                  <w:r>
                    <w:rPr>
                      <w:rFonts w:hint="eastAsia" w:ascii="宋体" w:hAnsi="宋体" w:cs="宋体"/>
                      <w:color w:val="auto"/>
                      <w:spacing w:val="-6"/>
                      <w:szCs w:val="21"/>
                      <w:highlight w:val="none"/>
                    </w:rPr>
                    <w:t>、</w:t>
                  </w:r>
                  <w:r>
                    <w:rPr>
                      <w:rFonts w:hint="eastAsia" w:ascii="宋体" w:hAnsi="宋体" w:cs="宋体"/>
                      <w:color w:val="auto"/>
                      <w:spacing w:val="-1"/>
                      <w:szCs w:val="21"/>
                      <w:highlight w:val="none"/>
                    </w:rPr>
                    <w:t>指</w:t>
                  </w:r>
                  <w:r>
                    <w:rPr>
                      <w:rFonts w:hint="eastAsia" w:ascii="宋体" w:hAnsi="宋体" w:cs="宋体"/>
                      <w:color w:val="auto"/>
                      <w:spacing w:val="2"/>
                      <w:szCs w:val="21"/>
                      <w:highlight w:val="none"/>
                    </w:rPr>
                    <w:t>压</w:t>
                  </w:r>
                  <w:r>
                    <w:rPr>
                      <w:rFonts w:hint="eastAsia" w:ascii="宋体" w:hAnsi="宋体" w:cs="宋体"/>
                      <w:color w:val="auto"/>
                      <w:spacing w:val="-1"/>
                      <w:szCs w:val="21"/>
                      <w:highlight w:val="none"/>
                    </w:rPr>
                    <w:t>后</w:t>
                  </w:r>
                  <w:r>
                    <w:rPr>
                      <w:rFonts w:hint="eastAsia" w:ascii="宋体" w:hAnsi="宋体" w:cs="宋体"/>
                      <w:color w:val="auto"/>
                      <w:spacing w:val="2"/>
                      <w:szCs w:val="21"/>
                      <w:highlight w:val="none"/>
                    </w:rPr>
                    <w:t>凹</w:t>
                  </w:r>
                  <w:r>
                    <w:rPr>
                      <w:rFonts w:hint="eastAsia" w:ascii="宋体" w:hAnsi="宋体" w:cs="宋体"/>
                      <w:color w:val="auto"/>
                      <w:spacing w:val="-1"/>
                      <w:szCs w:val="21"/>
                      <w:highlight w:val="none"/>
                    </w:rPr>
                    <w:t>陷</w:t>
                  </w:r>
                  <w:r>
                    <w:rPr>
                      <w:rFonts w:hint="eastAsia" w:ascii="宋体" w:hAnsi="宋体" w:cs="宋体"/>
                      <w:color w:val="auto"/>
                      <w:spacing w:val="2"/>
                      <w:szCs w:val="21"/>
                      <w:highlight w:val="none"/>
                    </w:rPr>
                    <w:t>恢</w:t>
                  </w:r>
                  <w:r>
                    <w:rPr>
                      <w:rFonts w:hint="eastAsia" w:ascii="宋体" w:hAnsi="宋体" w:cs="宋体"/>
                      <w:color w:val="auto"/>
                      <w:spacing w:val="-1"/>
                      <w:szCs w:val="21"/>
                      <w:highlight w:val="none"/>
                    </w:rPr>
                    <w:t>复且</w:t>
                  </w:r>
                  <w:r>
                    <w:rPr>
                      <w:rFonts w:hint="eastAsia" w:ascii="宋体" w:hAnsi="宋体" w:cs="宋体"/>
                      <w:color w:val="auto"/>
                      <w:spacing w:val="2"/>
                      <w:szCs w:val="21"/>
                      <w:highlight w:val="none"/>
                    </w:rPr>
                    <w:t>不</w:t>
                  </w:r>
                  <w:r>
                    <w:rPr>
                      <w:rFonts w:hint="eastAsia" w:ascii="宋体" w:hAnsi="宋体" w:cs="宋体"/>
                      <w:color w:val="auto"/>
                      <w:spacing w:val="-1"/>
                      <w:szCs w:val="21"/>
                      <w:highlight w:val="none"/>
                    </w:rPr>
                    <w:t>能</w:t>
                  </w:r>
                  <w:r>
                    <w:rPr>
                      <w:rFonts w:hint="eastAsia" w:ascii="宋体" w:hAnsi="宋体" w:cs="宋体"/>
                      <w:color w:val="auto"/>
                      <w:spacing w:val="2"/>
                      <w:szCs w:val="21"/>
                      <w:highlight w:val="none"/>
                    </w:rPr>
                    <w:t>完</w:t>
                  </w:r>
                  <w:r>
                    <w:rPr>
                      <w:rFonts w:hint="eastAsia" w:ascii="宋体" w:hAnsi="宋体" w:cs="宋体"/>
                      <w:color w:val="auto"/>
                      <w:spacing w:val="-1"/>
                      <w:szCs w:val="21"/>
                      <w:highlight w:val="none"/>
                    </w:rPr>
                    <w:t>全</w:t>
                  </w:r>
                  <w:r>
                    <w:rPr>
                      <w:rFonts w:hint="eastAsia" w:ascii="宋体" w:hAnsi="宋体" w:cs="宋体"/>
                      <w:color w:val="auto"/>
                      <w:spacing w:val="2"/>
                      <w:szCs w:val="21"/>
                      <w:highlight w:val="none"/>
                    </w:rPr>
                    <w:t>恢复</w:t>
                  </w:r>
                  <w:r>
                    <w:rPr>
                      <w:rFonts w:hint="eastAsia" w:ascii="宋体" w:hAnsi="宋体" w:cs="宋体"/>
                      <w:color w:val="auto"/>
                      <w:spacing w:val="-6"/>
                      <w:szCs w:val="21"/>
                      <w:highlight w:val="none"/>
                    </w:rPr>
                    <w:t>、</w:t>
                  </w:r>
                  <w:r>
                    <w:rPr>
                      <w:rFonts w:hint="eastAsia" w:ascii="宋体" w:hAnsi="宋体" w:cs="宋体"/>
                      <w:color w:val="auto"/>
                      <w:spacing w:val="-1"/>
                      <w:szCs w:val="21"/>
                      <w:highlight w:val="none"/>
                    </w:rPr>
                    <w:t>外</w:t>
                  </w:r>
                  <w:r>
                    <w:rPr>
                      <w:rFonts w:hint="eastAsia" w:ascii="宋体" w:hAnsi="宋体" w:cs="宋体"/>
                      <w:color w:val="auto"/>
                      <w:spacing w:val="2"/>
                      <w:szCs w:val="21"/>
                      <w:highlight w:val="none"/>
                    </w:rPr>
                    <w:t>包</w:t>
                  </w:r>
                  <w:r>
                    <w:rPr>
                      <w:rFonts w:hint="eastAsia" w:ascii="宋体" w:hAnsi="宋体" w:cs="宋体"/>
                      <w:color w:val="auto"/>
                      <w:spacing w:val="-1"/>
                      <w:szCs w:val="21"/>
                      <w:highlight w:val="none"/>
                    </w:rPr>
                    <w:t>装</w:t>
                  </w:r>
                  <w:r>
                    <w:rPr>
                      <w:rFonts w:hint="eastAsia" w:ascii="宋体" w:hAnsi="宋体" w:cs="宋体"/>
                      <w:color w:val="auto"/>
                      <w:szCs w:val="21"/>
                      <w:highlight w:val="none"/>
                    </w:rPr>
                    <w:t>箱</w:t>
                  </w:r>
                  <w:r>
                    <w:rPr>
                      <w:rFonts w:hint="eastAsia" w:ascii="宋体" w:hAnsi="宋体" w:cs="宋体"/>
                      <w:color w:val="auto"/>
                      <w:spacing w:val="-1"/>
                      <w:szCs w:val="21"/>
                      <w:highlight w:val="none"/>
                    </w:rPr>
                    <w:t>完</w:t>
                  </w:r>
                  <w:r>
                    <w:rPr>
                      <w:rFonts w:hint="eastAsia" w:ascii="宋体" w:hAnsi="宋体" w:cs="宋体"/>
                      <w:color w:val="auto"/>
                      <w:szCs w:val="21"/>
                      <w:highlight w:val="none"/>
                    </w:rPr>
                    <w:t>好</w:t>
                  </w:r>
                </w:p>
              </w:tc>
              <w:tc>
                <w:tcPr>
                  <w:tcW w:w="2508" w:type="dxa"/>
                  <w:vMerge w:val="continue"/>
                  <w:tcBorders>
                    <w:left w:val="single" w:color="auto" w:sz="4" w:space="0"/>
                    <w:right w:val="single" w:color="auto" w:sz="4" w:space="0"/>
                  </w:tcBorders>
                  <w:vAlign w:val="center"/>
                </w:tcPr>
                <w:p w14:paraId="6A50E352">
                  <w:pPr>
                    <w:widowControl/>
                    <w:spacing w:line="440" w:lineRule="exact"/>
                    <w:jc w:val="left"/>
                    <w:rPr>
                      <w:rFonts w:ascii="宋体" w:hAnsi="宋体" w:cs="宋体"/>
                      <w:color w:val="auto"/>
                      <w:szCs w:val="21"/>
                      <w:highlight w:val="none"/>
                    </w:rPr>
                  </w:pPr>
                </w:p>
              </w:tc>
            </w:tr>
            <w:tr w14:paraId="3D53C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trPr>
              <w:tc>
                <w:tcPr>
                  <w:tcW w:w="1255" w:type="dxa"/>
                  <w:tcBorders>
                    <w:top w:val="single" w:color="auto" w:sz="4" w:space="0"/>
                    <w:left w:val="single" w:color="auto" w:sz="4" w:space="0"/>
                    <w:bottom w:val="single" w:color="auto" w:sz="4" w:space="0"/>
                    <w:right w:val="single" w:color="auto" w:sz="4" w:space="0"/>
                  </w:tcBorders>
                  <w:vAlign w:val="center"/>
                </w:tcPr>
                <w:p w14:paraId="3D2D1D2D">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冻</w:t>
                  </w:r>
                  <w:r>
                    <w:rPr>
                      <w:rFonts w:hint="eastAsia" w:ascii="宋体" w:hAnsi="宋体" w:cs="宋体"/>
                      <w:color w:val="auto"/>
                      <w:spacing w:val="2"/>
                      <w:szCs w:val="21"/>
                      <w:highlight w:val="none"/>
                      <w:lang w:eastAsia="en-US"/>
                    </w:rPr>
                    <w:t>鱼</w:t>
                  </w:r>
                  <w:r>
                    <w:rPr>
                      <w:rFonts w:hint="eastAsia" w:ascii="宋体" w:hAnsi="宋体" w:cs="宋体"/>
                      <w:color w:val="auto"/>
                      <w:szCs w:val="21"/>
                      <w:highlight w:val="none"/>
                      <w:lang w:eastAsia="en-US"/>
                    </w:rPr>
                    <w:t>类</w:t>
                  </w:r>
                </w:p>
              </w:tc>
              <w:tc>
                <w:tcPr>
                  <w:tcW w:w="5052" w:type="dxa"/>
                  <w:tcBorders>
                    <w:top w:val="single" w:color="auto" w:sz="4" w:space="0"/>
                    <w:left w:val="single" w:color="auto" w:sz="4" w:space="0"/>
                    <w:bottom w:val="single" w:color="auto" w:sz="4" w:space="0"/>
                    <w:right w:val="single" w:color="auto" w:sz="4" w:space="0"/>
                  </w:tcBorders>
                  <w:vAlign w:val="center"/>
                </w:tcPr>
                <w:p w14:paraId="06C52862">
                  <w:pPr>
                    <w:spacing w:line="440" w:lineRule="exact"/>
                    <w:ind w:left="105"/>
                    <w:jc w:val="left"/>
                    <w:rPr>
                      <w:rFonts w:ascii="宋体" w:hAnsi="宋体" w:cs="宋体"/>
                      <w:color w:val="auto"/>
                      <w:szCs w:val="21"/>
                      <w:highlight w:val="none"/>
                    </w:rPr>
                  </w:pPr>
                  <w:r>
                    <w:rPr>
                      <w:rFonts w:hint="eastAsia" w:ascii="宋体" w:hAnsi="宋体" w:cs="宋体"/>
                      <w:color w:val="auto"/>
                      <w:spacing w:val="-1"/>
                      <w:szCs w:val="21"/>
                      <w:highlight w:val="none"/>
                    </w:rPr>
                    <w:t>鳍</w:t>
                  </w:r>
                  <w:r>
                    <w:rPr>
                      <w:rFonts w:hint="eastAsia" w:ascii="宋体" w:hAnsi="宋体" w:cs="宋体"/>
                      <w:color w:val="auto"/>
                      <w:spacing w:val="2"/>
                      <w:szCs w:val="21"/>
                      <w:highlight w:val="none"/>
                    </w:rPr>
                    <w:t>平</w:t>
                  </w:r>
                  <w:r>
                    <w:rPr>
                      <w:rFonts w:hint="eastAsia" w:ascii="宋体" w:hAnsi="宋体" w:cs="宋体"/>
                      <w:color w:val="auto"/>
                      <w:spacing w:val="-1"/>
                      <w:szCs w:val="21"/>
                      <w:highlight w:val="none"/>
                    </w:rPr>
                    <w:t>直</w:t>
                  </w:r>
                  <w:r>
                    <w:rPr>
                      <w:rFonts w:hint="eastAsia" w:ascii="宋体" w:hAnsi="宋体" w:cs="宋体"/>
                      <w:color w:val="auto"/>
                      <w:spacing w:val="2"/>
                      <w:szCs w:val="21"/>
                      <w:highlight w:val="none"/>
                    </w:rPr>
                    <w:t>紧</w:t>
                  </w:r>
                  <w:r>
                    <w:rPr>
                      <w:rFonts w:hint="eastAsia" w:ascii="宋体" w:hAnsi="宋体" w:cs="宋体"/>
                      <w:color w:val="auto"/>
                      <w:spacing w:val="-1"/>
                      <w:szCs w:val="21"/>
                      <w:highlight w:val="none"/>
                    </w:rPr>
                    <w:t>贴</w:t>
                  </w:r>
                  <w:r>
                    <w:rPr>
                      <w:rFonts w:hint="eastAsia" w:ascii="宋体" w:hAnsi="宋体" w:cs="宋体"/>
                      <w:color w:val="auto"/>
                      <w:spacing w:val="2"/>
                      <w:szCs w:val="21"/>
                      <w:highlight w:val="none"/>
                    </w:rPr>
                    <w:t>鱼体</w:t>
                  </w:r>
                  <w:r>
                    <w:rPr>
                      <w:rFonts w:hint="eastAsia" w:ascii="宋体" w:hAnsi="宋体" w:cs="宋体"/>
                      <w:color w:val="auto"/>
                      <w:spacing w:val="-9"/>
                      <w:szCs w:val="21"/>
                      <w:highlight w:val="none"/>
                    </w:rPr>
                    <w:t>，</w:t>
                  </w:r>
                  <w:r>
                    <w:rPr>
                      <w:rFonts w:hint="eastAsia" w:ascii="宋体" w:hAnsi="宋体" w:cs="宋体"/>
                      <w:color w:val="auto"/>
                      <w:spacing w:val="-1"/>
                      <w:szCs w:val="21"/>
                      <w:highlight w:val="none"/>
                    </w:rPr>
                    <w:t>鳞</w:t>
                  </w:r>
                  <w:r>
                    <w:rPr>
                      <w:rFonts w:hint="eastAsia" w:ascii="宋体" w:hAnsi="宋体" w:cs="宋体"/>
                      <w:color w:val="auto"/>
                      <w:spacing w:val="2"/>
                      <w:szCs w:val="21"/>
                      <w:highlight w:val="none"/>
                    </w:rPr>
                    <w:t>片</w:t>
                  </w:r>
                  <w:r>
                    <w:rPr>
                      <w:rFonts w:hint="eastAsia" w:ascii="宋体" w:hAnsi="宋体" w:cs="宋体"/>
                      <w:color w:val="auto"/>
                      <w:spacing w:val="-1"/>
                      <w:szCs w:val="21"/>
                      <w:highlight w:val="none"/>
                    </w:rPr>
                    <w:t>上</w:t>
                  </w:r>
                  <w:r>
                    <w:rPr>
                      <w:rFonts w:hint="eastAsia" w:ascii="宋体" w:hAnsi="宋体" w:cs="宋体"/>
                      <w:color w:val="auto"/>
                      <w:spacing w:val="2"/>
                      <w:szCs w:val="21"/>
                      <w:highlight w:val="none"/>
                    </w:rPr>
                    <w:t>覆</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冻</w:t>
                  </w:r>
                  <w:r>
                    <w:rPr>
                      <w:rFonts w:hint="eastAsia" w:ascii="宋体" w:hAnsi="宋体" w:cs="宋体"/>
                      <w:color w:val="auto"/>
                      <w:spacing w:val="-1"/>
                      <w:szCs w:val="21"/>
                      <w:highlight w:val="none"/>
                    </w:rPr>
                    <w:t>结</w:t>
                  </w:r>
                  <w:r>
                    <w:rPr>
                      <w:rFonts w:hint="eastAsia" w:ascii="宋体" w:hAnsi="宋体" w:cs="宋体"/>
                      <w:color w:val="auto"/>
                      <w:spacing w:val="2"/>
                      <w:szCs w:val="21"/>
                      <w:highlight w:val="none"/>
                    </w:rPr>
                    <w:t>的</w:t>
                  </w:r>
                  <w:r>
                    <w:rPr>
                      <w:rFonts w:hint="eastAsia" w:ascii="宋体" w:hAnsi="宋体" w:cs="宋体"/>
                      <w:color w:val="auto"/>
                      <w:spacing w:val="-1"/>
                      <w:szCs w:val="21"/>
                      <w:highlight w:val="none"/>
                    </w:rPr>
                    <w:t>黏</w:t>
                  </w:r>
                  <w:r>
                    <w:rPr>
                      <w:rFonts w:hint="eastAsia" w:ascii="宋体" w:hAnsi="宋体" w:cs="宋体"/>
                      <w:color w:val="auto"/>
                      <w:spacing w:val="2"/>
                      <w:szCs w:val="21"/>
                      <w:highlight w:val="none"/>
                    </w:rPr>
                    <w:t>液</w:t>
                  </w:r>
                  <w:r>
                    <w:rPr>
                      <w:rFonts w:hint="eastAsia" w:ascii="宋体" w:hAnsi="宋体" w:cs="宋体"/>
                      <w:color w:val="auto"/>
                      <w:spacing w:val="-1"/>
                      <w:szCs w:val="21"/>
                      <w:highlight w:val="none"/>
                    </w:rPr>
                    <w:t>层</w:t>
                  </w:r>
                  <w:r>
                    <w:rPr>
                      <w:rFonts w:hint="eastAsia" w:ascii="宋体" w:hAnsi="宋体" w:cs="宋体"/>
                      <w:color w:val="auto"/>
                      <w:spacing w:val="-9"/>
                      <w:szCs w:val="21"/>
                      <w:highlight w:val="none"/>
                    </w:rPr>
                    <w:t>，</w:t>
                  </w:r>
                  <w:r>
                    <w:rPr>
                      <w:rFonts w:hint="eastAsia" w:ascii="宋体" w:hAnsi="宋体" w:cs="宋体"/>
                      <w:color w:val="auto"/>
                      <w:spacing w:val="-1"/>
                      <w:szCs w:val="21"/>
                      <w:highlight w:val="none"/>
                    </w:rPr>
                    <w:t>天</w:t>
                  </w:r>
                  <w:r>
                    <w:rPr>
                      <w:rFonts w:hint="eastAsia" w:ascii="宋体" w:hAnsi="宋体" w:cs="宋体"/>
                      <w:color w:val="auto"/>
                      <w:szCs w:val="21"/>
                      <w:highlight w:val="none"/>
                    </w:rPr>
                    <w:t>然</w:t>
                  </w:r>
                  <w:r>
                    <w:rPr>
                      <w:rFonts w:hint="eastAsia" w:ascii="宋体" w:hAnsi="宋体" w:cs="宋体"/>
                      <w:color w:val="auto"/>
                      <w:spacing w:val="-1"/>
                      <w:szCs w:val="21"/>
                      <w:highlight w:val="none"/>
                    </w:rPr>
                    <w:t>色</w:t>
                  </w:r>
                  <w:r>
                    <w:rPr>
                      <w:rFonts w:hint="eastAsia" w:ascii="宋体" w:hAnsi="宋体" w:cs="宋体"/>
                      <w:color w:val="auto"/>
                      <w:spacing w:val="2"/>
                      <w:szCs w:val="21"/>
                      <w:highlight w:val="none"/>
                    </w:rPr>
                    <w:t>泽</w:t>
                  </w:r>
                  <w:r>
                    <w:rPr>
                      <w:rFonts w:hint="eastAsia" w:ascii="宋体" w:hAnsi="宋体" w:cs="宋体"/>
                      <w:color w:val="auto"/>
                      <w:spacing w:val="-1"/>
                      <w:szCs w:val="21"/>
                      <w:highlight w:val="none"/>
                    </w:rPr>
                    <w:t>显</w:t>
                  </w:r>
                  <w:r>
                    <w:rPr>
                      <w:rFonts w:hint="eastAsia" w:ascii="宋体" w:hAnsi="宋体" w:cs="宋体"/>
                      <w:color w:val="auto"/>
                      <w:spacing w:val="2"/>
                      <w:szCs w:val="21"/>
                      <w:highlight w:val="none"/>
                    </w:rPr>
                    <w:t>明</w:t>
                  </w:r>
                  <w:r>
                    <w:rPr>
                      <w:rFonts w:hint="eastAsia" w:ascii="宋体" w:hAnsi="宋体" w:cs="宋体"/>
                      <w:color w:val="auto"/>
                      <w:spacing w:val="-1"/>
                      <w:szCs w:val="21"/>
                      <w:highlight w:val="none"/>
                    </w:rPr>
                    <w:t>而</w:t>
                  </w:r>
                  <w:r>
                    <w:rPr>
                      <w:rFonts w:hint="eastAsia" w:ascii="宋体" w:hAnsi="宋体" w:cs="宋体"/>
                      <w:color w:val="auto"/>
                      <w:spacing w:val="2"/>
                      <w:szCs w:val="21"/>
                      <w:highlight w:val="none"/>
                    </w:rPr>
                    <w:t>不</w:t>
                  </w:r>
                  <w:r>
                    <w:rPr>
                      <w:rFonts w:hint="eastAsia" w:ascii="宋体" w:hAnsi="宋体" w:cs="宋体"/>
                      <w:color w:val="auto"/>
                      <w:spacing w:val="-1"/>
                      <w:szCs w:val="21"/>
                      <w:highlight w:val="none"/>
                    </w:rPr>
                    <w:t>浑</w:t>
                  </w:r>
                  <w:r>
                    <w:rPr>
                      <w:rFonts w:hint="eastAsia" w:ascii="宋体" w:hAnsi="宋体" w:cs="宋体"/>
                      <w:color w:val="auto"/>
                      <w:spacing w:val="2"/>
                      <w:szCs w:val="21"/>
                      <w:highlight w:val="none"/>
                    </w:rPr>
                    <w:t>浊</w:t>
                  </w:r>
                  <w:r>
                    <w:rPr>
                      <w:rFonts w:hint="eastAsia" w:ascii="宋体" w:hAnsi="宋体" w:cs="宋体"/>
                      <w:color w:val="auto"/>
                      <w:spacing w:val="-9"/>
                      <w:szCs w:val="21"/>
                      <w:highlight w:val="none"/>
                    </w:rPr>
                    <w:t>。</w:t>
                  </w:r>
                  <w:r>
                    <w:rPr>
                      <w:rFonts w:hint="eastAsia" w:ascii="宋体" w:hAnsi="宋体" w:cs="宋体"/>
                      <w:color w:val="auto"/>
                      <w:spacing w:val="-1"/>
                      <w:szCs w:val="21"/>
                      <w:highlight w:val="none"/>
                    </w:rPr>
                    <w:t>眼</w:t>
                  </w:r>
                  <w:r>
                    <w:rPr>
                      <w:rFonts w:hint="eastAsia" w:ascii="宋体" w:hAnsi="宋体" w:cs="宋体"/>
                      <w:color w:val="auto"/>
                      <w:spacing w:val="2"/>
                      <w:szCs w:val="21"/>
                      <w:highlight w:val="none"/>
                    </w:rPr>
                    <w:t>球</w:t>
                  </w:r>
                  <w:r>
                    <w:rPr>
                      <w:rFonts w:hint="eastAsia" w:ascii="宋体" w:hAnsi="宋体" w:cs="宋体"/>
                      <w:color w:val="auto"/>
                      <w:spacing w:val="-1"/>
                      <w:szCs w:val="21"/>
                      <w:highlight w:val="none"/>
                    </w:rPr>
                    <w:t>不</w:t>
                  </w:r>
                  <w:r>
                    <w:rPr>
                      <w:rFonts w:hint="eastAsia" w:ascii="宋体" w:hAnsi="宋体" w:cs="宋体"/>
                      <w:color w:val="auto"/>
                      <w:spacing w:val="2"/>
                      <w:szCs w:val="21"/>
                      <w:highlight w:val="none"/>
                    </w:rPr>
                    <w:t>突出</w:t>
                  </w:r>
                  <w:r>
                    <w:rPr>
                      <w:rFonts w:hint="eastAsia" w:ascii="宋体" w:hAnsi="宋体" w:cs="宋体"/>
                      <w:color w:val="auto"/>
                      <w:spacing w:val="-11"/>
                      <w:szCs w:val="21"/>
                      <w:highlight w:val="none"/>
                    </w:rPr>
                    <w:t>，</w:t>
                  </w:r>
                  <w:r>
                    <w:rPr>
                      <w:rFonts w:hint="eastAsia" w:ascii="宋体" w:hAnsi="宋体" w:cs="宋体"/>
                      <w:color w:val="auto"/>
                      <w:spacing w:val="-1"/>
                      <w:szCs w:val="21"/>
                      <w:highlight w:val="none"/>
                    </w:rPr>
                    <w:t>透</w:t>
                  </w:r>
                  <w:r>
                    <w:rPr>
                      <w:rFonts w:hint="eastAsia" w:ascii="宋体" w:hAnsi="宋体" w:cs="宋体"/>
                      <w:color w:val="auto"/>
                      <w:spacing w:val="2"/>
                      <w:szCs w:val="21"/>
                      <w:highlight w:val="none"/>
                    </w:rPr>
                    <w:t>明</w:t>
                  </w:r>
                  <w:r>
                    <w:rPr>
                      <w:rFonts w:hint="eastAsia" w:ascii="宋体" w:hAnsi="宋体" w:cs="宋体"/>
                      <w:color w:val="auto"/>
                      <w:spacing w:val="-1"/>
                      <w:szCs w:val="21"/>
                      <w:highlight w:val="none"/>
                    </w:rPr>
                    <w:t>重</w:t>
                  </w:r>
                  <w:r>
                    <w:rPr>
                      <w:rFonts w:hint="eastAsia" w:ascii="宋体" w:hAnsi="宋体" w:cs="宋体"/>
                      <w:color w:val="auto"/>
                      <w:spacing w:val="2"/>
                      <w:szCs w:val="21"/>
                      <w:highlight w:val="none"/>
                    </w:rPr>
                    <w:t>复</w:t>
                  </w:r>
                  <w:r>
                    <w:rPr>
                      <w:rFonts w:hint="eastAsia" w:ascii="宋体" w:hAnsi="宋体" w:cs="宋体"/>
                      <w:color w:val="auto"/>
                      <w:spacing w:val="-1"/>
                      <w:szCs w:val="21"/>
                      <w:highlight w:val="none"/>
                    </w:rPr>
                    <w:t>冰</w:t>
                  </w:r>
                  <w:r>
                    <w:rPr>
                      <w:rFonts w:hint="eastAsia" w:ascii="宋体" w:hAnsi="宋体" w:cs="宋体"/>
                      <w:color w:val="auto"/>
                      <w:spacing w:val="2"/>
                      <w:szCs w:val="21"/>
                      <w:highlight w:val="none"/>
                    </w:rPr>
                    <w:t>冻</w:t>
                  </w:r>
                  <w:r>
                    <w:rPr>
                      <w:rFonts w:hint="eastAsia" w:ascii="宋体" w:hAnsi="宋体" w:cs="宋体"/>
                      <w:color w:val="auto"/>
                      <w:spacing w:val="-1"/>
                      <w:szCs w:val="21"/>
                      <w:highlight w:val="none"/>
                    </w:rPr>
                    <w:t>的</w:t>
                  </w:r>
                  <w:r>
                    <w:rPr>
                      <w:rFonts w:hint="eastAsia" w:ascii="宋体" w:hAnsi="宋体" w:cs="宋体"/>
                      <w:color w:val="auto"/>
                      <w:spacing w:val="2"/>
                      <w:szCs w:val="21"/>
                      <w:highlight w:val="none"/>
                    </w:rPr>
                    <w:t>鱼</w:t>
                  </w:r>
                  <w:r>
                    <w:rPr>
                      <w:rFonts w:hint="eastAsia" w:ascii="宋体" w:hAnsi="宋体" w:cs="宋体"/>
                      <w:color w:val="auto"/>
                      <w:szCs w:val="21"/>
                      <w:highlight w:val="none"/>
                    </w:rPr>
                    <w:t>鳞</w:t>
                  </w:r>
                  <w:r>
                    <w:rPr>
                      <w:rFonts w:hint="eastAsia" w:ascii="宋体" w:hAnsi="宋体" w:cs="宋体"/>
                      <w:color w:val="auto"/>
                      <w:spacing w:val="2"/>
                      <w:szCs w:val="21"/>
                      <w:highlight w:val="none"/>
                    </w:rPr>
                    <w:t>呈</w:t>
                  </w:r>
                  <w:r>
                    <w:rPr>
                      <w:rFonts w:hint="eastAsia" w:ascii="宋体" w:hAnsi="宋体" w:cs="宋体"/>
                      <w:color w:val="auto"/>
                      <w:spacing w:val="-1"/>
                      <w:szCs w:val="21"/>
                      <w:highlight w:val="none"/>
                    </w:rPr>
                    <w:t>暗</w:t>
                  </w:r>
                  <w:r>
                    <w:rPr>
                      <w:rFonts w:hint="eastAsia" w:ascii="宋体" w:hAnsi="宋体" w:cs="宋体"/>
                      <w:color w:val="auto"/>
                      <w:spacing w:val="2"/>
                      <w:szCs w:val="21"/>
                      <w:highlight w:val="none"/>
                    </w:rPr>
                    <w:t>色</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解</w:t>
                  </w:r>
                  <w:r>
                    <w:rPr>
                      <w:rFonts w:hint="eastAsia" w:ascii="宋体" w:hAnsi="宋体" w:cs="宋体"/>
                      <w:color w:val="auto"/>
                      <w:spacing w:val="-1"/>
                      <w:szCs w:val="21"/>
                      <w:highlight w:val="none"/>
                    </w:rPr>
                    <w:t>冻</w:t>
                  </w:r>
                  <w:r>
                    <w:rPr>
                      <w:rFonts w:hint="eastAsia" w:ascii="宋体" w:hAnsi="宋体" w:cs="宋体"/>
                      <w:color w:val="auto"/>
                      <w:spacing w:val="2"/>
                      <w:szCs w:val="21"/>
                      <w:highlight w:val="none"/>
                    </w:rPr>
                    <w:t>后</w:t>
                  </w:r>
                  <w:r>
                    <w:rPr>
                      <w:rFonts w:hint="eastAsia" w:ascii="宋体" w:hAnsi="宋体" w:cs="宋体"/>
                      <w:color w:val="auto"/>
                      <w:spacing w:val="-3"/>
                      <w:szCs w:val="21"/>
                      <w:highlight w:val="none"/>
                    </w:rPr>
                    <w:t>，</w:t>
                  </w:r>
                  <w:r>
                    <w:rPr>
                      <w:rFonts w:hint="eastAsia" w:ascii="宋体" w:hAnsi="宋体" w:cs="宋体"/>
                      <w:color w:val="auto"/>
                      <w:spacing w:val="2"/>
                      <w:szCs w:val="21"/>
                      <w:highlight w:val="none"/>
                    </w:rPr>
                    <w:t>有</w:t>
                  </w:r>
                  <w:r>
                    <w:rPr>
                      <w:rFonts w:hint="eastAsia" w:ascii="宋体" w:hAnsi="宋体" w:cs="宋体"/>
                      <w:color w:val="auto"/>
                      <w:spacing w:val="-1"/>
                      <w:szCs w:val="21"/>
                      <w:highlight w:val="none"/>
                    </w:rPr>
                    <w:t>光泽</w:t>
                  </w:r>
                  <w:r>
                    <w:rPr>
                      <w:rFonts w:hint="eastAsia" w:ascii="宋体" w:hAnsi="宋体" w:cs="宋体"/>
                      <w:color w:val="auto"/>
                      <w:spacing w:val="-3"/>
                      <w:szCs w:val="21"/>
                      <w:highlight w:val="none"/>
                    </w:rPr>
                    <w:t>，</w:t>
                  </w:r>
                  <w:r>
                    <w:rPr>
                      <w:rFonts w:hint="eastAsia" w:ascii="宋体" w:hAnsi="宋体" w:cs="宋体"/>
                      <w:color w:val="auto"/>
                      <w:spacing w:val="2"/>
                      <w:szCs w:val="21"/>
                      <w:highlight w:val="none"/>
                    </w:rPr>
                    <w:t>有</w:t>
                  </w:r>
                  <w:r>
                    <w:rPr>
                      <w:rFonts w:hint="eastAsia" w:ascii="宋体" w:hAnsi="宋体" w:cs="宋体"/>
                      <w:color w:val="auto"/>
                      <w:spacing w:val="-1"/>
                      <w:szCs w:val="21"/>
                      <w:highlight w:val="none"/>
                    </w:rPr>
                    <w:t>一</w:t>
                  </w:r>
                  <w:r>
                    <w:rPr>
                      <w:rFonts w:hint="eastAsia" w:ascii="宋体" w:hAnsi="宋体" w:cs="宋体"/>
                      <w:color w:val="auto"/>
                      <w:spacing w:val="2"/>
                      <w:szCs w:val="21"/>
                      <w:highlight w:val="none"/>
                    </w:rPr>
                    <w:t>层</w:t>
                  </w:r>
                  <w:r>
                    <w:rPr>
                      <w:rFonts w:hint="eastAsia" w:ascii="宋体" w:hAnsi="宋体" w:cs="宋体"/>
                      <w:color w:val="auto"/>
                      <w:spacing w:val="-1"/>
                      <w:szCs w:val="21"/>
                      <w:highlight w:val="none"/>
                    </w:rPr>
                    <w:t>清</w:t>
                  </w:r>
                  <w:r>
                    <w:rPr>
                      <w:rFonts w:hint="eastAsia" w:ascii="宋体" w:hAnsi="宋体" w:cs="宋体"/>
                      <w:color w:val="auto"/>
                      <w:spacing w:val="2"/>
                      <w:szCs w:val="21"/>
                      <w:highlight w:val="none"/>
                    </w:rPr>
                    <w:t>洁</w:t>
                  </w:r>
                  <w:r>
                    <w:rPr>
                      <w:rFonts w:hint="eastAsia" w:ascii="宋体" w:hAnsi="宋体" w:cs="宋体"/>
                      <w:color w:val="auto"/>
                      <w:spacing w:val="-1"/>
                      <w:szCs w:val="21"/>
                      <w:highlight w:val="none"/>
                    </w:rPr>
                    <w:t>透</w:t>
                  </w:r>
                  <w:r>
                    <w:rPr>
                      <w:rFonts w:hint="eastAsia" w:ascii="宋体" w:hAnsi="宋体" w:cs="宋体"/>
                      <w:color w:val="auto"/>
                      <w:spacing w:val="2"/>
                      <w:szCs w:val="21"/>
                      <w:highlight w:val="none"/>
                    </w:rPr>
                    <w:t>明</w:t>
                  </w:r>
                  <w:r>
                    <w:rPr>
                      <w:rFonts w:hint="eastAsia" w:ascii="宋体" w:hAnsi="宋体" w:cs="宋体"/>
                      <w:color w:val="auto"/>
                      <w:spacing w:val="-1"/>
                      <w:szCs w:val="21"/>
                      <w:highlight w:val="none"/>
                    </w:rPr>
                    <w:t>的</w:t>
                  </w:r>
                  <w:r>
                    <w:rPr>
                      <w:rFonts w:hint="eastAsia" w:ascii="宋体" w:hAnsi="宋体" w:cs="宋体"/>
                      <w:color w:val="auto"/>
                      <w:spacing w:val="2"/>
                      <w:szCs w:val="21"/>
                      <w:highlight w:val="none"/>
                    </w:rPr>
                    <w:t>黏</w:t>
                  </w:r>
                  <w:r>
                    <w:rPr>
                      <w:rFonts w:hint="eastAsia" w:ascii="宋体" w:hAnsi="宋体" w:cs="宋体"/>
                      <w:color w:val="auto"/>
                      <w:spacing w:val="-1"/>
                      <w:szCs w:val="21"/>
                      <w:highlight w:val="none"/>
                    </w:rPr>
                    <w:t>液</w:t>
                  </w:r>
                  <w:r>
                    <w:rPr>
                      <w:rFonts w:hint="eastAsia" w:ascii="宋体" w:hAnsi="宋体" w:cs="宋体"/>
                      <w:color w:val="auto"/>
                      <w:spacing w:val="-3"/>
                      <w:szCs w:val="21"/>
                      <w:highlight w:val="none"/>
                    </w:rPr>
                    <w:t>，</w:t>
                  </w:r>
                  <w:r>
                    <w:rPr>
                      <w:rFonts w:hint="eastAsia" w:ascii="宋体" w:hAnsi="宋体" w:cs="宋体"/>
                      <w:color w:val="auto"/>
                      <w:szCs w:val="21"/>
                      <w:highlight w:val="none"/>
                    </w:rPr>
                    <w:t>鳞</w:t>
                  </w:r>
                  <w:r>
                    <w:rPr>
                      <w:rFonts w:hint="eastAsia" w:ascii="宋体" w:hAnsi="宋体" w:cs="宋体"/>
                      <w:color w:val="auto"/>
                      <w:spacing w:val="-1"/>
                      <w:szCs w:val="21"/>
                      <w:highlight w:val="none"/>
                    </w:rPr>
                    <w:t>片</w:t>
                  </w:r>
                  <w:r>
                    <w:rPr>
                      <w:rFonts w:hint="eastAsia" w:ascii="宋体" w:hAnsi="宋体" w:cs="宋体"/>
                      <w:color w:val="auto"/>
                      <w:spacing w:val="2"/>
                      <w:szCs w:val="21"/>
                      <w:highlight w:val="none"/>
                    </w:rPr>
                    <w:t>完整</w:t>
                  </w:r>
                  <w:r>
                    <w:rPr>
                      <w:rFonts w:hint="eastAsia" w:ascii="宋体" w:hAnsi="宋体" w:cs="宋体"/>
                      <w:color w:val="auto"/>
                      <w:spacing w:val="-6"/>
                      <w:szCs w:val="21"/>
                      <w:highlight w:val="none"/>
                    </w:rPr>
                    <w:t>、</w:t>
                  </w:r>
                  <w:r>
                    <w:rPr>
                      <w:rFonts w:hint="eastAsia" w:ascii="宋体" w:hAnsi="宋体" w:cs="宋体"/>
                      <w:color w:val="auto"/>
                      <w:spacing w:val="-1"/>
                      <w:szCs w:val="21"/>
                      <w:highlight w:val="none"/>
                    </w:rPr>
                    <w:t>不</w:t>
                  </w:r>
                  <w:r>
                    <w:rPr>
                      <w:rFonts w:hint="eastAsia" w:ascii="宋体" w:hAnsi="宋体" w:cs="宋体"/>
                      <w:color w:val="auto"/>
                      <w:spacing w:val="2"/>
                      <w:szCs w:val="21"/>
                      <w:highlight w:val="none"/>
                    </w:rPr>
                    <w:t>易</w:t>
                  </w:r>
                  <w:r>
                    <w:rPr>
                      <w:rFonts w:hint="eastAsia" w:ascii="宋体" w:hAnsi="宋体" w:cs="宋体"/>
                      <w:color w:val="auto"/>
                      <w:spacing w:val="-1"/>
                      <w:szCs w:val="21"/>
                      <w:highlight w:val="none"/>
                    </w:rPr>
                    <w:t>脱</w:t>
                  </w:r>
                  <w:r>
                    <w:rPr>
                      <w:rFonts w:hint="eastAsia" w:ascii="宋体" w:hAnsi="宋体" w:cs="宋体"/>
                      <w:color w:val="auto"/>
                      <w:spacing w:val="2"/>
                      <w:szCs w:val="21"/>
                      <w:highlight w:val="none"/>
                    </w:rPr>
                    <w:t>落</w:t>
                  </w:r>
                  <w:r>
                    <w:rPr>
                      <w:rFonts w:hint="eastAsia" w:ascii="宋体" w:hAnsi="宋体" w:cs="宋体"/>
                      <w:color w:val="auto"/>
                      <w:spacing w:val="-6"/>
                      <w:szCs w:val="21"/>
                      <w:highlight w:val="none"/>
                    </w:rPr>
                    <w:t>，</w:t>
                  </w:r>
                  <w:r>
                    <w:rPr>
                      <w:rFonts w:hint="eastAsia" w:ascii="宋体" w:hAnsi="宋体" w:cs="宋体"/>
                      <w:color w:val="auto"/>
                      <w:spacing w:val="-1"/>
                      <w:szCs w:val="21"/>
                      <w:highlight w:val="none"/>
                    </w:rPr>
                    <w:t>具</w:t>
                  </w:r>
                  <w:r>
                    <w:rPr>
                      <w:rFonts w:hint="eastAsia" w:ascii="宋体" w:hAnsi="宋体" w:cs="宋体"/>
                      <w:color w:val="auto"/>
                      <w:spacing w:val="2"/>
                      <w:szCs w:val="21"/>
                      <w:highlight w:val="none"/>
                    </w:rPr>
                    <w:t>有</w:t>
                  </w:r>
                  <w:r>
                    <w:rPr>
                      <w:rFonts w:hint="eastAsia" w:ascii="宋体" w:hAnsi="宋体" w:cs="宋体"/>
                      <w:color w:val="auto"/>
                      <w:spacing w:val="-1"/>
                      <w:szCs w:val="21"/>
                      <w:highlight w:val="none"/>
                    </w:rPr>
                    <w:t>海</w:t>
                  </w:r>
                  <w:r>
                    <w:rPr>
                      <w:rFonts w:hint="eastAsia" w:ascii="宋体" w:hAnsi="宋体" w:cs="宋体"/>
                      <w:color w:val="auto"/>
                      <w:spacing w:val="2"/>
                      <w:szCs w:val="21"/>
                      <w:highlight w:val="none"/>
                    </w:rPr>
                    <w:t>水</w:t>
                  </w:r>
                  <w:r>
                    <w:rPr>
                      <w:rFonts w:hint="eastAsia" w:ascii="宋体" w:hAnsi="宋体" w:cs="宋体"/>
                      <w:color w:val="auto"/>
                      <w:spacing w:val="-1"/>
                      <w:szCs w:val="21"/>
                      <w:highlight w:val="none"/>
                    </w:rPr>
                    <w:t>鱼</w:t>
                  </w:r>
                  <w:r>
                    <w:rPr>
                      <w:rFonts w:hint="eastAsia" w:ascii="宋体" w:hAnsi="宋体" w:cs="宋体"/>
                      <w:color w:val="auto"/>
                      <w:spacing w:val="2"/>
                      <w:szCs w:val="21"/>
                      <w:highlight w:val="none"/>
                    </w:rPr>
                    <w:t>或</w:t>
                  </w:r>
                  <w:r>
                    <w:rPr>
                      <w:rFonts w:hint="eastAsia" w:ascii="宋体" w:hAnsi="宋体" w:cs="宋体"/>
                      <w:color w:val="auto"/>
                      <w:spacing w:val="-1"/>
                      <w:szCs w:val="21"/>
                      <w:highlight w:val="none"/>
                    </w:rPr>
                    <w:t>淡</w:t>
                  </w:r>
                  <w:r>
                    <w:rPr>
                      <w:rFonts w:hint="eastAsia" w:ascii="宋体" w:hAnsi="宋体" w:cs="宋体"/>
                      <w:color w:val="auto"/>
                      <w:spacing w:val="2"/>
                      <w:szCs w:val="21"/>
                      <w:highlight w:val="none"/>
                    </w:rPr>
                    <w:t>水</w:t>
                  </w:r>
                  <w:r>
                    <w:rPr>
                      <w:rFonts w:hint="eastAsia" w:ascii="宋体" w:hAnsi="宋体" w:cs="宋体"/>
                      <w:color w:val="auto"/>
                      <w:spacing w:val="-1"/>
                      <w:szCs w:val="21"/>
                      <w:highlight w:val="none"/>
                    </w:rPr>
                    <w:t>鱼</w:t>
                  </w:r>
                  <w:r>
                    <w:rPr>
                      <w:rFonts w:hint="eastAsia" w:ascii="宋体" w:hAnsi="宋体" w:cs="宋体"/>
                      <w:color w:val="auto"/>
                      <w:spacing w:val="2"/>
                      <w:szCs w:val="21"/>
                      <w:highlight w:val="none"/>
                    </w:rPr>
                    <w:t>固</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气</w:t>
                  </w:r>
                  <w:r>
                    <w:rPr>
                      <w:rFonts w:hint="eastAsia" w:ascii="宋体" w:hAnsi="宋体" w:cs="宋体"/>
                      <w:color w:val="auto"/>
                      <w:spacing w:val="-1"/>
                      <w:szCs w:val="21"/>
                      <w:highlight w:val="none"/>
                    </w:rPr>
                    <w:t>味</w:t>
                  </w:r>
                  <w:r>
                    <w:rPr>
                      <w:rFonts w:hint="eastAsia" w:ascii="宋体" w:hAnsi="宋体" w:cs="宋体"/>
                      <w:color w:val="auto"/>
                      <w:spacing w:val="-6"/>
                      <w:szCs w:val="21"/>
                      <w:highlight w:val="none"/>
                    </w:rPr>
                    <w:t>，</w:t>
                  </w:r>
                  <w:r>
                    <w:rPr>
                      <w:rFonts w:hint="eastAsia" w:ascii="宋体" w:hAnsi="宋体" w:cs="宋体"/>
                      <w:color w:val="auto"/>
                      <w:szCs w:val="21"/>
                      <w:highlight w:val="none"/>
                    </w:rPr>
                    <w:t>眼</w:t>
                  </w:r>
                  <w:r>
                    <w:rPr>
                      <w:rFonts w:hint="eastAsia" w:ascii="宋体" w:hAnsi="宋体" w:cs="宋体"/>
                      <w:color w:val="auto"/>
                      <w:spacing w:val="2"/>
                      <w:szCs w:val="21"/>
                      <w:highlight w:val="none"/>
                    </w:rPr>
                    <w:t>球</w:t>
                  </w:r>
                  <w:r>
                    <w:rPr>
                      <w:rFonts w:hint="eastAsia" w:ascii="宋体" w:hAnsi="宋体" w:cs="宋体"/>
                      <w:color w:val="auto"/>
                      <w:spacing w:val="-1"/>
                      <w:szCs w:val="21"/>
                      <w:highlight w:val="none"/>
                    </w:rPr>
                    <w:t>饱</w:t>
                  </w:r>
                  <w:r>
                    <w:rPr>
                      <w:rFonts w:hint="eastAsia" w:ascii="宋体" w:hAnsi="宋体" w:cs="宋体"/>
                      <w:color w:val="auto"/>
                      <w:spacing w:val="2"/>
                      <w:szCs w:val="21"/>
                      <w:highlight w:val="none"/>
                    </w:rPr>
                    <w:t>满</w:t>
                  </w:r>
                  <w:r>
                    <w:rPr>
                      <w:rFonts w:hint="eastAsia" w:ascii="宋体" w:hAnsi="宋体" w:cs="宋体"/>
                      <w:color w:val="auto"/>
                      <w:spacing w:val="-1"/>
                      <w:szCs w:val="21"/>
                      <w:highlight w:val="none"/>
                    </w:rPr>
                    <w:t>凸</w:t>
                  </w:r>
                  <w:r>
                    <w:rPr>
                      <w:rFonts w:hint="eastAsia" w:ascii="宋体" w:hAnsi="宋体" w:cs="宋体"/>
                      <w:color w:val="auto"/>
                      <w:spacing w:val="2"/>
                      <w:szCs w:val="21"/>
                      <w:highlight w:val="none"/>
                    </w:rPr>
                    <w:t>出</w:t>
                  </w:r>
                  <w:r>
                    <w:rPr>
                      <w:rFonts w:hint="eastAsia" w:ascii="宋体" w:hAnsi="宋体" w:cs="宋体"/>
                      <w:color w:val="auto"/>
                      <w:spacing w:val="-3"/>
                      <w:szCs w:val="21"/>
                      <w:highlight w:val="none"/>
                    </w:rPr>
                    <w:t>，</w:t>
                  </w:r>
                  <w:r>
                    <w:rPr>
                      <w:rFonts w:hint="eastAsia" w:ascii="宋体" w:hAnsi="宋体" w:cs="宋体"/>
                      <w:color w:val="auto"/>
                      <w:spacing w:val="2"/>
                      <w:szCs w:val="21"/>
                      <w:highlight w:val="none"/>
                    </w:rPr>
                    <w:t>角</w:t>
                  </w:r>
                  <w:r>
                    <w:rPr>
                      <w:rFonts w:hint="eastAsia" w:ascii="宋体" w:hAnsi="宋体" w:cs="宋体"/>
                      <w:color w:val="auto"/>
                      <w:spacing w:val="-1"/>
                      <w:szCs w:val="21"/>
                      <w:highlight w:val="none"/>
                    </w:rPr>
                    <w:t>膜</w:t>
                  </w:r>
                  <w:r>
                    <w:rPr>
                      <w:rFonts w:hint="eastAsia" w:ascii="宋体" w:hAnsi="宋体" w:cs="宋体"/>
                      <w:color w:val="auto"/>
                      <w:spacing w:val="2"/>
                      <w:szCs w:val="21"/>
                      <w:highlight w:val="none"/>
                    </w:rPr>
                    <w:t>透</w:t>
                  </w:r>
                  <w:r>
                    <w:rPr>
                      <w:rFonts w:hint="eastAsia" w:ascii="宋体" w:hAnsi="宋体" w:cs="宋体"/>
                      <w:color w:val="auto"/>
                      <w:spacing w:val="-1"/>
                      <w:szCs w:val="21"/>
                      <w:highlight w:val="none"/>
                    </w:rPr>
                    <w:t>明</w:t>
                  </w:r>
                  <w:r>
                    <w:rPr>
                      <w:rFonts w:hint="eastAsia" w:ascii="宋体" w:hAnsi="宋体" w:cs="宋体"/>
                      <w:color w:val="auto"/>
                      <w:spacing w:val="-3"/>
                      <w:szCs w:val="21"/>
                      <w:highlight w:val="none"/>
                    </w:rPr>
                    <w:t>，</w:t>
                  </w:r>
                  <w:r>
                    <w:rPr>
                      <w:rFonts w:hint="eastAsia" w:ascii="宋体" w:hAnsi="宋体" w:cs="宋体"/>
                      <w:color w:val="auto"/>
                      <w:spacing w:val="2"/>
                      <w:szCs w:val="21"/>
                      <w:highlight w:val="none"/>
                    </w:rPr>
                    <w:t>鳃</w:t>
                  </w:r>
                  <w:r>
                    <w:rPr>
                      <w:rFonts w:hint="eastAsia" w:ascii="宋体" w:hAnsi="宋体" w:cs="宋体"/>
                      <w:color w:val="auto"/>
                      <w:spacing w:val="-1"/>
                      <w:szCs w:val="21"/>
                      <w:highlight w:val="none"/>
                    </w:rPr>
                    <w:t>鲜</w:t>
                  </w:r>
                  <w:r>
                    <w:rPr>
                      <w:rFonts w:hint="eastAsia" w:ascii="宋体" w:hAnsi="宋体" w:cs="宋体"/>
                      <w:color w:val="auto"/>
                      <w:spacing w:val="2"/>
                      <w:szCs w:val="21"/>
                      <w:highlight w:val="none"/>
                    </w:rPr>
                    <w:t>红</w:t>
                  </w:r>
                  <w:r>
                    <w:rPr>
                      <w:rFonts w:hint="eastAsia" w:ascii="宋体" w:hAnsi="宋体" w:cs="宋体"/>
                      <w:color w:val="auto"/>
                      <w:spacing w:val="-3"/>
                      <w:szCs w:val="21"/>
                      <w:highlight w:val="none"/>
                    </w:rPr>
                    <w:t>、</w:t>
                  </w:r>
                  <w:r>
                    <w:rPr>
                      <w:rFonts w:hint="eastAsia" w:ascii="宋体" w:hAnsi="宋体" w:cs="宋体"/>
                      <w:color w:val="auto"/>
                      <w:spacing w:val="2"/>
                      <w:szCs w:val="21"/>
                      <w:highlight w:val="none"/>
                    </w:rPr>
                    <w:t>清</w:t>
                  </w:r>
                  <w:r>
                    <w:rPr>
                      <w:rFonts w:hint="eastAsia" w:ascii="宋体" w:hAnsi="宋体" w:cs="宋体"/>
                      <w:color w:val="auto"/>
                      <w:spacing w:val="-1"/>
                      <w:szCs w:val="21"/>
                      <w:highlight w:val="none"/>
                    </w:rPr>
                    <w:t>晰</w:t>
                  </w:r>
                  <w:r>
                    <w:rPr>
                      <w:rFonts w:hint="eastAsia" w:ascii="宋体" w:hAnsi="宋体" w:cs="宋体"/>
                      <w:color w:val="auto"/>
                      <w:spacing w:val="-3"/>
                      <w:szCs w:val="21"/>
                      <w:highlight w:val="none"/>
                    </w:rPr>
                    <w:t>，</w:t>
                  </w:r>
                  <w:r>
                    <w:rPr>
                      <w:rFonts w:hint="eastAsia" w:ascii="宋体" w:hAnsi="宋体" w:cs="宋体"/>
                      <w:color w:val="auto"/>
                      <w:spacing w:val="2"/>
                      <w:szCs w:val="21"/>
                      <w:highlight w:val="none"/>
                    </w:rPr>
                    <w:t>腹</w:t>
                  </w:r>
                  <w:r>
                    <w:rPr>
                      <w:rFonts w:hint="eastAsia" w:ascii="宋体" w:hAnsi="宋体" w:cs="宋体"/>
                      <w:color w:val="auto"/>
                      <w:spacing w:val="-1"/>
                      <w:szCs w:val="21"/>
                      <w:highlight w:val="none"/>
                    </w:rPr>
                    <w:t>部</w:t>
                  </w:r>
                  <w:r>
                    <w:rPr>
                      <w:rFonts w:hint="eastAsia" w:ascii="宋体" w:hAnsi="宋体" w:cs="宋体"/>
                      <w:color w:val="auto"/>
                      <w:spacing w:val="2"/>
                      <w:szCs w:val="21"/>
                      <w:highlight w:val="none"/>
                    </w:rPr>
                    <w:t>坚</w:t>
                  </w:r>
                  <w:r>
                    <w:rPr>
                      <w:rFonts w:hint="eastAsia" w:ascii="宋体" w:hAnsi="宋体" w:cs="宋体"/>
                      <w:color w:val="auto"/>
                      <w:spacing w:val="-1"/>
                      <w:szCs w:val="21"/>
                      <w:highlight w:val="none"/>
                    </w:rPr>
                    <w:t>实</w:t>
                  </w:r>
                  <w:r>
                    <w:rPr>
                      <w:rFonts w:hint="eastAsia" w:ascii="宋体" w:hAnsi="宋体" w:cs="宋体"/>
                      <w:color w:val="auto"/>
                      <w:spacing w:val="-3"/>
                      <w:szCs w:val="21"/>
                      <w:highlight w:val="none"/>
                    </w:rPr>
                    <w:t>、</w:t>
                  </w:r>
                  <w:r>
                    <w:rPr>
                      <w:rFonts w:hint="eastAsia" w:ascii="宋体" w:hAnsi="宋体" w:cs="宋体"/>
                      <w:color w:val="auto"/>
                      <w:szCs w:val="21"/>
                      <w:highlight w:val="none"/>
                    </w:rPr>
                    <w:t>无</w:t>
                  </w:r>
                  <w:r>
                    <w:rPr>
                      <w:rFonts w:hint="eastAsia" w:ascii="宋体" w:hAnsi="宋体" w:cs="宋体"/>
                      <w:color w:val="auto"/>
                      <w:spacing w:val="2"/>
                      <w:szCs w:val="21"/>
                      <w:highlight w:val="none"/>
                    </w:rPr>
                    <w:t>胀</w:t>
                  </w:r>
                  <w:r>
                    <w:rPr>
                      <w:rFonts w:hint="eastAsia" w:ascii="宋体" w:hAnsi="宋体" w:cs="宋体"/>
                      <w:color w:val="auto"/>
                      <w:spacing w:val="-1"/>
                      <w:szCs w:val="21"/>
                      <w:highlight w:val="none"/>
                    </w:rPr>
                    <w:t>气</w:t>
                  </w:r>
                  <w:r>
                    <w:rPr>
                      <w:rFonts w:hint="eastAsia" w:ascii="宋体" w:hAnsi="宋体" w:cs="宋体"/>
                      <w:color w:val="auto"/>
                      <w:spacing w:val="-3"/>
                      <w:szCs w:val="21"/>
                      <w:highlight w:val="none"/>
                    </w:rPr>
                    <w:t>、</w:t>
                  </w:r>
                  <w:r>
                    <w:rPr>
                      <w:rFonts w:hint="eastAsia" w:ascii="宋体" w:hAnsi="宋体" w:cs="宋体"/>
                      <w:color w:val="auto"/>
                      <w:spacing w:val="2"/>
                      <w:szCs w:val="21"/>
                      <w:highlight w:val="none"/>
                    </w:rPr>
                    <w:t>裂</w:t>
                  </w:r>
                  <w:r>
                    <w:rPr>
                      <w:rFonts w:hint="eastAsia" w:ascii="宋体" w:hAnsi="宋体" w:cs="宋体"/>
                      <w:color w:val="auto"/>
                      <w:spacing w:val="-1"/>
                      <w:szCs w:val="21"/>
                      <w:highlight w:val="none"/>
                    </w:rPr>
                    <w:t>现</w:t>
                  </w:r>
                  <w:r>
                    <w:rPr>
                      <w:rFonts w:hint="eastAsia" w:ascii="宋体" w:hAnsi="宋体" w:cs="宋体"/>
                      <w:color w:val="auto"/>
                      <w:spacing w:val="2"/>
                      <w:szCs w:val="21"/>
                      <w:highlight w:val="none"/>
                    </w:rPr>
                    <w:t>象</w:t>
                  </w:r>
                  <w:r>
                    <w:rPr>
                      <w:rFonts w:hint="eastAsia" w:ascii="宋体" w:hAnsi="宋体" w:cs="宋体"/>
                      <w:color w:val="auto"/>
                      <w:spacing w:val="-3"/>
                      <w:szCs w:val="21"/>
                      <w:highlight w:val="none"/>
                    </w:rPr>
                    <w:t>、</w:t>
                  </w:r>
                  <w:r>
                    <w:rPr>
                      <w:rFonts w:hint="eastAsia" w:ascii="宋体" w:hAnsi="宋体" w:cs="宋体"/>
                      <w:color w:val="auto"/>
                      <w:spacing w:val="2"/>
                      <w:szCs w:val="21"/>
                      <w:highlight w:val="none"/>
                    </w:rPr>
                    <w:t>肛</w:t>
                  </w:r>
                  <w:r>
                    <w:rPr>
                      <w:rFonts w:hint="eastAsia" w:ascii="宋体" w:hAnsi="宋体" w:cs="宋体"/>
                      <w:color w:val="auto"/>
                      <w:spacing w:val="-1"/>
                      <w:szCs w:val="21"/>
                      <w:highlight w:val="none"/>
                    </w:rPr>
                    <w:t>孔</w:t>
                  </w:r>
                  <w:r>
                    <w:rPr>
                      <w:rFonts w:hint="eastAsia" w:ascii="宋体" w:hAnsi="宋体" w:cs="宋体"/>
                      <w:color w:val="auto"/>
                      <w:spacing w:val="2"/>
                      <w:szCs w:val="21"/>
                      <w:highlight w:val="none"/>
                    </w:rPr>
                    <w:t>白</w:t>
                  </w:r>
                  <w:r>
                    <w:rPr>
                      <w:rFonts w:hint="eastAsia" w:ascii="宋体" w:hAnsi="宋体" w:cs="宋体"/>
                      <w:color w:val="auto"/>
                      <w:spacing w:val="-1"/>
                      <w:szCs w:val="21"/>
                      <w:highlight w:val="none"/>
                    </w:rPr>
                    <w:t>色</w:t>
                  </w:r>
                  <w:r>
                    <w:rPr>
                      <w:rFonts w:hint="eastAsia" w:ascii="宋体" w:hAnsi="宋体" w:cs="宋体"/>
                      <w:color w:val="auto"/>
                      <w:spacing w:val="2"/>
                      <w:szCs w:val="21"/>
                      <w:highlight w:val="none"/>
                    </w:rPr>
                    <w:t>凹</w:t>
                  </w:r>
                  <w:r>
                    <w:rPr>
                      <w:rFonts w:hint="eastAsia" w:ascii="宋体" w:hAnsi="宋体" w:cs="宋体"/>
                      <w:color w:val="auto"/>
                      <w:spacing w:val="-1"/>
                      <w:szCs w:val="21"/>
                      <w:highlight w:val="none"/>
                    </w:rPr>
                    <w:t>陷</w:t>
                  </w:r>
                  <w:r>
                    <w:rPr>
                      <w:rFonts w:hint="eastAsia" w:ascii="宋体" w:hAnsi="宋体" w:cs="宋体"/>
                      <w:color w:val="auto"/>
                      <w:spacing w:val="-3"/>
                      <w:szCs w:val="21"/>
                      <w:highlight w:val="none"/>
                    </w:rPr>
                    <w:t>，</w:t>
                  </w:r>
                  <w:r>
                    <w:rPr>
                      <w:rFonts w:hint="eastAsia" w:ascii="宋体" w:hAnsi="宋体" w:cs="宋体"/>
                      <w:color w:val="auto"/>
                      <w:spacing w:val="2"/>
                      <w:szCs w:val="21"/>
                      <w:highlight w:val="none"/>
                    </w:rPr>
                    <w:t>肉</w:t>
                  </w:r>
                  <w:r>
                    <w:rPr>
                      <w:rFonts w:hint="eastAsia" w:ascii="宋体" w:hAnsi="宋体" w:cs="宋体"/>
                      <w:color w:val="auto"/>
                      <w:spacing w:val="-1"/>
                      <w:szCs w:val="21"/>
                      <w:highlight w:val="none"/>
                    </w:rPr>
                    <w:t>质</w:t>
                  </w:r>
                  <w:r>
                    <w:rPr>
                      <w:rFonts w:hint="eastAsia" w:ascii="宋体" w:hAnsi="宋体" w:cs="宋体"/>
                      <w:color w:val="auto"/>
                      <w:spacing w:val="2"/>
                      <w:szCs w:val="21"/>
                      <w:highlight w:val="none"/>
                    </w:rPr>
                    <w:t>坚</w:t>
                  </w:r>
                  <w:r>
                    <w:rPr>
                      <w:rFonts w:hint="eastAsia" w:ascii="宋体" w:hAnsi="宋体" w:cs="宋体"/>
                      <w:color w:val="auto"/>
                      <w:spacing w:val="-1"/>
                      <w:szCs w:val="21"/>
                      <w:highlight w:val="none"/>
                    </w:rPr>
                    <w:t>实</w:t>
                  </w:r>
                  <w:r>
                    <w:rPr>
                      <w:rFonts w:hint="eastAsia" w:ascii="宋体" w:hAnsi="宋体" w:cs="宋体"/>
                      <w:color w:val="auto"/>
                      <w:spacing w:val="-3"/>
                      <w:szCs w:val="21"/>
                      <w:highlight w:val="none"/>
                    </w:rPr>
                    <w:t>，</w:t>
                  </w:r>
                  <w:r>
                    <w:rPr>
                      <w:rFonts w:hint="eastAsia" w:ascii="宋体" w:hAnsi="宋体" w:cs="宋体"/>
                      <w:color w:val="auto"/>
                      <w:spacing w:val="2"/>
                      <w:szCs w:val="21"/>
                      <w:highlight w:val="none"/>
                    </w:rPr>
                    <w:t>有</w:t>
                  </w:r>
                  <w:r>
                    <w:rPr>
                      <w:rFonts w:hint="eastAsia" w:ascii="宋体" w:hAnsi="宋体" w:cs="宋体"/>
                      <w:color w:val="auto"/>
                      <w:spacing w:val="-1"/>
                      <w:szCs w:val="21"/>
                      <w:highlight w:val="none"/>
                    </w:rPr>
                    <w:t>弹</w:t>
                  </w:r>
                  <w:r>
                    <w:rPr>
                      <w:rFonts w:hint="eastAsia" w:ascii="宋体" w:hAnsi="宋体" w:cs="宋体"/>
                      <w:color w:val="auto"/>
                      <w:spacing w:val="2"/>
                      <w:szCs w:val="21"/>
                      <w:highlight w:val="none"/>
                    </w:rPr>
                    <w:t>性</w:t>
                  </w:r>
                  <w:r>
                    <w:rPr>
                      <w:rFonts w:hint="eastAsia" w:ascii="宋体" w:hAnsi="宋体" w:cs="宋体"/>
                      <w:color w:val="auto"/>
                      <w:spacing w:val="-3"/>
                      <w:szCs w:val="21"/>
                      <w:highlight w:val="none"/>
                    </w:rPr>
                    <w:t>，</w:t>
                  </w:r>
                  <w:r>
                    <w:rPr>
                      <w:rFonts w:hint="eastAsia" w:ascii="宋体" w:hAnsi="宋体" w:cs="宋体"/>
                      <w:color w:val="auto"/>
                      <w:szCs w:val="21"/>
                      <w:highlight w:val="none"/>
                    </w:rPr>
                    <w:t>骨</w:t>
                  </w:r>
                  <w:r>
                    <w:rPr>
                      <w:rFonts w:hint="eastAsia" w:ascii="宋体" w:hAnsi="宋体" w:cs="宋体"/>
                      <w:color w:val="auto"/>
                      <w:spacing w:val="-1"/>
                      <w:szCs w:val="21"/>
                      <w:highlight w:val="none"/>
                    </w:rPr>
                    <w:t>肉</w:t>
                  </w:r>
                  <w:r>
                    <w:rPr>
                      <w:rFonts w:hint="eastAsia" w:ascii="宋体" w:hAnsi="宋体" w:cs="宋体"/>
                      <w:color w:val="auto"/>
                      <w:spacing w:val="2"/>
                      <w:szCs w:val="21"/>
                      <w:highlight w:val="none"/>
                    </w:rPr>
                    <w:t>不</w:t>
                  </w:r>
                  <w:r>
                    <w:rPr>
                      <w:rFonts w:hint="eastAsia" w:ascii="宋体" w:hAnsi="宋体" w:cs="宋体"/>
                      <w:color w:val="auto"/>
                      <w:spacing w:val="-1"/>
                      <w:szCs w:val="21"/>
                      <w:highlight w:val="none"/>
                    </w:rPr>
                    <w:t>分</w:t>
                  </w:r>
                  <w:r>
                    <w:rPr>
                      <w:rFonts w:hint="eastAsia" w:ascii="宋体" w:hAnsi="宋体" w:cs="宋体"/>
                      <w:color w:val="auto"/>
                      <w:spacing w:val="2"/>
                      <w:szCs w:val="21"/>
                      <w:highlight w:val="none"/>
                    </w:rPr>
                    <w:t>离</w:t>
                  </w:r>
                  <w:r>
                    <w:rPr>
                      <w:rFonts w:hint="eastAsia" w:ascii="宋体" w:hAnsi="宋体" w:cs="宋体"/>
                      <w:color w:val="auto"/>
                      <w:spacing w:val="-9"/>
                      <w:szCs w:val="21"/>
                      <w:highlight w:val="none"/>
                    </w:rPr>
                    <w:t>。</w:t>
                  </w:r>
                  <w:r>
                    <w:rPr>
                      <w:rFonts w:hint="eastAsia" w:ascii="宋体" w:hAnsi="宋体" w:cs="宋体"/>
                      <w:color w:val="auto"/>
                      <w:spacing w:val="-1"/>
                      <w:szCs w:val="21"/>
                      <w:highlight w:val="none"/>
                    </w:rPr>
                    <w:t>解</w:t>
                  </w:r>
                  <w:r>
                    <w:rPr>
                      <w:rFonts w:hint="eastAsia" w:ascii="宋体" w:hAnsi="宋体" w:cs="宋体"/>
                      <w:color w:val="auto"/>
                      <w:spacing w:val="2"/>
                      <w:szCs w:val="21"/>
                      <w:highlight w:val="none"/>
                    </w:rPr>
                    <w:t>冻</w:t>
                  </w:r>
                  <w:r>
                    <w:rPr>
                      <w:rFonts w:hint="eastAsia" w:ascii="宋体" w:hAnsi="宋体" w:cs="宋体"/>
                      <w:color w:val="auto"/>
                      <w:spacing w:val="-1"/>
                      <w:szCs w:val="21"/>
                      <w:highlight w:val="none"/>
                    </w:rPr>
                    <w:t>后</w:t>
                  </w:r>
                  <w:r>
                    <w:rPr>
                      <w:rFonts w:hint="eastAsia" w:ascii="宋体" w:hAnsi="宋体" w:cs="宋体"/>
                      <w:color w:val="auto"/>
                      <w:spacing w:val="2"/>
                      <w:szCs w:val="21"/>
                      <w:highlight w:val="none"/>
                    </w:rPr>
                    <w:t>与</w:t>
                  </w:r>
                  <w:r>
                    <w:rPr>
                      <w:rFonts w:hint="eastAsia" w:ascii="宋体" w:hAnsi="宋体" w:cs="宋体"/>
                      <w:color w:val="auto"/>
                      <w:spacing w:val="-1"/>
                      <w:szCs w:val="21"/>
                      <w:highlight w:val="none"/>
                    </w:rPr>
                    <w:t>鲜</w:t>
                  </w:r>
                  <w:r>
                    <w:rPr>
                      <w:rFonts w:hint="eastAsia" w:ascii="宋体" w:hAnsi="宋体" w:cs="宋体"/>
                      <w:color w:val="auto"/>
                      <w:spacing w:val="2"/>
                      <w:szCs w:val="21"/>
                      <w:highlight w:val="none"/>
                    </w:rPr>
                    <w:t>品</w:t>
                  </w:r>
                  <w:r>
                    <w:rPr>
                      <w:rFonts w:hint="eastAsia" w:ascii="宋体" w:hAnsi="宋体" w:cs="宋体"/>
                      <w:color w:val="auto"/>
                      <w:spacing w:val="-1"/>
                      <w:szCs w:val="21"/>
                      <w:highlight w:val="none"/>
                    </w:rPr>
                    <w:t>特</w:t>
                  </w:r>
                  <w:r>
                    <w:rPr>
                      <w:rFonts w:hint="eastAsia" w:ascii="宋体" w:hAnsi="宋体" w:cs="宋体"/>
                      <w:color w:val="auto"/>
                      <w:spacing w:val="2"/>
                      <w:szCs w:val="21"/>
                      <w:highlight w:val="none"/>
                    </w:rPr>
                    <w:t>征</w:t>
                  </w:r>
                  <w:r>
                    <w:rPr>
                      <w:rFonts w:hint="eastAsia" w:ascii="宋体" w:hAnsi="宋体" w:cs="宋体"/>
                      <w:color w:val="auto"/>
                      <w:spacing w:val="-1"/>
                      <w:szCs w:val="21"/>
                      <w:highlight w:val="none"/>
                    </w:rPr>
                    <w:t>相</w:t>
                  </w:r>
                  <w:r>
                    <w:rPr>
                      <w:rFonts w:hint="eastAsia" w:ascii="宋体" w:hAnsi="宋体" w:cs="宋体"/>
                      <w:color w:val="auto"/>
                      <w:spacing w:val="2"/>
                      <w:szCs w:val="21"/>
                      <w:highlight w:val="none"/>
                    </w:rPr>
                    <w:t>同</w:t>
                  </w:r>
                  <w:r>
                    <w:rPr>
                      <w:rFonts w:hint="eastAsia" w:ascii="宋体" w:hAnsi="宋体" w:cs="宋体"/>
                      <w:color w:val="auto"/>
                      <w:spacing w:val="-9"/>
                      <w:szCs w:val="21"/>
                      <w:highlight w:val="none"/>
                    </w:rPr>
                    <w:t>。</w:t>
                  </w:r>
                  <w:r>
                    <w:rPr>
                      <w:rFonts w:hint="eastAsia" w:ascii="宋体" w:hAnsi="宋体" w:cs="宋体"/>
                      <w:color w:val="auto"/>
                      <w:spacing w:val="-1"/>
                      <w:szCs w:val="21"/>
                      <w:highlight w:val="none"/>
                    </w:rPr>
                    <w:t>外</w:t>
                  </w:r>
                  <w:r>
                    <w:rPr>
                      <w:rFonts w:hint="eastAsia" w:ascii="宋体" w:hAnsi="宋体" w:cs="宋体"/>
                      <w:color w:val="auto"/>
                      <w:spacing w:val="2"/>
                      <w:szCs w:val="21"/>
                      <w:highlight w:val="none"/>
                    </w:rPr>
                    <w:t>包</w:t>
                  </w:r>
                  <w:r>
                    <w:rPr>
                      <w:rFonts w:hint="eastAsia" w:ascii="宋体" w:hAnsi="宋体" w:cs="宋体"/>
                      <w:color w:val="auto"/>
                      <w:spacing w:val="-1"/>
                      <w:szCs w:val="21"/>
                      <w:highlight w:val="none"/>
                    </w:rPr>
                    <w:t>装</w:t>
                  </w:r>
                  <w:r>
                    <w:rPr>
                      <w:rFonts w:hint="eastAsia" w:ascii="宋体" w:hAnsi="宋体" w:cs="宋体"/>
                      <w:color w:val="auto"/>
                      <w:spacing w:val="2"/>
                      <w:szCs w:val="21"/>
                      <w:highlight w:val="none"/>
                    </w:rPr>
                    <w:t>箱</w:t>
                  </w:r>
                  <w:r>
                    <w:rPr>
                      <w:rFonts w:hint="eastAsia" w:ascii="宋体" w:hAnsi="宋体" w:cs="宋体"/>
                      <w:color w:val="auto"/>
                      <w:spacing w:val="-1"/>
                      <w:szCs w:val="21"/>
                      <w:highlight w:val="none"/>
                    </w:rPr>
                    <w:t>完</w:t>
                  </w:r>
                  <w:r>
                    <w:rPr>
                      <w:rFonts w:hint="eastAsia" w:ascii="宋体" w:hAnsi="宋体" w:cs="宋体"/>
                      <w:color w:val="auto"/>
                      <w:spacing w:val="2"/>
                      <w:szCs w:val="21"/>
                      <w:highlight w:val="none"/>
                    </w:rPr>
                    <w:t>好</w:t>
                  </w:r>
                  <w:r>
                    <w:rPr>
                      <w:rFonts w:hint="eastAsia" w:ascii="宋体" w:hAnsi="宋体" w:cs="宋体"/>
                      <w:color w:val="auto"/>
                      <w:spacing w:val="-1"/>
                      <w:szCs w:val="21"/>
                      <w:highlight w:val="none"/>
                    </w:rPr>
                    <w:t>无</w:t>
                  </w:r>
                  <w:r>
                    <w:rPr>
                      <w:rFonts w:hint="eastAsia" w:ascii="宋体" w:hAnsi="宋体" w:cs="宋体"/>
                      <w:color w:val="auto"/>
                      <w:szCs w:val="21"/>
                      <w:highlight w:val="none"/>
                    </w:rPr>
                    <w:t>破</w:t>
                  </w:r>
                  <w:r>
                    <w:rPr>
                      <w:rFonts w:hint="eastAsia" w:ascii="宋体" w:hAnsi="宋体" w:cs="宋体"/>
                      <w:color w:val="auto"/>
                      <w:spacing w:val="-1"/>
                      <w:szCs w:val="21"/>
                      <w:highlight w:val="none"/>
                    </w:rPr>
                    <w:t>损</w:t>
                  </w:r>
                  <w:r>
                    <w:rPr>
                      <w:rFonts w:hint="eastAsia" w:ascii="宋体" w:hAnsi="宋体" w:cs="宋体"/>
                      <w:color w:val="auto"/>
                      <w:spacing w:val="2"/>
                      <w:szCs w:val="21"/>
                      <w:highlight w:val="none"/>
                    </w:rPr>
                    <w:t>，</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生</w:t>
                  </w:r>
                  <w:r>
                    <w:rPr>
                      <w:rFonts w:hint="eastAsia" w:ascii="宋体" w:hAnsi="宋体" w:cs="宋体"/>
                      <w:color w:val="auto"/>
                      <w:spacing w:val="-1"/>
                      <w:szCs w:val="21"/>
                      <w:highlight w:val="none"/>
                    </w:rPr>
                    <w:t>产</w:t>
                  </w:r>
                  <w:r>
                    <w:rPr>
                      <w:rFonts w:hint="eastAsia" w:ascii="宋体" w:hAnsi="宋体" w:cs="宋体"/>
                      <w:color w:val="auto"/>
                      <w:spacing w:val="2"/>
                      <w:szCs w:val="21"/>
                      <w:highlight w:val="none"/>
                    </w:rPr>
                    <w:t>日</w:t>
                  </w:r>
                  <w:r>
                    <w:rPr>
                      <w:rFonts w:hint="eastAsia" w:ascii="宋体" w:hAnsi="宋体" w:cs="宋体"/>
                      <w:color w:val="auto"/>
                      <w:spacing w:val="-1"/>
                      <w:szCs w:val="21"/>
                      <w:highlight w:val="none"/>
                    </w:rPr>
                    <w:t>期</w:t>
                  </w:r>
                  <w:r>
                    <w:rPr>
                      <w:rFonts w:hint="eastAsia" w:ascii="宋体" w:hAnsi="宋体" w:cs="宋体"/>
                      <w:color w:val="auto"/>
                      <w:szCs w:val="21"/>
                      <w:highlight w:val="none"/>
                    </w:rPr>
                    <w:t>。</w:t>
                  </w:r>
                </w:p>
              </w:tc>
              <w:tc>
                <w:tcPr>
                  <w:tcW w:w="2508" w:type="dxa"/>
                  <w:vMerge w:val="continue"/>
                  <w:tcBorders>
                    <w:left w:val="single" w:color="auto" w:sz="4" w:space="0"/>
                    <w:bottom w:val="single" w:color="auto" w:sz="4" w:space="0"/>
                    <w:right w:val="single" w:color="auto" w:sz="4" w:space="0"/>
                  </w:tcBorders>
                  <w:vAlign w:val="center"/>
                </w:tcPr>
                <w:p w14:paraId="54AAF3B1">
                  <w:pPr>
                    <w:spacing w:line="440" w:lineRule="exact"/>
                    <w:ind w:left="105"/>
                    <w:rPr>
                      <w:rFonts w:ascii="宋体" w:hAnsi="宋体" w:cs="宋体"/>
                      <w:color w:val="auto"/>
                      <w:szCs w:val="21"/>
                      <w:highlight w:val="none"/>
                    </w:rPr>
                  </w:pPr>
                </w:p>
              </w:tc>
            </w:tr>
          </w:tbl>
          <w:p w14:paraId="51227501">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（2）冻副食品</w:t>
            </w:r>
          </w:p>
          <w:tbl>
            <w:tblPr>
              <w:tblStyle w:val="47"/>
              <w:tblW w:w="88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54"/>
              <w:gridCol w:w="5056"/>
              <w:gridCol w:w="2510"/>
            </w:tblGrid>
            <w:tr w14:paraId="2B3A8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1254" w:type="dxa"/>
                  <w:tcBorders>
                    <w:top w:val="single" w:color="auto" w:sz="4" w:space="0"/>
                    <w:left w:val="single" w:color="auto" w:sz="4" w:space="0"/>
                    <w:bottom w:val="single" w:color="auto" w:sz="4" w:space="0"/>
                    <w:right w:val="single" w:color="auto" w:sz="4" w:space="0"/>
                  </w:tcBorders>
                  <w:vAlign w:val="center"/>
                </w:tcPr>
                <w:p w14:paraId="31EF7A4F">
                  <w:pPr>
                    <w:spacing w:line="440" w:lineRule="exact"/>
                    <w:ind w:left="105"/>
                    <w:jc w:val="center"/>
                    <w:rPr>
                      <w:rFonts w:ascii="宋体" w:hAnsi="宋体" w:cs="宋体"/>
                      <w:color w:val="auto"/>
                      <w:szCs w:val="21"/>
                      <w:highlight w:val="none"/>
                    </w:rPr>
                  </w:pPr>
                  <w:r>
                    <w:rPr>
                      <w:rFonts w:hint="eastAsia" w:ascii="宋体" w:hAnsi="宋体" w:cs="宋体"/>
                      <w:color w:val="auto"/>
                      <w:spacing w:val="2"/>
                      <w:szCs w:val="21"/>
                      <w:highlight w:val="none"/>
                    </w:rPr>
                    <w:t>品</w:t>
                  </w:r>
                  <w:r>
                    <w:rPr>
                      <w:rFonts w:hint="eastAsia" w:ascii="宋体" w:hAnsi="宋体" w:cs="宋体"/>
                      <w:color w:val="auto"/>
                      <w:szCs w:val="21"/>
                      <w:highlight w:val="none"/>
                    </w:rPr>
                    <w:t>名</w:t>
                  </w:r>
                </w:p>
              </w:tc>
              <w:tc>
                <w:tcPr>
                  <w:tcW w:w="5056" w:type="dxa"/>
                  <w:tcBorders>
                    <w:top w:val="single" w:color="auto" w:sz="4" w:space="0"/>
                    <w:left w:val="single" w:color="auto" w:sz="4" w:space="0"/>
                    <w:bottom w:val="single" w:color="auto" w:sz="4" w:space="0"/>
                    <w:right w:val="single" w:color="auto" w:sz="4" w:space="0"/>
                  </w:tcBorders>
                  <w:vAlign w:val="center"/>
                </w:tcPr>
                <w:p w14:paraId="4B340576">
                  <w:pPr>
                    <w:spacing w:line="440" w:lineRule="exact"/>
                    <w:ind w:left="105"/>
                    <w:jc w:val="center"/>
                    <w:rPr>
                      <w:rFonts w:ascii="宋体" w:hAnsi="宋体" w:cs="宋体"/>
                      <w:color w:val="auto"/>
                      <w:szCs w:val="21"/>
                      <w:highlight w:val="none"/>
                    </w:rPr>
                  </w:pPr>
                  <w:r>
                    <w:rPr>
                      <w:rFonts w:hint="eastAsia" w:ascii="宋体" w:hAnsi="宋体" w:cs="宋体"/>
                      <w:color w:val="auto"/>
                      <w:spacing w:val="2"/>
                      <w:szCs w:val="21"/>
                      <w:highlight w:val="none"/>
                    </w:rPr>
                    <w:t>质量验</w:t>
                  </w:r>
                  <w:r>
                    <w:rPr>
                      <w:rFonts w:hint="eastAsia" w:ascii="宋体" w:hAnsi="宋体" w:cs="宋体"/>
                      <w:color w:val="auto"/>
                      <w:spacing w:val="-1"/>
                      <w:szCs w:val="21"/>
                      <w:highlight w:val="none"/>
                    </w:rPr>
                    <w:t>收</w:t>
                  </w:r>
                  <w:r>
                    <w:rPr>
                      <w:rFonts w:hint="eastAsia" w:ascii="宋体" w:hAnsi="宋体" w:cs="宋体"/>
                      <w:color w:val="auto"/>
                      <w:spacing w:val="2"/>
                      <w:szCs w:val="21"/>
                      <w:highlight w:val="none"/>
                    </w:rPr>
                    <w:t>标</w:t>
                  </w:r>
                  <w:r>
                    <w:rPr>
                      <w:rFonts w:hint="eastAsia" w:ascii="宋体" w:hAnsi="宋体" w:cs="宋体"/>
                      <w:color w:val="auto"/>
                      <w:szCs w:val="21"/>
                      <w:highlight w:val="none"/>
                    </w:rPr>
                    <w:t>准</w:t>
                  </w:r>
                </w:p>
              </w:tc>
              <w:tc>
                <w:tcPr>
                  <w:tcW w:w="2510" w:type="dxa"/>
                  <w:tcBorders>
                    <w:top w:val="single" w:color="auto" w:sz="4" w:space="0"/>
                    <w:left w:val="single" w:color="auto" w:sz="4" w:space="0"/>
                    <w:bottom w:val="single" w:color="auto" w:sz="4" w:space="0"/>
                    <w:right w:val="single" w:color="auto" w:sz="4" w:space="0"/>
                  </w:tcBorders>
                  <w:vAlign w:val="center"/>
                </w:tcPr>
                <w:p w14:paraId="25C254C3">
                  <w:pPr>
                    <w:spacing w:line="440" w:lineRule="exact"/>
                    <w:ind w:left="105"/>
                    <w:jc w:val="center"/>
                    <w:rPr>
                      <w:rFonts w:ascii="宋体" w:hAnsi="宋体" w:cs="宋体"/>
                      <w:color w:val="auto"/>
                      <w:szCs w:val="21"/>
                      <w:highlight w:val="none"/>
                    </w:rPr>
                  </w:pPr>
                  <w:r>
                    <w:rPr>
                      <w:rFonts w:hint="eastAsia" w:ascii="宋体" w:hAnsi="宋体" w:cs="宋体"/>
                      <w:color w:val="auto"/>
                      <w:spacing w:val="2"/>
                      <w:szCs w:val="21"/>
                      <w:highlight w:val="none"/>
                    </w:rPr>
                    <w:t>扣秤标</w:t>
                  </w:r>
                  <w:r>
                    <w:rPr>
                      <w:rFonts w:hint="eastAsia" w:ascii="宋体" w:hAnsi="宋体" w:cs="宋体"/>
                      <w:color w:val="auto"/>
                      <w:szCs w:val="21"/>
                      <w:highlight w:val="none"/>
                    </w:rPr>
                    <w:t>准</w:t>
                  </w:r>
                </w:p>
              </w:tc>
            </w:tr>
            <w:tr w14:paraId="4FD2B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55" w:hRule="atLeast"/>
              </w:trPr>
              <w:tc>
                <w:tcPr>
                  <w:tcW w:w="1254" w:type="dxa"/>
                  <w:tcBorders>
                    <w:top w:val="single" w:color="auto" w:sz="4" w:space="0"/>
                    <w:left w:val="single" w:color="auto" w:sz="4" w:space="0"/>
                    <w:bottom w:val="single" w:color="auto" w:sz="4" w:space="0"/>
                    <w:right w:val="single" w:color="auto" w:sz="4" w:space="0"/>
                  </w:tcBorders>
                  <w:vAlign w:val="center"/>
                </w:tcPr>
                <w:p w14:paraId="008B5035">
                  <w:pPr>
                    <w:spacing w:line="440" w:lineRule="exact"/>
                    <w:ind w:left="105"/>
                    <w:jc w:val="center"/>
                    <w:rPr>
                      <w:rFonts w:ascii="宋体" w:hAnsi="宋体" w:cs="宋体"/>
                      <w:color w:val="auto"/>
                      <w:szCs w:val="21"/>
                      <w:highlight w:val="none"/>
                    </w:rPr>
                  </w:pPr>
                  <w:r>
                    <w:rPr>
                      <w:rFonts w:hint="eastAsia" w:ascii="宋体" w:hAnsi="宋体" w:cs="宋体"/>
                      <w:color w:val="auto"/>
                      <w:spacing w:val="-1"/>
                      <w:szCs w:val="21"/>
                      <w:highlight w:val="none"/>
                    </w:rPr>
                    <w:t>鸡</w:t>
                  </w:r>
                  <w:r>
                    <w:rPr>
                      <w:rFonts w:hint="eastAsia" w:ascii="宋体" w:hAnsi="宋体" w:cs="宋体"/>
                      <w:color w:val="auto"/>
                      <w:spacing w:val="2"/>
                      <w:szCs w:val="21"/>
                      <w:highlight w:val="none"/>
                    </w:rPr>
                    <w:t>中</w:t>
                  </w:r>
                  <w:r>
                    <w:rPr>
                      <w:rFonts w:hint="eastAsia" w:ascii="宋体" w:hAnsi="宋体" w:cs="宋体"/>
                      <w:color w:val="auto"/>
                      <w:szCs w:val="21"/>
                      <w:highlight w:val="none"/>
                    </w:rPr>
                    <w:t>翼</w:t>
                  </w:r>
                </w:p>
              </w:tc>
              <w:tc>
                <w:tcPr>
                  <w:tcW w:w="5056" w:type="dxa"/>
                  <w:tcBorders>
                    <w:top w:val="single" w:color="auto" w:sz="4" w:space="0"/>
                    <w:left w:val="single" w:color="auto" w:sz="4" w:space="0"/>
                    <w:bottom w:val="single" w:color="auto" w:sz="4" w:space="0"/>
                    <w:right w:val="single" w:color="auto" w:sz="4" w:space="0"/>
                  </w:tcBorders>
                  <w:vAlign w:val="center"/>
                </w:tcPr>
                <w:p w14:paraId="7B90B6C0">
                  <w:pPr>
                    <w:spacing w:line="440" w:lineRule="exact"/>
                    <w:ind w:left="105"/>
                    <w:jc w:val="left"/>
                    <w:rPr>
                      <w:rFonts w:ascii="宋体" w:hAnsi="宋体" w:cs="宋体"/>
                      <w:color w:val="auto"/>
                      <w:szCs w:val="21"/>
                      <w:highlight w:val="none"/>
                    </w:rPr>
                  </w:pP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黄</w:t>
                  </w:r>
                  <w:r>
                    <w:rPr>
                      <w:rFonts w:hint="eastAsia" w:ascii="宋体" w:hAnsi="宋体" w:cs="宋体"/>
                      <w:color w:val="auto"/>
                      <w:spacing w:val="2"/>
                      <w:szCs w:val="21"/>
                      <w:highlight w:val="none"/>
                    </w:rPr>
                    <w:t>衣</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大</w:t>
                  </w:r>
                  <w:r>
                    <w:rPr>
                      <w:rFonts w:hint="eastAsia" w:ascii="宋体" w:hAnsi="宋体" w:cs="宋体"/>
                      <w:color w:val="auto"/>
                      <w:spacing w:val="-1"/>
                      <w:szCs w:val="21"/>
                      <w:highlight w:val="none"/>
                    </w:rPr>
                    <w:t>小</w:t>
                  </w:r>
                  <w:r>
                    <w:rPr>
                      <w:rFonts w:hint="eastAsia" w:ascii="宋体" w:hAnsi="宋体" w:cs="宋体"/>
                      <w:color w:val="auto"/>
                      <w:spacing w:val="2"/>
                      <w:szCs w:val="21"/>
                      <w:highlight w:val="none"/>
                    </w:rPr>
                    <w:t>均</w:t>
                  </w:r>
                  <w:r>
                    <w:rPr>
                      <w:rFonts w:hint="eastAsia" w:ascii="宋体" w:hAnsi="宋体" w:cs="宋体"/>
                      <w:color w:val="auto"/>
                      <w:spacing w:val="-1"/>
                      <w:szCs w:val="21"/>
                      <w:highlight w:val="none"/>
                    </w:rPr>
                    <w:t>匀</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异味</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碎</w:t>
                  </w:r>
                  <w:r>
                    <w:rPr>
                      <w:rFonts w:hint="eastAsia" w:ascii="宋体" w:hAnsi="宋体" w:cs="宋体"/>
                      <w:color w:val="auto"/>
                      <w:spacing w:val="2"/>
                      <w:szCs w:val="21"/>
                      <w:highlight w:val="none"/>
                    </w:rPr>
                    <w:t>杂</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有</w:t>
                  </w:r>
                  <w:r>
                    <w:rPr>
                      <w:rFonts w:hint="eastAsia" w:ascii="宋体" w:hAnsi="宋体" w:cs="宋体"/>
                      <w:color w:val="auto"/>
                      <w:spacing w:val="-1"/>
                      <w:szCs w:val="21"/>
                      <w:highlight w:val="none"/>
                    </w:rPr>
                    <w:t>光</w:t>
                  </w:r>
                  <w:r>
                    <w:rPr>
                      <w:rFonts w:hint="eastAsia" w:ascii="宋体" w:hAnsi="宋体" w:cs="宋体"/>
                      <w:color w:val="auto"/>
                      <w:spacing w:val="2"/>
                      <w:szCs w:val="21"/>
                      <w:highlight w:val="none"/>
                    </w:rPr>
                    <w:t>泽</w:t>
                  </w:r>
                  <w:r>
                    <w:rPr>
                      <w:rFonts w:hint="eastAsia" w:ascii="宋体" w:hAnsi="宋体" w:cs="宋体"/>
                      <w:color w:val="auto"/>
                      <w:spacing w:val="-6"/>
                      <w:szCs w:val="21"/>
                      <w:highlight w:val="none"/>
                    </w:rPr>
                    <w:t>、</w:t>
                  </w:r>
                  <w:r>
                    <w:rPr>
                      <w:rFonts w:hint="eastAsia" w:ascii="宋体" w:hAnsi="宋体" w:cs="宋体"/>
                      <w:color w:val="auto"/>
                      <w:szCs w:val="21"/>
                      <w:highlight w:val="none"/>
                    </w:rPr>
                    <w:t>无</w:t>
                  </w:r>
                  <w:r>
                    <w:rPr>
                      <w:rFonts w:hint="eastAsia" w:ascii="宋体" w:hAnsi="宋体" w:cs="宋体"/>
                      <w:color w:val="auto"/>
                      <w:spacing w:val="2"/>
                      <w:szCs w:val="21"/>
                      <w:highlight w:val="none"/>
                    </w:rPr>
                    <w:t>明显淤块、无破皮、外表色泽正常、肉质淡红、无鸡毛，</w:t>
                  </w:r>
                  <w:r>
                    <w:rPr>
                      <w:rFonts w:hint="eastAsia" w:ascii="宋体" w:hAnsi="宋体" w:cs="宋体"/>
                      <w:color w:val="auto"/>
                      <w:spacing w:val="-1"/>
                      <w:szCs w:val="21"/>
                      <w:highlight w:val="none"/>
                    </w:rPr>
                    <w:t>解</w:t>
                  </w:r>
                  <w:r>
                    <w:rPr>
                      <w:rFonts w:hint="eastAsia" w:ascii="宋体" w:hAnsi="宋体" w:cs="宋体"/>
                      <w:color w:val="auto"/>
                      <w:spacing w:val="2"/>
                      <w:szCs w:val="21"/>
                      <w:highlight w:val="none"/>
                    </w:rPr>
                    <w:t>冻</w:t>
                  </w:r>
                  <w:r>
                    <w:rPr>
                      <w:rFonts w:hint="eastAsia" w:ascii="宋体" w:hAnsi="宋体" w:cs="宋体"/>
                      <w:color w:val="auto"/>
                      <w:spacing w:val="-1"/>
                      <w:szCs w:val="21"/>
                      <w:highlight w:val="none"/>
                    </w:rPr>
                    <w:t>后</w:t>
                  </w:r>
                  <w:r>
                    <w:rPr>
                      <w:rFonts w:hint="eastAsia" w:ascii="宋体" w:hAnsi="宋体" w:cs="宋体"/>
                      <w:color w:val="auto"/>
                      <w:spacing w:val="2"/>
                      <w:szCs w:val="21"/>
                      <w:highlight w:val="none"/>
                    </w:rPr>
                    <w:t>与</w:t>
                  </w:r>
                  <w:r>
                    <w:rPr>
                      <w:rFonts w:hint="eastAsia" w:ascii="宋体" w:hAnsi="宋体" w:cs="宋体"/>
                      <w:color w:val="auto"/>
                      <w:spacing w:val="-1"/>
                      <w:szCs w:val="21"/>
                      <w:highlight w:val="none"/>
                    </w:rPr>
                    <w:t>鲜</w:t>
                  </w:r>
                  <w:r>
                    <w:rPr>
                      <w:rFonts w:hint="eastAsia" w:ascii="宋体" w:hAnsi="宋体" w:cs="宋体"/>
                      <w:color w:val="auto"/>
                      <w:spacing w:val="2"/>
                      <w:szCs w:val="21"/>
                      <w:highlight w:val="none"/>
                    </w:rPr>
                    <w:t>禽</w:t>
                  </w:r>
                  <w:r>
                    <w:rPr>
                      <w:rFonts w:hint="eastAsia" w:ascii="宋体" w:hAnsi="宋体" w:cs="宋体"/>
                      <w:color w:val="auto"/>
                      <w:spacing w:val="-1"/>
                      <w:szCs w:val="21"/>
                      <w:highlight w:val="none"/>
                    </w:rPr>
                    <w:t>特</w:t>
                  </w:r>
                  <w:r>
                    <w:rPr>
                      <w:rFonts w:hint="eastAsia" w:ascii="宋体" w:hAnsi="宋体" w:cs="宋体"/>
                      <w:color w:val="auto"/>
                      <w:spacing w:val="2"/>
                      <w:szCs w:val="21"/>
                      <w:highlight w:val="none"/>
                    </w:rPr>
                    <w:t>征</w:t>
                  </w:r>
                  <w:r>
                    <w:rPr>
                      <w:rFonts w:hint="eastAsia" w:ascii="宋体" w:hAnsi="宋体" w:cs="宋体"/>
                      <w:color w:val="auto"/>
                      <w:spacing w:val="-1"/>
                      <w:szCs w:val="21"/>
                      <w:highlight w:val="none"/>
                    </w:rPr>
                    <w:t>相</w:t>
                  </w:r>
                  <w:r>
                    <w:rPr>
                      <w:rFonts w:hint="eastAsia" w:ascii="宋体" w:hAnsi="宋体" w:cs="宋体"/>
                      <w:color w:val="auto"/>
                      <w:spacing w:val="2"/>
                      <w:szCs w:val="21"/>
                      <w:highlight w:val="none"/>
                    </w:rPr>
                    <w:t>同</w:t>
                  </w:r>
                  <w:r>
                    <w:rPr>
                      <w:rFonts w:hint="eastAsia" w:ascii="宋体" w:hAnsi="宋体" w:cs="宋体"/>
                      <w:color w:val="auto"/>
                      <w:spacing w:val="-33"/>
                      <w:szCs w:val="21"/>
                      <w:highlight w:val="none"/>
                    </w:rPr>
                    <w:t>。</w:t>
                  </w:r>
                  <w:r>
                    <w:rPr>
                      <w:rFonts w:hint="eastAsia" w:ascii="宋体" w:hAnsi="宋体" w:cs="宋体"/>
                      <w:color w:val="auto"/>
                      <w:spacing w:val="-1"/>
                      <w:szCs w:val="21"/>
                      <w:highlight w:val="none"/>
                    </w:rPr>
                    <w:t>按</w:t>
                  </w:r>
                  <w:r>
                    <w:rPr>
                      <w:rFonts w:hint="eastAsia" w:ascii="宋体" w:hAnsi="宋体" w:cs="宋体"/>
                      <w:color w:val="auto"/>
                      <w:spacing w:val="2"/>
                      <w:szCs w:val="21"/>
                      <w:highlight w:val="none"/>
                    </w:rPr>
                    <w:t>标</w:t>
                  </w:r>
                  <w:r>
                    <w:rPr>
                      <w:rFonts w:hint="eastAsia" w:ascii="宋体" w:hAnsi="宋体" w:cs="宋体"/>
                      <w:color w:val="auto"/>
                      <w:spacing w:val="-1"/>
                      <w:szCs w:val="21"/>
                      <w:highlight w:val="none"/>
                    </w:rPr>
                    <w:t>准</w:t>
                  </w:r>
                  <w:r>
                    <w:rPr>
                      <w:rFonts w:hint="eastAsia" w:ascii="宋体" w:hAnsi="宋体" w:cs="宋体"/>
                      <w:color w:val="auto"/>
                      <w:spacing w:val="2"/>
                      <w:szCs w:val="21"/>
                      <w:highlight w:val="none"/>
                    </w:rPr>
                    <w:t>部</w:t>
                  </w:r>
                  <w:r>
                    <w:rPr>
                      <w:rFonts w:hint="eastAsia" w:ascii="宋体" w:hAnsi="宋体" w:cs="宋体"/>
                      <w:color w:val="auto"/>
                      <w:spacing w:val="-1"/>
                      <w:szCs w:val="21"/>
                      <w:highlight w:val="none"/>
                    </w:rPr>
                    <w:t>位</w:t>
                  </w:r>
                  <w:r>
                    <w:rPr>
                      <w:rFonts w:hint="eastAsia" w:ascii="宋体" w:hAnsi="宋体" w:cs="宋体"/>
                      <w:color w:val="auto"/>
                      <w:spacing w:val="2"/>
                      <w:szCs w:val="21"/>
                      <w:highlight w:val="none"/>
                    </w:rPr>
                    <w:t>分</w:t>
                  </w:r>
                  <w:r>
                    <w:rPr>
                      <w:rFonts w:hint="eastAsia" w:ascii="宋体" w:hAnsi="宋体" w:cs="宋体"/>
                      <w:color w:val="auto"/>
                      <w:spacing w:val="-1"/>
                      <w:szCs w:val="21"/>
                      <w:highlight w:val="none"/>
                    </w:rPr>
                    <w:t>割</w:t>
                  </w:r>
                  <w:r>
                    <w:rPr>
                      <w:rFonts w:hint="eastAsia" w:ascii="宋体" w:hAnsi="宋体" w:cs="宋体"/>
                      <w:color w:val="auto"/>
                      <w:spacing w:val="2"/>
                      <w:szCs w:val="21"/>
                      <w:highlight w:val="none"/>
                    </w:rPr>
                    <w:t>外</w:t>
                  </w:r>
                  <w:r>
                    <w:rPr>
                      <w:rFonts w:hint="eastAsia" w:ascii="宋体" w:hAnsi="宋体" w:cs="宋体"/>
                      <w:color w:val="auto"/>
                      <w:spacing w:val="-1"/>
                      <w:szCs w:val="21"/>
                      <w:highlight w:val="none"/>
                    </w:rPr>
                    <w:t>包</w:t>
                  </w:r>
                  <w:r>
                    <w:rPr>
                      <w:rFonts w:hint="eastAsia" w:ascii="宋体" w:hAnsi="宋体" w:cs="宋体"/>
                      <w:color w:val="auto"/>
                      <w:spacing w:val="2"/>
                      <w:szCs w:val="21"/>
                      <w:highlight w:val="none"/>
                    </w:rPr>
                    <w:t>装</w:t>
                  </w:r>
                  <w:r>
                    <w:rPr>
                      <w:rFonts w:hint="eastAsia" w:ascii="宋体" w:hAnsi="宋体" w:cs="宋体"/>
                      <w:color w:val="auto"/>
                      <w:spacing w:val="-1"/>
                      <w:szCs w:val="21"/>
                      <w:highlight w:val="none"/>
                    </w:rPr>
                    <w:t>箱</w:t>
                  </w:r>
                  <w:r>
                    <w:rPr>
                      <w:rFonts w:hint="eastAsia" w:ascii="宋体" w:hAnsi="宋体" w:cs="宋体"/>
                      <w:color w:val="auto"/>
                      <w:spacing w:val="2"/>
                      <w:szCs w:val="21"/>
                      <w:highlight w:val="none"/>
                    </w:rPr>
                    <w:t>完</w:t>
                  </w:r>
                  <w:r>
                    <w:rPr>
                      <w:rFonts w:hint="eastAsia" w:ascii="宋体" w:hAnsi="宋体" w:cs="宋体"/>
                      <w:color w:val="auto"/>
                      <w:szCs w:val="21"/>
                      <w:highlight w:val="none"/>
                    </w:rPr>
                    <w:t>好</w:t>
                  </w:r>
                  <w:r>
                    <w:rPr>
                      <w:rFonts w:hint="eastAsia" w:ascii="宋体" w:hAnsi="宋体" w:cs="宋体"/>
                      <w:color w:val="auto"/>
                      <w:spacing w:val="-1"/>
                      <w:szCs w:val="21"/>
                      <w:highlight w:val="none"/>
                    </w:rPr>
                    <w:t>无</w:t>
                  </w:r>
                  <w:r>
                    <w:rPr>
                      <w:rFonts w:hint="eastAsia" w:ascii="宋体" w:hAnsi="宋体" w:cs="宋体"/>
                      <w:color w:val="auto"/>
                      <w:spacing w:val="2"/>
                      <w:szCs w:val="21"/>
                      <w:highlight w:val="none"/>
                    </w:rPr>
                    <w:t>破</w:t>
                  </w:r>
                  <w:r>
                    <w:rPr>
                      <w:rFonts w:hint="eastAsia" w:ascii="宋体" w:hAnsi="宋体" w:cs="宋体"/>
                      <w:color w:val="auto"/>
                      <w:spacing w:val="-1"/>
                      <w:szCs w:val="21"/>
                      <w:highlight w:val="none"/>
                    </w:rPr>
                    <w:t>损</w:t>
                  </w:r>
                  <w:r>
                    <w:rPr>
                      <w:rFonts w:hint="eastAsia" w:ascii="宋体" w:hAnsi="宋体" w:cs="宋体"/>
                      <w:color w:val="auto"/>
                      <w:spacing w:val="2"/>
                      <w:szCs w:val="21"/>
                      <w:highlight w:val="none"/>
                    </w:rPr>
                    <w:t>，</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生</w:t>
                  </w:r>
                  <w:r>
                    <w:rPr>
                      <w:rFonts w:hint="eastAsia" w:ascii="宋体" w:hAnsi="宋体" w:cs="宋体"/>
                      <w:color w:val="auto"/>
                      <w:spacing w:val="-1"/>
                      <w:szCs w:val="21"/>
                      <w:highlight w:val="none"/>
                    </w:rPr>
                    <w:t>产</w:t>
                  </w:r>
                  <w:r>
                    <w:rPr>
                      <w:rFonts w:hint="eastAsia" w:ascii="宋体" w:hAnsi="宋体" w:cs="宋体"/>
                      <w:color w:val="auto"/>
                      <w:spacing w:val="2"/>
                      <w:szCs w:val="21"/>
                      <w:highlight w:val="none"/>
                    </w:rPr>
                    <w:t>日</w:t>
                  </w:r>
                  <w:r>
                    <w:rPr>
                      <w:rFonts w:hint="eastAsia" w:ascii="宋体" w:hAnsi="宋体" w:cs="宋体"/>
                      <w:color w:val="auto"/>
                      <w:szCs w:val="21"/>
                      <w:highlight w:val="none"/>
                    </w:rPr>
                    <w:t>期</w:t>
                  </w:r>
                </w:p>
              </w:tc>
              <w:tc>
                <w:tcPr>
                  <w:tcW w:w="2510" w:type="dxa"/>
                  <w:vMerge w:val="restart"/>
                  <w:tcBorders>
                    <w:top w:val="nil"/>
                    <w:left w:val="single" w:color="auto" w:sz="4" w:space="0"/>
                    <w:bottom w:val="single" w:color="auto" w:sz="4" w:space="0"/>
                    <w:right w:val="single" w:color="auto" w:sz="4" w:space="0"/>
                  </w:tcBorders>
                  <w:vAlign w:val="center"/>
                </w:tcPr>
                <w:p w14:paraId="79BFD81D">
                  <w:pPr>
                    <w:spacing w:line="440" w:lineRule="exact"/>
                    <w:ind w:left="105"/>
                    <w:rPr>
                      <w:rFonts w:ascii="宋体" w:hAnsi="宋体" w:cs="宋体"/>
                      <w:color w:val="auto"/>
                      <w:szCs w:val="21"/>
                      <w:highlight w:val="none"/>
                    </w:rPr>
                  </w:pPr>
                  <w:r>
                    <w:rPr>
                      <w:rFonts w:hint="eastAsia" w:ascii="宋体" w:hAnsi="宋体" w:cs="宋体"/>
                      <w:color w:val="auto"/>
                      <w:spacing w:val="9"/>
                      <w:szCs w:val="21"/>
                      <w:highlight w:val="none"/>
                    </w:rPr>
                    <w:t>外</w:t>
                  </w:r>
                  <w:r>
                    <w:rPr>
                      <w:rFonts w:hint="eastAsia" w:ascii="宋体" w:hAnsi="宋体" w:cs="宋体"/>
                      <w:color w:val="auto"/>
                      <w:spacing w:val="11"/>
                      <w:szCs w:val="21"/>
                      <w:highlight w:val="none"/>
                    </w:rPr>
                    <w:t>包</w:t>
                  </w:r>
                  <w:r>
                    <w:rPr>
                      <w:rFonts w:hint="eastAsia" w:ascii="宋体" w:hAnsi="宋体" w:cs="宋体"/>
                      <w:color w:val="auto"/>
                      <w:spacing w:val="9"/>
                      <w:szCs w:val="21"/>
                      <w:highlight w:val="none"/>
                    </w:rPr>
                    <w:t>装箱需</w:t>
                  </w:r>
                  <w:r>
                    <w:rPr>
                      <w:rFonts w:hint="eastAsia" w:ascii="宋体" w:hAnsi="宋体" w:cs="宋体"/>
                      <w:color w:val="auto"/>
                      <w:spacing w:val="11"/>
                      <w:szCs w:val="21"/>
                      <w:highlight w:val="none"/>
                    </w:rPr>
                    <w:t>完</w:t>
                  </w:r>
                  <w:r>
                    <w:rPr>
                      <w:rFonts w:hint="eastAsia" w:ascii="宋体" w:hAnsi="宋体" w:cs="宋体"/>
                      <w:color w:val="auto"/>
                      <w:spacing w:val="9"/>
                      <w:szCs w:val="21"/>
                      <w:highlight w:val="none"/>
                    </w:rPr>
                    <w:t>好</w:t>
                  </w:r>
                  <w:r>
                    <w:rPr>
                      <w:rFonts w:hint="eastAsia" w:ascii="宋体" w:hAnsi="宋体" w:cs="宋体"/>
                      <w:color w:val="auto"/>
                      <w:spacing w:val="11"/>
                      <w:szCs w:val="21"/>
                      <w:highlight w:val="none"/>
                    </w:rPr>
                    <w:t>且</w:t>
                  </w:r>
                  <w:r>
                    <w:rPr>
                      <w:rFonts w:hint="eastAsia" w:ascii="宋体" w:hAnsi="宋体" w:cs="宋体"/>
                      <w:color w:val="auto"/>
                      <w:szCs w:val="21"/>
                      <w:highlight w:val="none"/>
                    </w:rPr>
                    <w:t>符</w:t>
                  </w:r>
                  <w:r>
                    <w:rPr>
                      <w:rFonts w:hint="eastAsia" w:ascii="宋体" w:hAnsi="宋体" w:cs="宋体"/>
                      <w:color w:val="auto"/>
                      <w:spacing w:val="9"/>
                      <w:szCs w:val="21"/>
                      <w:highlight w:val="none"/>
                    </w:rPr>
                    <w:t>合</w:t>
                  </w:r>
                  <w:r>
                    <w:rPr>
                      <w:rFonts w:hint="eastAsia" w:ascii="宋体" w:hAnsi="宋体" w:cs="宋体"/>
                      <w:color w:val="auto"/>
                      <w:spacing w:val="11"/>
                      <w:szCs w:val="21"/>
                      <w:highlight w:val="none"/>
                    </w:rPr>
                    <w:t>质</w:t>
                  </w:r>
                  <w:r>
                    <w:rPr>
                      <w:rFonts w:hint="eastAsia" w:ascii="宋体" w:hAnsi="宋体" w:cs="宋体"/>
                      <w:color w:val="auto"/>
                      <w:spacing w:val="9"/>
                      <w:szCs w:val="21"/>
                      <w:highlight w:val="none"/>
                    </w:rPr>
                    <w:t>量标准</w:t>
                  </w:r>
                  <w:r>
                    <w:rPr>
                      <w:rFonts w:hint="eastAsia" w:ascii="宋体" w:hAnsi="宋体" w:cs="宋体"/>
                      <w:color w:val="auto"/>
                      <w:spacing w:val="11"/>
                      <w:szCs w:val="21"/>
                      <w:highlight w:val="none"/>
                    </w:rPr>
                    <w:t>；</w:t>
                  </w:r>
                  <w:r>
                    <w:rPr>
                      <w:rFonts w:hint="eastAsia" w:ascii="宋体" w:hAnsi="宋体" w:cs="宋体"/>
                      <w:color w:val="auto"/>
                      <w:spacing w:val="9"/>
                      <w:szCs w:val="21"/>
                      <w:highlight w:val="none"/>
                    </w:rPr>
                    <w:t>严重</w:t>
                  </w:r>
                  <w:r>
                    <w:rPr>
                      <w:rFonts w:hint="eastAsia" w:ascii="宋体" w:hAnsi="宋体" w:cs="宋体"/>
                      <w:color w:val="auto"/>
                      <w:spacing w:val="11"/>
                      <w:szCs w:val="21"/>
                      <w:highlight w:val="none"/>
                    </w:rPr>
                    <w:t>不</w:t>
                  </w:r>
                  <w:r>
                    <w:rPr>
                      <w:rFonts w:hint="eastAsia" w:ascii="宋体" w:hAnsi="宋体" w:cs="宋体"/>
                      <w:color w:val="auto"/>
                      <w:szCs w:val="21"/>
                      <w:highlight w:val="none"/>
                    </w:rPr>
                    <w:t>符</w:t>
                  </w:r>
                  <w:r>
                    <w:rPr>
                      <w:rFonts w:hint="eastAsia" w:ascii="宋体" w:hAnsi="宋体" w:cs="宋体"/>
                      <w:color w:val="auto"/>
                      <w:spacing w:val="9"/>
                      <w:szCs w:val="21"/>
                      <w:highlight w:val="none"/>
                    </w:rPr>
                    <w:t>合</w:t>
                  </w:r>
                  <w:r>
                    <w:rPr>
                      <w:rFonts w:hint="eastAsia" w:ascii="宋体" w:hAnsi="宋体" w:cs="宋体"/>
                      <w:color w:val="auto"/>
                      <w:spacing w:val="11"/>
                      <w:szCs w:val="21"/>
                      <w:highlight w:val="none"/>
                    </w:rPr>
                    <w:t>质</w:t>
                  </w:r>
                  <w:r>
                    <w:rPr>
                      <w:rFonts w:hint="eastAsia" w:ascii="宋体" w:hAnsi="宋体" w:cs="宋体"/>
                      <w:color w:val="auto"/>
                      <w:spacing w:val="9"/>
                      <w:szCs w:val="21"/>
                      <w:highlight w:val="none"/>
                    </w:rPr>
                    <w:t>量标准</w:t>
                  </w:r>
                  <w:r>
                    <w:rPr>
                      <w:rFonts w:hint="eastAsia" w:ascii="宋体" w:hAnsi="宋体" w:cs="宋体"/>
                      <w:color w:val="auto"/>
                      <w:spacing w:val="11"/>
                      <w:szCs w:val="21"/>
                      <w:highlight w:val="none"/>
                    </w:rPr>
                    <w:t>者</w:t>
                  </w:r>
                  <w:r>
                    <w:rPr>
                      <w:rFonts w:hint="eastAsia" w:ascii="宋体" w:hAnsi="宋体" w:cs="宋体"/>
                      <w:color w:val="auto"/>
                      <w:spacing w:val="9"/>
                      <w:szCs w:val="21"/>
                      <w:highlight w:val="none"/>
                    </w:rPr>
                    <w:t>可拒</w:t>
                  </w:r>
                  <w:r>
                    <w:rPr>
                      <w:rFonts w:hint="eastAsia" w:ascii="宋体" w:hAnsi="宋体" w:cs="宋体"/>
                      <w:color w:val="auto"/>
                      <w:spacing w:val="11"/>
                      <w:szCs w:val="21"/>
                      <w:highlight w:val="none"/>
                    </w:rPr>
                    <w:t>收</w:t>
                  </w:r>
                  <w:r>
                    <w:rPr>
                      <w:rFonts w:hint="eastAsia" w:ascii="宋体" w:hAnsi="宋体" w:cs="宋体"/>
                      <w:color w:val="auto"/>
                      <w:szCs w:val="21"/>
                      <w:highlight w:val="none"/>
                    </w:rPr>
                    <w:t>；</w:t>
                  </w:r>
                  <w:r>
                    <w:rPr>
                      <w:rFonts w:hint="eastAsia" w:ascii="宋体" w:hAnsi="宋体" w:cs="宋体"/>
                      <w:color w:val="auto"/>
                      <w:spacing w:val="-1"/>
                      <w:szCs w:val="21"/>
                      <w:highlight w:val="none"/>
                    </w:rPr>
                    <w:t>注</w:t>
                  </w:r>
                  <w:r>
                    <w:rPr>
                      <w:rFonts w:hint="eastAsia" w:ascii="宋体" w:hAnsi="宋体" w:cs="宋体"/>
                      <w:color w:val="auto"/>
                      <w:spacing w:val="2"/>
                      <w:szCs w:val="21"/>
                      <w:highlight w:val="none"/>
                    </w:rPr>
                    <w:t>冰</w:t>
                  </w:r>
                  <w:r>
                    <w:rPr>
                      <w:rFonts w:hint="eastAsia" w:ascii="宋体" w:hAnsi="宋体" w:cs="宋体"/>
                      <w:color w:val="auto"/>
                      <w:spacing w:val="-1"/>
                      <w:szCs w:val="21"/>
                      <w:highlight w:val="none"/>
                    </w:rPr>
                    <w:t>明</w:t>
                  </w:r>
                  <w:r>
                    <w:rPr>
                      <w:rFonts w:hint="eastAsia" w:ascii="宋体" w:hAnsi="宋体" w:cs="宋体"/>
                      <w:color w:val="auto"/>
                      <w:spacing w:val="2"/>
                      <w:szCs w:val="21"/>
                      <w:highlight w:val="none"/>
                    </w:rPr>
                    <w:t>显</w:t>
                  </w:r>
                  <w:r>
                    <w:rPr>
                      <w:rFonts w:hint="eastAsia" w:ascii="宋体" w:hAnsi="宋体" w:cs="宋体"/>
                      <w:color w:val="auto"/>
                      <w:spacing w:val="-1"/>
                      <w:szCs w:val="21"/>
                      <w:highlight w:val="none"/>
                    </w:rPr>
                    <w:t>者</w:t>
                  </w:r>
                  <w:r>
                    <w:rPr>
                      <w:rFonts w:hint="eastAsia" w:ascii="宋体" w:hAnsi="宋体" w:cs="宋体"/>
                      <w:color w:val="auto"/>
                      <w:spacing w:val="2"/>
                      <w:szCs w:val="21"/>
                      <w:highlight w:val="none"/>
                    </w:rPr>
                    <w:t>拒</w:t>
                  </w:r>
                  <w:r>
                    <w:rPr>
                      <w:rFonts w:hint="eastAsia" w:ascii="宋体" w:hAnsi="宋体" w:cs="宋体"/>
                      <w:color w:val="auto"/>
                      <w:szCs w:val="21"/>
                      <w:highlight w:val="none"/>
                    </w:rPr>
                    <w:t>收</w:t>
                  </w:r>
                </w:p>
              </w:tc>
            </w:tr>
            <w:tr w14:paraId="3AD29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2" w:hRule="atLeast"/>
              </w:trPr>
              <w:tc>
                <w:tcPr>
                  <w:tcW w:w="1254" w:type="dxa"/>
                  <w:tcBorders>
                    <w:top w:val="single" w:color="auto" w:sz="4" w:space="0"/>
                    <w:left w:val="single" w:color="auto" w:sz="4" w:space="0"/>
                    <w:bottom w:val="single" w:color="auto" w:sz="4" w:space="0"/>
                    <w:right w:val="single" w:color="auto" w:sz="4" w:space="0"/>
                  </w:tcBorders>
                  <w:vAlign w:val="center"/>
                </w:tcPr>
                <w:p w14:paraId="621DDCC1">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鸡</w:t>
                  </w:r>
                  <w:r>
                    <w:rPr>
                      <w:rFonts w:hint="eastAsia" w:ascii="宋体" w:hAnsi="宋体" w:cs="宋体"/>
                      <w:color w:val="auto"/>
                      <w:szCs w:val="21"/>
                      <w:highlight w:val="none"/>
                      <w:lang w:eastAsia="en-US"/>
                    </w:rPr>
                    <w:t>爪</w:t>
                  </w:r>
                </w:p>
              </w:tc>
              <w:tc>
                <w:tcPr>
                  <w:tcW w:w="5056" w:type="dxa"/>
                  <w:tcBorders>
                    <w:top w:val="single" w:color="auto" w:sz="4" w:space="0"/>
                    <w:left w:val="single" w:color="auto" w:sz="4" w:space="0"/>
                    <w:bottom w:val="single" w:color="auto" w:sz="4" w:space="0"/>
                    <w:right w:val="single" w:color="auto" w:sz="4" w:space="0"/>
                  </w:tcBorders>
                  <w:vAlign w:val="center"/>
                </w:tcPr>
                <w:p w14:paraId="2EAACC41">
                  <w:pPr>
                    <w:spacing w:line="440" w:lineRule="exact"/>
                    <w:ind w:left="105"/>
                    <w:jc w:val="left"/>
                    <w:rPr>
                      <w:rFonts w:ascii="宋体" w:hAnsi="宋体" w:cs="宋体"/>
                      <w:color w:val="auto"/>
                      <w:szCs w:val="21"/>
                      <w:highlight w:val="none"/>
                    </w:rPr>
                  </w:pPr>
                  <w:r>
                    <w:rPr>
                      <w:rFonts w:hint="eastAsia" w:ascii="宋体" w:hAnsi="宋体" w:cs="宋体"/>
                      <w:color w:val="auto"/>
                      <w:szCs w:val="21"/>
                      <w:highlight w:val="none"/>
                    </w:rPr>
                    <w:t>大小均匀、色泽乳白、无粘手、无异味、无黑斑、无碎架、无残缺</w:t>
                  </w:r>
                </w:p>
              </w:tc>
              <w:tc>
                <w:tcPr>
                  <w:tcW w:w="2510" w:type="dxa"/>
                  <w:vMerge w:val="continue"/>
                  <w:tcBorders>
                    <w:top w:val="nil"/>
                    <w:left w:val="single" w:color="auto" w:sz="4" w:space="0"/>
                    <w:bottom w:val="single" w:color="auto" w:sz="4" w:space="0"/>
                    <w:right w:val="single" w:color="auto" w:sz="4" w:space="0"/>
                  </w:tcBorders>
                  <w:vAlign w:val="center"/>
                </w:tcPr>
                <w:p w14:paraId="696AA1EB">
                  <w:pPr>
                    <w:widowControl/>
                    <w:spacing w:line="440" w:lineRule="exact"/>
                    <w:jc w:val="left"/>
                    <w:rPr>
                      <w:rFonts w:ascii="宋体" w:hAnsi="宋体" w:cs="宋体"/>
                      <w:color w:val="auto"/>
                      <w:szCs w:val="21"/>
                      <w:highlight w:val="none"/>
                    </w:rPr>
                  </w:pPr>
                </w:p>
              </w:tc>
            </w:tr>
            <w:tr w14:paraId="104C1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0" w:hRule="atLeast"/>
              </w:trPr>
              <w:tc>
                <w:tcPr>
                  <w:tcW w:w="1254" w:type="dxa"/>
                  <w:tcBorders>
                    <w:top w:val="single" w:color="auto" w:sz="4" w:space="0"/>
                    <w:left w:val="single" w:color="auto" w:sz="4" w:space="0"/>
                    <w:bottom w:val="single" w:color="auto" w:sz="4" w:space="0"/>
                    <w:right w:val="single" w:color="auto" w:sz="4" w:space="0"/>
                  </w:tcBorders>
                  <w:vAlign w:val="center"/>
                </w:tcPr>
                <w:p w14:paraId="3C474C8A">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鸡</w:t>
                  </w:r>
                  <w:r>
                    <w:rPr>
                      <w:rFonts w:hint="eastAsia" w:ascii="宋体" w:hAnsi="宋体" w:cs="宋体"/>
                      <w:color w:val="auto"/>
                      <w:spacing w:val="2"/>
                      <w:szCs w:val="21"/>
                      <w:highlight w:val="none"/>
                      <w:lang w:eastAsia="en-US"/>
                    </w:rPr>
                    <w:t>全</w:t>
                  </w:r>
                  <w:r>
                    <w:rPr>
                      <w:rFonts w:hint="eastAsia" w:ascii="宋体" w:hAnsi="宋体" w:cs="宋体"/>
                      <w:color w:val="auto"/>
                      <w:szCs w:val="21"/>
                      <w:highlight w:val="none"/>
                      <w:lang w:eastAsia="en-US"/>
                    </w:rPr>
                    <w:t>翼</w:t>
                  </w:r>
                </w:p>
              </w:tc>
              <w:tc>
                <w:tcPr>
                  <w:tcW w:w="5056" w:type="dxa"/>
                  <w:tcBorders>
                    <w:top w:val="single" w:color="auto" w:sz="4" w:space="0"/>
                    <w:left w:val="single" w:color="auto" w:sz="4" w:space="0"/>
                    <w:bottom w:val="single" w:color="auto" w:sz="4" w:space="0"/>
                    <w:right w:val="single" w:color="auto" w:sz="4" w:space="0"/>
                  </w:tcBorders>
                  <w:vAlign w:val="center"/>
                </w:tcPr>
                <w:p w14:paraId="16500D6C">
                  <w:pPr>
                    <w:spacing w:line="440" w:lineRule="exact"/>
                    <w:ind w:left="105"/>
                    <w:jc w:val="left"/>
                    <w:rPr>
                      <w:rFonts w:ascii="宋体" w:hAnsi="宋体" w:cs="宋体"/>
                      <w:color w:val="auto"/>
                      <w:szCs w:val="21"/>
                      <w:highlight w:val="none"/>
                    </w:rPr>
                  </w:pPr>
                  <w:r>
                    <w:rPr>
                      <w:rFonts w:hint="eastAsia" w:ascii="宋体" w:hAnsi="宋体" w:cs="宋体"/>
                      <w:color w:val="auto"/>
                      <w:spacing w:val="-1"/>
                      <w:szCs w:val="21"/>
                      <w:highlight w:val="none"/>
                    </w:rPr>
                    <w:t>大</w:t>
                  </w:r>
                  <w:r>
                    <w:rPr>
                      <w:rFonts w:hint="eastAsia" w:ascii="宋体" w:hAnsi="宋体" w:cs="宋体"/>
                      <w:color w:val="auto"/>
                      <w:spacing w:val="2"/>
                      <w:szCs w:val="21"/>
                      <w:highlight w:val="none"/>
                    </w:rPr>
                    <w:t>小</w:t>
                  </w:r>
                  <w:r>
                    <w:rPr>
                      <w:rFonts w:hint="eastAsia" w:ascii="宋体" w:hAnsi="宋体" w:cs="宋体"/>
                      <w:color w:val="auto"/>
                      <w:spacing w:val="-1"/>
                      <w:szCs w:val="21"/>
                      <w:highlight w:val="none"/>
                    </w:rPr>
                    <w:t>均</w:t>
                  </w:r>
                  <w:r>
                    <w:rPr>
                      <w:rFonts w:hint="eastAsia" w:ascii="宋体" w:hAnsi="宋体" w:cs="宋体"/>
                      <w:color w:val="auto"/>
                      <w:spacing w:val="2"/>
                      <w:szCs w:val="21"/>
                      <w:highlight w:val="none"/>
                    </w:rPr>
                    <w:t>匀</w:t>
                  </w:r>
                  <w:r>
                    <w:rPr>
                      <w:rFonts w:hint="eastAsia" w:ascii="宋体" w:hAnsi="宋体" w:cs="宋体"/>
                      <w:color w:val="auto"/>
                      <w:spacing w:val="-1"/>
                      <w:szCs w:val="21"/>
                      <w:highlight w:val="none"/>
                    </w:rPr>
                    <w:t>、</w:t>
                  </w: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碎</w:t>
                  </w:r>
                  <w:r>
                    <w:rPr>
                      <w:rFonts w:hint="eastAsia" w:ascii="宋体" w:hAnsi="宋体" w:cs="宋体"/>
                      <w:color w:val="auto"/>
                      <w:spacing w:val="2"/>
                      <w:szCs w:val="21"/>
                      <w:highlight w:val="none"/>
                    </w:rPr>
                    <w:t>杂</w:t>
                  </w:r>
                  <w:r>
                    <w:rPr>
                      <w:rFonts w:hint="eastAsia" w:ascii="宋体" w:hAnsi="宋体" w:cs="宋体"/>
                      <w:color w:val="auto"/>
                      <w:spacing w:val="-1"/>
                      <w:szCs w:val="21"/>
                      <w:highlight w:val="none"/>
                    </w:rPr>
                    <w:t>、</w:t>
                  </w:r>
                  <w:r>
                    <w:rPr>
                      <w:rFonts w:hint="eastAsia" w:ascii="宋体" w:hAnsi="宋体" w:cs="宋体"/>
                      <w:color w:val="auto"/>
                      <w:spacing w:val="2"/>
                      <w:szCs w:val="21"/>
                      <w:highlight w:val="none"/>
                    </w:rPr>
                    <w:t>有</w:t>
                  </w:r>
                  <w:r>
                    <w:rPr>
                      <w:rFonts w:hint="eastAsia" w:ascii="宋体" w:hAnsi="宋体" w:cs="宋体"/>
                      <w:color w:val="auto"/>
                      <w:spacing w:val="-1"/>
                      <w:szCs w:val="21"/>
                      <w:highlight w:val="none"/>
                    </w:rPr>
                    <w:t>光</w:t>
                  </w:r>
                  <w:r>
                    <w:rPr>
                      <w:rFonts w:hint="eastAsia" w:ascii="宋体" w:hAnsi="宋体" w:cs="宋体"/>
                      <w:color w:val="auto"/>
                      <w:spacing w:val="2"/>
                      <w:szCs w:val="21"/>
                      <w:highlight w:val="none"/>
                    </w:rPr>
                    <w:t>泽</w:t>
                  </w:r>
                  <w:r>
                    <w:rPr>
                      <w:rFonts w:hint="eastAsia" w:ascii="宋体" w:hAnsi="宋体" w:cs="宋体"/>
                      <w:color w:val="auto"/>
                      <w:spacing w:val="-1"/>
                      <w:szCs w:val="21"/>
                      <w:highlight w:val="none"/>
                    </w:rPr>
                    <w:t>、</w:t>
                  </w: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异</w:t>
                  </w:r>
                  <w:r>
                    <w:rPr>
                      <w:rFonts w:hint="eastAsia" w:ascii="宋体" w:hAnsi="宋体" w:cs="宋体"/>
                      <w:color w:val="auto"/>
                      <w:spacing w:val="2"/>
                      <w:szCs w:val="21"/>
                      <w:highlight w:val="none"/>
                    </w:rPr>
                    <w:t>味</w:t>
                  </w:r>
                  <w:r>
                    <w:rPr>
                      <w:rFonts w:hint="eastAsia" w:ascii="宋体" w:hAnsi="宋体" w:cs="宋体"/>
                      <w:color w:val="auto"/>
                      <w:spacing w:val="-1"/>
                      <w:szCs w:val="21"/>
                      <w:highlight w:val="none"/>
                    </w:rPr>
                    <w:t>、</w:t>
                  </w:r>
                  <w:r>
                    <w:rPr>
                      <w:rFonts w:hint="eastAsia" w:ascii="宋体" w:hAnsi="宋体" w:cs="宋体"/>
                      <w:color w:val="auto"/>
                      <w:spacing w:val="2"/>
                      <w:szCs w:val="21"/>
                      <w:highlight w:val="none"/>
                    </w:rPr>
                    <w:t>肉</w:t>
                  </w:r>
                  <w:r>
                    <w:rPr>
                      <w:rFonts w:hint="eastAsia" w:ascii="宋体" w:hAnsi="宋体" w:cs="宋体"/>
                      <w:color w:val="auto"/>
                      <w:spacing w:val="-1"/>
                      <w:szCs w:val="21"/>
                      <w:highlight w:val="none"/>
                    </w:rPr>
                    <w:t>色</w:t>
                  </w:r>
                  <w:r>
                    <w:rPr>
                      <w:rFonts w:hint="eastAsia" w:ascii="宋体" w:hAnsi="宋体" w:cs="宋体"/>
                      <w:color w:val="auto"/>
                      <w:spacing w:val="2"/>
                      <w:szCs w:val="21"/>
                      <w:highlight w:val="none"/>
                    </w:rPr>
                    <w:t>淡红</w:t>
                  </w:r>
                  <w:r>
                    <w:rPr>
                      <w:rFonts w:hint="eastAsia" w:ascii="宋体" w:hAnsi="宋体" w:cs="宋体"/>
                      <w:color w:val="auto"/>
                      <w:szCs w:val="21"/>
                      <w:highlight w:val="none"/>
                    </w:rPr>
                    <w:t>、</w:t>
                  </w:r>
                  <w:r>
                    <w:rPr>
                      <w:rFonts w:hint="eastAsia" w:ascii="宋体" w:hAnsi="宋体" w:cs="宋体"/>
                      <w:color w:val="auto"/>
                      <w:spacing w:val="-1"/>
                      <w:szCs w:val="21"/>
                      <w:highlight w:val="none"/>
                    </w:rPr>
                    <w:t>无</w:t>
                  </w:r>
                  <w:r>
                    <w:rPr>
                      <w:rFonts w:hint="eastAsia" w:ascii="宋体" w:hAnsi="宋体" w:cs="宋体"/>
                      <w:color w:val="auto"/>
                      <w:spacing w:val="2"/>
                      <w:szCs w:val="21"/>
                      <w:highlight w:val="none"/>
                    </w:rPr>
                    <w:t>骨</w:t>
                  </w:r>
                  <w:r>
                    <w:rPr>
                      <w:rFonts w:hint="eastAsia" w:ascii="宋体" w:hAnsi="宋体" w:cs="宋体"/>
                      <w:color w:val="auto"/>
                      <w:spacing w:val="-1"/>
                      <w:szCs w:val="21"/>
                      <w:highlight w:val="none"/>
                    </w:rPr>
                    <w:t>折</w:t>
                  </w:r>
                  <w:r>
                    <w:rPr>
                      <w:rFonts w:hint="eastAsia" w:ascii="宋体" w:hAnsi="宋体" w:cs="宋体"/>
                      <w:color w:val="auto"/>
                      <w:spacing w:val="2"/>
                      <w:szCs w:val="21"/>
                      <w:highlight w:val="none"/>
                    </w:rPr>
                    <w:t>和</w:t>
                  </w:r>
                  <w:r>
                    <w:rPr>
                      <w:rFonts w:hint="eastAsia" w:ascii="宋体" w:hAnsi="宋体" w:cs="宋体"/>
                      <w:color w:val="auto"/>
                      <w:spacing w:val="-1"/>
                      <w:szCs w:val="21"/>
                      <w:highlight w:val="none"/>
                    </w:rPr>
                    <w:t>破</w:t>
                  </w:r>
                  <w:r>
                    <w:rPr>
                      <w:rFonts w:hint="eastAsia" w:ascii="宋体" w:hAnsi="宋体" w:cs="宋体"/>
                      <w:color w:val="auto"/>
                      <w:spacing w:val="2"/>
                      <w:szCs w:val="21"/>
                      <w:highlight w:val="none"/>
                    </w:rPr>
                    <w:t>皮</w:t>
                  </w:r>
                  <w:r>
                    <w:rPr>
                      <w:rFonts w:hint="eastAsia" w:ascii="宋体" w:hAnsi="宋体" w:cs="宋体"/>
                      <w:color w:val="auto"/>
                      <w:spacing w:val="-1"/>
                      <w:szCs w:val="21"/>
                      <w:highlight w:val="none"/>
                    </w:rPr>
                    <w:t>、</w:t>
                  </w: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黄</w:t>
                  </w:r>
                  <w:r>
                    <w:rPr>
                      <w:rFonts w:hint="eastAsia" w:ascii="宋体" w:hAnsi="宋体" w:cs="宋体"/>
                      <w:color w:val="auto"/>
                      <w:spacing w:val="2"/>
                      <w:szCs w:val="21"/>
                      <w:highlight w:val="none"/>
                    </w:rPr>
                    <w:t>衣</w:t>
                  </w:r>
                  <w:r>
                    <w:rPr>
                      <w:rFonts w:hint="eastAsia" w:ascii="宋体" w:hAnsi="宋体" w:cs="宋体"/>
                      <w:color w:val="auto"/>
                      <w:spacing w:val="-1"/>
                      <w:szCs w:val="21"/>
                      <w:highlight w:val="none"/>
                    </w:rPr>
                    <w:t>、</w:t>
                  </w: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异</w:t>
                  </w:r>
                  <w:r>
                    <w:rPr>
                      <w:rFonts w:hint="eastAsia" w:ascii="宋体" w:hAnsi="宋体" w:cs="宋体"/>
                      <w:color w:val="auto"/>
                      <w:spacing w:val="2"/>
                      <w:szCs w:val="21"/>
                      <w:highlight w:val="none"/>
                    </w:rPr>
                    <w:t>味</w:t>
                  </w:r>
                  <w:r>
                    <w:rPr>
                      <w:rFonts w:hint="eastAsia" w:ascii="宋体" w:hAnsi="宋体" w:cs="宋体"/>
                      <w:color w:val="auto"/>
                      <w:spacing w:val="-1"/>
                      <w:szCs w:val="21"/>
                      <w:highlight w:val="none"/>
                    </w:rPr>
                    <w:t>、</w:t>
                  </w: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鸡</w:t>
                  </w:r>
                  <w:r>
                    <w:rPr>
                      <w:rFonts w:hint="eastAsia" w:ascii="宋体" w:hAnsi="宋体" w:cs="宋体"/>
                      <w:color w:val="auto"/>
                      <w:spacing w:val="2"/>
                      <w:szCs w:val="21"/>
                      <w:highlight w:val="none"/>
                    </w:rPr>
                    <w:t>毛</w:t>
                  </w:r>
                  <w:r>
                    <w:rPr>
                      <w:rFonts w:hint="eastAsia" w:ascii="宋体" w:hAnsi="宋体" w:cs="宋体"/>
                      <w:color w:val="auto"/>
                      <w:spacing w:val="-1"/>
                      <w:szCs w:val="21"/>
                      <w:highlight w:val="none"/>
                    </w:rPr>
                    <w:t>、</w:t>
                  </w:r>
                  <w:r>
                    <w:rPr>
                      <w:rFonts w:hint="eastAsia" w:ascii="宋体" w:hAnsi="宋体" w:cs="宋体"/>
                      <w:color w:val="auto"/>
                      <w:spacing w:val="2"/>
                      <w:szCs w:val="21"/>
                      <w:highlight w:val="none"/>
                    </w:rPr>
                    <w:t>大</w:t>
                  </w:r>
                  <w:r>
                    <w:rPr>
                      <w:rFonts w:hint="eastAsia" w:ascii="宋体" w:hAnsi="宋体" w:cs="宋体"/>
                      <w:color w:val="auto"/>
                      <w:spacing w:val="-1"/>
                      <w:szCs w:val="21"/>
                      <w:highlight w:val="none"/>
                    </w:rPr>
                    <w:t>小</w:t>
                  </w:r>
                  <w:r>
                    <w:rPr>
                      <w:rFonts w:hint="eastAsia" w:ascii="宋体" w:hAnsi="宋体" w:cs="宋体"/>
                      <w:color w:val="auto"/>
                      <w:spacing w:val="2"/>
                      <w:szCs w:val="21"/>
                      <w:highlight w:val="none"/>
                    </w:rPr>
                    <w:t>均匀</w:t>
                  </w:r>
                  <w:r>
                    <w:rPr>
                      <w:rFonts w:hint="eastAsia" w:ascii="宋体" w:hAnsi="宋体" w:cs="宋体"/>
                      <w:color w:val="auto"/>
                      <w:szCs w:val="21"/>
                      <w:highlight w:val="none"/>
                    </w:rPr>
                    <w:t>、</w:t>
                  </w:r>
                </w:p>
              </w:tc>
              <w:tc>
                <w:tcPr>
                  <w:tcW w:w="2510" w:type="dxa"/>
                  <w:vMerge w:val="continue"/>
                  <w:tcBorders>
                    <w:top w:val="nil"/>
                    <w:left w:val="single" w:color="auto" w:sz="4" w:space="0"/>
                    <w:bottom w:val="single" w:color="auto" w:sz="4" w:space="0"/>
                    <w:right w:val="single" w:color="auto" w:sz="4" w:space="0"/>
                  </w:tcBorders>
                  <w:vAlign w:val="center"/>
                </w:tcPr>
                <w:p w14:paraId="181FA00F">
                  <w:pPr>
                    <w:widowControl/>
                    <w:spacing w:line="440" w:lineRule="exact"/>
                    <w:jc w:val="left"/>
                    <w:rPr>
                      <w:rFonts w:ascii="宋体" w:hAnsi="宋体" w:cs="宋体"/>
                      <w:color w:val="auto"/>
                      <w:szCs w:val="21"/>
                      <w:highlight w:val="none"/>
                    </w:rPr>
                  </w:pPr>
                </w:p>
              </w:tc>
            </w:tr>
            <w:tr w14:paraId="5BD7E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6" w:hRule="atLeast"/>
              </w:trPr>
              <w:tc>
                <w:tcPr>
                  <w:tcW w:w="1254" w:type="dxa"/>
                  <w:tcBorders>
                    <w:top w:val="single" w:color="auto" w:sz="4" w:space="0"/>
                    <w:left w:val="single" w:color="auto" w:sz="4" w:space="0"/>
                    <w:bottom w:val="single" w:color="auto" w:sz="4" w:space="0"/>
                    <w:right w:val="single" w:color="auto" w:sz="4" w:space="0"/>
                  </w:tcBorders>
                  <w:vAlign w:val="center"/>
                </w:tcPr>
                <w:p w14:paraId="53592A6E">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鸡</w:t>
                  </w:r>
                  <w:r>
                    <w:rPr>
                      <w:rFonts w:hint="eastAsia" w:ascii="宋体" w:hAnsi="宋体" w:cs="宋体"/>
                      <w:color w:val="auto"/>
                      <w:szCs w:val="21"/>
                      <w:highlight w:val="none"/>
                      <w:lang w:eastAsia="en-US"/>
                    </w:rPr>
                    <w:t>腿</w:t>
                  </w:r>
                </w:p>
              </w:tc>
              <w:tc>
                <w:tcPr>
                  <w:tcW w:w="5056" w:type="dxa"/>
                  <w:tcBorders>
                    <w:top w:val="single" w:color="auto" w:sz="4" w:space="0"/>
                    <w:left w:val="single" w:color="auto" w:sz="4" w:space="0"/>
                    <w:bottom w:val="single" w:color="auto" w:sz="4" w:space="0"/>
                    <w:right w:val="single" w:color="auto" w:sz="4" w:space="0"/>
                  </w:tcBorders>
                  <w:vAlign w:val="center"/>
                </w:tcPr>
                <w:p w14:paraId="1EBDA1EB">
                  <w:pPr>
                    <w:spacing w:line="440" w:lineRule="exact"/>
                    <w:ind w:left="105"/>
                    <w:jc w:val="left"/>
                    <w:rPr>
                      <w:rFonts w:ascii="宋体" w:hAnsi="宋体" w:cs="宋体"/>
                      <w:color w:val="auto"/>
                      <w:szCs w:val="21"/>
                      <w:highlight w:val="none"/>
                    </w:rPr>
                  </w:pP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碎</w:t>
                  </w:r>
                  <w:r>
                    <w:rPr>
                      <w:rFonts w:hint="eastAsia" w:ascii="宋体" w:hAnsi="宋体" w:cs="宋体"/>
                      <w:color w:val="auto"/>
                      <w:spacing w:val="2"/>
                      <w:szCs w:val="21"/>
                      <w:highlight w:val="none"/>
                    </w:rPr>
                    <w:t>杂</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无污伤</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淤</w:t>
                  </w:r>
                  <w:r>
                    <w:rPr>
                      <w:rFonts w:hint="eastAsia" w:ascii="宋体" w:hAnsi="宋体" w:cs="宋体"/>
                      <w:color w:val="auto"/>
                      <w:spacing w:val="2"/>
                      <w:szCs w:val="21"/>
                      <w:highlight w:val="none"/>
                    </w:rPr>
                    <w:t>血</w:t>
                  </w:r>
                  <w:r>
                    <w:rPr>
                      <w:rFonts w:hint="eastAsia" w:ascii="宋体" w:hAnsi="宋体" w:cs="宋体"/>
                      <w:color w:val="auto"/>
                      <w:spacing w:val="-1"/>
                      <w:szCs w:val="21"/>
                      <w:highlight w:val="none"/>
                    </w:rPr>
                    <w:t>斑</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有</w:t>
                  </w:r>
                  <w:r>
                    <w:rPr>
                      <w:rFonts w:hint="eastAsia" w:ascii="宋体" w:hAnsi="宋体" w:cs="宋体"/>
                      <w:color w:val="auto"/>
                      <w:spacing w:val="-1"/>
                      <w:szCs w:val="21"/>
                      <w:highlight w:val="none"/>
                    </w:rPr>
                    <w:t>光</w:t>
                  </w:r>
                  <w:r>
                    <w:rPr>
                      <w:rFonts w:hint="eastAsia" w:ascii="宋体" w:hAnsi="宋体" w:cs="宋体"/>
                      <w:color w:val="auto"/>
                      <w:spacing w:val="2"/>
                      <w:szCs w:val="21"/>
                      <w:highlight w:val="none"/>
                    </w:rPr>
                    <w:t>泽</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肉</w:t>
                  </w:r>
                  <w:r>
                    <w:rPr>
                      <w:rFonts w:hint="eastAsia" w:ascii="宋体" w:hAnsi="宋体" w:cs="宋体"/>
                      <w:color w:val="auto"/>
                      <w:spacing w:val="-1"/>
                      <w:szCs w:val="21"/>
                      <w:highlight w:val="none"/>
                    </w:rPr>
                    <w:t>质</w:t>
                  </w:r>
                  <w:r>
                    <w:rPr>
                      <w:rFonts w:hint="eastAsia" w:ascii="宋体" w:hAnsi="宋体" w:cs="宋体"/>
                      <w:color w:val="auto"/>
                      <w:spacing w:val="2"/>
                      <w:szCs w:val="21"/>
                      <w:highlight w:val="none"/>
                    </w:rPr>
                    <w:t>淡</w:t>
                  </w:r>
                  <w:r>
                    <w:rPr>
                      <w:rFonts w:hint="eastAsia" w:ascii="宋体" w:hAnsi="宋体" w:cs="宋体"/>
                      <w:color w:val="auto"/>
                      <w:spacing w:val="-1"/>
                      <w:szCs w:val="21"/>
                      <w:highlight w:val="none"/>
                    </w:rPr>
                    <w:t>红</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无</w:t>
                  </w:r>
                  <w:r>
                    <w:rPr>
                      <w:rFonts w:hint="eastAsia" w:ascii="宋体" w:hAnsi="宋体" w:cs="宋体"/>
                      <w:color w:val="auto"/>
                      <w:szCs w:val="21"/>
                      <w:highlight w:val="none"/>
                    </w:rPr>
                    <w:t>异</w:t>
                  </w:r>
                  <w:r>
                    <w:rPr>
                      <w:rFonts w:hint="eastAsia" w:ascii="宋体" w:hAnsi="宋体" w:cs="宋体"/>
                      <w:color w:val="auto"/>
                      <w:spacing w:val="2"/>
                      <w:szCs w:val="21"/>
                      <w:highlight w:val="none"/>
                    </w:rPr>
                    <w:t>味</w:t>
                  </w:r>
                  <w:r>
                    <w:rPr>
                      <w:rFonts w:hint="eastAsia" w:ascii="宋体" w:hAnsi="宋体" w:cs="宋体"/>
                      <w:color w:val="auto"/>
                      <w:spacing w:val="-16"/>
                      <w:szCs w:val="21"/>
                      <w:highlight w:val="none"/>
                    </w:rPr>
                    <w:t>。</w:t>
                  </w:r>
                  <w:r>
                    <w:rPr>
                      <w:rFonts w:hint="eastAsia" w:ascii="宋体" w:hAnsi="宋体" w:cs="宋体"/>
                      <w:color w:val="auto"/>
                      <w:spacing w:val="-1"/>
                      <w:szCs w:val="21"/>
                      <w:highlight w:val="none"/>
                    </w:rPr>
                    <w:t>解</w:t>
                  </w:r>
                  <w:r>
                    <w:rPr>
                      <w:rFonts w:hint="eastAsia" w:ascii="宋体" w:hAnsi="宋体" w:cs="宋体"/>
                      <w:color w:val="auto"/>
                      <w:spacing w:val="2"/>
                      <w:szCs w:val="21"/>
                      <w:highlight w:val="none"/>
                    </w:rPr>
                    <w:t>冻</w:t>
                  </w:r>
                  <w:r>
                    <w:rPr>
                      <w:rFonts w:hint="eastAsia" w:ascii="宋体" w:hAnsi="宋体" w:cs="宋体"/>
                      <w:color w:val="auto"/>
                      <w:spacing w:val="-1"/>
                      <w:szCs w:val="21"/>
                      <w:highlight w:val="none"/>
                    </w:rPr>
                    <w:t>后</w:t>
                  </w:r>
                  <w:r>
                    <w:rPr>
                      <w:rFonts w:hint="eastAsia" w:ascii="宋体" w:hAnsi="宋体" w:cs="宋体"/>
                      <w:color w:val="auto"/>
                      <w:spacing w:val="2"/>
                      <w:szCs w:val="21"/>
                      <w:highlight w:val="none"/>
                    </w:rPr>
                    <w:t>与</w:t>
                  </w:r>
                  <w:r>
                    <w:rPr>
                      <w:rFonts w:hint="eastAsia" w:ascii="宋体" w:hAnsi="宋体" w:cs="宋体"/>
                      <w:color w:val="auto"/>
                      <w:spacing w:val="-1"/>
                      <w:szCs w:val="21"/>
                      <w:highlight w:val="none"/>
                    </w:rPr>
                    <w:t>鲜</w:t>
                  </w:r>
                  <w:r>
                    <w:rPr>
                      <w:rFonts w:hint="eastAsia" w:ascii="宋体" w:hAnsi="宋体" w:cs="宋体"/>
                      <w:color w:val="auto"/>
                      <w:spacing w:val="2"/>
                      <w:szCs w:val="21"/>
                      <w:highlight w:val="none"/>
                    </w:rPr>
                    <w:t>禽</w:t>
                  </w:r>
                  <w:r>
                    <w:rPr>
                      <w:rFonts w:hint="eastAsia" w:ascii="宋体" w:hAnsi="宋体" w:cs="宋体"/>
                      <w:color w:val="auto"/>
                      <w:spacing w:val="-1"/>
                      <w:szCs w:val="21"/>
                      <w:highlight w:val="none"/>
                    </w:rPr>
                    <w:t>特</w:t>
                  </w:r>
                  <w:r>
                    <w:rPr>
                      <w:rFonts w:hint="eastAsia" w:ascii="宋体" w:hAnsi="宋体" w:cs="宋体"/>
                      <w:color w:val="auto"/>
                      <w:spacing w:val="2"/>
                      <w:szCs w:val="21"/>
                      <w:highlight w:val="none"/>
                    </w:rPr>
                    <w:t>征</w:t>
                  </w:r>
                  <w:r>
                    <w:rPr>
                      <w:rFonts w:hint="eastAsia" w:ascii="宋体" w:hAnsi="宋体" w:cs="宋体"/>
                      <w:color w:val="auto"/>
                      <w:spacing w:val="-1"/>
                      <w:szCs w:val="21"/>
                      <w:highlight w:val="none"/>
                    </w:rPr>
                    <w:t>相</w:t>
                  </w:r>
                  <w:r>
                    <w:rPr>
                      <w:rFonts w:hint="eastAsia" w:ascii="宋体" w:hAnsi="宋体" w:cs="宋体"/>
                      <w:color w:val="auto"/>
                      <w:spacing w:val="2"/>
                      <w:szCs w:val="21"/>
                      <w:highlight w:val="none"/>
                    </w:rPr>
                    <w:t>同</w:t>
                  </w:r>
                  <w:r>
                    <w:rPr>
                      <w:rFonts w:hint="eastAsia" w:ascii="宋体" w:hAnsi="宋体" w:cs="宋体"/>
                      <w:color w:val="auto"/>
                      <w:spacing w:val="-18"/>
                      <w:szCs w:val="21"/>
                      <w:highlight w:val="none"/>
                    </w:rPr>
                    <w:t>。</w:t>
                  </w:r>
                  <w:r>
                    <w:rPr>
                      <w:rFonts w:hint="eastAsia" w:ascii="宋体" w:hAnsi="宋体" w:cs="宋体"/>
                      <w:color w:val="auto"/>
                      <w:spacing w:val="-1"/>
                      <w:szCs w:val="21"/>
                      <w:highlight w:val="none"/>
                    </w:rPr>
                    <w:t>按</w:t>
                  </w:r>
                  <w:r>
                    <w:rPr>
                      <w:rFonts w:hint="eastAsia" w:ascii="宋体" w:hAnsi="宋体" w:cs="宋体"/>
                      <w:color w:val="auto"/>
                      <w:spacing w:val="2"/>
                      <w:szCs w:val="21"/>
                      <w:highlight w:val="none"/>
                    </w:rPr>
                    <w:t>标</w:t>
                  </w:r>
                  <w:r>
                    <w:rPr>
                      <w:rFonts w:hint="eastAsia" w:ascii="宋体" w:hAnsi="宋体" w:cs="宋体"/>
                      <w:color w:val="auto"/>
                      <w:spacing w:val="-1"/>
                      <w:szCs w:val="21"/>
                      <w:highlight w:val="none"/>
                    </w:rPr>
                    <w:t>准</w:t>
                  </w:r>
                  <w:r>
                    <w:rPr>
                      <w:rFonts w:hint="eastAsia" w:ascii="宋体" w:hAnsi="宋体" w:cs="宋体"/>
                      <w:color w:val="auto"/>
                      <w:spacing w:val="2"/>
                      <w:szCs w:val="21"/>
                      <w:highlight w:val="none"/>
                    </w:rPr>
                    <w:t>部</w:t>
                  </w:r>
                  <w:r>
                    <w:rPr>
                      <w:rFonts w:hint="eastAsia" w:ascii="宋体" w:hAnsi="宋体" w:cs="宋体"/>
                      <w:color w:val="auto"/>
                      <w:spacing w:val="-1"/>
                      <w:szCs w:val="21"/>
                      <w:highlight w:val="none"/>
                    </w:rPr>
                    <w:t>位</w:t>
                  </w:r>
                  <w:r>
                    <w:rPr>
                      <w:rFonts w:hint="eastAsia" w:ascii="宋体" w:hAnsi="宋体" w:cs="宋体"/>
                      <w:color w:val="auto"/>
                      <w:spacing w:val="2"/>
                      <w:szCs w:val="21"/>
                      <w:highlight w:val="none"/>
                    </w:rPr>
                    <w:t>分</w:t>
                  </w:r>
                  <w:r>
                    <w:rPr>
                      <w:rFonts w:hint="eastAsia" w:ascii="宋体" w:hAnsi="宋体" w:cs="宋体"/>
                      <w:color w:val="auto"/>
                      <w:spacing w:val="-1"/>
                      <w:szCs w:val="21"/>
                      <w:highlight w:val="none"/>
                    </w:rPr>
                    <w:t>割</w:t>
                  </w:r>
                  <w:r>
                    <w:rPr>
                      <w:rFonts w:hint="eastAsia" w:ascii="宋体" w:hAnsi="宋体" w:cs="宋体"/>
                      <w:color w:val="auto"/>
                      <w:spacing w:val="2"/>
                      <w:szCs w:val="21"/>
                      <w:highlight w:val="none"/>
                    </w:rPr>
                    <w:t>外</w:t>
                  </w:r>
                  <w:r>
                    <w:rPr>
                      <w:rFonts w:hint="eastAsia" w:ascii="宋体" w:hAnsi="宋体" w:cs="宋体"/>
                      <w:color w:val="auto"/>
                      <w:spacing w:val="-1"/>
                      <w:szCs w:val="21"/>
                      <w:highlight w:val="none"/>
                    </w:rPr>
                    <w:t>包</w:t>
                  </w:r>
                  <w:r>
                    <w:rPr>
                      <w:rFonts w:hint="eastAsia" w:ascii="宋体" w:hAnsi="宋体" w:cs="宋体"/>
                      <w:color w:val="auto"/>
                      <w:spacing w:val="2"/>
                      <w:szCs w:val="21"/>
                      <w:highlight w:val="none"/>
                    </w:rPr>
                    <w:t>装</w:t>
                  </w:r>
                  <w:r>
                    <w:rPr>
                      <w:rFonts w:hint="eastAsia" w:ascii="宋体" w:hAnsi="宋体" w:cs="宋体"/>
                      <w:color w:val="auto"/>
                      <w:szCs w:val="21"/>
                      <w:highlight w:val="none"/>
                    </w:rPr>
                    <w:t>箱</w:t>
                  </w:r>
                  <w:r>
                    <w:rPr>
                      <w:rFonts w:hint="eastAsia" w:ascii="宋体" w:hAnsi="宋体" w:cs="宋体"/>
                      <w:color w:val="auto"/>
                      <w:spacing w:val="-1"/>
                      <w:szCs w:val="21"/>
                      <w:highlight w:val="none"/>
                    </w:rPr>
                    <w:t>完</w:t>
                  </w:r>
                  <w:r>
                    <w:rPr>
                      <w:rFonts w:hint="eastAsia" w:ascii="宋体" w:hAnsi="宋体" w:cs="宋体"/>
                      <w:color w:val="auto"/>
                      <w:spacing w:val="2"/>
                      <w:szCs w:val="21"/>
                      <w:highlight w:val="none"/>
                    </w:rPr>
                    <w:t>好</w:t>
                  </w:r>
                  <w:r>
                    <w:rPr>
                      <w:rFonts w:hint="eastAsia" w:ascii="宋体" w:hAnsi="宋体" w:cs="宋体"/>
                      <w:color w:val="auto"/>
                      <w:spacing w:val="-1"/>
                      <w:szCs w:val="21"/>
                      <w:highlight w:val="none"/>
                    </w:rPr>
                    <w:t>无</w:t>
                  </w:r>
                  <w:r>
                    <w:rPr>
                      <w:rFonts w:hint="eastAsia" w:ascii="宋体" w:hAnsi="宋体" w:cs="宋体"/>
                      <w:color w:val="auto"/>
                      <w:spacing w:val="2"/>
                      <w:szCs w:val="21"/>
                      <w:highlight w:val="none"/>
                    </w:rPr>
                    <w:t>破</w:t>
                  </w:r>
                  <w:r>
                    <w:rPr>
                      <w:rFonts w:hint="eastAsia" w:ascii="宋体" w:hAnsi="宋体" w:cs="宋体"/>
                      <w:color w:val="auto"/>
                      <w:spacing w:val="-1"/>
                      <w:szCs w:val="21"/>
                      <w:highlight w:val="none"/>
                    </w:rPr>
                    <w:t>损</w:t>
                  </w:r>
                  <w:r>
                    <w:rPr>
                      <w:rFonts w:hint="eastAsia" w:ascii="宋体" w:hAnsi="宋体" w:cs="宋体"/>
                      <w:color w:val="auto"/>
                      <w:spacing w:val="2"/>
                      <w:szCs w:val="21"/>
                      <w:highlight w:val="none"/>
                    </w:rPr>
                    <w:t>，</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生</w:t>
                  </w:r>
                  <w:r>
                    <w:rPr>
                      <w:rFonts w:hint="eastAsia" w:ascii="宋体" w:hAnsi="宋体" w:cs="宋体"/>
                      <w:color w:val="auto"/>
                      <w:spacing w:val="-1"/>
                      <w:szCs w:val="21"/>
                      <w:highlight w:val="none"/>
                    </w:rPr>
                    <w:t>产</w:t>
                  </w:r>
                  <w:r>
                    <w:rPr>
                      <w:rFonts w:hint="eastAsia" w:ascii="宋体" w:hAnsi="宋体" w:cs="宋体"/>
                      <w:color w:val="auto"/>
                      <w:spacing w:val="2"/>
                      <w:szCs w:val="21"/>
                      <w:highlight w:val="none"/>
                    </w:rPr>
                    <w:t>日</w:t>
                  </w:r>
                  <w:r>
                    <w:rPr>
                      <w:rFonts w:hint="eastAsia" w:ascii="宋体" w:hAnsi="宋体" w:cs="宋体"/>
                      <w:color w:val="auto"/>
                      <w:szCs w:val="21"/>
                      <w:highlight w:val="none"/>
                    </w:rPr>
                    <w:t>期</w:t>
                  </w:r>
                </w:p>
              </w:tc>
              <w:tc>
                <w:tcPr>
                  <w:tcW w:w="2510" w:type="dxa"/>
                  <w:vMerge w:val="continue"/>
                  <w:tcBorders>
                    <w:top w:val="nil"/>
                    <w:left w:val="single" w:color="auto" w:sz="4" w:space="0"/>
                    <w:bottom w:val="single" w:color="auto" w:sz="4" w:space="0"/>
                    <w:right w:val="single" w:color="auto" w:sz="4" w:space="0"/>
                  </w:tcBorders>
                  <w:vAlign w:val="center"/>
                </w:tcPr>
                <w:p w14:paraId="6BF973AF">
                  <w:pPr>
                    <w:widowControl/>
                    <w:spacing w:line="440" w:lineRule="exact"/>
                    <w:jc w:val="left"/>
                    <w:rPr>
                      <w:rFonts w:ascii="宋体" w:hAnsi="宋体" w:cs="宋体"/>
                      <w:color w:val="auto"/>
                      <w:szCs w:val="21"/>
                      <w:highlight w:val="none"/>
                    </w:rPr>
                  </w:pPr>
                </w:p>
              </w:tc>
            </w:tr>
            <w:tr w14:paraId="591FC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00" w:hRule="atLeast"/>
              </w:trPr>
              <w:tc>
                <w:tcPr>
                  <w:tcW w:w="1254" w:type="dxa"/>
                  <w:tcBorders>
                    <w:top w:val="single" w:color="auto" w:sz="4" w:space="0"/>
                    <w:left w:val="single" w:color="auto" w:sz="4" w:space="0"/>
                    <w:bottom w:val="single" w:color="auto" w:sz="4" w:space="0"/>
                    <w:right w:val="single" w:color="auto" w:sz="4" w:space="0"/>
                  </w:tcBorders>
                  <w:vAlign w:val="center"/>
                </w:tcPr>
                <w:p w14:paraId="05AEA5FB">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鸡</w:t>
                  </w:r>
                  <w:r>
                    <w:rPr>
                      <w:rFonts w:hint="eastAsia" w:ascii="宋体" w:hAnsi="宋体" w:cs="宋体"/>
                      <w:color w:val="auto"/>
                      <w:szCs w:val="21"/>
                      <w:highlight w:val="none"/>
                      <w:lang w:eastAsia="en-US"/>
                    </w:rPr>
                    <w:t>肾</w:t>
                  </w:r>
                </w:p>
              </w:tc>
              <w:tc>
                <w:tcPr>
                  <w:tcW w:w="5056" w:type="dxa"/>
                  <w:tcBorders>
                    <w:top w:val="single" w:color="auto" w:sz="4" w:space="0"/>
                    <w:left w:val="single" w:color="auto" w:sz="4" w:space="0"/>
                    <w:bottom w:val="single" w:color="auto" w:sz="4" w:space="0"/>
                    <w:right w:val="single" w:color="auto" w:sz="4" w:space="0"/>
                  </w:tcBorders>
                  <w:vAlign w:val="center"/>
                </w:tcPr>
                <w:p w14:paraId="18224AE1">
                  <w:pPr>
                    <w:spacing w:line="440" w:lineRule="exact"/>
                    <w:ind w:left="105"/>
                    <w:jc w:val="left"/>
                    <w:rPr>
                      <w:rFonts w:ascii="宋体" w:hAnsi="宋体" w:cs="宋体"/>
                      <w:color w:val="auto"/>
                      <w:szCs w:val="21"/>
                      <w:highlight w:val="none"/>
                    </w:rPr>
                  </w:pPr>
                  <w:r>
                    <w:rPr>
                      <w:rFonts w:hint="eastAsia" w:ascii="宋体" w:hAnsi="宋体" w:cs="宋体"/>
                      <w:color w:val="auto"/>
                      <w:spacing w:val="2"/>
                      <w:szCs w:val="21"/>
                      <w:highlight w:val="none"/>
                    </w:rPr>
                    <w:t>呈</w:t>
                  </w:r>
                  <w:r>
                    <w:rPr>
                      <w:rFonts w:hint="eastAsia" w:ascii="宋体" w:hAnsi="宋体" w:cs="宋体"/>
                      <w:color w:val="auto"/>
                      <w:spacing w:val="-1"/>
                      <w:szCs w:val="21"/>
                      <w:highlight w:val="none"/>
                    </w:rPr>
                    <w:t>鸡</w:t>
                  </w:r>
                  <w:r>
                    <w:rPr>
                      <w:rFonts w:hint="eastAsia" w:ascii="宋体" w:hAnsi="宋体" w:cs="宋体"/>
                      <w:color w:val="auto"/>
                      <w:spacing w:val="2"/>
                      <w:szCs w:val="21"/>
                      <w:highlight w:val="none"/>
                    </w:rPr>
                    <w:t>肾</w:t>
                  </w:r>
                  <w:r>
                    <w:rPr>
                      <w:rFonts w:hint="eastAsia" w:ascii="宋体" w:hAnsi="宋体" w:cs="宋体"/>
                      <w:color w:val="auto"/>
                      <w:spacing w:val="-1"/>
                      <w:szCs w:val="21"/>
                      <w:highlight w:val="none"/>
                    </w:rPr>
                    <w:t>特</w:t>
                  </w:r>
                  <w:r>
                    <w:rPr>
                      <w:rFonts w:hint="eastAsia" w:ascii="宋体" w:hAnsi="宋体" w:cs="宋体"/>
                      <w:color w:val="auto"/>
                      <w:spacing w:val="2"/>
                      <w:szCs w:val="21"/>
                      <w:highlight w:val="none"/>
                    </w:rPr>
                    <w:t>有</w:t>
                  </w:r>
                  <w:r>
                    <w:rPr>
                      <w:rFonts w:hint="eastAsia" w:ascii="宋体" w:hAnsi="宋体" w:cs="宋体"/>
                      <w:color w:val="auto"/>
                      <w:spacing w:val="-1"/>
                      <w:szCs w:val="21"/>
                      <w:highlight w:val="none"/>
                    </w:rPr>
                    <w:t>色</w:t>
                  </w:r>
                  <w:r>
                    <w:rPr>
                      <w:rFonts w:hint="eastAsia" w:ascii="宋体" w:hAnsi="宋体" w:cs="宋体"/>
                      <w:color w:val="auto"/>
                      <w:spacing w:val="2"/>
                      <w:szCs w:val="21"/>
                      <w:highlight w:val="none"/>
                    </w:rPr>
                    <w:t>泽</w:t>
                  </w:r>
                  <w:r>
                    <w:rPr>
                      <w:rFonts w:hint="eastAsia" w:ascii="宋体" w:hAnsi="宋体" w:cs="宋体"/>
                      <w:color w:val="auto"/>
                      <w:spacing w:val="-11"/>
                      <w:szCs w:val="21"/>
                      <w:highlight w:val="none"/>
                    </w:rPr>
                    <w:t>、</w:t>
                  </w: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病斑</w:t>
                  </w:r>
                  <w:r>
                    <w:rPr>
                      <w:rFonts w:hint="eastAsia" w:ascii="宋体" w:hAnsi="宋体" w:cs="宋体"/>
                      <w:color w:val="auto"/>
                      <w:spacing w:val="-11"/>
                      <w:szCs w:val="21"/>
                      <w:highlight w:val="none"/>
                    </w:rPr>
                    <w:t>、</w:t>
                  </w:r>
                  <w:r>
                    <w:rPr>
                      <w:rFonts w:hint="eastAsia" w:ascii="宋体" w:hAnsi="宋体" w:cs="宋体"/>
                      <w:color w:val="auto"/>
                      <w:spacing w:val="2"/>
                      <w:szCs w:val="21"/>
                      <w:highlight w:val="none"/>
                    </w:rPr>
                    <w:t>外</w:t>
                  </w:r>
                  <w:r>
                    <w:rPr>
                      <w:rFonts w:hint="eastAsia" w:ascii="宋体" w:hAnsi="宋体" w:cs="宋体"/>
                      <w:color w:val="auto"/>
                      <w:spacing w:val="-1"/>
                      <w:szCs w:val="21"/>
                      <w:highlight w:val="none"/>
                    </w:rPr>
                    <w:t>表</w:t>
                  </w:r>
                  <w:r>
                    <w:rPr>
                      <w:rFonts w:hint="eastAsia" w:ascii="宋体" w:hAnsi="宋体" w:cs="宋体"/>
                      <w:color w:val="auto"/>
                      <w:spacing w:val="2"/>
                      <w:szCs w:val="21"/>
                      <w:highlight w:val="none"/>
                    </w:rPr>
                    <w:t>及</w:t>
                  </w:r>
                  <w:r>
                    <w:rPr>
                      <w:rFonts w:hint="eastAsia" w:ascii="宋体" w:hAnsi="宋体" w:cs="宋体"/>
                      <w:color w:val="auto"/>
                      <w:spacing w:val="-1"/>
                      <w:szCs w:val="21"/>
                      <w:highlight w:val="none"/>
                    </w:rPr>
                    <w:t>切</w:t>
                  </w:r>
                  <w:r>
                    <w:rPr>
                      <w:rFonts w:hint="eastAsia" w:ascii="宋体" w:hAnsi="宋体" w:cs="宋体"/>
                      <w:color w:val="auto"/>
                      <w:spacing w:val="2"/>
                      <w:szCs w:val="21"/>
                      <w:highlight w:val="none"/>
                    </w:rPr>
                    <w:t>面</w:t>
                  </w:r>
                  <w:r>
                    <w:rPr>
                      <w:rFonts w:hint="eastAsia" w:ascii="宋体" w:hAnsi="宋体" w:cs="宋体"/>
                      <w:color w:val="auto"/>
                      <w:spacing w:val="-1"/>
                      <w:szCs w:val="21"/>
                      <w:highlight w:val="none"/>
                    </w:rPr>
                    <w:t>湿</w:t>
                  </w:r>
                  <w:r>
                    <w:rPr>
                      <w:rFonts w:hint="eastAsia" w:ascii="宋体" w:hAnsi="宋体" w:cs="宋体"/>
                      <w:color w:val="auto"/>
                      <w:spacing w:val="2"/>
                      <w:szCs w:val="21"/>
                      <w:highlight w:val="none"/>
                    </w:rPr>
                    <w:t>润</w:t>
                  </w:r>
                  <w:r>
                    <w:rPr>
                      <w:rFonts w:hint="eastAsia" w:ascii="宋体" w:hAnsi="宋体" w:cs="宋体"/>
                      <w:color w:val="auto"/>
                      <w:spacing w:val="-11"/>
                      <w:szCs w:val="21"/>
                      <w:highlight w:val="none"/>
                    </w:rPr>
                    <w:t>、</w:t>
                  </w:r>
                  <w:r>
                    <w:rPr>
                      <w:rFonts w:hint="eastAsia" w:ascii="宋体" w:hAnsi="宋体" w:cs="宋体"/>
                      <w:color w:val="auto"/>
                      <w:spacing w:val="2"/>
                      <w:szCs w:val="21"/>
                      <w:highlight w:val="none"/>
                    </w:rPr>
                    <w:t>但</w:t>
                  </w:r>
                  <w:r>
                    <w:rPr>
                      <w:rFonts w:hint="eastAsia" w:ascii="宋体" w:hAnsi="宋体" w:cs="宋体"/>
                      <w:color w:val="auto"/>
                      <w:szCs w:val="21"/>
                      <w:highlight w:val="none"/>
                    </w:rPr>
                    <w:t>不</w:t>
                  </w:r>
                  <w:r>
                    <w:rPr>
                      <w:rFonts w:hint="eastAsia" w:ascii="宋体" w:hAnsi="宋体" w:cs="宋体"/>
                      <w:color w:val="auto"/>
                      <w:spacing w:val="2"/>
                      <w:szCs w:val="21"/>
                      <w:highlight w:val="none"/>
                    </w:rPr>
                    <w:t>粘</w:t>
                  </w:r>
                  <w:r>
                    <w:rPr>
                      <w:rFonts w:hint="eastAsia" w:ascii="宋体" w:hAnsi="宋体" w:cs="宋体"/>
                      <w:color w:val="auto"/>
                      <w:spacing w:val="-1"/>
                      <w:szCs w:val="21"/>
                      <w:highlight w:val="none"/>
                    </w:rPr>
                    <w:t>手</w:t>
                  </w:r>
                  <w:r>
                    <w:rPr>
                      <w:rFonts w:hint="eastAsia" w:ascii="宋体" w:hAnsi="宋体" w:cs="宋体"/>
                      <w:color w:val="auto"/>
                      <w:spacing w:val="-11"/>
                      <w:szCs w:val="21"/>
                      <w:highlight w:val="none"/>
                    </w:rPr>
                    <w:t>、</w:t>
                  </w: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污</w:t>
                  </w:r>
                  <w:r>
                    <w:rPr>
                      <w:rFonts w:hint="eastAsia" w:ascii="宋体" w:hAnsi="宋体" w:cs="宋体"/>
                      <w:color w:val="auto"/>
                      <w:spacing w:val="2"/>
                      <w:szCs w:val="21"/>
                      <w:highlight w:val="none"/>
                    </w:rPr>
                    <w:t>物</w:t>
                  </w:r>
                  <w:r>
                    <w:rPr>
                      <w:rFonts w:hint="eastAsia" w:ascii="宋体" w:hAnsi="宋体" w:cs="宋体"/>
                      <w:color w:val="auto"/>
                      <w:spacing w:val="-1"/>
                      <w:szCs w:val="21"/>
                      <w:highlight w:val="none"/>
                    </w:rPr>
                    <w:t>及</w:t>
                  </w:r>
                  <w:r>
                    <w:rPr>
                      <w:rFonts w:hint="eastAsia" w:ascii="宋体" w:hAnsi="宋体" w:cs="宋体"/>
                      <w:color w:val="auto"/>
                      <w:spacing w:val="2"/>
                      <w:szCs w:val="21"/>
                      <w:highlight w:val="none"/>
                    </w:rPr>
                    <w:t>其</w:t>
                  </w:r>
                  <w:r>
                    <w:rPr>
                      <w:rFonts w:hint="eastAsia" w:ascii="宋体" w:hAnsi="宋体" w:cs="宋体"/>
                      <w:color w:val="auto"/>
                      <w:spacing w:val="-1"/>
                      <w:szCs w:val="21"/>
                      <w:highlight w:val="none"/>
                    </w:rPr>
                    <w:t>它</w:t>
                  </w:r>
                  <w:r>
                    <w:rPr>
                      <w:rFonts w:hint="eastAsia" w:ascii="宋体" w:hAnsi="宋体" w:cs="宋体"/>
                      <w:color w:val="auto"/>
                      <w:spacing w:val="2"/>
                      <w:szCs w:val="21"/>
                      <w:highlight w:val="none"/>
                    </w:rPr>
                    <w:t>杂</w:t>
                  </w:r>
                  <w:r>
                    <w:rPr>
                      <w:rFonts w:hint="eastAsia" w:ascii="宋体" w:hAnsi="宋体" w:cs="宋体"/>
                      <w:color w:val="auto"/>
                      <w:spacing w:val="-1"/>
                      <w:szCs w:val="21"/>
                      <w:highlight w:val="none"/>
                    </w:rPr>
                    <w:t>质</w:t>
                  </w:r>
                  <w:r>
                    <w:rPr>
                      <w:rFonts w:hint="eastAsia" w:ascii="宋体" w:hAnsi="宋体" w:cs="宋体"/>
                      <w:color w:val="auto"/>
                      <w:spacing w:val="-11"/>
                      <w:szCs w:val="21"/>
                      <w:highlight w:val="none"/>
                    </w:rPr>
                    <w:t>、</w:t>
                  </w: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异</w:t>
                  </w:r>
                  <w:r>
                    <w:rPr>
                      <w:rFonts w:hint="eastAsia" w:ascii="宋体" w:hAnsi="宋体" w:cs="宋体"/>
                      <w:color w:val="auto"/>
                      <w:spacing w:val="2"/>
                      <w:szCs w:val="21"/>
                      <w:highlight w:val="none"/>
                    </w:rPr>
                    <w:t>味</w:t>
                  </w:r>
                  <w:r>
                    <w:rPr>
                      <w:rFonts w:hint="eastAsia" w:ascii="宋体" w:hAnsi="宋体" w:cs="宋体"/>
                      <w:color w:val="auto"/>
                      <w:spacing w:val="-11"/>
                      <w:szCs w:val="21"/>
                      <w:highlight w:val="none"/>
                    </w:rPr>
                    <w:t>，</w:t>
                  </w:r>
                  <w:r>
                    <w:rPr>
                      <w:rFonts w:hint="eastAsia" w:ascii="宋体" w:hAnsi="宋体" w:cs="宋体"/>
                      <w:color w:val="auto"/>
                      <w:spacing w:val="2"/>
                      <w:szCs w:val="21"/>
                      <w:highlight w:val="none"/>
                    </w:rPr>
                    <w:t>解</w:t>
                  </w:r>
                  <w:r>
                    <w:rPr>
                      <w:rFonts w:hint="eastAsia" w:ascii="宋体" w:hAnsi="宋体" w:cs="宋体"/>
                      <w:color w:val="auto"/>
                      <w:spacing w:val="-1"/>
                      <w:szCs w:val="21"/>
                      <w:highlight w:val="none"/>
                    </w:rPr>
                    <w:t>冻</w:t>
                  </w:r>
                  <w:r>
                    <w:rPr>
                      <w:rFonts w:hint="eastAsia" w:ascii="宋体" w:hAnsi="宋体" w:cs="宋体"/>
                      <w:color w:val="auto"/>
                      <w:spacing w:val="2"/>
                      <w:szCs w:val="21"/>
                      <w:highlight w:val="none"/>
                    </w:rPr>
                    <w:t>后</w:t>
                  </w:r>
                  <w:r>
                    <w:rPr>
                      <w:rFonts w:hint="eastAsia" w:ascii="宋体" w:hAnsi="宋体" w:cs="宋体"/>
                      <w:color w:val="auto"/>
                      <w:spacing w:val="-1"/>
                      <w:szCs w:val="21"/>
                      <w:highlight w:val="none"/>
                    </w:rPr>
                    <w:t>与</w:t>
                  </w:r>
                  <w:r>
                    <w:rPr>
                      <w:rFonts w:hint="eastAsia" w:ascii="宋体" w:hAnsi="宋体" w:cs="宋体"/>
                      <w:color w:val="auto"/>
                      <w:spacing w:val="2"/>
                      <w:szCs w:val="21"/>
                      <w:highlight w:val="none"/>
                    </w:rPr>
                    <w:t>鲜</w:t>
                  </w:r>
                  <w:r>
                    <w:rPr>
                      <w:rFonts w:hint="eastAsia" w:ascii="宋体" w:hAnsi="宋体" w:cs="宋体"/>
                      <w:color w:val="auto"/>
                      <w:spacing w:val="-1"/>
                      <w:szCs w:val="21"/>
                      <w:highlight w:val="none"/>
                    </w:rPr>
                    <w:t>禽</w:t>
                  </w:r>
                  <w:r>
                    <w:rPr>
                      <w:rFonts w:hint="eastAsia" w:ascii="宋体" w:hAnsi="宋体" w:cs="宋体"/>
                      <w:color w:val="auto"/>
                      <w:spacing w:val="2"/>
                      <w:szCs w:val="21"/>
                      <w:highlight w:val="none"/>
                    </w:rPr>
                    <w:t>特</w:t>
                  </w:r>
                  <w:r>
                    <w:rPr>
                      <w:rFonts w:hint="eastAsia" w:ascii="宋体" w:hAnsi="宋体" w:cs="宋体"/>
                      <w:color w:val="auto"/>
                      <w:szCs w:val="21"/>
                      <w:highlight w:val="none"/>
                    </w:rPr>
                    <w:t>征</w:t>
                  </w:r>
                  <w:r>
                    <w:rPr>
                      <w:rFonts w:hint="eastAsia" w:ascii="宋体" w:hAnsi="宋体" w:cs="宋体"/>
                      <w:color w:val="auto"/>
                      <w:spacing w:val="-1"/>
                      <w:szCs w:val="21"/>
                      <w:highlight w:val="none"/>
                    </w:rPr>
                    <w:t>相</w:t>
                  </w:r>
                  <w:r>
                    <w:rPr>
                      <w:rFonts w:hint="eastAsia" w:ascii="宋体" w:hAnsi="宋体" w:cs="宋体"/>
                      <w:color w:val="auto"/>
                      <w:spacing w:val="2"/>
                      <w:szCs w:val="21"/>
                      <w:highlight w:val="none"/>
                    </w:rPr>
                    <w:t>同</w:t>
                  </w:r>
                  <w:r>
                    <w:rPr>
                      <w:rFonts w:hint="eastAsia" w:ascii="宋体" w:hAnsi="宋体" w:cs="宋体"/>
                      <w:color w:val="auto"/>
                      <w:spacing w:val="-16"/>
                      <w:szCs w:val="21"/>
                      <w:highlight w:val="none"/>
                    </w:rPr>
                    <w:t>。</w:t>
                  </w:r>
                  <w:r>
                    <w:rPr>
                      <w:rFonts w:hint="eastAsia" w:ascii="宋体" w:hAnsi="宋体" w:cs="宋体"/>
                      <w:color w:val="auto"/>
                      <w:spacing w:val="-1"/>
                      <w:szCs w:val="21"/>
                      <w:highlight w:val="none"/>
                    </w:rPr>
                    <w:t>按</w:t>
                  </w:r>
                  <w:r>
                    <w:rPr>
                      <w:rFonts w:hint="eastAsia" w:ascii="宋体" w:hAnsi="宋体" w:cs="宋体"/>
                      <w:color w:val="auto"/>
                      <w:spacing w:val="2"/>
                      <w:szCs w:val="21"/>
                      <w:highlight w:val="none"/>
                    </w:rPr>
                    <w:t>标</w:t>
                  </w:r>
                  <w:r>
                    <w:rPr>
                      <w:rFonts w:hint="eastAsia" w:ascii="宋体" w:hAnsi="宋体" w:cs="宋体"/>
                      <w:color w:val="auto"/>
                      <w:spacing w:val="-1"/>
                      <w:szCs w:val="21"/>
                      <w:highlight w:val="none"/>
                    </w:rPr>
                    <w:t>准</w:t>
                  </w:r>
                  <w:r>
                    <w:rPr>
                      <w:rFonts w:hint="eastAsia" w:ascii="宋体" w:hAnsi="宋体" w:cs="宋体"/>
                      <w:color w:val="auto"/>
                      <w:spacing w:val="2"/>
                      <w:szCs w:val="21"/>
                      <w:highlight w:val="none"/>
                    </w:rPr>
                    <w:t>部</w:t>
                  </w:r>
                  <w:r>
                    <w:rPr>
                      <w:rFonts w:hint="eastAsia" w:ascii="宋体" w:hAnsi="宋体" w:cs="宋体"/>
                      <w:color w:val="auto"/>
                      <w:spacing w:val="-1"/>
                      <w:szCs w:val="21"/>
                      <w:highlight w:val="none"/>
                    </w:rPr>
                    <w:t>位</w:t>
                  </w:r>
                  <w:r>
                    <w:rPr>
                      <w:rFonts w:hint="eastAsia" w:ascii="宋体" w:hAnsi="宋体" w:cs="宋体"/>
                      <w:color w:val="auto"/>
                      <w:spacing w:val="2"/>
                      <w:szCs w:val="21"/>
                      <w:highlight w:val="none"/>
                    </w:rPr>
                    <w:t>分</w:t>
                  </w:r>
                  <w:r>
                    <w:rPr>
                      <w:rFonts w:hint="eastAsia" w:ascii="宋体" w:hAnsi="宋体" w:cs="宋体"/>
                      <w:color w:val="auto"/>
                      <w:spacing w:val="-1"/>
                      <w:szCs w:val="21"/>
                      <w:highlight w:val="none"/>
                    </w:rPr>
                    <w:t>割</w:t>
                  </w:r>
                  <w:r>
                    <w:rPr>
                      <w:rFonts w:hint="eastAsia" w:ascii="宋体" w:hAnsi="宋体" w:cs="宋体"/>
                      <w:color w:val="auto"/>
                      <w:spacing w:val="2"/>
                      <w:szCs w:val="21"/>
                      <w:highlight w:val="none"/>
                    </w:rPr>
                    <w:t>外</w:t>
                  </w:r>
                  <w:r>
                    <w:rPr>
                      <w:rFonts w:hint="eastAsia" w:ascii="宋体" w:hAnsi="宋体" w:cs="宋体"/>
                      <w:color w:val="auto"/>
                      <w:spacing w:val="-1"/>
                      <w:szCs w:val="21"/>
                      <w:highlight w:val="none"/>
                    </w:rPr>
                    <w:t>包</w:t>
                  </w:r>
                  <w:r>
                    <w:rPr>
                      <w:rFonts w:hint="eastAsia" w:ascii="宋体" w:hAnsi="宋体" w:cs="宋体"/>
                      <w:color w:val="auto"/>
                      <w:spacing w:val="2"/>
                      <w:szCs w:val="21"/>
                      <w:highlight w:val="none"/>
                    </w:rPr>
                    <w:t>装</w:t>
                  </w:r>
                  <w:r>
                    <w:rPr>
                      <w:rFonts w:hint="eastAsia" w:ascii="宋体" w:hAnsi="宋体" w:cs="宋体"/>
                      <w:color w:val="auto"/>
                      <w:spacing w:val="-1"/>
                      <w:szCs w:val="21"/>
                      <w:highlight w:val="none"/>
                    </w:rPr>
                    <w:t>箱</w:t>
                  </w:r>
                  <w:r>
                    <w:rPr>
                      <w:rFonts w:hint="eastAsia" w:ascii="宋体" w:hAnsi="宋体" w:cs="宋体"/>
                      <w:color w:val="auto"/>
                      <w:spacing w:val="2"/>
                      <w:szCs w:val="21"/>
                      <w:highlight w:val="none"/>
                    </w:rPr>
                    <w:t>完</w:t>
                  </w:r>
                  <w:r>
                    <w:rPr>
                      <w:rFonts w:hint="eastAsia" w:ascii="宋体" w:hAnsi="宋体" w:cs="宋体"/>
                      <w:color w:val="auto"/>
                      <w:spacing w:val="-1"/>
                      <w:szCs w:val="21"/>
                      <w:highlight w:val="none"/>
                    </w:rPr>
                    <w:t>好</w:t>
                  </w: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破</w:t>
                  </w:r>
                  <w:r>
                    <w:rPr>
                      <w:rFonts w:hint="eastAsia" w:ascii="宋体" w:hAnsi="宋体" w:cs="宋体"/>
                      <w:color w:val="auto"/>
                      <w:spacing w:val="2"/>
                      <w:szCs w:val="21"/>
                      <w:highlight w:val="none"/>
                    </w:rPr>
                    <w:t>损</w:t>
                  </w:r>
                  <w:r>
                    <w:rPr>
                      <w:rFonts w:hint="eastAsia" w:ascii="宋体" w:hAnsi="宋体" w:cs="宋体"/>
                      <w:color w:val="auto"/>
                      <w:spacing w:val="-16"/>
                      <w:szCs w:val="21"/>
                      <w:highlight w:val="none"/>
                    </w:rPr>
                    <w:t>，</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生</w:t>
                  </w:r>
                  <w:r>
                    <w:rPr>
                      <w:rFonts w:hint="eastAsia" w:ascii="宋体" w:hAnsi="宋体" w:cs="宋体"/>
                      <w:color w:val="auto"/>
                      <w:spacing w:val="-1"/>
                      <w:szCs w:val="21"/>
                      <w:highlight w:val="none"/>
                    </w:rPr>
                    <w:t>产</w:t>
                  </w:r>
                  <w:r>
                    <w:rPr>
                      <w:rFonts w:hint="eastAsia" w:ascii="宋体" w:hAnsi="宋体" w:cs="宋体"/>
                      <w:color w:val="auto"/>
                      <w:szCs w:val="21"/>
                      <w:highlight w:val="none"/>
                    </w:rPr>
                    <w:t>日</w:t>
                  </w:r>
                  <w:r>
                    <w:rPr>
                      <w:rFonts w:hint="eastAsia" w:ascii="宋体" w:hAnsi="宋体" w:cs="宋体"/>
                      <w:color w:val="auto"/>
                      <w:spacing w:val="-1"/>
                      <w:szCs w:val="21"/>
                      <w:highlight w:val="none"/>
                    </w:rPr>
                    <w:t>期</w:t>
                  </w:r>
                  <w:r>
                    <w:rPr>
                      <w:rFonts w:hint="eastAsia" w:ascii="宋体" w:hAnsi="宋体" w:cs="宋体"/>
                      <w:color w:val="auto"/>
                      <w:szCs w:val="21"/>
                      <w:highlight w:val="none"/>
                    </w:rPr>
                    <w:t>。</w:t>
                  </w:r>
                </w:p>
              </w:tc>
              <w:tc>
                <w:tcPr>
                  <w:tcW w:w="2510" w:type="dxa"/>
                  <w:vMerge w:val="continue"/>
                  <w:tcBorders>
                    <w:top w:val="nil"/>
                    <w:left w:val="single" w:color="auto" w:sz="4" w:space="0"/>
                    <w:bottom w:val="single" w:color="auto" w:sz="4" w:space="0"/>
                    <w:right w:val="single" w:color="auto" w:sz="4" w:space="0"/>
                  </w:tcBorders>
                  <w:vAlign w:val="center"/>
                </w:tcPr>
                <w:p w14:paraId="769F5228">
                  <w:pPr>
                    <w:widowControl/>
                    <w:spacing w:line="440" w:lineRule="exact"/>
                    <w:jc w:val="left"/>
                    <w:rPr>
                      <w:rFonts w:ascii="宋体" w:hAnsi="宋体" w:cs="宋体"/>
                      <w:color w:val="auto"/>
                      <w:szCs w:val="21"/>
                      <w:highlight w:val="none"/>
                    </w:rPr>
                  </w:pPr>
                </w:p>
              </w:tc>
            </w:tr>
            <w:tr w14:paraId="484A1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5" w:hRule="atLeast"/>
              </w:trPr>
              <w:tc>
                <w:tcPr>
                  <w:tcW w:w="1254" w:type="dxa"/>
                  <w:tcBorders>
                    <w:top w:val="single" w:color="auto" w:sz="4" w:space="0"/>
                    <w:left w:val="single" w:color="auto" w:sz="4" w:space="0"/>
                    <w:bottom w:val="single" w:color="auto" w:sz="4" w:space="0"/>
                    <w:right w:val="single" w:color="auto" w:sz="4" w:space="0"/>
                  </w:tcBorders>
                  <w:vAlign w:val="center"/>
                </w:tcPr>
                <w:p w14:paraId="321A14D8">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猪</w:t>
                  </w:r>
                  <w:r>
                    <w:rPr>
                      <w:rFonts w:hint="eastAsia" w:ascii="宋体" w:hAnsi="宋体" w:cs="宋体"/>
                      <w:color w:val="auto"/>
                      <w:szCs w:val="21"/>
                      <w:highlight w:val="none"/>
                      <w:lang w:eastAsia="en-US"/>
                    </w:rPr>
                    <w:t>耳</w:t>
                  </w:r>
                </w:p>
              </w:tc>
              <w:tc>
                <w:tcPr>
                  <w:tcW w:w="5056" w:type="dxa"/>
                  <w:tcBorders>
                    <w:top w:val="single" w:color="auto" w:sz="4" w:space="0"/>
                    <w:left w:val="single" w:color="auto" w:sz="4" w:space="0"/>
                    <w:bottom w:val="single" w:color="auto" w:sz="4" w:space="0"/>
                    <w:right w:val="single" w:color="auto" w:sz="4" w:space="0"/>
                  </w:tcBorders>
                  <w:vAlign w:val="center"/>
                </w:tcPr>
                <w:p w14:paraId="2D9E630F">
                  <w:pPr>
                    <w:spacing w:line="440" w:lineRule="exact"/>
                    <w:ind w:left="105"/>
                    <w:jc w:val="left"/>
                    <w:rPr>
                      <w:rFonts w:ascii="宋体" w:hAnsi="宋体" w:cs="宋体"/>
                      <w:color w:val="auto"/>
                      <w:szCs w:val="21"/>
                      <w:highlight w:val="none"/>
                    </w:rPr>
                  </w:pPr>
                  <w:r>
                    <w:rPr>
                      <w:rFonts w:hint="eastAsia" w:ascii="宋体" w:hAnsi="宋体" w:cs="宋体"/>
                      <w:color w:val="auto"/>
                      <w:spacing w:val="-1"/>
                      <w:szCs w:val="21"/>
                      <w:highlight w:val="none"/>
                    </w:rPr>
                    <w:t>无</w:t>
                  </w:r>
                  <w:r>
                    <w:rPr>
                      <w:rFonts w:hint="eastAsia" w:ascii="宋体" w:hAnsi="宋体" w:cs="宋体"/>
                      <w:color w:val="auto"/>
                      <w:spacing w:val="2"/>
                      <w:szCs w:val="21"/>
                      <w:highlight w:val="none"/>
                    </w:rPr>
                    <w:t>种</w:t>
                  </w:r>
                  <w:r>
                    <w:rPr>
                      <w:rFonts w:hint="eastAsia" w:ascii="宋体" w:hAnsi="宋体" w:cs="宋体"/>
                      <w:color w:val="auto"/>
                      <w:spacing w:val="-1"/>
                      <w:szCs w:val="21"/>
                      <w:highlight w:val="none"/>
                    </w:rPr>
                    <w:t>猪</w:t>
                  </w:r>
                  <w:r>
                    <w:rPr>
                      <w:rFonts w:hint="eastAsia" w:ascii="宋体" w:hAnsi="宋体" w:cs="宋体"/>
                      <w:color w:val="auto"/>
                      <w:spacing w:val="2"/>
                      <w:szCs w:val="21"/>
                      <w:highlight w:val="none"/>
                    </w:rPr>
                    <w:t>耳</w:t>
                  </w:r>
                  <w:r>
                    <w:rPr>
                      <w:rFonts w:hint="eastAsia" w:ascii="宋体" w:hAnsi="宋体" w:cs="宋体"/>
                      <w:color w:val="auto"/>
                      <w:spacing w:val="-9"/>
                      <w:szCs w:val="21"/>
                      <w:highlight w:val="none"/>
                    </w:rPr>
                    <w:t>、</w:t>
                  </w:r>
                  <w:r>
                    <w:rPr>
                      <w:rFonts w:hint="eastAsia" w:ascii="宋体" w:hAnsi="宋体" w:cs="宋体"/>
                      <w:color w:val="auto"/>
                      <w:spacing w:val="-1"/>
                      <w:szCs w:val="21"/>
                      <w:highlight w:val="none"/>
                    </w:rPr>
                    <w:t>无</w:t>
                  </w:r>
                  <w:r>
                    <w:rPr>
                      <w:rFonts w:hint="eastAsia" w:ascii="宋体" w:hAnsi="宋体" w:cs="宋体"/>
                      <w:color w:val="auto"/>
                      <w:spacing w:val="2"/>
                      <w:szCs w:val="21"/>
                      <w:highlight w:val="none"/>
                    </w:rPr>
                    <w:t>毛</w:t>
                  </w:r>
                  <w:r>
                    <w:rPr>
                      <w:rFonts w:hint="eastAsia" w:ascii="宋体" w:hAnsi="宋体" w:cs="宋体"/>
                      <w:color w:val="auto"/>
                      <w:spacing w:val="-1"/>
                      <w:szCs w:val="21"/>
                      <w:highlight w:val="none"/>
                    </w:rPr>
                    <w:t>或</w:t>
                  </w:r>
                  <w:r>
                    <w:rPr>
                      <w:rFonts w:hint="eastAsia" w:ascii="宋体" w:hAnsi="宋体" w:cs="宋体"/>
                      <w:color w:val="auto"/>
                      <w:spacing w:val="2"/>
                      <w:szCs w:val="21"/>
                      <w:highlight w:val="none"/>
                    </w:rPr>
                    <w:t>少毛</w:t>
                  </w:r>
                  <w:r>
                    <w:rPr>
                      <w:rFonts w:hint="eastAsia" w:ascii="宋体" w:hAnsi="宋体" w:cs="宋体"/>
                      <w:color w:val="auto"/>
                      <w:spacing w:val="-9"/>
                      <w:szCs w:val="21"/>
                      <w:highlight w:val="none"/>
                    </w:rPr>
                    <w:t>、</w:t>
                  </w:r>
                  <w:r>
                    <w:rPr>
                      <w:rFonts w:hint="eastAsia" w:ascii="宋体" w:hAnsi="宋体" w:cs="宋体"/>
                      <w:color w:val="auto"/>
                      <w:spacing w:val="-1"/>
                      <w:szCs w:val="21"/>
                      <w:highlight w:val="none"/>
                    </w:rPr>
                    <w:t>无</w:t>
                  </w:r>
                  <w:r>
                    <w:rPr>
                      <w:rFonts w:hint="eastAsia" w:ascii="宋体" w:hAnsi="宋体" w:cs="宋体"/>
                      <w:color w:val="auto"/>
                      <w:spacing w:val="2"/>
                      <w:szCs w:val="21"/>
                      <w:highlight w:val="none"/>
                    </w:rPr>
                    <w:t>异味</w:t>
                  </w:r>
                  <w:r>
                    <w:rPr>
                      <w:rFonts w:hint="eastAsia" w:ascii="宋体" w:hAnsi="宋体" w:cs="宋体"/>
                      <w:color w:val="auto"/>
                      <w:spacing w:val="-9"/>
                      <w:szCs w:val="21"/>
                      <w:highlight w:val="none"/>
                    </w:rPr>
                    <w:t>、</w:t>
                  </w:r>
                  <w:r>
                    <w:rPr>
                      <w:rFonts w:hint="eastAsia" w:ascii="宋体" w:hAnsi="宋体" w:cs="宋体"/>
                      <w:color w:val="auto"/>
                      <w:spacing w:val="-1"/>
                      <w:szCs w:val="21"/>
                      <w:highlight w:val="none"/>
                    </w:rPr>
                    <w:t>色</w:t>
                  </w:r>
                  <w:r>
                    <w:rPr>
                      <w:rFonts w:hint="eastAsia" w:ascii="宋体" w:hAnsi="宋体" w:cs="宋体"/>
                      <w:color w:val="auto"/>
                      <w:spacing w:val="2"/>
                      <w:szCs w:val="21"/>
                      <w:highlight w:val="none"/>
                    </w:rPr>
                    <w:t>泽</w:t>
                  </w:r>
                  <w:r>
                    <w:rPr>
                      <w:rFonts w:hint="eastAsia" w:ascii="宋体" w:hAnsi="宋体" w:cs="宋体"/>
                      <w:color w:val="auto"/>
                      <w:spacing w:val="-1"/>
                      <w:szCs w:val="21"/>
                      <w:highlight w:val="none"/>
                    </w:rPr>
                    <w:t>正</w:t>
                  </w:r>
                  <w:r>
                    <w:rPr>
                      <w:rFonts w:hint="eastAsia" w:ascii="宋体" w:hAnsi="宋体" w:cs="宋体"/>
                      <w:color w:val="auto"/>
                      <w:spacing w:val="2"/>
                      <w:szCs w:val="21"/>
                      <w:highlight w:val="none"/>
                    </w:rPr>
                    <w:t>常</w:t>
                  </w:r>
                  <w:r>
                    <w:rPr>
                      <w:rFonts w:hint="eastAsia" w:ascii="宋体" w:hAnsi="宋体" w:cs="宋体"/>
                      <w:color w:val="auto"/>
                      <w:spacing w:val="-9"/>
                      <w:szCs w:val="21"/>
                      <w:highlight w:val="none"/>
                    </w:rPr>
                    <w:t>，</w:t>
                  </w:r>
                  <w:r>
                    <w:rPr>
                      <w:rFonts w:hint="eastAsia" w:ascii="宋体" w:hAnsi="宋体" w:cs="宋体"/>
                      <w:color w:val="auto"/>
                      <w:spacing w:val="-1"/>
                      <w:szCs w:val="21"/>
                      <w:highlight w:val="none"/>
                    </w:rPr>
                    <w:t>解</w:t>
                  </w:r>
                  <w:r>
                    <w:rPr>
                      <w:rFonts w:hint="eastAsia" w:ascii="宋体" w:hAnsi="宋体" w:cs="宋体"/>
                      <w:color w:val="auto"/>
                      <w:szCs w:val="21"/>
                      <w:highlight w:val="none"/>
                    </w:rPr>
                    <w:t>冻</w:t>
                  </w:r>
                  <w:r>
                    <w:rPr>
                      <w:rFonts w:hint="eastAsia" w:ascii="宋体" w:hAnsi="宋体" w:cs="宋体"/>
                      <w:color w:val="auto"/>
                      <w:spacing w:val="-1"/>
                      <w:szCs w:val="21"/>
                      <w:highlight w:val="none"/>
                    </w:rPr>
                    <w:t>后</w:t>
                  </w:r>
                  <w:r>
                    <w:rPr>
                      <w:rFonts w:hint="eastAsia" w:ascii="宋体" w:hAnsi="宋体" w:cs="宋体"/>
                      <w:color w:val="auto"/>
                      <w:spacing w:val="2"/>
                      <w:szCs w:val="21"/>
                      <w:highlight w:val="none"/>
                    </w:rPr>
                    <w:t>与</w:t>
                  </w:r>
                  <w:r>
                    <w:rPr>
                      <w:rFonts w:hint="eastAsia" w:ascii="宋体" w:hAnsi="宋体" w:cs="宋体"/>
                      <w:color w:val="auto"/>
                      <w:spacing w:val="-1"/>
                      <w:szCs w:val="21"/>
                      <w:highlight w:val="none"/>
                    </w:rPr>
                    <w:t>鲜</w:t>
                  </w:r>
                  <w:r>
                    <w:rPr>
                      <w:rFonts w:hint="eastAsia" w:ascii="宋体" w:hAnsi="宋体" w:cs="宋体"/>
                      <w:color w:val="auto"/>
                      <w:spacing w:val="2"/>
                      <w:szCs w:val="21"/>
                      <w:highlight w:val="none"/>
                    </w:rPr>
                    <w:t>禽</w:t>
                  </w:r>
                  <w:r>
                    <w:rPr>
                      <w:rFonts w:hint="eastAsia" w:ascii="宋体" w:hAnsi="宋体" w:cs="宋体"/>
                      <w:color w:val="auto"/>
                      <w:spacing w:val="-1"/>
                      <w:szCs w:val="21"/>
                      <w:highlight w:val="none"/>
                    </w:rPr>
                    <w:t>特</w:t>
                  </w:r>
                  <w:r>
                    <w:rPr>
                      <w:rFonts w:hint="eastAsia" w:ascii="宋体" w:hAnsi="宋体" w:cs="宋体"/>
                      <w:color w:val="auto"/>
                      <w:spacing w:val="2"/>
                      <w:szCs w:val="21"/>
                      <w:highlight w:val="none"/>
                    </w:rPr>
                    <w:t>征</w:t>
                  </w:r>
                  <w:r>
                    <w:rPr>
                      <w:rFonts w:hint="eastAsia" w:ascii="宋体" w:hAnsi="宋体" w:cs="宋体"/>
                      <w:color w:val="auto"/>
                      <w:spacing w:val="-1"/>
                      <w:szCs w:val="21"/>
                      <w:highlight w:val="none"/>
                    </w:rPr>
                    <w:t>相</w:t>
                  </w:r>
                  <w:r>
                    <w:rPr>
                      <w:rFonts w:hint="eastAsia" w:ascii="宋体" w:hAnsi="宋体" w:cs="宋体"/>
                      <w:color w:val="auto"/>
                      <w:spacing w:val="2"/>
                      <w:szCs w:val="21"/>
                      <w:highlight w:val="none"/>
                    </w:rPr>
                    <w:t>同</w:t>
                  </w:r>
                  <w:r>
                    <w:rPr>
                      <w:rFonts w:hint="eastAsia" w:ascii="宋体" w:hAnsi="宋体" w:cs="宋体"/>
                      <w:color w:val="auto"/>
                      <w:spacing w:val="-33"/>
                      <w:szCs w:val="21"/>
                      <w:highlight w:val="none"/>
                    </w:rPr>
                    <w:t>。</w:t>
                  </w:r>
                  <w:r>
                    <w:rPr>
                      <w:rFonts w:hint="eastAsia" w:ascii="宋体" w:hAnsi="宋体" w:cs="宋体"/>
                      <w:color w:val="auto"/>
                      <w:spacing w:val="-1"/>
                      <w:szCs w:val="21"/>
                      <w:highlight w:val="none"/>
                    </w:rPr>
                    <w:t>按</w:t>
                  </w:r>
                  <w:r>
                    <w:rPr>
                      <w:rFonts w:hint="eastAsia" w:ascii="宋体" w:hAnsi="宋体" w:cs="宋体"/>
                      <w:color w:val="auto"/>
                      <w:spacing w:val="2"/>
                      <w:szCs w:val="21"/>
                      <w:highlight w:val="none"/>
                    </w:rPr>
                    <w:t>标</w:t>
                  </w:r>
                  <w:r>
                    <w:rPr>
                      <w:rFonts w:hint="eastAsia" w:ascii="宋体" w:hAnsi="宋体" w:cs="宋体"/>
                      <w:color w:val="auto"/>
                      <w:spacing w:val="-1"/>
                      <w:szCs w:val="21"/>
                      <w:highlight w:val="none"/>
                    </w:rPr>
                    <w:t>准</w:t>
                  </w:r>
                  <w:r>
                    <w:rPr>
                      <w:rFonts w:hint="eastAsia" w:ascii="宋体" w:hAnsi="宋体" w:cs="宋体"/>
                      <w:color w:val="auto"/>
                      <w:spacing w:val="2"/>
                      <w:szCs w:val="21"/>
                      <w:highlight w:val="none"/>
                    </w:rPr>
                    <w:t>部</w:t>
                  </w:r>
                  <w:r>
                    <w:rPr>
                      <w:rFonts w:hint="eastAsia" w:ascii="宋体" w:hAnsi="宋体" w:cs="宋体"/>
                      <w:color w:val="auto"/>
                      <w:spacing w:val="-1"/>
                      <w:szCs w:val="21"/>
                      <w:highlight w:val="none"/>
                    </w:rPr>
                    <w:t>位</w:t>
                  </w:r>
                  <w:r>
                    <w:rPr>
                      <w:rFonts w:hint="eastAsia" w:ascii="宋体" w:hAnsi="宋体" w:cs="宋体"/>
                      <w:color w:val="auto"/>
                      <w:spacing w:val="2"/>
                      <w:szCs w:val="21"/>
                      <w:highlight w:val="none"/>
                    </w:rPr>
                    <w:t>分</w:t>
                  </w:r>
                  <w:r>
                    <w:rPr>
                      <w:rFonts w:hint="eastAsia" w:ascii="宋体" w:hAnsi="宋体" w:cs="宋体"/>
                      <w:color w:val="auto"/>
                      <w:spacing w:val="-1"/>
                      <w:szCs w:val="21"/>
                      <w:highlight w:val="none"/>
                    </w:rPr>
                    <w:t>割</w:t>
                  </w:r>
                  <w:r>
                    <w:rPr>
                      <w:rFonts w:hint="eastAsia" w:ascii="宋体" w:hAnsi="宋体" w:cs="宋体"/>
                      <w:color w:val="auto"/>
                      <w:spacing w:val="2"/>
                      <w:szCs w:val="21"/>
                      <w:highlight w:val="none"/>
                    </w:rPr>
                    <w:t>外</w:t>
                  </w:r>
                  <w:r>
                    <w:rPr>
                      <w:rFonts w:hint="eastAsia" w:ascii="宋体" w:hAnsi="宋体" w:cs="宋体"/>
                      <w:color w:val="auto"/>
                      <w:spacing w:val="-1"/>
                      <w:szCs w:val="21"/>
                      <w:highlight w:val="none"/>
                    </w:rPr>
                    <w:t>包</w:t>
                  </w:r>
                  <w:r>
                    <w:rPr>
                      <w:rFonts w:hint="eastAsia" w:ascii="宋体" w:hAnsi="宋体" w:cs="宋体"/>
                      <w:color w:val="auto"/>
                      <w:spacing w:val="2"/>
                      <w:szCs w:val="21"/>
                      <w:highlight w:val="none"/>
                    </w:rPr>
                    <w:t>装</w:t>
                  </w:r>
                  <w:r>
                    <w:rPr>
                      <w:rFonts w:hint="eastAsia" w:ascii="宋体" w:hAnsi="宋体" w:cs="宋体"/>
                      <w:color w:val="auto"/>
                      <w:spacing w:val="-1"/>
                      <w:szCs w:val="21"/>
                      <w:highlight w:val="none"/>
                    </w:rPr>
                    <w:t>箱</w:t>
                  </w:r>
                  <w:r>
                    <w:rPr>
                      <w:rFonts w:hint="eastAsia" w:ascii="宋体" w:hAnsi="宋体" w:cs="宋体"/>
                      <w:color w:val="auto"/>
                      <w:spacing w:val="2"/>
                      <w:szCs w:val="21"/>
                      <w:highlight w:val="none"/>
                    </w:rPr>
                    <w:t>完</w:t>
                  </w:r>
                  <w:r>
                    <w:rPr>
                      <w:rFonts w:hint="eastAsia" w:ascii="宋体" w:hAnsi="宋体" w:cs="宋体"/>
                      <w:color w:val="auto"/>
                      <w:spacing w:val="-1"/>
                      <w:szCs w:val="21"/>
                      <w:highlight w:val="none"/>
                    </w:rPr>
                    <w:t>好</w:t>
                  </w:r>
                  <w:r>
                    <w:rPr>
                      <w:rFonts w:hint="eastAsia" w:ascii="宋体" w:hAnsi="宋体" w:cs="宋体"/>
                      <w:color w:val="auto"/>
                      <w:spacing w:val="2"/>
                      <w:szCs w:val="21"/>
                      <w:highlight w:val="none"/>
                    </w:rPr>
                    <w:t>无</w:t>
                  </w:r>
                  <w:r>
                    <w:rPr>
                      <w:rFonts w:hint="eastAsia" w:ascii="宋体" w:hAnsi="宋体" w:cs="宋体"/>
                      <w:color w:val="auto"/>
                      <w:szCs w:val="21"/>
                      <w:highlight w:val="none"/>
                    </w:rPr>
                    <w:t>破</w:t>
                  </w:r>
                  <w:r>
                    <w:rPr>
                      <w:rFonts w:hint="eastAsia" w:ascii="宋体" w:hAnsi="宋体" w:cs="宋体"/>
                      <w:color w:val="auto"/>
                      <w:spacing w:val="-1"/>
                      <w:szCs w:val="21"/>
                      <w:highlight w:val="none"/>
                    </w:rPr>
                    <w:t>损</w:t>
                  </w:r>
                  <w:r>
                    <w:rPr>
                      <w:rFonts w:hint="eastAsia" w:ascii="宋体" w:hAnsi="宋体" w:cs="宋体"/>
                      <w:color w:val="auto"/>
                      <w:spacing w:val="2"/>
                      <w:szCs w:val="21"/>
                      <w:highlight w:val="none"/>
                    </w:rPr>
                    <w:t>，</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生</w:t>
                  </w:r>
                  <w:r>
                    <w:rPr>
                      <w:rFonts w:hint="eastAsia" w:ascii="宋体" w:hAnsi="宋体" w:cs="宋体"/>
                      <w:color w:val="auto"/>
                      <w:spacing w:val="-1"/>
                      <w:szCs w:val="21"/>
                      <w:highlight w:val="none"/>
                    </w:rPr>
                    <w:t>产</w:t>
                  </w:r>
                  <w:r>
                    <w:rPr>
                      <w:rFonts w:hint="eastAsia" w:ascii="宋体" w:hAnsi="宋体" w:cs="宋体"/>
                      <w:color w:val="auto"/>
                      <w:spacing w:val="2"/>
                      <w:szCs w:val="21"/>
                      <w:highlight w:val="none"/>
                    </w:rPr>
                    <w:t>日</w:t>
                  </w:r>
                  <w:r>
                    <w:rPr>
                      <w:rFonts w:hint="eastAsia" w:ascii="宋体" w:hAnsi="宋体" w:cs="宋体"/>
                      <w:color w:val="auto"/>
                      <w:spacing w:val="-1"/>
                      <w:szCs w:val="21"/>
                      <w:highlight w:val="none"/>
                    </w:rPr>
                    <w:t>期</w:t>
                  </w:r>
                  <w:r>
                    <w:rPr>
                      <w:rFonts w:hint="eastAsia" w:ascii="宋体" w:hAnsi="宋体" w:cs="宋体"/>
                      <w:color w:val="auto"/>
                      <w:szCs w:val="21"/>
                      <w:highlight w:val="none"/>
                    </w:rPr>
                    <w:t>。</w:t>
                  </w:r>
                </w:p>
              </w:tc>
              <w:tc>
                <w:tcPr>
                  <w:tcW w:w="2510" w:type="dxa"/>
                  <w:vMerge w:val="continue"/>
                  <w:tcBorders>
                    <w:top w:val="nil"/>
                    <w:left w:val="single" w:color="auto" w:sz="4" w:space="0"/>
                    <w:bottom w:val="single" w:color="auto" w:sz="4" w:space="0"/>
                    <w:right w:val="single" w:color="auto" w:sz="4" w:space="0"/>
                  </w:tcBorders>
                  <w:vAlign w:val="center"/>
                </w:tcPr>
                <w:p w14:paraId="304AFFF5">
                  <w:pPr>
                    <w:widowControl/>
                    <w:spacing w:line="440" w:lineRule="exact"/>
                    <w:jc w:val="left"/>
                    <w:rPr>
                      <w:rFonts w:ascii="宋体" w:hAnsi="宋体" w:cs="宋体"/>
                      <w:color w:val="auto"/>
                      <w:szCs w:val="21"/>
                      <w:highlight w:val="none"/>
                    </w:rPr>
                  </w:pPr>
                </w:p>
              </w:tc>
            </w:tr>
            <w:tr w14:paraId="68076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7" w:hRule="atLeast"/>
              </w:trPr>
              <w:tc>
                <w:tcPr>
                  <w:tcW w:w="1254" w:type="dxa"/>
                  <w:tcBorders>
                    <w:top w:val="single" w:color="auto" w:sz="4" w:space="0"/>
                    <w:left w:val="single" w:color="auto" w:sz="4" w:space="0"/>
                    <w:bottom w:val="single" w:color="auto" w:sz="4" w:space="0"/>
                    <w:right w:val="single" w:color="auto" w:sz="4" w:space="0"/>
                  </w:tcBorders>
                  <w:vAlign w:val="center"/>
                </w:tcPr>
                <w:p w14:paraId="5D0ACCCF">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猪</w:t>
                  </w:r>
                  <w:r>
                    <w:rPr>
                      <w:rFonts w:hint="eastAsia" w:ascii="宋体" w:hAnsi="宋体" w:cs="宋体"/>
                      <w:color w:val="auto"/>
                      <w:spacing w:val="2"/>
                      <w:szCs w:val="21"/>
                      <w:highlight w:val="none"/>
                      <w:lang w:eastAsia="en-US"/>
                    </w:rPr>
                    <w:t>副</w:t>
                  </w:r>
                  <w:r>
                    <w:rPr>
                      <w:rFonts w:hint="eastAsia" w:ascii="宋体" w:hAnsi="宋体" w:cs="宋体"/>
                      <w:color w:val="auto"/>
                      <w:spacing w:val="-1"/>
                      <w:szCs w:val="21"/>
                      <w:highlight w:val="none"/>
                      <w:lang w:eastAsia="en-US"/>
                    </w:rPr>
                    <w:t>产</w:t>
                  </w:r>
                  <w:r>
                    <w:rPr>
                      <w:rFonts w:hint="eastAsia" w:ascii="宋体" w:hAnsi="宋体" w:cs="宋体"/>
                      <w:color w:val="auto"/>
                      <w:szCs w:val="21"/>
                      <w:highlight w:val="none"/>
                      <w:lang w:eastAsia="en-US"/>
                    </w:rPr>
                    <w:t>品</w:t>
                  </w:r>
                </w:p>
              </w:tc>
              <w:tc>
                <w:tcPr>
                  <w:tcW w:w="5056" w:type="dxa"/>
                  <w:tcBorders>
                    <w:top w:val="single" w:color="auto" w:sz="4" w:space="0"/>
                    <w:left w:val="single" w:color="auto" w:sz="4" w:space="0"/>
                    <w:bottom w:val="single" w:color="auto" w:sz="4" w:space="0"/>
                    <w:right w:val="single" w:color="auto" w:sz="4" w:space="0"/>
                  </w:tcBorders>
                  <w:vAlign w:val="center"/>
                </w:tcPr>
                <w:p w14:paraId="026010D9">
                  <w:pPr>
                    <w:spacing w:line="440" w:lineRule="exact"/>
                    <w:ind w:left="105"/>
                    <w:jc w:val="left"/>
                    <w:rPr>
                      <w:rFonts w:ascii="宋体" w:hAnsi="宋体" w:cs="宋体"/>
                      <w:color w:val="auto"/>
                      <w:szCs w:val="21"/>
                      <w:highlight w:val="none"/>
                    </w:rPr>
                  </w:pPr>
                  <w:r>
                    <w:rPr>
                      <w:rFonts w:hint="eastAsia" w:ascii="宋体" w:hAnsi="宋体" w:cs="宋体"/>
                      <w:color w:val="auto"/>
                      <w:spacing w:val="-1"/>
                      <w:szCs w:val="21"/>
                      <w:highlight w:val="none"/>
                    </w:rPr>
                    <w:t>无</w:t>
                  </w:r>
                  <w:r>
                    <w:rPr>
                      <w:rFonts w:hint="eastAsia" w:ascii="宋体" w:hAnsi="宋体" w:cs="宋体"/>
                      <w:color w:val="auto"/>
                      <w:spacing w:val="2"/>
                      <w:szCs w:val="21"/>
                      <w:highlight w:val="none"/>
                    </w:rPr>
                    <w:t>冻</w:t>
                  </w:r>
                  <w:r>
                    <w:rPr>
                      <w:rFonts w:hint="eastAsia" w:ascii="宋体" w:hAnsi="宋体" w:cs="宋体"/>
                      <w:color w:val="auto"/>
                      <w:spacing w:val="-1"/>
                      <w:szCs w:val="21"/>
                      <w:highlight w:val="none"/>
                    </w:rPr>
                    <w:t>干</w:t>
                  </w:r>
                  <w:r>
                    <w:rPr>
                      <w:rFonts w:hint="eastAsia" w:ascii="宋体" w:hAnsi="宋体" w:cs="宋体"/>
                      <w:color w:val="auto"/>
                      <w:spacing w:val="2"/>
                      <w:szCs w:val="21"/>
                      <w:highlight w:val="none"/>
                    </w:rPr>
                    <w:t>脱</w:t>
                  </w:r>
                  <w:r>
                    <w:rPr>
                      <w:rFonts w:hint="eastAsia" w:ascii="宋体" w:hAnsi="宋体" w:cs="宋体"/>
                      <w:color w:val="auto"/>
                      <w:spacing w:val="-1"/>
                      <w:szCs w:val="21"/>
                      <w:highlight w:val="none"/>
                    </w:rPr>
                    <w:t>水</w:t>
                  </w:r>
                  <w:r>
                    <w:rPr>
                      <w:rFonts w:hint="eastAsia" w:ascii="宋体" w:hAnsi="宋体" w:cs="宋体"/>
                      <w:color w:val="auto"/>
                      <w:spacing w:val="2"/>
                      <w:szCs w:val="21"/>
                      <w:highlight w:val="none"/>
                    </w:rPr>
                    <w:t>发</w:t>
                  </w:r>
                  <w:r>
                    <w:rPr>
                      <w:rFonts w:hint="eastAsia" w:ascii="宋体" w:hAnsi="宋体" w:cs="宋体"/>
                      <w:color w:val="auto"/>
                      <w:spacing w:val="-1"/>
                      <w:szCs w:val="21"/>
                      <w:highlight w:val="none"/>
                    </w:rPr>
                    <w:t>暗</w:t>
                  </w:r>
                  <w:r>
                    <w:rPr>
                      <w:rFonts w:hint="eastAsia" w:ascii="宋体" w:hAnsi="宋体" w:cs="宋体"/>
                      <w:color w:val="auto"/>
                      <w:spacing w:val="2"/>
                      <w:szCs w:val="21"/>
                      <w:highlight w:val="none"/>
                    </w:rPr>
                    <w:t>迹</w:t>
                  </w:r>
                  <w:r>
                    <w:rPr>
                      <w:rFonts w:hint="eastAsia" w:ascii="宋体" w:hAnsi="宋体" w:cs="宋体"/>
                      <w:color w:val="auto"/>
                      <w:spacing w:val="-1"/>
                      <w:szCs w:val="21"/>
                      <w:highlight w:val="none"/>
                    </w:rPr>
                    <w:t>象</w:t>
                  </w:r>
                  <w:r>
                    <w:rPr>
                      <w:rFonts w:hint="eastAsia" w:ascii="宋体" w:hAnsi="宋体" w:cs="宋体"/>
                      <w:color w:val="auto"/>
                      <w:spacing w:val="2"/>
                      <w:szCs w:val="21"/>
                      <w:highlight w:val="none"/>
                    </w:rPr>
                    <w:t>、</w:t>
                  </w:r>
                  <w:r>
                    <w:rPr>
                      <w:rFonts w:hint="eastAsia" w:ascii="宋体" w:hAnsi="宋体" w:cs="宋体"/>
                      <w:color w:val="auto"/>
                      <w:spacing w:val="-1"/>
                      <w:szCs w:val="21"/>
                      <w:highlight w:val="none"/>
                    </w:rPr>
                    <w:t>其</w:t>
                  </w:r>
                  <w:r>
                    <w:rPr>
                      <w:rFonts w:hint="eastAsia" w:ascii="宋体" w:hAnsi="宋体" w:cs="宋体"/>
                      <w:color w:val="auto"/>
                      <w:spacing w:val="2"/>
                      <w:szCs w:val="21"/>
                      <w:highlight w:val="none"/>
                    </w:rPr>
                    <w:t>它</w:t>
                  </w:r>
                  <w:r>
                    <w:rPr>
                      <w:rFonts w:hint="eastAsia" w:ascii="宋体" w:hAnsi="宋体" w:cs="宋体"/>
                      <w:color w:val="auto"/>
                      <w:spacing w:val="-1"/>
                      <w:szCs w:val="21"/>
                      <w:highlight w:val="none"/>
                    </w:rPr>
                    <w:t>同</w:t>
                  </w:r>
                  <w:r>
                    <w:rPr>
                      <w:rFonts w:hint="eastAsia" w:ascii="宋体" w:hAnsi="宋体" w:cs="宋体"/>
                      <w:color w:val="auto"/>
                      <w:spacing w:val="2"/>
                      <w:szCs w:val="21"/>
                      <w:highlight w:val="none"/>
                    </w:rPr>
                    <w:t>鲜</w:t>
                  </w:r>
                  <w:r>
                    <w:rPr>
                      <w:rFonts w:hint="eastAsia" w:ascii="宋体" w:hAnsi="宋体" w:cs="宋体"/>
                      <w:color w:val="auto"/>
                      <w:spacing w:val="-1"/>
                      <w:szCs w:val="21"/>
                      <w:highlight w:val="none"/>
                    </w:rPr>
                    <w:t>猪</w:t>
                  </w:r>
                  <w:r>
                    <w:rPr>
                      <w:rFonts w:hint="eastAsia" w:ascii="宋体" w:hAnsi="宋体" w:cs="宋体"/>
                      <w:color w:val="auto"/>
                      <w:spacing w:val="2"/>
                      <w:szCs w:val="21"/>
                      <w:highlight w:val="none"/>
                    </w:rPr>
                    <w:t>肉</w:t>
                  </w:r>
                  <w:r>
                    <w:rPr>
                      <w:rFonts w:hint="eastAsia" w:ascii="宋体" w:hAnsi="宋体" w:cs="宋体"/>
                      <w:color w:val="auto"/>
                      <w:spacing w:val="-1"/>
                      <w:szCs w:val="21"/>
                      <w:highlight w:val="none"/>
                    </w:rPr>
                    <w:t>副</w:t>
                  </w:r>
                  <w:r>
                    <w:rPr>
                      <w:rFonts w:hint="eastAsia" w:ascii="宋体" w:hAnsi="宋体" w:cs="宋体"/>
                      <w:color w:val="auto"/>
                      <w:spacing w:val="2"/>
                      <w:szCs w:val="21"/>
                      <w:highlight w:val="none"/>
                    </w:rPr>
                    <w:t>产</w:t>
                  </w:r>
                  <w:r>
                    <w:rPr>
                      <w:rFonts w:hint="eastAsia" w:ascii="宋体" w:hAnsi="宋体" w:cs="宋体"/>
                      <w:color w:val="auto"/>
                      <w:szCs w:val="21"/>
                      <w:highlight w:val="none"/>
                    </w:rPr>
                    <w:t>品</w:t>
                  </w:r>
                </w:p>
              </w:tc>
              <w:tc>
                <w:tcPr>
                  <w:tcW w:w="2510" w:type="dxa"/>
                  <w:vMerge w:val="continue"/>
                  <w:tcBorders>
                    <w:top w:val="nil"/>
                    <w:left w:val="single" w:color="auto" w:sz="4" w:space="0"/>
                    <w:bottom w:val="single" w:color="auto" w:sz="4" w:space="0"/>
                    <w:right w:val="single" w:color="auto" w:sz="4" w:space="0"/>
                  </w:tcBorders>
                  <w:vAlign w:val="center"/>
                </w:tcPr>
                <w:p w14:paraId="3A72FAAC">
                  <w:pPr>
                    <w:widowControl/>
                    <w:spacing w:line="440" w:lineRule="exact"/>
                    <w:jc w:val="left"/>
                    <w:rPr>
                      <w:rFonts w:ascii="宋体" w:hAnsi="宋体" w:cs="宋体"/>
                      <w:color w:val="auto"/>
                      <w:szCs w:val="21"/>
                      <w:highlight w:val="none"/>
                    </w:rPr>
                  </w:pPr>
                </w:p>
              </w:tc>
            </w:tr>
            <w:tr w14:paraId="247A2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3" w:hRule="atLeast"/>
              </w:trPr>
              <w:tc>
                <w:tcPr>
                  <w:tcW w:w="1254" w:type="dxa"/>
                  <w:tcBorders>
                    <w:top w:val="single" w:color="auto" w:sz="4" w:space="0"/>
                    <w:left w:val="single" w:color="auto" w:sz="4" w:space="0"/>
                    <w:bottom w:val="single" w:color="auto" w:sz="4" w:space="0"/>
                    <w:right w:val="single" w:color="auto" w:sz="4" w:space="0"/>
                  </w:tcBorders>
                  <w:vAlign w:val="center"/>
                </w:tcPr>
                <w:p w14:paraId="7F2A34CD">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龙</w:t>
                  </w:r>
                  <w:r>
                    <w:rPr>
                      <w:rFonts w:hint="eastAsia" w:ascii="宋体" w:hAnsi="宋体" w:cs="宋体"/>
                      <w:color w:val="auto"/>
                      <w:szCs w:val="21"/>
                      <w:highlight w:val="none"/>
                      <w:lang w:eastAsia="en-US"/>
                    </w:rPr>
                    <w:t>骨</w:t>
                  </w:r>
                </w:p>
              </w:tc>
              <w:tc>
                <w:tcPr>
                  <w:tcW w:w="5056" w:type="dxa"/>
                  <w:tcBorders>
                    <w:top w:val="single" w:color="auto" w:sz="4" w:space="0"/>
                    <w:left w:val="single" w:color="auto" w:sz="4" w:space="0"/>
                    <w:bottom w:val="single" w:color="auto" w:sz="4" w:space="0"/>
                    <w:right w:val="single" w:color="auto" w:sz="4" w:space="0"/>
                  </w:tcBorders>
                  <w:vAlign w:val="center"/>
                </w:tcPr>
                <w:p w14:paraId="1138908A">
                  <w:pPr>
                    <w:spacing w:line="440" w:lineRule="exact"/>
                    <w:ind w:left="105"/>
                    <w:jc w:val="left"/>
                    <w:rPr>
                      <w:rFonts w:ascii="宋体" w:hAnsi="宋体" w:cs="宋体"/>
                      <w:color w:val="auto"/>
                      <w:szCs w:val="21"/>
                      <w:highlight w:val="none"/>
                    </w:rPr>
                  </w:pPr>
                  <w:r>
                    <w:rPr>
                      <w:rFonts w:hint="eastAsia" w:ascii="宋体" w:hAnsi="宋体" w:cs="宋体"/>
                      <w:color w:val="auto"/>
                      <w:spacing w:val="2"/>
                      <w:szCs w:val="21"/>
                      <w:highlight w:val="none"/>
                    </w:rPr>
                    <w:t>剔</w:t>
                  </w:r>
                  <w:r>
                    <w:rPr>
                      <w:rFonts w:hint="eastAsia" w:ascii="宋体" w:hAnsi="宋体" w:cs="宋体"/>
                      <w:color w:val="auto"/>
                      <w:spacing w:val="-1"/>
                      <w:szCs w:val="21"/>
                      <w:highlight w:val="none"/>
                    </w:rPr>
                    <w:t>除</w:t>
                  </w:r>
                  <w:r>
                    <w:rPr>
                      <w:rFonts w:hint="eastAsia" w:ascii="宋体" w:hAnsi="宋体" w:cs="宋体"/>
                      <w:color w:val="auto"/>
                      <w:spacing w:val="2"/>
                      <w:szCs w:val="21"/>
                      <w:highlight w:val="none"/>
                    </w:rPr>
                    <w:t>了</w:t>
                  </w:r>
                  <w:r>
                    <w:rPr>
                      <w:rFonts w:hint="eastAsia" w:ascii="宋体" w:hAnsi="宋体" w:cs="宋体"/>
                      <w:color w:val="auto"/>
                      <w:spacing w:val="-1"/>
                      <w:szCs w:val="21"/>
                      <w:highlight w:val="none"/>
                    </w:rPr>
                    <w:t>里</w:t>
                  </w:r>
                  <w:r>
                    <w:rPr>
                      <w:rFonts w:hint="eastAsia" w:ascii="宋体" w:hAnsi="宋体" w:cs="宋体"/>
                      <w:color w:val="auto"/>
                      <w:spacing w:val="2"/>
                      <w:szCs w:val="21"/>
                      <w:highlight w:val="none"/>
                    </w:rPr>
                    <w:t>脊</w:t>
                  </w:r>
                  <w:r>
                    <w:rPr>
                      <w:rFonts w:hint="eastAsia" w:ascii="宋体" w:hAnsi="宋体" w:cs="宋体"/>
                      <w:color w:val="auto"/>
                      <w:spacing w:val="-1"/>
                      <w:szCs w:val="21"/>
                      <w:highlight w:val="none"/>
                    </w:rPr>
                    <w:t>肉</w:t>
                  </w:r>
                  <w:r>
                    <w:rPr>
                      <w:rFonts w:hint="eastAsia" w:ascii="宋体" w:hAnsi="宋体" w:cs="宋体"/>
                      <w:color w:val="auto"/>
                      <w:spacing w:val="2"/>
                      <w:szCs w:val="21"/>
                      <w:highlight w:val="none"/>
                    </w:rPr>
                    <w:t>的</w:t>
                  </w:r>
                  <w:r>
                    <w:rPr>
                      <w:rFonts w:hint="eastAsia" w:ascii="宋体" w:hAnsi="宋体" w:cs="宋体"/>
                      <w:color w:val="auto"/>
                      <w:spacing w:val="-1"/>
                      <w:szCs w:val="21"/>
                      <w:highlight w:val="none"/>
                    </w:rPr>
                    <w:t>脊</w:t>
                  </w:r>
                  <w:r>
                    <w:rPr>
                      <w:rFonts w:hint="eastAsia" w:ascii="宋体" w:hAnsi="宋体" w:cs="宋体"/>
                      <w:color w:val="auto"/>
                      <w:spacing w:val="2"/>
                      <w:szCs w:val="21"/>
                      <w:highlight w:val="none"/>
                    </w:rPr>
                    <w:t>椎</w:t>
                  </w:r>
                  <w:r>
                    <w:rPr>
                      <w:rFonts w:hint="eastAsia" w:ascii="宋体" w:hAnsi="宋体" w:cs="宋体"/>
                      <w:color w:val="auto"/>
                      <w:spacing w:val="-1"/>
                      <w:szCs w:val="21"/>
                      <w:highlight w:val="none"/>
                    </w:rPr>
                    <w:t>骨</w:t>
                  </w:r>
                  <w:r>
                    <w:rPr>
                      <w:rFonts w:hint="eastAsia" w:ascii="宋体" w:hAnsi="宋体" w:cs="宋体"/>
                      <w:color w:val="auto"/>
                      <w:spacing w:val="-11"/>
                      <w:szCs w:val="21"/>
                      <w:highlight w:val="none"/>
                    </w:rPr>
                    <w:t>，</w:t>
                  </w:r>
                  <w:r>
                    <w:rPr>
                      <w:rFonts w:hint="eastAsia" w:ascii="宋体" w:hAnsi="宋体" w:cs="宋体"/>
                      <w:color w:val="auto"/>
                      <w:spacing w:val="2"/>
                      <w:szCs w:val="21"/>
                      <w:highlight w:val="none"/>
                    </w:rPr>
                    <w:t>色</w:t>
                  </w:r>
                  <w:r>
                    <w:rPr>
                      <w:rFonts w:hint="eastAsia" w:ascii="宋体" w:hAnsi="宋体" w:cs="宋体"/>
                      <w:color w:val="auto"/>
                      <w:spacing w:val="-1"/>
                      <w:szCs w:val="21"/>
                      <w:highlight w:val="none"/>
                    </w:rPr>
                    <w:t>泽</w:t>
                  </w:r>
                  <w:r>
                    <w:rPr>
                      <w:rFonts w:hint="eastAsia" w:ascii="宋体" w:hAnsi="宋体" w:cs="宋体"/>
                      <w:color w:val="auto"/>
                      <w:spacing w:val="2"/>
                      <w:szCs w:val="21"/>
                      <w:highlight w:val="none"/>
                    </w:rPr>
                    <w:t>肉红</w:t>
                  </w:r>
                  <w:r>
                    <w:rPr>
                      <w:rFonts w:hint="eastAsia" w:ascii="宋体" w:hAnsi="宋体" w:cs="宋体"/>
                      <w:color w:val="auto"/>
                      <w:spacing w:val="-14"/>
                      <w:szCs w:val="21"/>
                      <w:highlight w:val="none"/>
                    </w:rPr>
                    <w:t>，</w:t>
                  </w:r>
                  <w:r>
                    <w:rPr>
                      <w:rFonts w:hint="eastAsia" w:ascii="宋体" w:hAnsi="宋体" w:cs="宋体"/>
                      <w:color w:val="auto"/>
                      <w:spacing w:val="2"/>
                      <w:szCs w:val="21"/>
                      <w:highlight w:val="none"/>
                    </w:rPr>
                    <w:t>不</w:t>
                  </w:r>
                  <w:r>
                    <w:rPr>
                      <w:rFonts w:hint="eastAsia" w:ascii="宋体" w:hAnsi="宋体" w:cs="宋体"/>
                      <w:color w:val="auto"/>
                      <w:spacing w:val="-1"/>
                      <w:szCs w:val="21"/>
                      <w:highlight w:val="none"/>
                    </w:rPr>
                    <w:t>带</w:t>
                  </w:r>
                  <w:r>
                    <w:rPr>
                      <w:rFonts w:hint="eastAsia" w:ascii="宋体" w:hAnsi="宋体" w:cs="宋体"/>
                      <w:color w:val="auto"/>
                      <w:spacing w:val="2"/>
                      <w:szCs w:val="21"/>
                      <w:highlight w:val="none"/>
                    </w:rPr>
                    <w:t>皮</w:t>
                  </w:r>
                  <w:r>
                    <w:rPr>
                      <w:rFonts w:hint="eastAsia" w:ascii="宋体" w:hAnsi="宋体" w:cs="宋体"/>
                      <w:color w:val="auto"/>
                      <w:spacing w:val="-11"/>
                      <w:szCs w:val="21"/>
                      <w:highlight w:val="none"/>
                    </w:rPr>
                    <w:t>，</w:t>
                  </w:r>
                  <w:r>
                    <w:rPr>
                      <w:rFonts w:hint="eastAsia" w:ascii="宋体" w:hAnsi="宋体" w:cs="宋体"/>
                      <w:color w:val="auto"/>
                      <w:spacing w:val="2"/>
                      <w:szCs w:val="21"/>
                      <w:highlight w:val="none"/>
                    </w:rPr>
                    <w:t>不</w:t>
                  </w:r>
                  <w:r>
                    <w:rPr>
                      <w:rFonts w:hint="eastAsia" w:ascii="宋体" w:hAnsi="宋体" w:cs="宋体"/>
                      <w:color w:val="auto"/>
                      <w:szCs w:val="21"/>
                      <w:highlight w:val="none"/>
                    </w:rPr>
                    <w:t>带油</w:t>
                  </w:r>
                </w:p>
              </w:tc>
              <w:tc>
                <w:tcPr>
                  <w:tcW w:w="2510" w:type="dxa"/>
                  <w:vMerge w:val="restart"/>
                  <w:tcBorders>
                    <w:top w:val="nil"/>
                    <w:left w:val="single" w:color="auto" w:sz="4" w:space="0"/>
                    <w:bottom w:val="single" w:color="auto" w:sz="4" w:space="0"/>
                    <w:right w:val="single" w:color="auto" w:sz="4" w:space="0"/>
                  </w:tcBorders>
                  <w:vAlign w:val="center"/>
                </w:tcPr>
                <w:p w14:paraId="420DBF8C">
                  <w:pPr>
                    <w:spacing w:line="440" w:lineRule="exact"/>
                    <w:ind w:left="105"/>
                    <w:rPr>
                      <w:rFonts w:ascii="宋体" w:hAnsi="宋体" w:cs="宋体"/>
                      <w:color w:val="auto"/>
                      <w:szCs w:val="21"/>
                      <w:highlight w:val="none"/>
                    </w:rPr>
                  </w:pPr>
                  <w:r>
                    <w:rPr>
                      <w:rFonts w:hint="eastAsia" w:ascii="宋体" w:hAnsi="宋体" w:cs="宋体"/>
                      <w:color w:val="auto"/>
                      <w:spacing w:val="9"/>
                      <w:szCs w:val="21"/>
                      <w:highlight w:val="none"/>
                    </w:rPr>
                    <w:t>根</w:t>
                  </w:r>
                  <w:r>
                    <w:rPr>
                      <w:rFonts w:hint="eastAsia" w:ascii="宋体" w:hAnsi="宋体" w:cs="宋体"/>
                      <w:color w:val="auto"/>
                      <w:spacing w:val="11"/>
                      <w:szCs w:val="21"/>
                      <w:highlight w:val="none"/>
                    </w:rPr>
                    <w:t>据</w:t>
                  </w:r>
                  <w:r>
                    <w:rPr>
                      <w:rFonts w:hint="eastAsia" w:ascii="宋体" w:hAnsi="宋体" w:cs="宋体"/>
                      <w:color w:val="auto"/>
                      <w:spacing w:val="9"/>
                      <w:szCs w:val="21"/>
                      <w:highlight w:val="none"/>
                    </w:rPr>
                    <w:t>现场实</w:t>
                  </w:r>
                  <w:r>
                    <w:rPr>
                      <w:rFonts w:hint="eastAsia" w:ascii="宋体" w:hAnsi="宋体" w:cs="宋体"/>
                      <w:color w:val="auto"/>
                      <w:spacing w:val="11"/>
                      <w:szCs w:val="21"/>
                      <w:highlight w:val="none"/>
                    </w:rPr>
                    <w:t>际</w:t>
                  </w:r>
                  <w:r>
                    <w:rPr>
                      <w:rFonts w:hint="eastAsia" w:ascii="宋体" w:hAnsi="宋体" w:cs="宋体"/>
                      <w:color w:val="auto"/>
                      <w:spacing w:val="9"/>
                      <w:szCs w:val="21"/>
                      <w:highlight w:val="none"/>
                    </w:rPr>
                    <w:t>情况</w:t>
                  </w:r>
                  <w:r>
                    <w:rPr>
                      <w:rFonts w:hint="eastAsia" w:ascii="宋体" w:hAnsi="宋体" w:cs="宋体"/>
                      <w:color w:val="auto"/>
                      <w:spacing w:val="11"/>
                      <w:szCs w:val="21"/>
                      <w:highlight w:val="none"/>
                    </w:rPr>
                    <w:t>和</w:t>
                  </w:r>
                  <w:r>
                    <w:rPr>
                      <w:rFonts w:hint="eastAsia" w:ascii="宋体" w:hAnsi="宋体" w:cs="宋体"/>
                      <w:color w:val="auto"/>
                      <w:szCs w:val="21"/>
                      <w:highlight w:val="none"/>
                    </w:rPr>
                    <w:t>实</w:t>
                  </w:r>
                  <w:r>
                    <w:rPr>
                      <w:rFonts w:hint="eastAsia" w:ascii="宋体" w:hAnsi="宋体" w:cs="宋体"/>
                      <w:color w:val="auto"/>
                      <w:spacing w:val="9"/>
                      <w:szCs w:val="21"/>
                      <w:highlight w:val="none"/>
                    </w:rPr>
                    <w:t>际</w:t>
                  </w:r>
                  <w:r>
                    <w:rPr>
                      <w:rFonts w:hint="eastAsia" w:ascii="宋体" w:hAnsi="宋体" w:cs="宋体"/>
                      <w:color w:val="auto"/>
                      <w:spacing w:val="11"/>
                      <w:szCs w:val="21"/>
                      <w:highlight w:val="none"/>
                    </w:rPr>
                    <w:t>需</w:t>
                  </w:r>
                  <w:r>
                    <w:rPr>
                      <w:rFonts w:hint="eastAsia" w:ascii="宋体" w:hAnsi="宋体" w:cs="宋体"/>
                      <w:color w:val="auto"/>
                      <w:spacing w:val="9"/>
                      <w:szCs w:val="21"/>
                      <w:highlight w:val="none"/>
                    </w:rPr>
                    <w:t>求量，</w:t>
                  </w:r>
                  <w:r>
                    <w:rPr>
                      <w:rFonts w:hint="eastAsia" w:ascii="宋体" w:hAnsi="宋体" w:cs="宋体"/>
                      <w:color w:val="auto"/>
                      <w:spacing w:val="11"/>
                      <w:szCs w:val="21"/>
                      <w:highlight w:val="none"/>
                    </w:rPr>
                    <w:t>临</w:t>
                  </w:r>
                  <w:r>
                    <w:rPr>
                      <w:rFonts w:hint="eastAsia" w:ascii="宋体" w:hAnsi="宋体" w:cs="宋体"/>
                      <w:color w:val="auto"/>
                      <w:spacing w:val="9"/>
                      <w:szCs w:val="21"/>
                      <w:highlight w:val="none"/>
                    </w:rPr>
                    <w:t>场与</w:t>
                  </w:r>
                  <w:r>
                    <w:rPr>
                      <w:rFonts w:hint="eastAsia" w:ascii="宋体" w:hAnsi="宋体" w:cs="宋体"/>
                      <w:color w:val="auto"/>
                      <w:spacing w:val="11"/>
                      <w:szCs w:val="21"/>
                      <w:highlight w:val="none"/>
                    </w:rPr>
                    <w:t>中标</w:t>
                  </w:r>
                  <w:r>
                    <w:rPr>
                      <w:rFonts w:hint="eastAsia" w:ascii="宋体" w:hAnsi="宋体" w:cs="宋体"/>
                      <w:color w:val="auto"/>
                      <w:spacing w:val="4"/>
                      <w:szCs w:val="21"/>
                      <w:highlight w:val="none"/>
                    </w:rPr>
                    <w:t>供应商协议扣</w:t>
                  </w:r>
                  <w:r>
                    <w:rPr>
                      <w:rFonts w:hint="eastAsia" w:ascii="宋体" w:hAnsi="宋体" w:cs="宋体"/>
                      <w:color w:val="auto"/>
                      <w:spacing w:val="1"/>
                      <w:szCs w:val="21"/>
                      <w:highlight w:val="none"/>
                    </w:rPr>
                    <w:t>1-5</w:t>
                  </w:r>
                  <w:r>
                    <w:rPr>
                      <w:rFonts w:hint="eastAsia" w:ascii="宋体" w:hAnsi="宋体" w:cs="宋体"/>
                      <w:color w:val="auto"/>
                      <w:spacing w:val="3"/>
                      <w:szCs w:val="21"/>
                      <w:highlight w:val="none"/>
                    </w:rPr>
                    <w:t>%</w:t>
                  </w:r>
                  <w:r>
                    <w:rPr>
                      <w:rFonts w:hint="eastAsia" w:ascii="宋体" w:hAnsi="宋体" w:cs="宋体"/>
                      <w:color w:val="auto"/>
                      <w:szCs w:val="21"/>
                      <w:highlight w:val="none"/>
                    </w:rPr>
                    <w:t>，</w:t>
                  </w:r>
                  <w:r>
                    <w:rPr>
                      <w:rFonts w:hint="eastAsia" w:ascii="宋体" w:hAnsi="宋体" w:cs="宋体"/>
                      <w:color w:val="auto"/>
                      <w:spacing w:val="9"/>
                      <w:szCs w:val="21"/>
                      <w:highlight w:val="none"/>
                    </w:rPr>
                    <w:t>严</w:t>
                  </w:r>
                  <w:r>
                    <w:rPr>
                      <w:rFonts w:hint="eastAsia" w:ascii="宋体" w:hAnsi="宋体" w:cs="宋体"/>
                      <w:color w:val="auto"/>
                      <w:spacing w:val="11"/>
                      <w:szCs w:val="21"/>
                      <w:highlight w:val="none"/>
                    </w:rPr>
                    <w:t>重</w:t>
                  </w:r>
                  <w:r>
                    <w:rPr>
                      <w:rFonts w:hint="eastAsia" w:ascii="宋体" w:hAnsi="宋体" w:cs="宋体"/>
                      <w:color w:val="auto"/>
                      <w:spacing w:val="9"/>
                      <w:szCs w:val="21"/>
                      <w:highlight w:val="none"/>
                    </w:rPr>
                    <w:t>不符合</w:t>
                  </w:r>
                  <w:r>
                    <w:rPr>
                      <w:rFonts w:hint="eastAsia" w:ascii="宋体" w:hAnsi="宋体" w:cs="宋体"/>
                      <w:color w:val="auto"/>
                      <w:spacing w:val="11"/>
                      <w:szCs w:val="21"/>
                      <w:highlight w:val="none"/>
                    </w:rPr>
                    <w:t>质</w:t>
                  </w:r>
                  <w:r>
                    <w:rPr>
                      <w:rFonts w:hint="eastAsia" w:ascii="宋体" w:hAnsi="宋体" w:cs="宋体"/>
                      <w:color w:val="auto"/>
                      <w:spacing w:val="9"/>
                      <w:szCs w:val="21"/>
                      <w:highlight w:val="none"/>
                    </w:rPr>
                    <w:t>量标</w:t>
                  </w:r>
                  <w:r>
                    <w:rPr>
                      <w:rFonts w:hint="eastAsia" w:ascii="宋体" w:hAnsi="宋体" w:cs="宋体"/>
                      <w:color w:val="auto"/>
                      <w:spacing w:val="11"/>
                      <w:szCs w:val="21"/>
                      <w:highlight w:val="none"/>
                    </w:rPr>
                    <w:t>准</w:t>
                  </w:r>
                  <w:r>
                    <w:rPr>
                      <w:rFonts w:hint="eastAsia" w:ascii="宋体" w:hAnsi="宋体" w:cs="宋体"/>
                      <w:color w:val="auto"/>
                      <w:szCs w:val="21"/>
                      <w:highlight w:val="none"/>
                    </w:rPr>
                    <w:t>者</w:t>
                  </w:r>
                  <w:r>
                    <w:rPr>
                      <w:rFonts w:hint="eastAsia" w:ascii="宋体" w:hAnsi="宋体" w:cs="宋体"/>
                      <w:color w:val="auto"/>
                      <w:spacing w:val="-1"/>
                      <w:szCs w:val="21"/>
                      <w:highlight w:val="none"/>
                    </w:rPr>
                    <w:t>可</w:t>
                  </w:r>
                  <w:r>
                    <w:rPr>
                      <w:rFonts w:hint="eastAsia" w:ascii="宋体" w:hAnsi="宋体" w:cs="宋体"/>
                      <w:color w:val="auto"/>
                      <w:spacing w:val="2"/>
                      <w:szCs w:val="21"/>
                      <w:highlight w:val="none"/>
                    </w:rPr>
                    <w:t>拒</w:t>
                  </w:r>
                  <w:r>
                    <w:rPr>
                      <w:rFonts w:hint="eastAsia" w:ascii="宋体" w:hAnsi="宋体" w:cs="宋体"/>
                      <w:color w:val="auto"/>
                      <w:szCs w:val="21"/>
                      <w:highlight w:val="none"/>
                    </w:rPr>
                    <w:t>收</w:t>
                  </w:r>
                </w:p>
              </w:tc>
            </w:tr>
            <w:tr w14:paraId="00D24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00" w:hRule="atLeast"/>
              </w:trPr>
              <w:tc>
                <w:tcPr>
                  <w:tcW w:w="1254" w:type="dxa"/>
                  <w:tcBorders>
                    <w:top w:val="single" w:color="auto" w:sz="4" w:space="0"/>
                    <w:left w:val="single" w:color="auto" w:sz="4" w:space="0"/>
                    <w:bottom w:val="single" w:color="auto" w:sz="4" w:space="0"/>
                    <w:right w:val="single" w:color="auto" w:sz="4" w:space="0"/>
                  </w:tcBorders>
                  <w:vAlign w:val="center"/>
                </w:tcPr>
                <w:p w14:paraId="7D421C05">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汤</w:t>
                  </w:r>
                  <w:r>
                    <w:rPr>
                      <w:rFonts w:hint="eastAsia" w:ascii="宋体" w:hAnsi="宋体" w:cs="宋体"/>
                      <w:color w:val="auto"/>
                      <w:szCs w:val="21"/>
                      <w:highlight w:val="none"/>
                      <w:lang w:eastAsia="en-US"/>
                    </w:rPr>
                    <w:t>骨</w:t>
                  </w:r>
                </w:p>
              </w:tc>
              <w:tc>
                <w:tcPr>
                  <w:tcW w:w="5056" w:type="dxa"/>
                  <w:tcBorders>
                    <w:top w:val="single" w:color="auto" w:sz="4" w:space="0"/>
                    <w:left w:val="single" w:color="auto" w:sz="4" w:space="0"/>
                    <w:bottom w:val="single" w:color="auto" w:sz="4" w:space="0"/>
                    <w:right w:val="single" w:color="auto" w:sz="4" w:space="0"/>
                  </w:tcBorders>
                  <w:vAlign w:val="center"/>
                </w:tcPr>
                <w:p w14:paraId="6C39D95C">
                  <w:pPr>
                    <w:spacing w:line="440" w:lineRule="exact"/>
                    <w:ind w:left="105"/>
                    <w:jc w:val="left"/>
                    <w:rPr>
                      <w:rFonts w:ascii="宋体" w:hAnsi="宋体" w:cs="宋体"/>
                      <w:color w:val="auto"/>
                      <w:szCs w:val="21"/>
                      <w:highlight w:val="none"/>
                    </w:rPr>
                  </w:pPr>
                  <w:r>
                    <w:rPr>
                      <w:rFonts w:hint="eastAsia" w:ascii="宋体" w:hAnsi="宋体" w:cs="宋体"/>
                      <w:color w:val="auto"/>
                      <w:spacing w:val="2"/>
                      <w:szCs w:val="21"/>
                      <w:highlight w:val="none"/>
                    </w:rPr>
                    <w:t>腿</w:t>
                  </w:r>
                  <w:r>
                    <w:rPr>
                      <w:rFonts w:hint="eastAsia" w:ascii="宋体" w:hAnsi="宋体" w:cs="宋体"/>
                      <w:color w:val="auto"/>
                      <w:spacing w:val="-1"/>
                      <w:szCs w:val="21"/>
                      <w:highlight w:val="none"/>
                    </w:rPr>
                    <w:t>骨</w:t>
                  </w:r>
                  <w:r>
                    <w:rPr>
                      <w:rFonts w:hint="eastAsia" w:ascii="宋体" w:hAnsi="宋体" w:cs="宋体"/>
                      <w:color w:val="auto"/>
                      <w:spacing w:val="-11"/>
                      <w:szCs w:val="21"/>
                      <w:highlight w:val="none"/>
                    </w:rPr>
                    <w:t>，</w:t>
                  </w:r>
                  <w:r>
                    <w:rPr>
                      <w:rFonts w:hint="eastAsia" w:ascii="宋体" w:hAnsi="宋体" w:cs="宋体"/>
                      <w:color w:val="auto"/>
                      <w:spacing w:val="2"/>
                      <w:szCs w:val="21"/>
                      <w:highlight w:val="none"/>
                    </w:rPr>
                    <w:t>圆</w:t>
                  </w:r>
                  <w:r>
                    <w:rPr>
                      <w:rFonts w:hint="eastAsia" w:ascii="宋体" w:hAnsi="宋体" w:cs="宋体"/>
                      <w:color w:val="auto"/>
                      <w:spacing w:val="-1"/>
                      <w:szCs w:val="21"/>
                      <w:highlight w:val="none"/>
                    </w:rPr>
                    <w:t>管</w:t>
                  </w:r>
                  <w:r>
                    <w:rPr>
                      <w:rFonts w:hint="eastAsia" w:ascii="宋体" w:hAnsi="宋体" w:cs="宋体"/>
                      <w:color w:val="auto"/>
                      <w:spacing w:val="2"/>
                      <w:szCs w:val="21"/>
                      <w:highlight w:val="none"/>
                    </w:rPr>
                    <w:t>形</w:t>
                  </w:r>
                  <w:r>
                    <w:rPr>
                      <w:rFonts w:hint="eastAsia" w:ascii="宋体" w:hAnsi="宋体" w:cs="宋体"/>
                      <w:color w:val="auto"/>
                      <w:spacing w:val="-11"/>
                      <w:szCs w:val="21"/>
                      <w:highlight w:val="none"/>
                    </w:rPr>
                    <w:t>，</w:t>
                  </w:r>
                  <w:r>
                    <w:rPr>
                      <w:rFonts w:hint="eastAsia" w:ascii="宋体" w:hAnsi="宋体" w:cs="宋体"/>
                      <w:color w:val="auto"/>
                      <w:spacing w:val="2"/>
                      <w:szCs w:val="21"/>
                      <w:highlight w:val="none"/>
                    </w:rPr>
                    <w:t>浅</w:t>
                  </w:r>
                  <w:r>
                    <w:rPr>
                      <w:rFonts w:hint="eastAsia" w:ascii="宋体" w:hAnsi="宋体" w:cs="宋体"/>
                      <w:color w:val="auto"/>
                      <w:spacing w:val="-1"/>
                      <w:szCs w:val="21"/>
                      <w:highlight w:val="none"/>
                    </w:rPr>
                    <w:t>黄</w:t>
                  </w:r>
                  <w:r>
                    <w:rPr>
                      <w:rFonts w:hint="eastAsia" w:ascii="宋体" w:hAnsi="宋体" w:cs="宋体"/>
                      <w:color w:val="auto"/>
                      <w:spacing w:val="2"/>
                      <w:szCs w:val="21"/>
                      <w:highlight w:val="none"/>
                    </w:rPr>
                    <w:t>骨</w:t>
                  </w:r>
                  <w:r>
                    <w:rPr>
                      <w:rFonts w:hint="eastAsia" w:ascii="宋体" w:hAnsi="宋体" w:cs="宋体"/>
                      <w:color w:val="auto"/>
                      <w:spacing w:val="-1"/>
                      <w:szCs w:val="21"/>
                      <w:highlight w:val="none"/>
                    </w:rPr>
                    <w:t>髓</w:t>
                  </w:r>
                  <w:r>
                    <w:rPr>
                      <w:rFonts w:hint="eastAsia" w:ascii="宋体" w:hAnsi="宋体" w:cs="宋体"/>
                      <w:color w:val="auto"/>
                      <w:spacing w:val="2"/>
                      <w:szCs w:val="21"/>
                      <w:highlight w:val="none"/>
                    </w:rPr>
                    <w:t>充</w:t>
                  </w:r>
                  <w:r>
                    <w:rPr>
                      <w:rFonts w:hint="eastAsia" w:ascii="宋体" w:hAnsi="宋体" w:cs="宋体"/>
                      <w:color w:val="auto"/>
                      <w:spacing w:val="-1"/>
                      <w:szCs w:val="21"/>
                      <w:highlight w:val="none"/>
                    </w:rPr>
                    <w:t>满</w:t>
                  </w:r>
                  <w:r>
                    <w:rPr>
                      <w:rFonts w:hint="eastAsia" w:ascii="宋体" w:hAnsi="宋体" w:cs="宋体"/>
                      <w:color w:val="auto"/>
                      <w:spacing w:val="2"/>
                      <w:szCs w:val="21"/>
                      <w:highlight w:val="none"/>
                    </w:rPr>
                    <w:t>全</w:t>
                  </w:r>
                  <w:r>
                    <w:rPr>
                      <w:rFonts w:hint="eastAsia" w:ascii="宋体" w:hAnsi="宋体" w:cs="宋体"/>
                      <w:color w:val="auto"/>
                      <w:spacing w:val="-1"/>
                      <w:szCs w:val="21"/>
                      <w:highlight w:val="none"/>
                    </w:rPr>
                    <w:t>部</w:t>
                  </w:r>
                  <w:r>
                    <w:rPr>
                      <w:rFonts w:hint="eastAsia" w:ascii="宋体" w:hAnsi="宋体" w:cs="宋体"/>
                      <w:color w:val="auto"/>
                      <w:spacing w:val="2"/>
                      <w:szCs w:val="21"/>
                      <w:highlight w:val="none"/>
                    </w:rPr>
                    <w:t>管</w:t>
                  </w:r>
                  <w:r>
                    <w:rPr>
                      <w:rFonts w:hint="eastAsia" w:ascii="宋体" w:hAnsi="宋体" w:cs="宋体"/>
                      <w:color w:val="auto"/>
                      <w:spacing w:val="-1"/>
                      <w:szCs w:val="21"/>
                      <w:highlight w:val="none"/>
                    </w:rPr>
                    <w:t>状</w:t>
                  </w:r>
                  <w:r>
                    <w:rPr>
                      <w:rFonts w:hint="eastAsia" w:ascii="宋体" w:hAnsi="宋体" w:cs="宋体"/>
                      <w:color w:val="auto"/>
                      <w:spacing w:val="2"/>
                      <w:szCs w:val="21"/>
                      <w:highlight w:val="none"/>
                    </w:rPr>
                    <w:t>骨</w:t>
                  </w:r>
                  <w:r>
                    <w:rPr>
                      <w:rFonts w:hint="eastAsia" w:ascii="宋体" w:hAnsi="宋体" w:cs="宋体"/>
                      <w:color w:val="auto"/>
                      <w:spacing w:val="-1"/>
                      <w:szCs w:val="21"/>
                      <w:highlight w:val="none"/>
                    </w:rPr>
                    <w:t>腔</w:t>
                  </w:r>
                  <w:r>
                    <w:rPr>
                      <w:rFonts w:hint="eastAsia" w:ascii="宋体" w:hAnsi="宋体" w:cs="宋体"/>
                      <w:color w:val="auto"/>
                      <w:spacing w:val="-11"/>
                      <w:szCs w:val="21"/>
                      <w:highlight w:val="none"/>
                    </w:rPr>
                    <w:t>，</w:t>
                  </w:r>
                  <w:r>
                    <w:rPr>
                      <w:rFonts w:hint="eastAsia" w:ascii="宋体" w:hAnsi="宋体" w:cs="宋体"/>
                      <w:color w:val="auto"/>
                      <w:spacing w:val="2"/>
                      <w:szCs w:val="21"/>
                      <w:highlight w:val="none"/>
                    </w:rPr>
                    <w:t>带</w:t>
                  </w:r>
                  <w:r>
                    <w:rPr>
                      <w:rFonts w:hint="eastAsia" w:ascii="宋体" w:hAnsi="宋体" w:cs="宋体"/>
                      <w:color w:val="auto"/>
                      <w:szCs w:val="21"/>
                      <w:highlight w:val="none"/>
                    </w:rPr>
                    <w:t>部</w:t>
                  </w:r>
                  <w:r>
                    <w:rPr>
                      <w:rFonts w:hint="eastAsia" w:ascii="宋体" w:hAnsi="宋体" w:cs="宋体"/>
                      <w:color w:val="auto"/>
                      <w:spacing w:val="-1"/>
                      <w:szCs w:val="21"/>
                      <w:highlight w:val="none"/>
                    </w:rPr>
                    <w:t>分</w:t>
                  </w:r>
                  <w:r>
                    <w:rPr>
                      <w:rFonts w:hint="eastAsia" w:ascii="宋体" w:hAnsi="宋体" w:cs="宋体"/>
                      <w:color w:val="auto"/>
                      <w:spacing w:val="2"/>
                      <w:szCs w:val="21"/>
                      <w:highlight w:val="none"/>
                    </w:rPr>
                    <w:t>肌</w:t>
                  </w:r>
                  <w:r>
                    <w:rPr>
                      <w:rFonts w:hint="eastAsia" w:ascii="宋体" w:hAnsi="宋体" w:cs="宋体"/>
                      <w:color w:val="auto"/>
                      <w:spacing w:val="-1"/>
                      <w:szCs w:val="21"/>
                      <w:highlight w:val="none"/>
                    </w:rPr>
                    <w:t>肉</w:t>
                  </w:r>
                  <w:r>
                    <w:rPr>
                      <w:rFonts w:hint="eastAsia" w:ascii="宋体" w:hAnsi="宋体" w:cs="宋体"/>
                      <w:color w:val="auto"/>
                      <w:spacing w:val="2"/>
                      <w:szCs w:val="21"/>
                      <w:highlight w:val="none"/>
                    </w:rPr>
                    <w:t>、</w:t>
                  </w:r>
                  <w:r>
                    <w:rPr>
                      <w:rFonts w:hint="eastAsia" w:ascii="宋体" w:hAnsi="宋体" w:cs="宋体"/>
                      <w:color w:val="auto"/>
                      <w:spacing w:val="-1"/>
                      <w:szCs w:val="21"/>
                      <w:highlight w:val="none"/>
                    </w:rPr>
                    <w:t>干</w:t>
                  </w:r>
                  <w:r>
                    <w:rPr>
                      <w:rFonts w:hint="eastAsia" w:ascii="宋体" w:hAnsi="宋体" w:cs="宋体"/>
                      <w:color w:val="auto"/>
                      <w:spacing w:val="2"/>
                      <w:szCs w:val="21"/>
                      <w:highlight w:val="none"/>
                    </w:rPr>
                    <w:t>净</w:t>
                  </w:r>
                  <w:r>
                    <w:rPr>
                      <w:rFonts w:hint="eastAsia" w:ascii="宋体" w:hAnsi="宋体" w:cs="宋体"/>
                      <w:color w:val="auto"/>
                      <w:spacing w:val="-1"/>
                      <w:szCs w:val="21"/>
                      <w:highlight w:val="none"/>
                    </w:rPr>
                    <w:t>、</w:t>
                  </w:r>
                  <w:r>
                    <w:rPr>
                      <w:rFonts w:hint="eastAsia" w:ascii="宋体" w:hAnsi="宋体" w:cs="宋体"/>
                      <w:color w:val="auto"/>
                      <w:spacing w:val="2"/>
                      <w:szCs w:val="21"/>
                      <w:highlight w:val="none"/>
                    </w:rPr>
                    <w:t>完</w:t>
                  </w:r>
                  <w:r>
                    <w:rPr>
                      <w:rFonts w:hint="eastAsia" w:ascii="宋体" w:hAnsi="宋体" w:cs="宋体"/>
                      <w:color w:val="auto"/>
                      <w:spacing w:val="-1"/>
                      <w:szCs w:val="21"/>
                      <w:highlight w:val="none"/>
                    </w:rPr>
                    <w:t>整</w:t>
                  </w:r>
                  <w:r>
                    <w:rPr>
                      <w:rFonts w:hint="eastAsia" w:ascii="宋体" w:hAnsi="宋体" w:cs="宋体"/>
                      <w:color w:val="auto"/>
                      <w:spacing w:val="2"/>
                      <w:szCs w:val="21"/>
                      <w:highlight w:val="none"/>
                    </w:rPr>
                    <w:t>。</w:t>
                  </w:r>
                  <w:r>
                    <w:rPr>
                      <w:rFonts w:hint="eastAsia" w:ascii="宋体" w:hAnsi="宋体" w:cs="宋体"/>
                      <w:color w:val="auto"/>
                      <w:spacing w:val="-1"/>
                      <w:szCs w:val="21"/>
                      <w:highlight w:val="none"/>
                    </w:rPr>
                    <w:t>品</w:t>
                  </w:r>
                  <w:r>
                    <w:rPr>
                      <w:rFonts w:hint="eastAsia" w:ascii="宋体" w:hAnsi="宋体" w:cs="宋体"/>
                      <w:color w:val="auto"/>
                      <w:spacing w:val="2"/>
                      <w:szCs w:val="21"/>
                      <w:highlight w:val="none"/>
                    </w:rPr>
                    <w:t>质</w:t>
                  </w:r>
                  <w:r>
                    <w:rPr>
                      <w:rFonts w:hint="eastAsia" w:ascii="宋体" w:hAnsi="宋体" w:cs="宋体"/>
                      <w:color w:val="auto"/>
                      <w:spacing w:val="-1"/>
                      <w:szCs w:val="21"/>
                      <w:highlight w:val="none"/>
                    </w:rPr>
                    <w:t>新</w:t>
                  </w:r>
                  <w:r>
                    <w:rPr>
                      <w:rFonts w:hint="eastAsia" w:ascii="宋体" w:hAnsi="宋体" w:cs="宋体"/>
                      <w:color w:val="auto"/>
                      <w:spacing w:val="2"/>
                      <w:szCs w:val="21"/>
                      <w:highlight w:val="none"/>
                    </w:rPr>
                    <w:t>鲜</w:t>
                  </w:r>
                  <w:r>
                    <w:rPr>
                      <w:rFonts w:hint="eastAsia" w:ascii="宋体" w:hAnsi="宋体" w:cs="宋体"/>
                      <w:color w:val="auto"/>
                      <w:spacing w:val="-1"/>
                      <w:szCs w:val="21"/>
                      <w:highlight w:val="none"/>
                    </w:rPr>
                    <w:t>，</w:t>
                  </w:r>
                  <w:r>
                    <w:rPr>
                      <w:rFonts w:hint="eastAsia" w:ascii="宋体" w:hAnsi="宋体" w:cs="宋体"/>
                      <w:color w:val="auto"/>
                      <w:spacing w:val="2"/>
                      <w:szCs w:val="21"/>
                      <w:highlight w:val="none"/>
                    </w:rPr>
                    <w:t>去</w:t>
                  </w:r>
                  <w:r>
                    <w:rPr>
                      <w:rFonts w:hint="eastAsia" w:ascii="宋体" w:hAnsi="宋体" w:cs="宋体"/>
                      <w:color w:val="auto"/>
                      <w:spacing w:val="-1"/>
                      <w:szCs w:val="21"/>
                      <w:highlight w:val="none"/>
                    </w:rPr>
                    <w:t>蹄</w:t>
                  </w:r>
                  <w:r>
                    <w:rPr>
                      <w:rFonts w:hint="eastAsia" w:ascii="宋体" w:hAnsi="宋体" w:cs="宋体"/>
                      <w:color w:val="auto"/>
                      <w:spacing w:val="2"/>
                      <w:szCs w:val="21"/>
                      <w:highlight w:val="none"/>
                    </w:rPr>
                    <w:t>壳</w:t>
                  </w:r>
                  <w:r>
                    <w:rPr>
                      <w:rFonts w:hint="eastAsia" w:ascii="宋体" w:hAnsi="宋体" w:cs="宋体"/>
                      <w:color w:val="auto"/>
                      <w:spacing w:val="-1"/>
                      <w:szCs w:val="21"/>
                      <w:highlight w:val="none"/>
                    </w:rPr>
                    <w:t>，</w:t>
                  </w:r>
                  <w:r>
                    <w:rPr>
                      <w:rFonts w:hint="eastAsia" w:ascii="宋体" w:hAnsi="宋体" w:cs="宋体"/>
                      <w:color w:val="auto"/>
                      <w:spacing w:val="2"/>
                      <w:szCs w:val="21"/>
                      <w:highlight w:val="none"/>
                    </w:rPr>
                    <w:t>不</w:t>
                  </w:r>
                  <w:r>
                    <w:rPr>
                      <w:rFonts w:hint="eastAsia" w:ascii="宋体" w:hAnsi="宋体" w:cs="宋体"/>
                      <w:color w:val="auto"/>
                      <w:spacing w:val="-1"/>
                      <w:szCs w:val="21"/>
                      <w:highlight w:val="none"/>
                    </w:rPr>
                    <w:t>带</w:t>
                  </w:r>
                  <w:r>
                    <w:rPr>
                      <w:rFonts w:hint="eastAsia" w:ascii="宋体" w:hAnsi="宋体" w:cs="宋体"/>
                      <w:color w:val="auto"/>
                      <w:spacing w:val="2"/>
                      <w:szCs w:val="21"/>
                      <w:highlight w:val="none"/>
                    </w:rPr>
                    <w:t>蹄筋</w:t>
                  </w:r>
                  <w:r>
                    <w:rPr>
                      <w:rFonts w:hint="eastAsia" w:ascii="宋体" w:hAnsi="宋体" w:cs="宋体"/>
                      <w:color w:val="auto"/>
                      <w:szCs w:val="21"/>
                      <w:highlight w:val="none"/>
                    </w:rPr>
                    <w:t>，</w:t>
                  </w: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毛</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趾</w:t>
                  </w:r>
                  <w:r>
                    <w:rPr>
                      <w:rFonts w:hint="eastAsia" w:ascii="宋体" w:hAnsi="宋体" w:cs="宋体"/>
                      <w:color w:val="auto"/>
                      <w:spacing w:val="2"/>
                      <w:szCs w:val="21"/>
                      <w:highlight w:val="none"/>
                    </w:rPr>
                    <w:t>间</w:t>
                  </w:r>
                  <w:r>
                    <w:rPr>
                      <w:rFonts w:hint="eastAsia" w:ascii="宋体" w:hAnsi="宋体" w:cs="宋体"/>
                      <w:color w:val="auto"/>
                      <w:spacing w:val="-1"/>
                      <w:szCs w:val="21"/>
                      <w:highlight w:val="none"/>
                    </w:rPr>
                    <w:t>黑</w:t>
                  </w:r>
                  <w:r>
                    <w:rPr>
                      <w:rFonts w:hint="eastAsia" w:ascii="宋体" w:hAnsi="宋体" w:cs="宋体"/>
                      <w:color w:val="auto"/>
                      <w:spacing w:val="2"/>
                      <w:szCs w:val="21"/>
                      <w:highlight w:val="none"/>
                    </w:rPr>
                    <w:t>垢</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松香</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黑</w:t>
                  </w:r>
                  <w:r>
                    <w:rPr>
                      <w:rFonts w:hint="eastAsia" w:ascii="宋体" w:hAnsi="宋体" w:cs="宋体"/>
                      <w:color w:val="auto"/>
                      <w:spacing w:val="2"/>
                      <w:szCs w:val="21"/>
                      <w:highlight w:val="none"/>
                    </w:rPr>
                    <w:t>斑</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指</w:t>
                  </w:r>
                  <w:r>
                    <w:rPr>
                      <w:rFonts w:hint="eastAsia" w:ascii="宋体" w:hAnsi="宋体" w:cs="宋体"/>
                      <w:color w:val="auto"/>
                      <w:spacing w:val="2"/>
                      <w:szCs w:val="21"/>
                      <w:highlight w:val="none"/>
                    </w:rPr>
                    <w:t>甲</w:t>
                  </w:r>
                  <w:r>
                    <w:rPr>
                      <w:rFonts w:hint="eastAsia" w:ascii="宋体" w:hAnsi="宋体" w:cs="宋体"/>
                      <w:color w:val="auto"/>
                      <w:spacing w:val="-9"/>
                      <w:szCs w:val="21"/>
                      <w:highlight w:val="none"/>
                    </w:rPr>
                    <w:t>、</w:t>
                  </w:r>
                  <w:r>
                    <w:rPr>
                      <w:rFonts w:hint="eastAsia" w:ascii="宋体" w:hAnsi="宋体" w:cs="宋体"/>
                      <w:color w:val="auto"/>
                      <w:spacing w:val="2"/>
                      <w:szCs w:val="21"/>
                      <w:highlight w:val="none"/>
                    </w:rPr>
                    <w:t>表</w:t>
                  </w:r>
                  <w:r>
                    <w:rPr>
                      <w:rFonts w:hint="eastAsia" w:ascii="宋体" w:hAnsi="宋体" w:cs="宋体"/>
                      <w:color w:val="auto"/>
                      <w:spacing w:val="-1"/>
                      <w:szCs w:val="21"/>
                      <w:highlight w:val="none"/>
                    </w:rPr>
                    <w:t>面</w:t>
                  </w:r>
                  <w:r>
                    <w:rPr>
                      <w:rFonts w:hint="eastAsia" w:ascii="宋体" w:hAnsi="宋体" w:cs="宋体"/>
                      <w:color w:val="auto"/>
                      <w:szCs w:val="21"/>
                      <w:highlight w:val="none"/>
                    </w:rPr>
                    <w:t>光</w:t>
                  </w:r>
                  <w:r>
                    <w:rPr>
                      <w:rFonts w:hint="eastAsia" w:ascii="宋体" w:hAnsi="宋体" w:cs="宋体"/>
                      <w:color w:val="auto"/>
                      <w:spacing w:val="-1"/>
                      <w:szCs w:val="21"/>
                      <w:highlight w:val="none"/>
                    </w:rPr>
                    <w:t>滑</w:t>
                  </w:r>
                  <w:r>
                    <w:rPr>
                      <w:rFonts w:hint="eastAsia" w:ascii="宋体" w:hAnsi="宋体" w:cs="宋体"/>
                      <w:color w:val="auto"/>
                      <w:spacing w:val="2"/>
                      <w:szCs w:val="21"/>
                      <w:highlight w:val="none"/>
                    </w:rPr>
                    <w:t>、</w:t>
                  </w:r>
                  <w:r>
                    <w:rPr>
                      <w:rFonts w:hint="eastAsia" w:ascii="宋体" w:hAnsi="宋体" w:cs="宋体"/>
                      <w:color w:val="auto"/>
                      <w:spacing w:val="-1"/>
                      <w:szCs w:val="21"/>
                      <w:highlight w:val="none"/>
                    </w:rPr>
                    <w:t>肉</w:t>
                  </w:r>
                  <w:r>
                    <w:rPr>
                      <w:rFonts w:hint="eastAsia" w:ascii="宋体" w:hAnsi="宋体" w:cs="宋体"/>
                      <w:color w:val="auto"/>
                      <w:spacing w:val="2"/>
                      <w:szCs w:val="21"/>
                      <w:highlight w:val="none"/>
                    </w:rPr>
                    <w:t>质</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弹</w:t>
                  </w:r>
                  <w:r>
                    <w:rPr>
                      <w:rFonts w:hint="eastAsia" w:ascii="宋体" w:hAnsi="宋体" w:cs="宋体"/>
                      <w:color w:val="auto"/>
                      <w:spacing w:val="-1"/>
                      <w:szCs w:val="21"/>
                      <w:highlight w:val="none"/>
                    </w:rPr>
                    <w:t>性</w:t>
                  </w:r>
                  <w:r>
                    <w:rPr>
                      <w:rFonts w:hint="eastAsia" w:ascii="宋体" w:hAnsi="宋体" w:cs="宋体"/>
                      <w:color w:val="auto"/>
                      <w:szCs w:val="21"/>
                      <w:highlight w:val="none"/>
                    </w:rPr>
                    <w:t>。</w:t>
                  </w:r>
                </w:p>
              </w:tc>
              <w:tc>
                <w:tcPr>
                  <w:tcW w:w="2510" w:type="dxa"/>
                  <w:vMerge w:val="continue"/>
                  <w:tcBorders>
                    <w:top w:val="nil"/>
                    <w:left w:val="single" w:color="auto" w:sz="4" w:space="0"/>
                    <w:bottom w:val="single" w:color="auto" w:sz="4" w:space="0"/>
                    <w:right w:val="single" w:color="auto" w:sz="4" w:space="0"/>
                  </w:tcBorders>
                  <w:vAlign w:val="center"/>
                </w:tcPr>
                <w:p w14:paraId="02548DD8">
                  <w:pPr>
                    <w:widowControl/>
                    <w:spacing w:line="440" w:lineRule="exact"/>
                    <w:jc w:val="left"/>
                    <w:rPr>
                      <w:rFonts w:ascii="宋体" w:hAnsi="宋体" w:cs="宋体"/>
                      <w:color w:val="auto"/>
                      <w:szCs w:val="21"/>
                      <w:highlight w:val="none"/>
                    </w:rPr>
                  </w:pPr>
                </w:p>
              </w:tc>
            </w:tr>
            <w:tr w14:paraId="7DE96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5" w:hRule="atLeast"/>
              </w:trPr>
              <w:tc>
                <w:tcPr>
                  <w:tcW w:w="1254" w:type="dxa"/>
                  <w:tcBorders>
                    <w:top w:val="single" w:color="auto" w:sz="4" w:space="0"/>
                    <w:left w:val="single" w:color="auto" w:sz="4" w:space="0"/>
                    <w:bottom w:val="single" w:color="auto" w:sz="4" w:space="0"/>
                    <w:right w:val="single" w:color="auto" w:sz="4" w:space="0"/>
                  </w:tcBorders>
                  <w:vAlign w:val="center"/>
                </w:tcPr>
                <w:p w14:paraId="1F2770DE">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猪</w:t>
                  </w:r>
                  <w:r>
                    <w:rPr>
                      <w:rFonts w:hint="eastAsia" w:ascii="宋体" w:hAnsi="宋体" w:cs="宋体"/>
                      <w:color w:val="auto"/>
                      <w:szCs w:val="21"/>
                      <w:highlight w:val="none"/>
                      <w:lang w:eastAsia="en-US"/>
                    </w:rPr>
                    <w:t>肺</w:t>
                  </w:r>
                </w:p>
              </w:tc>
              <w:tc>
                <w:tcPr>
                  <w:tcW w:w="5056" w:type="dxa"/>
                  <w:tcBorders>
                    <w:top w:val="single" w:color="auto" w:sz="4" w:space="0"/>
                    <w:left w:val="single" w:color="auto" w:sz="4" w:space="0"/>
                    <w:bottom w:val="single" w:color="auto" w:sz="4" w:space="0"/>
                    <w:right w:val="single" w:color="auto" w:sz="4" w:space="0"/>
                  </w:tcBorders>
                  <w:vAlign w:val="center"/>
                </w:tcPr>
                <w:p w14:paraId="4721A831">
                  <w:pPr>
                    <w:spacing w:line="440" w:lineRule="exact"/>
                    <w:ind w:left="105"/>
                    <w:jc w:val="left"/>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肉</w:t>
                  </w:r>
                  <w:r>
                    <w:rPr>
                      <w:rFonts w:hint="eastAsia" w:ascii="宋体" w:hAnsi="宋体" w:cs="宋体"/>
                      <w:color w:val="auto"/>
                      <w:spacing w:val="2"/>
                      <w:szCs w:val="21"/>
                      <w:highlight w:val="none"/>
                      <w:lang w:eastAsia="en-US"/>
                    </w:rPr>
                    <w:t>呈</w:t>
                  </w:r>
                  <w:r>
                    <w:rPr>
                      <w:rFonts w:hint="eastAsia" w:ascii="宋体" w:hAnsi="宋体" w:cs="宋体"/>
                      <w:color w:val="auto"/>
                      <w:spacing w:val="-1"/>
                      <w:szCs w:val="21"/>
                      <w:highlight w:val="none"/>
                      <w:lang w:eastAsia="en-US"/>
                    </w:rPr>
                    <w:t>红</w:t>
                  </w:r>
                  <w:r>
                    <w:rPr>
                      <w:rFonts w:hint="eastAsia" w:ascii="宋体" w:hAnsi="宋体" w:cs="宋体"/>
                      <w:color w:val="auto"/>
                      <w:spacing w:val="2"/>
                      <w:szCs w:val="21"/>
                      <w:highlight w:val="none"/>
                      <w:lang w:eastAsia="en-US"/>
                    </w:rPr>
                    <w:t>色</w:t>
                  </w:r>
                  <w:r>
                    <w:rPr>
                      <w:rFonts w:hint="eastAsia" w:ascii="宋体" w:hAnsi="宋体" w:cs="宋体"/>
                      <w:color w:val="auto"/>
                      <w:spacing w:val="-1"/>
                      <w:szCs w:val="21"/>
                      <w:highlight w:val="none"/>
                      <w:lang w:eastAsia="en-US"/>
                    </w:rPr>
                    <w:t>，</w:t>
                  </w:r>
                  <w:r>
                    <w:rPr>
                      <w:rFonts w:hint="eastAsia" w:ascii="宋体" w:hAnsi="宋体" w:cs="宋体"/>
                      <w:color w:val="auto"/>
                      <w:spacing w:val="2"/>
                      <w:szCs w:val="21"/>
                      <w:highlight w:val="none"/>
                      <w:lang w:eastAsia="en-US"/>
                    </w:rPr>
                    <w:t>有</w:t>
                  </w:r>
                  <w:r>
                    <w:rPr>
                      <w:rFonts w:hint="eastAsia" w:ascii="宋体" w:hAnsi="宋体" w:cs="宋体"/>
                      <w:color w:val="auto"/>
                      <w:spacing w:val="-1"/>
                      <w:szCs w:val="21"/>
                      <w:highlight w:val="none"/>
                      <w:lang w:eastAsia="en-US"/>
                    </w:rPr>
                    <w:t>光</w:t>
                  </w:r>
                  <w:r>
                    <w:rPr>
                      <w:rFonts w:hint="eastAsia" w:ascii="宋体" w:hAnsi="宋体" w:cs="宋体"/>
                      <w:color w:val="auto"/>
                      <w:szCs w:val="21"/>
                      <w:highlight w:val="none"/>
                      <w:lang w:eastAsia="en-US"/>
                    </w:rPr>
                    <w:t>泽</w:t>
                  </w:r>
                </w:p>
              </w:tc>
              <w:tc>
                <w:tcPr>
                  <w:tcW w:w="2510" w:type="dxa"/>
                  <w:vMerge w:val="continue"/>
                  <w:tcBorders>
                    <w:top w:val="nil"/>
                    <w:left w:val="single" w:color="auto" w:sz="4" w:space="0"/>
                    <w:bottom w:val="single" w:color="auto" w:sz="4" w:space="0"/>
                    <w:right w:val="single" w:color="auto" w:sz="4" w:space="0"/>
                  </w:tcBorders>
                  <w:vAlign w:val="center"/>
                </w:tcPr>
                <w:p w14:paraId="713E4BA8">
                  <w:pPr>
                    <w:widowControl/>
                    <w:spacing w:line="440" w:lineRule="exact"/>
                    <w:jc w:val="left"/>
                    <w:rPr>
                      <w:rFonts w:ascii="宋体" w:hAnsi="宋体" w:cs="宋体"/>
                      <w:color w:val="auto"/>
                      <w:szCs w:val="21"/>
                      <w:highlight w:val="none"/>
                    </w:rPr>
                  </w:pPr>
                </w:p>
              </w:tc>
            </w:tr>
            <w:tr w14:paraId="26CE7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6" w:hRule="atLeast"/>
              </w:trPr>
              <w:tc>
                <w:tcPr>
                  <w:tcW w:w="1254" w:type="dxa"/>
                  <w:tcBorders>
                    <w:top w:val="single" w:color="auto" w:sz="4" w:space="0"/>
                    <w:left w:val="single" w:color="auto" w:sz="4" w:space="0"/>
                    <w:bottom w:val="single" w:color="auto" w:sz="4" w:space="0"/>
                    <w:right w:val="single" w:color="auto" w:sz="4" w:space="0"/>
                  </w:tcBorders>
                  <w:vAlign w:val="center"/>
                </w:tcPr>
                <w:p w14:paraId="7EBEED68">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猪</w:t>
                  </w:r>
                  <w:r>
                    <w:rPr>
                      <w:rFonts w:hint="eastAsia" w:ascii="宋体" w:hAnsi="宋体" w:cs="宋体"/>
                      <w:color w:val="auto"/>
                      <w:spacing w:val="2"/>
                      <w:szCs w:val="21"/>
                      <w:highlight w:val="none"/>
                      <w:lang w:eastAsia="en-US"/>
                    </w:rPr>
                    <w:t>大</w:t>
                  </w:r>
                  <w:r>
                    <w:rPr>
                      <w:rFonts w:hint="eastAsia" w:ascii="宋体" w:hAnsi="宋体" w:cs="宋体"/>
                      <w:color w:val="auto"/>
                      <w:szCs w:val="21"/>
                      <w:highlight w:val="none"/>
                      <w:lang w:eastAsia="en-US"/>
                    </w:rPr>
                    <w:t>肠</w:t>
                  </w:r>
                </w:p>
              </w:tc>
              <w:tc>
                <w:tcPr>
                  <w:tcW w:w="5056" w:type="dxa"/>
                  <w:tcBorders>
                    <w:top w:val="single" w:color="auto" w:sz="4" w:space="0"/>
                    <w:left w:val="single" w:color="auto" w:sz="4" w:space="0"/>
                    <w:bottom w:val="single" w:color="auto" w:sz="4" w:space="0"/>
                    <w:right w:val="single" w:color="auto" w:sz="4" w:space="0"/>
                  </w:tcBorders>
                  <w:vAlign w:val="center"/>
                </w:tcPr>
                <w:p w14:paraId="7DA69FB2">
                  <w:pPr>
                    <w:spacing w:line="440" w:lineRule="exact"/>
                    <w:ind w:left="105"/>
                    <w:jc w:val="left"/>
                    <w:rPr>
                      <w:rFonts w:ascii="宋体" w:hAnsi="宋体" w:cs="宋体"/>
                      <w:color w:val="auto"/>
                      <w:szCs w:val="21"/>
                      <w:highlight w:val="none"/>
                    </w:rPr>
                  </w:pPr>
                  <w:r>
                    <w:rPr>
                      <w:rFonts w:hint="eastAsia" w:ascii="宋体" w:hAnsi="宋体" w:cs="宋体"/>
                      <w:color w:val="auto"/>
                      <w:spacing w:val="2"/>
                      <w:szCs w:val="21"/>
                      <w:highlight w:val="none"/>
                    </w:rPr>
                    <w:t>呈浅黄、无黑斑、柔软、表面光滑湿润、无异物、极小味</w:t>
                  </w:r>
                  <w:r>
                    <w:rPr>
                      <w:rFonts w:hint="eastAsia" w:ascii="宋体" w:hAnsi="宋体" w:cs="宋体"/>
                      <w:color w:val="auto"/>
                      <w:szCs w:val="21"/>
                      <w:highlight w:val="none"/>
                    </w:rPr>
                    <w:t>道</w:t>
                  </w:r>
                </w:p>
              </w:tc>
              <w:tc>
                <w:tcPr>
                  <w:tcW w:w="2510" w:type="dxa"/>
                  <w:vMerge w:val="continue"/>
                  <w:tcBorders>
                    <w:top w:val="nil"/>
                    <w:left w:val="single" w:color="auto" w:sz="4" w:space="0"/>
                    <w:bottom w:val="single" w:color="auto" w:sz="4" w:space="0"/>
                    <w:right w:val="single" w:color="auto" w:sz="4" w:space="0"/>
                  </w:tcBorders>
                  <w:vAlign w:val="center"/>
                </w:tcPr>
                <w:p w14:paraId="7C4965AC">
                  <w:pPr>
                    <w:widowControl/>
                    <w:spacing w:line="440" w:lineRule="exact"/>
                    <w:jc w:val="left"/>
                    <w:rPr>
                      <w:rFonts w:ascii="宋体" w:hAnsi="宋体" w:cs="宋体"/>
                      <w:color w:val="auto"/>
                      <w:szCs w:val="21"/>
                      <w:highlight w:val="none"/>
                    </w:rPr>
                  </w:pPr>
                </w:p>
              </w:tc>
            </w:tr>
          </w:tbl>
          <w:p w14:paraId="5A50E6FE">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3、水产类</w:t>
            </w:r>
          </w:p>
          <w:p w14:paraId="6CBA891E">
            <w:pPr>
              <w:spacing w:line="440" w:lineRule="exact"/>
              <w:ind w:left="105" w:firstLine="420"/>
              <w:rPr>
                <w:rFonts w:ascii="宋体" w:hAnsi="宋体" w:cs="宋体"/>
                <w:color w:val="auto"/>
                <w:szCs w:val="21"/>
                <w:highlight w:val="none"/>
              </w:rPr>
            </w:pPr>
            <w:r>
              <w:rPr>
                <w:rFonts w:hint="eastAsia" w:ascii="宋体" w:hAnsi="宋体" w:cs="宋体"/>
                <w:color w:val="auto"/>
                <w:szCs w:val="21"/>
                <w:highlight w:val="none"/>
              </w:rPr>
              <w:t>（1）活鲜：鱼类、虾类</w:t>
            </w:r>
          </w:p>
          <w:tbl>
            <w:tblPr>
              <w:tblStyle w:val="47"/>
              <w:tblW w:w="88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24"/>
              <w:gridCol w:w="5087"/>
              <w:gridCol w:w="2509"/>
            </w:tblGrid>
            <w:tr w14:paraId="03E96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0" w:hRule="atLeast"/>
              </w:trPr>
              <w:tc>
                <w:tcPr>
                  <w:tcW w:w="1224" w:type="dxa"/>
                  <w:tcBorders>
                    <w:top w:val="single" w:color="auto" w:sz="4" w:space="0"/>
                    <w:left w:val="single" w:color="auto" w:sz="4" w:space="0"/>
                    <w:bottom w:val="single" w:color="auto" w:sz="4" w:space="0"/>
                    <w:right w:val="single" w:color="auto" w:sz="4" w:space="0"/>
                  </w:tcBorders>
                  <w:vAlign w:val="center"/>
                </w:tcPr>
                <w:p w14:paraId="4B2B44DA">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2"/>
                      <w:szCs w:val="21"/>
                      <w:highlight w:val="none"/>
                      <w:lang w:eastAsia="en-US"/>
                    </w:rPr>
                    <w:t>品</w:t>
                  </w:r>
                  <w:r>
                    <w:rPr>
                      <w:rFonts w:hint="eastAsia" w:ascii="宋体" w:hAnsi="宋体" w:cs="宋体"/>
                      <w:color w:val="auto"/>
                      <w:szCs w:val="21"/>
                      <w:highlight w:val="none"/>
                      <w:lang w:eastAsia="en-US"/>
                    </w:rPr>
                    <w:t>名</w:t>
                  </w:r>
                </w:p>
              </w:tc>
              <w:tc>
                <w:tcPr>
                  <w:tcW w:w="5087" w:type="dxa"/>
                  <w:tcBorders>
                    <w:top w:val="single" w:color="auto" w:sz="4" w:space="0"/>
                    <w:left w:val="single" w:color="auto" w:sz="4" w:space="0"/>
                    <w:bottom w:val="single" w:color="auto" w:sz="4" w:space="0"/>
                    <w:right w:val="single" w:color="auto" w:sz="4" w:space="0"/>
                  </w:tcBorders>
                  <w:vAlign w:val="center"/>
                </w:tcPr>
                <w:p w14:paraId="55FD29E6">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2"/>
                      <w:szCs w:val="21"/>
                      <w:highlight w:val="none"/>
                      <w:lang w:eastAsia="en-US"/>
                    </w:rPr>
                    <w:t>质量验</w:t>
                  </w:r>
                  <w:r>
                    <w:rPr>
                      <w:rFonts w:hint="eastAsia" w:ascii="宋体" w:hAnsi="宋体" w:cs="宋体"/>
                      <w:color w:val="auto"/>
                      <w:spacing w:val="-1"/>
                      <w:szCs w:val="21"/>
                      <w:highlight w:val="none"/>
                      <w:lang w:eastAsia="en-US"/>
                    </w:rPr>
                    <w:t>收</w:t>
                  </w:r>
                  <w:r>
                    <w:rPr>
                      <w:rFonts w:hint="eastAsia" w:ascii="宋体" w:hAnsi="宋体" w:cs="宋体"/>
                      <w:color w:val="auto"/>
                      <w:spacing w:val="2"/>
                      <w:szCs w:val="21"/>
                      <w:highlight w:val="none"/>
                      <w:lang w:eastAsia="en-US"/>
                    </w:rPr>
                    <w:t>标</w:t>
                  </w:r>
                  <w:r>
                    <w:rPr>
                      <w:rFonts w:hint="eastAsia" w:ascii="宋体" w:hAnsi="宋体" w:cs="宋体"/>
                      <w:color w:val="auto"/>
                      <w:szCs w:val="21"/>
                      <w:highlight w:val="none"/>
                      <w:lang w:eastAsia="en-US"/>
                    </w:rPr>
                    <w:t>准</w:t>
                  </w:r>
                </w:p>
              </w:tc>
              <w:tc>
                <w:tcPr>
                  <w:tcW w:w="2509" w:type="dxa"/>
                  <w:tcBorders>
                    <w:top w:val="single" w:color="auto" w:sz="4" w:space="0"/>
                    <w:left w:val="single" w:color="auto" w:sz="4" w:space="0"/>
                    <w:bottom w:val="single" w:color="auto" w:sz="4" w:space="0"/>
                    <w:right w:val="single" w:color="auto" w:sz="4" w:space="0"/>
                  </w:tcBorders>
                  <w:vAlign w:val="center"/>
                </w:tcPr>
                <w:p w14:paraId="6C3D3A10">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2"/>
                      <w:szCs w:val="21"/>
                      <w:highlight w:val="none"/>
                      <w:lang w:eastAsia="en-US"/>
                    </w:rPr>
                    <w:t>扣秤标</w:t>
                  </w:r>
                  <w:r>
                    <w:rPr>
                      <w:rFonts w:hint="eastAsia" w:ascii="宋体" w:hAnsi="宋体" w:cs="宋体"/>
                      <w:color w:val="auto"/>
                      <w:szCs w:val="21"/>
                      <w:highlight w:val="none"/>
                      <w:lang w:eastAsia="en-US"/>
                    </w:rPr>
                    <w:t>准</w:t>
                  </w:r>
                </w:p>
              </w:tc>
            </w:tr>
            <w:tr w14:paraId="027E9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5" w:hRule="atLeast"/>
              </w:trPr>
              <w:tc>
                <w:tcPr>
                  <w:tcW w:w="1224" w:type="dxa"/>
                  <w:tcBorders>
                    <w:top w:val="single" w:color="auto" w:sz="4" w:space="0"/>
                    <w:left w:val="single" w:color="auto" w:sz="4" w:space="0"/>
                    <w:bottom w:val="single" w:color="auto" w:sz="4" w:space="0"/>
                    <w:right w:val="single" w:color="auto" w:sz="4" w:space="0"/>
                  </w:tcBorders>
                  <w:vAlign w:val="center"/>
                </w:tcPr>
                <w:p w14:paraId="2CE217E5">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鱼</w:t>
                  </w:r>
                  <w:r>
                    <w:rPr>
                      <w:rFonts w:hint="eastAsia" w:ascii="宋体" w:hAnsi="宋体" w:cs="宋体"/>
                      <w:color w:val="auto"/>
                      <w:szCs w:val="21"/>
                      <w:highlight w:val="none"/>
                      <w:lang w:eastAsia="en-US"/>
                    </w:rPr>
                    <w:t>类</w:t>
                  </w:r>
                </w:p>
              </w:tc>
              <w:tc>
                <w:tcPr>
                  <w:tcW w:w="5087" w:type="dxa"/>
                  <w:tcBorders>
                    <w:top w:val="single" w:color="auto" w:sz="4" w:space="0"/>
                    <w:left w:val="single" w:color="auto" w:sz="4" w:space="0"/>
                    <w:bottom w:val="single" w:color="auto" w:sz="4" w:space="0"/>
                    <w:right w:val="single" w:color="auto" w:sz="4" w:space="0"/>
                  </w:tcBorders>
                  <w:vAlign w:val="center"/>
                </w:tcPr>
                <w:p w14:paraId="78BB6D60">
                  <w:pPr>
                    <w:spacing w:line="440" w:lineRule="exact"/>
                    <w:ind w:left="105"/>
                    <w:jc w:val="left"/>
                    <w:rPr>
                      <w:rFonts w:ascii="宋体" w:hAnsi="宋体" w:cs="宋体"/>
                      <w:color w:val="auto"/>
                      <w:szCs w:val="21"/>
                      <w:highlight w:val="none"/>
                      <w:lang w:eastAsia="en-US"/>
                    </w:rPr>
                  </w:pPr>
                  <w:r>
                    <w:rPr>
                      <w:rFonts w:hint="eastAsia" w:ascii="宋体" w:hAnsi="宋体" w:cs="宋体"/>
                      <w:color w:val="auto"/>
                      <w:spacing w:val="-1"/>
                      <w:szCs w:val="21"/>
                      <w:highlight w:val="none"/>
                    </w:rPr>
                    <w:t>游</w:t>
                  </w:r>
                  <w:r>
                    <w:rPr>
                      <w:rFonts w:hint="eastAsia" w:ascii="宋体" w:hAnsi="宋体" w:cs="宋体"/>
                      <w:color w:val="auto"/>
                      <w:spacing w:val="2"/>
                      <w:szCs w:val="21"/>
                      <w:highlight w:val="none"/>
                    </w:rPr>
                    <w:t>水</w:t>
                  </w:r>
                  <w:r>
                    <w:rPr>
                      <w:rFonts w:hint="eastAsia" w:ascii="宋体" w:hAnsi="宋体" w:cs="宋体"/>
                      <w:color w:val="auto"/>
                      <w:spacing w:val="-1"/>
                      <w:szCs w:val="21"/>
                      <w:highlight w:val="none"/>
                    </w:rPr>
                    <w:t>生</w:t>
                  </w:r>
                  <w:r>
                    <w:rPr>
                      <w:rFonts w:hint="eastAsia" w:ascii="宋体" w:hAnsi="宋体" w:cs="宋体"/>
                      <w:color w:val="auto"/>
                      <w:spacing w:val="2"/>
                      <w:szCs w:val="21"/>
                      <w:highlight w:val="none"/>
                    </w:rPr>
                    <w:t>猛</w:t>
                  </w:r>
                  <w:r>
                    <w:rPr>
                      <w:rFonts w:hint="eastAsia" w:ascii="宋体" w:hAnsi="宋体" w:cs="宋体"/>
                      <w:color w:val="auto"/>
                      <w:spacing w:val="-14"/>
                      <w:szCs w:val="21"/>
                      <w:highlight w:val="none"/>
                    </w:rPr>
                    <w:t>，</w:t>
                  </w:r>
                  <w:r>
                    <w:rPr>
                      <w:rFonts w:hint="eastAsia" w:ascii="宋体" w:hAnsi="宋体" w:cs="宋体"/>
                      <w:color w:val="auto"/>
                      <w:spacing w:val="-1"/>
                      <w:szCs w:val="21"/>
                      <w:highlight w:val="none"/>
                    </w:rPr>
                    <w:t>对</w:t>
                  </w:r>
                  <w:r>
                    <w:rPr>
                      <w:rFonts w:hint="eastAsia" w:ascii="宋体" w:hAnsi="宋体" w:cs="宋体"/>
                      <w:color w:val="auto"/>
                      <w:spacing w:val="2"/>
                      <w:szCs w:val="21"/>
                      <w:highlight w:val="none"/>
                    </w:rPr>
                    <w:t>外</w:t>
                  </w:r>
                  <w:r>
                    <w:rPr>
                      <w:rFonts w:hint="eastAsia" w:ascii="宋体" w:hAnsi="宋体" w:cs="宋体"/>
                      <w:color w:val="auto"/>
                      <w:spacing w:val="-1"/>
                      <w:szCs w:val="21"/>
                      <w:highlight w:val="none"/>
                    </w:rPr>
                    <w:t>界</w:t>
                  </w:r>
                  <w:r>
                    <w:rPr>
                      <w:rFonts w:hint="eastAsia" w:ascii="宋体" w:hAnsi="宋体" w:cs="宋体"/>
                      <w:color w:val="auto"/>
                      <w:spacing w:val="2"/>
                      <w:szCs w:val="21"/>
                      <w:highlight w:val="none"/>
                    </w:rPr>
                    <w:t>刺</w:t>
                  </w:r>
                  <w:r>
                    <w:rPr>
                      <w:rFonts w:hint="eastAsia" w:ascii="宋体" w:hAnsi="宋体" w:cs="宋体"/>
                      <w:color w:val="auto"/>
                      <w:spacing w:val="-1"/>
                      <w:szCs w:val="21"/>
                      <w:highlight w:val="none"/>
                    </w:rPr>
                    <w:t>激</w:t>
                  </w:r>
                  <w:r>
                    <w:rPr>
                      <w:rFonts w:hint="eastAsia" w:ascii="宋体" w:hAnsi="宋体" w:cs="宋体"/>
                      <w:color w:val="auto"/>
                      <w:spacing w:val="2"/>
                      <w:szCs w:val="21"/>
                      <w:highlight w:val="none"/>
                    </w:rPr>
                    <w:t>敏</w:t>
                  </w:r>
                  <w:r>
                    <w:rPr>
                      <w:rFonts w:hint="eastAsia" w:ascii="宋体" w:hAnsi="宋体" w:cs="宋体"/>
                      <w:color w:val="auto"/>
                      <w:spacing w:val="-1"/>
                      <w:szCs w:val="21"/>
                      <w:highlight w:val="none"/>
                    </w:rPr>
                    <w:t>感</w:t>
                  </w:r>
                  <w:r>
                    <w:rPr>
                      <w:rFonts w:hint="eastAsia" w:ascii="宋体" w:hAnsi="宋体" w:cs="宋体"/>
                      <w:color w:val="auto"/>
                      <w:spacing w:val="-16"/>
                      <w:szCs w:val="21"/>
                      <w:highlight w:val="none"/>
                    </w:rPr>
                    <w:t>，</w:t>
                  </w:r>
                  <w:r>
                    <w:rPr>
                      <w:rFonts w:hint="eastAsia" w:ascii="宋体" w:hAnsi="宋体" w:cs="宋体"/>
                      <w:color w:val="auto"/>
                      <w:spacing w:val="-1"/>
                      <w:szCs w:val="21"/>
                      <w:highlight w:val="none"/>
                    </w:rPr>
                    <w:t>无</w:t>
                  </w:r>
                  <w:r>
                    <w:rPr>
                      <w:rFonts w:hint="eastAsia" w:ascii="宋体" w:hAnsi="宋体" w:cs="宋体"/>
                      <w:color w:val="auto"/>
                      <w:spacing w:val="2"/>
                      <w:szCs w:val="21"/>
                      <w:highlight w:val="none"/>
                    </w:rPr>
                    <w:t>翻肚</w:t>
                  </w:r>
                  <w:r>
                    <w:rPr>
                      <w:rFonts w:hint="eastAsia" w:ascii="宋体" w:hAnsi="宋体" w:cs="宋体"/>
                      <w:color w:val="auto"/>
                      <w:spacing w:val="-16"/>
                      <w:szCs w:val="21"/>
                      <w:highlight w:val="none"/>
                    </w:rPr>
                    <w:t>；</w:t>
                  </w:r>
                  <w:r>
                    <w:rPr>
                      <w:rFonts w:hint="eastAsia" w:ascii="宋体" w:hAnsi="宋体" w:cs="宋体"/>
                      <w:color w:val="auto"/>
                      <w:spacing w:val="-1"/>
                      <w:szCs w:val="21"/>
                      <w:highlight w:val="none"/>
                    </w:rPr>
                    <w:t>无</w:t>
                  </w:r>
                  <w:r>
                    <w:rPr>
                      <w:rFonts w:hint="eastAsia" w:ascii="宋体" w:hAnsi="宋体" w:cs="宋体"/>
                      <w:color w:val="auto"/>
                      <w:spacing w:val="2"/>
                      <w:szCs w:val="21"/>
                      <w:highlight w:val="none"/>
                    </w:rPr>
                    <w:t>嘴</w:t>
                  </w:r>
                  <w:r>
                    <w:rPr>
                      <w:rFonts w:hint="eastAsia" w:ascii="宋体" w:hAnsi="宋体" w:cs="宋体"/>
                      <w:color w:val="auto"/>
                      <w:spacing w:val="-1"/>
                      <w:szCs w:val="21"/>
                      <w:highlight w:val="none"/>
                    </w:rPr>
                    <w:t>烂</w:t>
                  </w:r>
                  <w:r>
                    <w:rPr>
                      <w:rFonts w:hint="eastAsia" w:ascii="宋体" w:hAnsi="宋体" w:cs="宋体"/>
                      <w:color w:val="auto"/>
                      <w:spacing w:val="2"/>
                      <w:szCs w:val="21"/>
                      <w:highlight w:val="none"/>
                    </w:rPr>
                    <w:t>及</w:t>
                  </w:r>
                  <w:r>
                    <w:rPr>
                      <w:rFonts w:hint="eastAsia" w:ascii="宋体" w:hAnsi="宋体" w:cs="宋体"/>
                      <w:color w:val="auto"/>
                      <w:szCs w:val="21"/>
                      <w:highlight w:val="none"/>
                    </w:rPr>
                    <w:t>其</w:t>
                  </w:r>
                  <w:r>
                    <w:rPr>
                      <w:rFonts w:hint="eastAsia" w:ascii="宋体" w:hAnsi="宋体" w:cs="宋体"/>
                      <w:color w:val="auto"/>
                      <w:spacing w:val="-1"/>
                      <w:szCs w:val="21"/>
                      <w:highlight w:val="none"/>
                    </w:rPr>
                    <w:t>它</w:t>
                  </w:r>
                  <w:r>
                    <w:rPr>
                      <w:rFonts w:hint="eastAsia" w:ascii="宋体" w:hAnsi="宋体" w:cs="宋体"/>
                      <w:color w:val="auto"/>
                      <w:spacing w:val="2"/>
                      <w:szCs w:val="21"/>
                      <w:highlight w:val="none"/>
                    </w:rPr>
                    <w:t>外</w:t>
                  </w:r>
                  <w:r>
                    <w:rPr>
                      <w:rFonts w:hint="eastAsia" w:ascii="宋体" w:hAnsi="宋体" w:cs="宋体"/>
                      <w:color w:val="auto"/>
                      <w:spacing w:val="-1"/>
                      <w:szCs w:val="21"/>
                      <w:highlight w:val="none"/>
                    </w:rPr>
                    <w:t>表</w:t>
                  </w:r>
                  <w:r>
                    <w:rPr>
                      <w:rFonts w:hint="eastAsia" w:ascii="宋体" w:hAnsi="宋体" w:cs="宋体"/>
                      <w:color w:val="auto"/>
                      <w:spacing w:val="2"/>
                      <w:szCs w:val="21"/>
                      <w:highlight w:val="none"/>
                    </w:rPr>
                    <w:t>损伤</w:t>
                  </w:r>
                  <w:r>
                    <w:rPr>
                      <w:rFonts w:hint="eastAsia" w:ascii="宋体" w:hAnsi="宋体" w:cs="宋体"/>
                      <w:color w:val="auto"/>
                      <w:spacing w:val="-16"/>
                      <w:szCs w:val="21"/>
                      <w:highlight w:val="none"/>
                    </w:rPr>
                    <w:t>。</w:t>
                  </w:r>
                  <w:r>
                    <w:rPr>
                      <w:rFonts w:hint="eastAsia" w:ascii="宋体" w:hAnsi="宋体" w:cs="宋体"/>
                      <w:color w:val="auto"/>
                      <w:spacing w:val="-1"/>
                      <w:szCs w:val="21"/>
                      <w:highlight w:val="none"/>
                    </w:rPr>
                    <w:t>鱼</w:t>
                  </w:r>
                  <w:r>
                    <w:rPr>
                      <w:rFonts w:hint="eastAsia" w:ascii="宋体" w:hAnsi="宋体" w:cs="宋体"/>
                      <w:color w:val="auto"/>
                      <w:spacing w:val="2"/>
                      <w:szCs w:val="21"/>
                      <w:highlight w:val="none"/>
                    </w:rPr>
                    <w:t>鳞</w:t>
                  </w:r>
                  <w:r>
                    <w:rPr>
                      <w:rFonts w:hint="eastAsia" w:ascii="宋体" w:hAnsi="宋体" w:cs="宋体"/>
                      <w:color w:val="auto"/>
                      <w:spacing w:val="-1"/>
                      <w:szCs w:val="21"/>
                      <w:highlight w:val="none"/>
                    </w:rPr>
                    <w:t>完</w:t>
                  </w:r>
                  <w:r>
                    <w:rPr>
                      <w:rFonts w:hint="eastAsia" w:ascii="宋体" w:hAnsi="宋体" w:cs="宋体"/>
                      <w:color w:val="auto"/>
                      <w:spacing w:val="2"/>
                      <w:szCs w:val="21"/>
                      <w:highlight w:val="none"/>
                    </w:rPr>
                    <w:t>整</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光泽</w:t>
                  </w:r>
                  <w:r>
                    <w:rPr>
                      <w:rFonts w:hint="eastAsia" w:ascii="宋体" w:hAnsi="宋体" w:cs="宋体"/>
                      <w:color w:val="auto"/>
                      <w:spacing w:val="-16"/>
                      <w:szCs w:val="21"/>
                      <w:highlight w:val="none"/>
                    </w:rPr>
                    <w:t>，</w:t>
                  </w:r>
                  <w:r>
                    <w:rPr>
                      <w:rFonts w:hint="eastAsia" w:ascii="宋体" w:hAnsi="宋体" w:cs="宋体"/>
                      <w:color w:val="auto"/>
                      <w:spacing w:val="-1"/>
                      <w:szCs w:val="21"/>
                      <w:highlight w:val="none"/>
                    </w:rPr>
                    <w:t>不</w:t>
                  </w:r>
                  <w:r>
                    <w:rPr>
                      <w:rFonts w:hint="eastAsia" w:ascii="宋体" w:hAnsi="宋体" w:cs="宋体"/>
                      <w:color w:val="auto"/>
                      <w:spacing w:val="2"/>
                      <w:szCs w:val="21"/>
                      <w:highlight w:val="none"/>
                    </w:rPr>
                    <w:t>易</w:t>
                  </w:r>
                  <w:r>
                    <w:rPr>
                      <w:rFonts w:hint="eastAsia" w:ascii="宋体" w:hAnsi="宋体" w:cs="宋体"/>
                      <w:color w:val="auto"/>
                      <w:spacing w:val="-1"/>
                      <w:szCs w:val="21"/>
                      <w:highlight w:val="none"/>
                    </w:rPr>
                    <w:t>脱</w:t>
                  </w:r>
                  <w:r>
                    <w:rPr>
                      <w:rFonts w:hint="eastAsia" w:ascii="宋体" w:hAnsi="宋体" w:cs="宋体"/>
                      <w:color w:val="auto"/>
                      <w:spacing w:val="2"/>
                      <w:szCs w:val="21"/>
                      <w:highlight w:val="none"/>
                    </w:rPr>
                    <w:t>落</w:t>
                  </w:r>
                  <w:r>
                    <w:rPr>
                      <w:rFonts w:hint="eastAsia" w:ascii="宋体" w:hAnsi="宋体" w:cs="宋体"/>
                      <w:color w:val="auto"/>
                      <w:spacing w:val="-16"/>
                      <w:szCs w:val="21"/>
                      <w:highlight w:val="none"/>
                    </w:rPr>
                    <w:t>，</w:t>
                  </w:r>
                  <w:r>
                    <w:rPr>
                      <w:rFonts w:hint="eastAsia" w:ascii="宋体" w:hAnsi="宋体" w:cs="宋体"/>
                      <w:color w:val="auto"/>
                      <w:spacing w:val="-1"/>
                      <w:szCs w:val="21"/>
                      <w:highlight w:val="none"/>
                    </w:rPr>
                    <w:t>眼</w:t>
                  </w:r>
                  <w:r>
                    <w:rPr>
                      <w:rFonts w:hint="eastAsia" w:ascii="宋体" w:hAnsi="宋体" w:cs="宋体"/>
                      <w:color w:val="auto"/>
                      <w:spacing w:val="2"/>
                      <w:szCs w:val="21"/>
                      <w:highlight w:val="none"/>
                    </w:rPr>
                    <w:t>隔</w:t>
                  </w:r>
                  <w:r>
                    <w:rPr>
                      <w:rFonts w:hint="eastAsia" w:ascii="宋体" w:hAnsi="宋体" w:cs="宋体"/>
                      <w:color w:val="auto"/>
                      <w:spacing w:val="-1"/>
                      <w:szCs w:val="21"/>
                      <w:highlight w:val="none"/>
                    </w:rPr>
                    <w:t>膜</w:t>
                  </w:r>
                  <w:r>
                    <w:rPr>
                      <w:rFonts w:hint="eastAsia" w:ascii="宋体" w:hAnsi="宋体" w:cs="宋体"/>
                      <w:color w:val="auto"/>
                      <w:spacing w:val="2"/>
                      <w:szCs w:val="21"/>
                      <w:highlight w:val="none"/>
                    </w:rPr>
                    <w:t>有</w:t>
                  </w:r>
                  <w:r>
                    <w:rPr>
                      <w:rFonts w:hint="eastAsia" w:ascii="宋体" w:hAnsi="宋体" w:cs="宋体"/>
                      <w:color w:val="auto"/>
                      <w:szCs w:val="21"/>
                      <w:highlight w:val="none"/>
                    </w:rPr>
                    <w:t>光</w:t>
                  </w:r>
                  <w:r>
                    <w:rPr>
                      <w:rFonts w:hint="eastAsia" w:ascii="宋体" w:hAnsi="宋体" w:cs="宋体"/>
                      <w:color w:val="auto"/>
                      <w:spacing w:val="2"/>
                      <w:szCs w:val="21"/>
                      <w:highlight w:val="none"/>
                    </w:rPr>
                    <w:t>泽</w:t>
                  </w:r>
                  <w:r>
                    <w:rPr>
                      <w:rFonts w:hint="eastAsia" w:ascii="宋体" w:hAnsi="宋体" w:cs="宋体"/>
                      <w:color w:val="auto"/>
                      <w:spacing w:val="-11"/>
                      <w:szCs w:val="21"/>
                      <w:highlight w:val="none"/>
                    </w:rPr>
                    <w:t>、</w:t>
                  </w:r>
                  <w:r>
                    <w:rPr>
                      <w:rFonts w:hint="eastAsia" w:ascii="宋体" w:hAnsi="宋体" w:cs="宋体"/>
                      <w:color w:val="auto"/>
                      <w:spacing w:val="2"/>
                      <w:szCs w:val="21"/>
                      <w:highlight w:val="none"/>
                    </w:rPr>
                    <w:t>透</w:t>
                  </w:r>
                  <w:r>
                    <w:rPr>
                      <w:rFonts w:hint="eastAsia" w:ascii="宋体" w:hAnsi="宋体" w:cs="宋体"/>
                      <w:color w:val="auto"/>
                      <w:spacing w:val="-1"/>
                      <w:szCs w:val="21"/>
                      <w:highlight w:val="none"/>
                    </w:rPr>
                    <w:t>明</w:t>
                  </w:r>
                  <w:r>
                    <w:rPr>
                      <w:rFonts w:hint="eastAsia" w:ascii="宋体" w:hAnsi="宋体" w:cs="宋体"/>
                      <w:color w:val="auto"/>
                      <w:spacing w:val="-11"/>
                      <w:szCs w:val="21"/>
                      <w:highlight w:val="none"/>
                    </w:rPr>
                    <w:t>，</w:t>
                  </w:r>
                  <w:r>
                    <w:rPr>
                      <w:rFonts w:hint="eastAsia" w:ascii="宋体" w:hAnsi="宋体" w:cs="宋体"/>
                      <w:color w:val="auto"/>
                      <w:spacing w:val="2"/>
                      <w:szCs w:val="21"/>
                      <w:highlight w:val="none"/>
                    </w:rPr>
                    <w:t>眼</w:t>
                  </w:r>
                  <w:r>
                    <w:rPr>
                      <w:rFonts w:hint="eastAsia" w:ascii="宋体" w:hAnsi="宋体" w:cs="宋体"/>
                      <w:color w:val="auto"/>
                      <w:spacing w:val="-1"/>
                      <w:szCs w:val="21"/>
                      <w:highlight w:val="none"/>
                    </w:rPr>
                    <w:t>球</w:t>
                  </w:r>
                  <w:r>
                    <w:rPr>
                      <w:rFonts w:hint="eastAsia" w:ascii="宋体" w:hAnsi="宋体" w:cs="宋体"/>
                      <w:color w:val="auto"/>
                      <w:spacing w:val="2"/>
                      <w:szCs w:val="21"/>
                      <w:highlight w:val="none"/>
                    </w:rPr>
                    <w:t>突</w:t>
                  </w:r>
                  <w:r>
                    <w:rPr>
                      <w:rFonts w:hint="eastAsia" w:ascii="宋体" w:hAnsi="宋体" w:cs="宋体"/>
                      <w:color w:val="auto"/>
                      <w:spacing w:val="-1"/>
                      <w:szCs w:val="21"/>
                      <w:highlight w:val="none"/>
                    </w:rPr>
                    <w:t>出</w:t>
                  </w:r>
                  <w:r>
                    <w:rPr>
                      <w:rFonts w:hint="eastAsia" w:ascii="宋体" w:hAnsi="宋体" w:cs="宋体"/>
                      <w:color w:val="auto"/>
                      <w:spacing w:val="-11"/>
                      <w:szCs w:val="21"/>
                      <w:highlight w:val="none"/>
                    </w:rPr>
                    <w:t>；</w:t>
                  </w:r>
                  <w:r>
                    <w:rPr>
                      <w:rFonts w:hint="eastAsia" w:ascii="宋体" w:hAnsi="宋体" w:cs="宋体"/>
                      <w:color w:val="auto"/>
                      <w:spacing w:val="2"/>
                      <w:szCs w:val="21"/>
                      <w:highlight w:val="none"/>
                    </w:rPr>
                    <w:t>腹</w:t>
                  </w:r>
                  <w:r>
                    <w:rPr>
                      <w:rFonts w:hint="eastAsia" w:ascii="宋体" w:hAnsi="宋体" w:cs="宋体"/>
                      <w:color w:val="auto"/>
                      <w:spacing w:val="-1"/>
                      <w:szCs w:val="21"/>
                      <w:highlight w:val="none"/>
                    </w:rPr>
                    <w:t>部</w:t>
                  </w:r>
                  <w:r>
                    <w:rPr>
                      <w:rFonts w:hint="eastAsia" w:ascii="宋体" w:hAnsi="宋体" w:cs="宋体"/>
                      <w:color w:val="auto"/>
                      <w:spacing w:val="2"/>
                      <w:szCs w:val="21"/>
                      <w:highlight w:val="none"/>
                    </w:rPr>
                    <w:t>坚</w:t>
                  </w:r>
                  <w:r>
                    <w:rPr>
                      <w:rFonts w:hint="eastAsia" w:ascii="宋体" w:hAnsi="宋体" w:cs="宋体"/>
                      <w:color w:val="auto"/>
                      <w:spacing w:val="-1"/>
                      <w:szCs w:val="21"/>
                      <w:highlight w:val="none"/>
                    </w:rPr>
                    <w:t>实</w:t>
                  </w:r>
                  <w:r>
                    <w:rPr>
                      <w:rFonts w:hint="eastAsia" w:ascii="宋体" w:hAnsi="宋体" w:cs="宋体"/>
                      <w:color w:val="auto"/>
                      <w:spacing w:val="2"/>
                      <w:szCs w:val="21"/>
                      <w:highlight w:val="none"/>
                    </w:rPr>
                    <w:t>不</w:t>
                  </w:r>
                  <w:r>
                    <w:rPr>
                      <w:rFonts w:hint="eastAsia" w:ascii="宋体" w:hAnsi="宋体" w:cs="宋体"/>
                      <w:color w:val="auto"/>
                      <w:spacing w:val="-1"/>
                      <w:szCs w:val="21"/>
                      <w:highlight w:val="none"/>
                    </w:rPr>
                    <w:t>膨</w:t>
                  </w:r>
                  <w:r>
                    <w:rPr>
                      <w:rFonts w:hint="eastAsia" w:ascii="宋体" w:hAnsi="宋体" w:cs="宋体"/>
                      <w:color w:val="auto"/>
                      <w:spacing w:val="2"/>
                      <w:szCs w:val="21"/>
                      <w:highlight w:val="none"/>
                    </w:rPr>
                    <w:t>胀</w:t>
                  </w:r>
                  <w:r>
                    <w:rPr>
                      <w:rFonts w:hint="eastAsia" w:ascii="宋体" w:hAnsi="宋体" w:cs="宋体"/>
                      <w:color w:val="auto"/>
                      <w:spacing w:val="-14"/>
                      <w:szCs w:val="21"/>
                      <w:highlight w:val="none"/>
                    </w:rPr>
                    <w:t>，</w:t>
                  </w:r>
                  <w:r>
                    <w:rPr>
                      <w:rFonts w:hint="eastAsia" w:ascii="宋体" w:hAnsi="宋体" w:cs="宋体"/>
                      <w:color w:val="auto"/>
                      <w:spacing w:val="2"/>
                      <w:szCs w:val="21"/>
                      <w:highlight w:val="none"/>
                    </w:rPr>
                    <w:t>肛</w:t>
                  </w:r>
                  <w:r>
                    <w:rPr>
                      <w:rFonts w:hint="eastAsia" w:ascii="宋体" w:hAnsi="宋体" w:cs="宋体"/>
                      <w:color w:val="auto"/>
                      <w:spacing w:val="-1"/>
                      <w:szCs w:val="21"/>
                      <w:highlight w:val="none"/>
                    </w:rPr>
                    <w:t>门</w:t>
                  </w:r>
                  <w:r>
                    <w:rPr>
                      <w:rFonts w:hint="eastAsia" w:ascii="宋体" w:hAnsi="宋体" w:cs="宋体"/>
                      <w:color w:val="auto"/>
                      <w:spacing w:val="2"/>
                      <w:szCs w:val="21"/>
                      <w:highlight w:val="none"/>
                    </w:rPr>
                    <w:t>内</w:t>
                  </w:r>
                  <w:r>
                    <w:rPr>
                      <w:rFonts w:hint="eastAsia" w:ascii="宋体" w:hAnsi="宋体" w:cs="宋体"/>
                      <w:color w:val="auto"/>
                      <w:spacing w:val="-1"/>
                      <w:szCs w:val="21"/>
                      <w:highlight w:val="none"/>
                    </w:rPr>
                    <w:t>部</w:t>
                  </w:r>
                  <w:r>
                    <w:rPr>
                      <w:rFonts w:hint="eastAsia" w:ascii="宋体" w:hAnsi="宋体" w:cs="宋体"/>
                      <w:color w:val="auto"/>
                      <w:spacing w:val="2"/>
                      <w:szCs w:val="21"/>
                      <w:highlight w:val="none"/>
                    </w:rPr>
                    <w:t>洁</w:t>
                  </w:r>
                  <w:r>
                    <w:rPr>
                      <w:rFonts w:hint="eastAsia" w:ascii="宋体" w:hAnsi="宋体" w:cs="宋体"/>
                      <w:color w:val="auto"/>
                      <w:szCs w:val="21"/>
                      <w:highlight w:val="none"/>
                    </w:rPr>
                    <w:t>净</w:t>
                  </w:r>
                  <w:r>
                    <w:rPr>
                      <w:rFonts w:hint="eastAsia" w:ascii="宋体" w:hAnsi="宋体" w:cs="宋体"/>
                      <w:color w:val="auto"/>
                      <w:spacing w:val="-1"/>
                      <w:szCs w:val="21"/>
                      <w:highlight w:val="none"/>
                    </w:rPr>
                    <w:t>无</w:t>
                  </w:r>
                  <w:r>
                    <w:rPr>
                      <w:rFonts w:hint="eastAsia" w:ascii="宋体" w:hAnsi="宋体" w:cs="宋体"/>
                      <w:color w:val="auto"/>
                      <w:spacing w:val="2"/>
                      <w:szCs w:val="21"/>
                      <w:highlight w:val="none"/>
                    </w:rPr>
                    <w:t>异</w:t>
                  </w:r>
                  <w:r>
                    <w:rPr>
                      <w:rFonts w:hint="eastAsia" w:ascii="宋体" w:hAnsi="宋体" w:cs="宋体"/>
                      <w:color w:val="auto"/>
                      <w:spacing w:val="-1"/>
                      <w:szCs w:val="21"/>
                      <w:highlight w:val="none"/>
                    </w:rPr>
                    <w:t>常</w:t>
                  </w:r>
                  <w:r>
                    <w:rPr>
                      <w:rFonts w:hint="eastAsia" w:ascii="宋体" w:hAnsi="宋体" w:cs="宋体"/>
                      <w:color w:val="auto"/>
                      <w:spacing w:val="2"/>
                      <w:szCs w:val="21"/>
                      <w:highlight w:val="none"/>
                    </w:rPr>
                    <w:t>红</w:t>
                  </w:r>
                  <w:r>
                    <w:rPr>
                      <w:rFonts w:hint="eastAsia" w:ascii="宋体" w:hAnsi="宋体" w:cs="宋体"/>
                      <w:color w:val="auto"/>
                      <w:spacing w:val="-1"/>
                      <w:szCs w:val="21"/>
                      <w:highlight w:val="none"/>
                    </w:rPr>
                    <w:t>尾</w:t>
                  </w:r>
                  <w:r>
                    <w:rPr>
                      <w:rFonts w:hint="eastAsia" w:ascii="宋体" w:hAnsi="宋体" w:cs="宋体"/>
                      <w:color w:val="auto"/>
                      <w:spacing w:val="2"/>
                      <w:szCs w:val="21"/>
                      <w:highlight w:val="none"/>
                    </w:rPr>
                    <w:t>。</w:t>
                  </w:r>
                  <w:r>
                    <w:rPr>
                      <w:rFonts w:hint="eastAsia" w:ascii="宋体" w:hAnsi="宋体" w:cs="宋体"/>
                      <w:color w:val="auto"/>
                      <w:spacing w:val="-1"/>
                      <w:szCs w:val="21"/>
                      <w:highlight w:val="none"/>
                      <w:lang w:eastAsia="en-US"/>
                    </w:rPr>
                    <w:t>大</w:t>
                  </w:r>
                  <w:r>
                    <w:rPr>
                      <w:rFonts w:hint="eastAsia" w:ascii="宋体" w:hAnsi="宋体" w:cs="宋体"/>
                      <w:color w:val="auto"/>
                      <w:spacing w:val="2"/>
                      <w:szCs w:val="21"/>
                      <w:highlight w:val="none"/>
                      <w:lang w:eastAsia="en-US"/>
                    </w:rPr>
                    <w:t>小</w:t>
                  </w:r>
                  <w:r>
                    <w:rPr>
                      <w:rFonts w:hint="eastAsia" w:ascii="宋体" w:hAnsi="宋体" w:cs="宋体"/>
                      <w:color w:val="auto"/>
                      <w:spacing w:val="-1"/>
                      <w:szCs w:val="21"/>
                      <w:highlight w:val="none"/>
                      <w:lang w:eastAsia="en-US"/>
                    </w:rPr>
                    <w:t>均</w:t>
                  </w:r>
                  <w:r>
                    <w:rPr>
                      <w:rFonts w:hint="eastAsia" w:ascii="宋体" w:hAnsi="宋体" w:cs="宋体"/>
                      <w:color w:val="auto"/>
                      <w:szCs w:val="21"/>
                      <w:highlight w:val="none"/>
                      <w:lang w:eastAsia="en-US"/>
                    </w:rPr>
                    <w:t>匀</w:t>
                  </w:r>
                </w:p>
              </w:tc>
              <w:tc>
                <w:tcPr>
                  <w:tcW w:w="2509" w:type="dxa"/>
                  <w:vMerge w:val="restart"/>
                  <w:tcBorders>
                    <w:top w:val="nil"/>
                    <w:left w:val="single" w:color="auto" w:sz="4" w:space="0"/>
                    <w:bottom w:val="single" w:color="auto" w:sz="4" w:space="0"/>
                    <w:right w:val="single" w:color="auto" w:sz="4" w:space="0"/>
                  </w:tcBorders>
                  <w:vAlign w:val="center"/>
                </w:tcPr>
                <w:p w14:paraId="495FFD20">
                  <w:pPr>
                    <w:spacing w:line="440" w:lineRule="exact"/>
                    <w:ind w:left="105"/>
                    <w:jc w:val="left"/>
                    <w:rPr>
                      <w:rFonts w:ascii="宋体" w:hAnsi="宋体" w:cs="宋体"/>
                      <w:color w:val="auto"/>
                      <w:szCs w:val="21"/>
                      <w:highlight w:val="none"/>
                    </w:rPr>
                  </w:pPr>
                  <w:r>
                    <w:rPr>
                      <w:rFonts w:hint="eastAsia" w:ascii="宋体" w:hAnsi="宋体" w:cs="宋体"/>
                      <w:color w:val="auto"/>
                      <w:spacing w:val="16"/>
                      <w:szCs w:val="21"/>
                      <w:highlight w:val="none"/>
                    </w:rPr>
                    <w:t>根据现场实际情</w:t>
                  </w:r>
                  <w:r>
                    <w:rPr>
                      <w:rFonts w:hint="eastAsia" w:ascii="宋体" w:hAnsi="宋体" w:cs="宋体"/>
                      <w:color w:val="auto"/>
                      <w:szCs w:val="21"/>
                      <w:highlight w:val="none"/>
                    </w:rPr>
                    <w:t>况</w:t>
                  </w:r>
                  <w:r>
                    <w:rPr>
                      <w:rFonts w:hint="eastAsia" w:ascii="宋体" w:hAnsi="宋体" w:cs="宋体"/>
                      <w:color w:val="auto"/>
                      <w:spacing w:val="-1"/>
                      <w:szCs w:val="21"/>
                      <w:highlight w:val="none"/>
                    </w:rPr>
                    <w:t>和</w:t>
                  </w:r>
                  <w:r>
                    <w:rPr>
                      <w:rFonts w:hint="eastAsia" w:ascii="宋体" w:hAnsi="宋体" w:cs="宋体"/>
                      <w:color w:val="auto"/>
                      <w:spacing w:val="2"/>
                      <w:szCs w:val="21"/>
                      <w:highlight w:val="none"/>
                    </w:rPr>
                    <w:t>实</w:t>
                  </w:r>
                  <w:r>
                    <w:rPr>
                      <w:rFonts w:hint="eastAsia" w:ascii="宋体" w:hAnsi="宋体" w:cs="宋体"/>
                      <w:color w:val="auto"/>
                      <w:spacing w:val="-1"/>
                      <w:szCs w:val="21"/>
                      <w:highlight w:val="none"/>
                    </w:rPr>
                    <w:t>际</w:t>
                  </w:r>
                  <w:r>
                    <w:rPr>
                      <w:rFonts w:hint="eastAsia" w:ascii="宋体" w:hAnsi="宋体" w:cs="宋体"/>
                      <w:color w:val="auto"/>
                      <w:spacing w:val="2"/>
                      <w:szCs w:val="21"/>
                      <w:highlight w:val="none"/>
                    </w:rPr>
                    <w:t>需</w:t>
                  </w:r>
                  <w:r>
                    <w:rPr>
                      <w:rFonts w:hint="eastAsia" w:ascii="宋体" w:hAnsi="宋体" w:cs="宋体"/>
                      <w:color w:val="auto"/>
                      <w:spacing w:val="-1"/>
                      <w:szCs w:val="21"/>
                      <w:highlight w:val="none"/>
                    </w:rPr>
                    <w:t>求</w:t>
                  </w:r>
                  <w:r>
                    <w:rPr>
                      <w:rFonts w:hint="eastAsia" w:ascii="宋体" w:hAnsi="宋体" w:cs="宋体"/>
                      <w:color w:val="auto"/>
                      <w:spacing w:val="2"/>
                      <w:szCs w:val="21"/>
                      <w:highlight w:val="none"/>
                    </w:rPr>
                    <w:t>量</w:t>
                  </w:r>
                  <w:r>
                    <w:rPr>
                      <w:rFonts w:hint="eastAsia" w:ascii="宋体" w:hAnsi="宋体" w:cs="宋体"/>
                      <w:color w:val="auto"/>
                      <w:spacing w:val="-102"/>
                      <w:szCs w:val="21"/>
                      <w:highlight w:val="none"/>
                    </w:rPr>
                    <w:t>，</w:t>
                  </w:r>
                  <w:r>
                    <w:rPr>
                      <w:rFonts w:hint="eastAsia" w:ascii="宋体" w:hAnsi="宋体" w:cs="宋体"/>
                      <w:color w:val="auto"/>
                      <w:spacing w:val="-1"/>
                      <w:szCs w:val="21"/>
                      <w:highlight w:val="none"/>
                    </w:rPr>
                    <w:t>临</w:t>
                  </w:r>
                  <w:r>
                    <w:rPr>
                      <w:rFonts w:hint="eastAsia" w:ascii="宋体" w:hAnsi="宋体" w:cs="宋体"/>
                      <w:color w:val="auto"/>
                      <w:spacing w:val="2"/>
                      <w:szCs w:val="21"/>
                      <w:highlight w:val="none"/>
                    </w:rPr>
                    <w:t>场</w:t>
                  </w:r>
                  <w:r>
                    <w:rPr>
                      <w:rFonts w:hint="eastAsia" w:ascii="宋体" w:hAnsi="宋体" w:cs="宋体"/>
                      <w:color w:val="auto"/>
                      <w:spacing w:val="-1"/>
                      <w:szCs w:val="21"/>
                      <w:highlight w:val="none"/>
                    </w:rPr>
                    <w:t>与</w:t>
                  </w:r>
                  <w:r>
                    <w:rPr>
                      <w:rFonts w:hint="eastAsia" w:ascii="宋体" w:hAnsi="宋体" w:cs="宋体"/>
                      <w:color w:val="auto"/>
                      <w:szCs w:val="21"/>
                      <w:highlight w:val="none"/>
                    </w:rPr>
                    <w:t>中标供应商协议扣秤</w:t>
                  </w:r>
                  <w:r>
                    <w:rPr>
                      <w:rFonts w:hint="eastAsia" w:ascii="宋体" w:hAnsi="宋体" w:cs="宋体"/>
                      <w:color w:val="auto"/>
                      <w:spacing w:val="1"/>
                      <w:szCs w:val="21"/>
                      <w:highlight w:val="none"/>
                    </w:rPr>
                    <w:t>1-</w:t>
                  </w:r>
                  <w:r>
                    <w:rPr>
                      <w:rFonts w:hint="eastAsia" w:ascii="宋体" w:hAnsi="宋体" w:cs="宋体"/>
                      <w:color w:val="auto"/>
                      <w:spacing w:val="-2"/>
                      <w:szCs w:val="21"/>
                      <w:highlight w:val="none"/>
                    </w:rPr>
                    <w:t>5</w:t>
                  </w:r>
                  <w:r>
                    <w:rPr>
                      <w:rFonts w:hint="eastAsia" w:ascii="宋体" w:hAnsi="宋体" w:cs="宋体"/>
                      <w:color w:val="auto"/>
                      <w:spacing w:val="1"/>
                      <w:szCs w:val="21"/>
                      <w:highlight w:val="none"/>
                    </w:rPr>
                    <w:t>%</w:t>
                  </w:r>
                  <w:r>
                    <w:rPr>
                      <w:rFonts w:hint="eastAsia" w:ascii="宋体" w:hAnsi="宋体" w:cs="宋体"/>
                      <w:color w:val="auto"/>
                      <w:spacing w:val="-102"/>
                      <w:szCs w:val="21"/>
                      <w:highlight w:val="none"/>
                    </w:rPr>
                    <w:t>，</w:t>
                  </w:r>
                  <w:r>
                    <w:rPr>
                      <w:rFonts w:hint="eastAsia" w:ascii="宋体" w:hAnsi="宋体" w:cs="宋体"/>
                      <w:color w:val="auto"/>
                      <w:spacing w:val="-1"/>
                      <w:szCs w:val="21"/>
                      <w:highlight w:val="none"/>
                    </w:rPr>
                    <w:t>严</w:t>
                  </w:r>
                  <w:r>
                    <w:rPr>
                      <w:rFonts w:hint="eastAsia" w:ascii="宋体" w:hAnsi="宋体" w:cs="宋体"/>
                      <w:color w:val="auto"/>
                      <w:spacing w:val="2"/>
                      <w:szCs w:val="21"/>
                      <w:highlight w:val="none"/>
                    </w:rPr>
                    <w:t>重</w:t>
                  </w:r>
                  <w:r>
                    <w:rPr>
                      <w:rFonts w:hint="eastAsia" w:ascii="宋体" w:hAnsi="宋体" w:cs="宋体"/>
                      <w:color w:val="auto"/>
                      <w:spacing w:val="-1"/>
                      <w:szCs w:val="21"/>
                      <w:highlight w:val="none"/>
                    </w:rPr>
                    <w:t>不</w:t>
                  </w:r>
                  <w:r>
                    <w:rPr>
                      <w:rFonts w:hint="eastAsia" w:ascii="宋体" w:hAnsi="宋体" w:cs="宋体"/>
                      <w:color w:val="auto"/>
                      <w:spacing w:val="2"/>
                      <w:szCs w:val="21"/>
                      <w:highlight w:val="none"/>
                    </w:rPr>
                    <w:t>符</w:t>
                  </w:r>
                  <w:r>
                    <w:rPr>
                      <w:rFonts w:hint="eastAsia" w:ascii="宋体" w:hAnsi="宋体" w:cs="宋体"/>
                      <w:color w:val="auto"/>
                      <w:spacing w:val="-1"/>
                      <w:szCs w:val="21"/>
                      <w:highlight w:val="none"/>
                    </w:rPr>
                    <w:t>合</w:t>
                  </w:r>
                  <w:r>
                    <w:rPr>
                      <w:rFonts w:hint="eastAsia" w:ascii="宋体" w:hAnsi="宋体" w:cs="宋体"/>
                      <w:color w:val="auto"/>
                      <w:spacing w:val="2"/>
                      <w:szCs w:val="21"/>
                      <w:highlight w:val="none"/>
                    </w:rPr>
                    <w:t>质</w:t>
                  </w:r>
                  <w:r>
                    <w:rPr>
                      <w:rFonts w:hint="eastAsia" w:ascii="宋体" w:hAnsi="宋体" w:cs="宋体"/>
                      <w:color w:val="auto"/>
                      <w:spacing w:val="-1"/>
                      <w:szCs w:val="21"/>
                      <w:highlight w:val="none"/>
                    </w:rPr>
                    <w:t>量</w:t>
                  </w:r>
                  <w:r>
                    <w:rPr>
                      <w:rFonts w:hint="eastAsia" w:ascii="宋体" w:hAnsi="宋体" w:cs="宋体"/>
                      <w:color w:val="auto"/>
                      <w:szCs w:val="21"/>
                      <w:highlight w:val="none"/>
                    </w:rPr>
                    <w:t>标</w:t>
                  </w:r>
                  <w:r>
                    <w:rPr>
                      <w:rFonts w:hint="eastAsia" w:ascii="宋体" w:hAnsi="宋体" w:cs="宋体"/>
                      <w:color w:val="auto"/>
                      <w:spacing w:val="-1"/>
                      <w:szCs w:val="21"/>
                      <w:highlight w:val="none"/>
                    </w:rPr>
                    <w:t>准</w:t>
                  </w:r>
                  <w:r>
                    <w:rPr>
                      <w:rFonts w:hint="eastAsia" w:ascii="宋体" w:hAnsi="宋体" w:cs="宋体"/>
                      <w:color w:val="auto"/>
                      <w:spacing w:val="2"/>
                      <w:szCs w:val="21"/>
                      <w:highlight w:val="none"/>
                    </w:rPr>
                    <w:t>者</w:t>
                  </w:r>
                  <w:r>
                    <w:rPr>
                      <w:rFonts w:hint="eastAsia" w:ascii="宋体" w:hAnsi="宋体" w:cs="宋体"/>
                      <w:color w:val="auto"/>
                      <w:spacing w:val="-1"/>
                      <w:szCs w:val="21"/>
                      <w:highlight w:val="none"/>
                    </w:rPr>
                    <w:t>可</w:t>
                  </w:r>
                  <w:r>
                    <w:rPr>
                      <w:rFonts w:hint="eastAsia" w:ascii="宋体" w:hAnsi="宋体" w:cs="宋体"/>
                      <w:color w:val="auto"/>
                      <w:spacing w:val="2"/>
                      <w:szCs w:val="21"/>
                      <w:highlight w:val="none"/>
                    </w:rPr>
                    <w:t>拒</w:t>
                  </w:r>
                  <w:r>
                    <w:rPr>
                      <w:rFonts w:hint="eastAsia" w:ascii="宋体" w:hAnsi="宋体" w:cs="宋体"/>
                      <w:color w:val="auto"/>
                      <w:szCs w:val="21"/>
                      <w:highlight w:val="none"/>
                    </w:rPr>
                    <w:t>收</w:t>
                  </w:r>
                </w:p>
              </w:tc>
            </w:tr>
            <w:tr w14:paraId="3199F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0" w:hRule="atLeast"/>
              </w:trPr>
              <w:tc>
                <w:tcPr>
                  <w:tcW w:w="1224" w:type="dxa"/>
                  <w:tcBorders>
                    <w:top w:val="single" w:color="auto" w:sz="4" w:space="0"/>
                    <w:left w:val="single" w:color="auto" w:sz="4" w:space="0"/>
                    <w:bottom w:val="single" w:color="auto" w:sz="4" w:space="0"/>
                    <w:right w:val="single" w:color="auto" w:sz="4" w:space="0"/>
                  </w:tcBorders>
                  <w:vAlign w:val="center"/>
                </w:tcPr>
                <w:p w14:paraId="4E14E6EB">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虾</w:t>
                  </w:r>
                  <w:r>
                    <w:rPr>
                      <w:rFonts w:hint="eastAsia" w:ascii="宋体" w:hAnsi="宋体" w:cs="宋体"/>
                      <w:color w:val="auto"/>
                      <w:szCs w:val="21"/>
                      <w:highlight w:val="none"/>
                      <w:lang w:eastAsia="en-US"/>
                    </w:rPr>
                    <w:t>类</w:t>
                  </w:r>
                </w:p>
              </w:tc>
              <w:tc>
                <w:tcPr>
                  <w:tcW w:w="5087" w:type="dxa"/>
                  <w:tcBorders>
                    <w:top w:val="single" w:color="auto" w:sz="4" w:space="0"/>
                    <w:left w:val="single" w:color="auto" w:sz="4" w:space="0"/>
                    <w:bottom w:val="single" w:color="auto" w:sz="4" w:space="0"/>
                    <w:right w:val="single" w:color="auto" w:sz="4" w:space="0"/>
                  </w:tcBorders>
                  <w:vAlign w:val="center"/>
                </w:tcPr>
                <w:p w14:paraId="12EB94BA">
                  <w:pPr>
                    <w:spacing w:line="440" w:lineRule="exact"/>
                    <w:ind w:left="105"/>
                    <w:jc w:val="left"/>
                    <w:rPr>
                      <w:rFonts w:ascii="宋体" w:hAnsi="宋体" w:cs="宋体"/>
                      <w:color w:val="auto"/>
                      <w:szCs w:val="21"/>
                      <w:highlight w:val="none"/>
                    </w:rPr>
                  </w:pPr>
                  <w:r>
                    <w:rPr>
                      <w:rFonts w:hint="eastAsia" w:ascii="宋体" w:hAnsi="宋体" w:cs="宋体"/>
                      <w:color w:val="auto"/>
                      <w:spacing w:val="-1"/>
                      <w:szCs w:val="21"/>
                      <w:highlight w:val="none"/>
                    </w:rPr>
                    <w:t>游</w:t>
                  </w:r>
                  <w:r>
                    <w:rPr>
                      <w:rFonts w:hint="eastAsia" w:ascii="宋体" w:hAnsi="宋体" w:cs="宋体"/>
                      <w:color w:val="auto"/>
                      <w:spacing w:val="2"/>
                      <w:szCs w:val="21"/>
                      <w:highlight w:val="none"/>
                    </w:rPr>
                    <w:t>水快，对外界刺激敏感；头尾完整，有一定弯曲度；虾眼突起，虾身较挺，肉质坚实；虾壳发亮、发硬，呈青绿色或青白色</w:t>
                  </w:r>
                </w:p>
              </w:tc>
              <w:tc>
                <w:tcPr>
                  <w:tcW w:w="2509" w:type="dxa"/>
                  <w:vMerge w:val="continue"/>
                  <w:tcBorders>
                    <w:top w:val="nil"/>
                    <w:left w:val="single" w:color="auto" w:sz="4" w:space="0"/>
                    <w:bottom w:val="single" w:color="auto" w:sz="4" w:space="0"/>
                    <w:right w:val="single" w:color="auto" w:sz="4" w:space="0"/>
                  </w:tcBorders>
                  <w:vAlign w:val="center"/>
                </w:tcPr>
                <w:p w14:paraId="72B55565">
                  <w:pPr>
                    <w:widowControl/>
                    <w:spacing w:line="440" w:lineRule="exact"/>
                    <w:jc w:val="left"/>
                    <w:rPr>
                      <w:rFonts w:ascii="宋体" w:hAnsi="宋体" w:cs="宋体"/>
                      <w:color w:val="auto"/>
                      <w:szCs w:val="21"/>
                      <w:highlight w:val="none"/>
                    </w:rPr>
                  </w:pPr>
                </w:p>
              </w:tc>
            </w:tr>
          </w:tbl>
          <w:p w14:paraId="7B60A7B3">
            <w:pPr>
              <w:numPr>
                <w:ilvl w:val="0"/>
                <w:numId w:val="3"/>
              </w:numPr>
              <w:spacing w:line="440" w:lineRule="exact"/>
              <w:ind w:left="105" w:firstLine="420"/>
              <w:rPr>
                <w:rFonts w:ascii="宋体" w:hAnsi="宋体" w:cs="宋体"/>
                <w:color w:val="auto"/>
                <w:szCs w:val="21"/>
                <w:highlight w:val="none"/>
              </w:rPr>
            </w:pPr>
            <w:r>
              <w:rPr>
                <w:rFonts w:hint="eastAsia" w:ascii="宋体" w:hAnsi="宋体" w:cs="宋体"/>
                <w:color w:val="auto"/>
                <w:szCs w:val="21"/>
                <w:highlight w:val="none"/>
              </w:rPr>
              <w:t>冰鲜类</w:t>
            </w:r>
          </w:p>
          <w:tbl>
            <w:tblPr>
              <w:tblStyle w:val="47"/>
              <w:tblW w:w="88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19"/>
              <w:gridCol w:w="5206"/>
              <w:gridCol w:w="2495"/>
            </w:tblGrid>
            <w:tr w14:paraId="48429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1119" w:type="dxa"/>
                  <w:tcBorders>
                    <w:top w:val="single" w:color="auto" w:sz="4" w:space="0"/>
                    <w:left w:val="single" w:color="auto" w:sz="4" w:space="0"/>
                    <w:bottom w:val="single" w:color="auto" w:sz="4" w:space="0"/>
                    <w:right w:val="single" w:color="auto" w:sz="4" w:space="0"/>
                  </w:tcBorders>
                  <w:vAlign w:val="center"/>
                </w:tcPr>
                <w:p w14:paraId="460E6A60">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2"/>
                      <w:szCs w:val="21"/>
                      <w:highlight w:val="none"/>
                      <w:lang w:eastAsia="en-US"/>
                    </w:rPr>
                    <w:t>品</w:t>
                  </w:r>
                  <w:r>
                    <w:rPr>
                      <w:rFonts w:hint="eastAsia" w:ascii="宋体" w:hAnsi="宋体" w:cs="宋体"/>
                      <w:color w:val="auto"/>
                      <w:szCs w:val="21"/>
                      <w:highlight w:val="none"/>
                      <w:lang w:eastAsia="en-US"/>
                    </w:rPr>
                    <w:t>名</w:t>
                  </w:r>
                </w:p>
              </w:tc>
              <w:tc>
                <w:tcPr>
                  <w:tcW w:w="5206" w:type="dxa"/>
                  <w:tcBorders>
                    <w:top w:val="single" w:color="auto" w:sz="4" w:space="0"/>
                    <w:left w:val="single" w:color="auto" w:sz="4" w:space="0"/>
                    <w:bottom w:val="single" w:color="auto" w:sz="4" w:space="0"/>
                    <w:right w:val="single" w:color="auto" w:sz="4" w:space="0"/>
                  </w:tcBorders>
                  <w:vAlign w:val="center"/>
                </w:tcPr>
                <w:p w14:paraId="3213B187">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2"/>
                      <w:szCs w:val="21"/>
                      <w:highlight w:val="none"/>
                      <w:lang w:eastAsia="en-US"/>
                    </w:rPr>
                    <w:t>质量验</w:t>
                  </w:r>
                  <w:r>
                    <w:rPr>
                      <w:rFonts w:hint="eastAsia" w:ascii="宋体" w:hAnsi="宋体" w:cs="宋体"/>
                      <w:color w:val="auto"/>
                      <w:spacing w:val="-1"/>
                      <w:szCs w:val="21"/>
                      <w:highlight w:val="none"/>
                      <w:lang w:eastAsia="en-US"/>
                    </w:rPr>
                    <w:t>收</w:t>
                  </w:r>
                  <w:r>
                    <w:rPr>
                      <w:rFonts w:hint="eastAsia" w:ascii="宋体" w:hAnsi="宋体" w:cs="宋体"/>
                      <w:color w:val="auto"/>
                      <w:spacing w:val="2"/>
                      <w:szCs w:val="21"/>
                      <w:highlight w:val="none"/>
                      <w:lang w:eastAsia="en-US"/>
                    </w:rPr>
                    <w:t>标</w:t>
                  </w:r>
                  <w:r>
                    <w:rPr>
                      <w:rFonts w:hint="eastAsia" w:ascii="宋体" w:hAnsi="宋体" w:cs="宋体"/>
                      <w:color w:val="auto"/>
                      <w:szCs w:val="21"/>
                      <w:highlight w:val="none"/>
                      <w:lang w:eastAsia="en-US"/>
                    </w:rPr>
                    <w:t>准</w:t>
                  </w:r>
                </w:p>
              </w:tc>
              <w:tc>
                <w:tcPr>
                  <w:tcW w:w="2495" w:type="dxa"/>
                  <w:tcBorders>
                    <w:top w:val="single" w:color="auto" w:sz="4" w:space="0"/>
                    <w:left w:val="single" w:color="auto" w:sz="4" w:space="0"/>
                    <w:bottom w:val="single" w:color="auto" w:sz="4" w:space="0"/>
                    <w:right w:val="single" w:color="auto" w:sz="4" w:space="0"/>
                  </w:tcBorders>
                  <w:vAlign w:val="center"/>
                </w:tcPr>
                <w:p w14:paraId="388E5AEA">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2"/>
                      <w:szCs w:val="21"/>
                      <w:highlight w:val="none"/>
                      <w:lang w:eastAsia="en-US"/>
                    </w:rPr>
                    <w:t>扣秤标</w:t>
                  </w:r>
                  <w:r>
                    <w:rPr>
                      <w:rFonts w:hint="eastAsia" w:ascii="宋体" w:hAnsi="宋体" w:cs="宋体"/>
                      <w:color w:val="auto"/>
                      <w:szCs w:val="21"/>
                      <w:highlight w:val="none"/>
                      <w:lang w:eastAsia="en-US"/>
                    </w:rPr>
                    <w:t>准</w:t>
                  </w:r>
                </w:p>
              </w:tc>
            </w:tr>
            <w:tr w14:paraId="65843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67" w:hRule="atLeast"/>
              </w:trPr>
              <w:tc>
                <w:tcPr>
                  <w:tcW w:w="1119" w:type="dxa"/>
                  <w:tcBorders>
                    <w:top w:val="single" w:color="auto" w:sz="4" w:space="0"/>
                    <w:left w:val="single" w:color="auto" w:sz="4" w:space="0"/>
                    <w:bottom w:val="single" w:color="auto" w:sz="4" w:space="0"/>
                    <w:right w:val="single" w:color="auto" w:sz="4" w:space="0"/>
                  </w:tcBorders>
                  <w:vAlign w:val="center"/>
                </w:tcPr>
                <w:p w14:paraId="3DECC97D">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冰</w:t>
                  </w:r>
                  <w:r>
                    <w:rPr>
                      <w:rFonts w:hint="eastAsia" w:ascii="宋体" w:hAnsi="宋体" w:cs="宋体"/>
                      <w:color w:val="auto"/>
                      <w:spacing w:val="2"/>
                      <w:szCs w:val="21"/>
                      <w:highlight w:val="none"/>
                      <w:lang w:eastAsia="en-US"/>
                    </w:rPr>
                    <w:t>鲜</w:t>
                  </w:r>
                  <w:r>
                    <w:rPr>
                      <w:rFonts w:hint="eastAsia" w:ascii="宋体" w:hAnsi="宋体" w:cs="宋体"/>
                      <w:color w:val="auto"/>
                      <w:szCs w:val="21"/>
                      <w:highlight w:val="none"/>
                      <w:lang w:eastAsia="en-US"/>
                    </w:rPr>
                    <w:t>鱼</w:t>
                  </w:r>
                </w:p>
              </w:tc>
              <w:tc>
                <w:tcPr>
                  <w:tcW w:w="5206" w:type="dxa"/>
                  <w:tcBorders>
                    <w:top w:val="single" w:color="auto" w:sz="4" w:space="0"/>
                    <w:left w:val="single" w:color="auto" w:sz="4" w:space="0"/>
                    <w:bottom w:val="single" w:color="auto" w:sz="4" w:space="0"/>
                    <w:right w:val="single" w:color="auto" w:sz="4" w:space="0"/>
                  </w:tcBorders>
                  <w:vAlign w:val="center"/>
                </w:tcPr>
                <w:p w14:paraId="3FFA9228">
                  <w:pPr>
                    <w:spacing w:line="440" w:lineRule="exact"/>
                    <w:ind w:left="105"/>
                    <w:jc w:val="left"/>
                    <w:rPr>
                      <w:rFonts w:ascii="宋体" w:hAnsi="宋体" w:cs="宋体"/>
                      <w:color w:val="auto"/>
                      <w:szCs w:val="21"/>
                      <w:highlight w:val="none"/>
                    </w:rPr>
                  </w:pPr>
                  <w:r>
                    <w:rPr>
                      <w:rFonts w:hint="eastAsia" w:ascii="宋体" w:hAnsi="宋体" w:cs="宋体"/>
                      <w:color w:val="auto"/>
                      <w:spacing w:val="2"/>
                      <w:szCs w:val="21"/>
                      <w:highlight w:val="none"/>
                    </w:rPr>
                    <w:t>鳍</w:t>
                  </w:r>
                  <w:r>
                    <w:rPr>
                      <w:rFonts w:hint="eastAsia" w:ascii="宋体" w:hAnsi="宋体" w:cs="宋体"/>
                      <w:color w:val="auto"/>
                      <w:spacing w:val="-1"/>
                      <w:szCs w:val="21"/>
                      <w:highlight w:val="none"/>
                    </w:rPr>
                    <w:t>平</w:t>
                  </w:r>
                  <w:r>
                    <w:rPr>
                      <w:rFonts w:hint="eastAsia" w:ascii="宋体" w:hAnsi="宋体" w:cs="宋体"/>
                      <w:color w:val="auto"/>
                      <w:spacing w:val="2"/>
                      <w:szCs w:val="21"/>
                      <w:highlight w:val="none"/>
                    </w:rPr>
                    <w:t>直</w:t>
                  </w:r>
                  <w:r>
                    <w:rPr>
                      <w:rFonts w:hint="eastAsia" w:ascii="宋体" w:hAnsi="宋体" w:cs="宋体"/>
                      <w:color w:val="auto"/>
                      <w:spacing w:val="-1"/>
                      <w:szCs w:val="21"/>
                      <w:highlight w:val="none"/>
                    </w:rPr>
                    <w:t>紧</w:t>
                  </w:r>
                  <w:r>
                    <w:rPr>
                      <w:rFonts w:hint="eastAsia" w:ascii="宋体" w:hAnsi="宋体" w:cs="宋体"/>
                      <w:color w:val="auto"/>
                      <w:spacing w:val="2"/>
                      <w:szCs w:val="21"/>
                      <w:highlight w:val="none"/>
                    </w:rPr>
                    <w:t>贴</w:t>
                  </w:r>
                  <w:r>
                    <w:rPr>
                      <w:rFonts w:hint="eastAsia" w:ascii="宋体" w:hAnsi="宋体" w:cs="宋体"/>
                      <w:color w:val="auto"/>
                      <w:spacing w:val="-1"/>
                      <w:szCs w:val="21"/>
                      <w:highlight w:val="none"/>
                    </w:rPr>
                    <w:t>鱼体</w:t>
                  </w:r>
                  <w:r>
                    <w:rPr>
                      <w:rFonts w:hint="eastAsia" w:ascii="宋体" w:hAnsi="宋体" w:cs="宋体"/>
                      <w:color w:val="auto"/>
                      <w:spacing w:val="-11"/>
                      <w:szCs w:val="21"/>
                      <w:highlight w:val="none"/>
                    </w:rPr>
                    <w:t>，</w:t>
                  </w:r>
                  <w:r>
                    <w:rPr>
                      <w:rFonts w:hint="eastAsia" w:ascii="宋体" w:hAnsi="宋体" w:cs="宋体"/>
                      <w:color w:val="auto"/>
                      <w:spacing w:val="2"/>
                      <w:szCs w:val="21"/>
                      <w:highlight w:val="none"/>
                    </w:rPr>
                    <w:t>鳞</w:t>
                  </w:r>
                  <w:r>
                    <w:rPr>
                      <w:rFonts w:hint="eastAsia" w:ascii="宋体" w:hAnsi="宋体" w:cs="宋体"/>
                      <w:color w:val="auto"/>
                      <w:spacing w:val="-1"/>
                      <w:szCs w:val="21"/>
                      <w:highlight w:val="none"/>
                    </w:rPr>
                    <w:t>片</w:t>
                  </w:r>
                  <w:r>
                    <w:rPr>
                      <w:rFonts w:hint="eastAsia" w:ascii="宋体" w:hAnsi="宋体" w:cs="宋体"/>
                      <w:color w:val="auto"/>
                      <w:spacing w:val="2"/>
                      <w:szCs w:val="21"/>
                      <w:highlight w:val="none"/>
                    </w:rPr>
                    <w:t>上</w:t>
                  </w:r>
                  <w:r>
                    <w:rPr>
                      <w:rFonts w:hint="eastAsia" w:ascii="宋体" w:hAnsi="宋体" w:cs="宋体"/>
                      <w:color w:val="auto"/>
                      <w:spacing w:val="-1"/>
                      <w:szCs w:val="21"/>
                      <w:highlight w:val="none"/>
                    </w:rPr>
                    <w:t>覆</w:t>
                  </w:r>
                  <w:r>
                    <w:rPr>
                      <w:rFonts w:hint="eastAsia" w:ascii="宋体" w:hAnsi="宋体" w:cs="宋体"/>
                      <w:color w:val="auto"/>
                      <w:spacing w:val="2"/>
                      <w:szCs w:val="21"/>
                      <w:highlight w:val="none"/>
                    </w:rPr>
                    <w:t>有</w:t>
                  </w:r>
                  <w:r>
                    <w:rPr>
                      <w:rFonts w:hint="eastAsia" w:ascii="宋体" w:hAnsi="宋体" w:cs="宋体"/>
                      <w:color w:val="auto"/>
                      <w:spacing w:val="-1"/>
                      <w:szCs w:val="21"/>
                      <w:highlight w:val="none"/>
                    </w:rPr>
                    <w:t>冻</w:t>
                  </w:r>
                  <w:r>
                    <w:rPr>
                      <w:rFonts w:hint="eastAsia" w:ascii="宋体" w:hAnsi="宋体" w:cs="宋体"/>
                      <w:color w:val="auto"/>
                      <w:spacing w:val="2"/>
                      <w:szCs w:val="21"/>
                      <w:highlight w:val="none"/>
                    </w:rPr>
                    <w:t>结</w:t>
                  </w:r>
                  <w:r>
                    <w:rPr>
                      <w:rFonts w:hint="eastAsia" w:ascii="宋体" w:hAnsi="宋体" w:cs="宋体"/>
                      <w:color w:val="auto"/>
                      <w:spacing w:val="-1"/>
                      <w:szCs w:val="21"/>
                      <w:highlight w:val="none"/>
                    </w:rPr>
                    <w:t>的</w:t>
                  </w:r>
                  <w:r>
                    <w:rPr>
                      <w:rFonts w:hint="eastAsia" w:ascii="宋体" w:hAnsi="宋体" w:cs="宋体"/>
                      <w:color w:val="auto"/>
                      <w:spacing w:val="2"/>
                      <w:szCs w:val="21"/>
                      <w:highlight w:val="none"/>
                    </w:rPr>
                    <w:t>黏</w:t>
                  </w:r>
                  <w:r>
                    <w:rPr>
                      <w:rFonts w:hint="eastAsia" w:ascii="宋体" w:hAnsi="宋体" w:cs="宋体"/>
                      <w:color w:val="auto"/>
                      <w:spacing w:val="-1"/>
                      <w:szCs w:val="21"/>
                      <w:highlight w:val="none"/>
                    </w:rPr>
                    <w:t>液</w:t>
                  </w:r>
                  <w:r>
                    <w:rPr>
                      <w:rFonts w:hint="eastAsia" w:ascii="宋体" w:hAnsi="宋体" w:cs="宋体"/>
                      <w:color w:val="auto"/>
                      <w:spacing w:val="2"/>
                      <w:szCs w:val="21"/>
                      <w:highlight w:val="none"/>
                    </w:rPr>
                    <w:t>层</w:t>
                  </w:r>
                  <w:r>
                    <w:rPr>
                      <w:rFonts w:hint="eastAsia" w:ascii="宋体" w:hAnsi="宋体" w:cs="宋体"/>
                      <w:color w:val="auto"/>
                      <w:spacing w:val="-9"/>
                      <w:szCs w:val="21"/>
                      <w:highlight w:val="none"/>
                    </w:rPr>
                    <w:t>，</w:t>
                  </w:r>
                  <w:r>
                    <w:rPr>
                      <w:rFonts w:hint="eastAsia" w:ascii="宋体" w:hAnsi="宋体" w:cs="宋体"/>
                      <w:color w:val="auto"/>
                      <w:spacing w:val="2"/>
                      <w:szCs w:val="21"/>
                      <w:highlight w:val="none"/>
                    </w:rPr>
                    <w:t>天</w:t>
                  </w:r>
                  <w:r>
                    <w:rPr>
                      <w:rFonts w:hint="eastAsia" w:ascii="宋体" w:hAnsi="宋体" w:cs="宋体"/>
                      <w:color w:val="auto"/>
                      <w:szCs w:val="21"/>
                      <w:highlight w:val="none"/>
                    </w:rPr>
                    <w:t>然</w:t>
                  </w:r>
                  <w:r>
                    <w:rPr>
                      <w:rFonts w:hint="eastAsia" w:ascii="宋体" w:hAnsi="宋体" w:cs="宋体"/>
                      <w:color w:val="auto"/>
                      <w:spacing w:val="2"/>
                      <w:szCs w:val="21"/>
                      <w:highlight w:val="none"/>
                    </w:rPr>
                    <w:t>色</w:t>
                  </w:r>
                  <w:r>
                    <w:rPr>
                      <w:rFonts w:hint="eastAsia" w:ascii="宋体" w:hAnsi="宋体" w:cs="宋体"/>
                      <w:color w:val="auto"/>
                      <w:spacing w:val="-1"/>
                      <w:szCs w:val="21"/>
                      <w:highlight w:val="none"/>
                    </w:rPr>
                    <w:t>泽</w:t>
                  </w:r>
                  <w:r>
                    <w:rPr>
                      <w:rFonts w:hint="eastAsia" w:ascii="宋体" w:hAnsi="宋体" w:cs="宋体"/>
                      <w:color w:val="auto"/>
                      <w:spacing w:val="2"/>
                      <w:szCs w:val="21"/>
                      <w:highlight w:val="none"/>
                    </w:rPr>
                    <w:t>显</w:t>
                  </w:r>
                  <w:r>
                    <w:rPr>
                      <w:rFonts w:hint="eastAsia" w:ascii="宋体" w:hAnsi="宋体" w:cs="宋体"/>
                      <w:color w:val="auto"/>
                      <w:spacing w:val="-1"/>
                      <w:szCs w:val="21"/>
                      <w:highlight w:val="none"/>
                    </w:rPr>
                    <w:t>明</w:t>
                  </w:r>
                  <w:r>
                    <w:rPr>
                      <w:rFonts w:hint="eastAsia" w:ascii="宋体" w:hAnsi="宋体" w:cs="宋体"/>
                      <w:color w:val="auto"/>
                      <w:spacing w:val="2"/>
                      <w:szCs w:val="21"/>
                      <w:highlight w:val="none"/>
                    </w:rPr>
                    <w:t>而</w:t>
                  </w:r>
                  <w:r>
                    <w:rPr>
                      <w:rFonts w:hint="eastAsia" w:ascii="宋体" w:hAnsi="宋体" w:cs="宋体"/>
                      <w:color w:val="auto"/>
                      <w:spacing w:val="-1"/>
                      <w:szCs w:val="21"/>
                      <w:highlight w:val="none"/>
                    </w:rPr>
                    <w:t>不</w:t>
                  </w:r>
                  <w:r>
                    <w:rPr>
                      <w:rFonts w:hint="eastAsia" w:ascii="宋体" w:hAnsi="宋体" w:cs="宋体"/>
                      <w:color w:val="auto"/>
                      <w:spacing w:val="2"/>
                      <w:szCs w:val="21"/>
                      <w:highlight w:val="none"/>
                    </w:rPr>
                    <w:t>浑</w:t>
                  </w:r>
                  <w:r>
                    <w:rPr>
                      <w:rFonts w:hint="eastAsia" w:ascii="宋体" w:hAnsi="宋体" w:cs="宋体"/>
                      <w:color w:val="auto"/>
                      <w:spacing w:val="-1"/>
                      <w:szCs w:val="21"/>
                      <w:highlight w:val="none"/>
                    </w:rPr>
                    <w:t>浊</w:t>
                  </w:r>
                  <w:r>
                    <w:rPr>
                      <w:rFonts w:hint="eastAsia" w:ascii="宋体" w:hAnsi="宋体" w:cs="宋体"/>
                      <w:color w:val="auto"/>
                      <w:spacing w:val="-11"/>
                      <w:szCs w:val="21"/>
                      <w:highlight w:val="none"/>
                    </w:rPr>
                    <w:t>。</w:t>
                  </w:r>
                  <w:r>
                    <w:rPr>
                      <w:rFonts w:hint="eastAsia" w:ascii="宋体" w:hAnsi="宋体" w:cs="宋体"/>
                      <w:color w:val="auto"/>
                      <w:spacing w:val="2"/>
                      <w:szCs w:val="21"/>
                      <w:highlight w:val="none"/>
                    </w:rPr>
                    <w:t>眼</w:t>
                  </w:r>
                  <w:r>
                    <w:rPr>
                      <w:rFonts w:hint="eastAsia" w:ascii="宋体" w:hAnsi="宋体" w:cs="宋体"/>
                      <w:color w:val="auto"/>
                      <w:spacing w:val="-1"/>
                      <w:szCs w:val="21"/>
                      <w:highlight w:val="none"/>
                    </w:rPr>
                    <w:t>球</w:t>
                  </w:r>
                  <w:r>
                    <w:rPr>
                      <w:rFonts w:hint="eastAsia" w:ascii="宋体" w:hAnsi="宋体" w:cs="宋体"/>
                      <w:color w:val="auto"/>
                      <w:spacing w:val="2"/>
                      <w:szCs w:val="21"/>
                      <w:highlight w:val="none"/>
                    </w:rPr>
                    <w:t>不</w:t>
                  </w:r>
                  <w:r>
                    <w:rPr>
                      <w:rFonts w:hint="eastAsia" w:ascii="宋体" w:hAnsi="宋体" w:cs="宋体"/>
                      <w:color w:val="auto"/>
                      <w:spacing w:val="-1"/>
                      <w:szCs w:val="21"/>
                      <w:highlight w:val="none"/>
                    </w:rPr>
                    <w:t>突</w:t>
                  </w:r>
                  <w:r>
                    <w:rPr>
                      <w:rFonts w:hint="eastAsia" w:ascii="宋体" w:hAnsi="宋体" w:cs="宋体"/>
                      <w:color w:val="auto"/>
                      <w:spacing w:val="2"/>
                      <w:szCs w:val="21"/>
                      <w:highlight w:val="none"/>
                    </w:rPr>
                    <w:t>出</w:t>
                  </w:r>
                  <w:r>
                    <w:rPr>
                      <w:rFonts w:hint="eastAsia" w:ascii="宋体" w:hAnsi="宋体" w:cs="宋体"/>
                      <w:color w:val="auto"/>
                      <w:spacing w:val="-11"/>
                      <w:szCs w:val="21"/>
                      <w:highlight w:val="none"/>
                    </w:rPr>
                    <w:t>，</w:t>
                  </w:r>
                  <w:r>
                    <w:rPr>
                      <w:rFonts w:hint="eastAsia" w:ascii="宋体" w:hAnsi="宋体" w:cs="宋体"/>
                      <w:color w:val="auto"/>
                      <w:spacing w:val="2"/>
                      <w:szCs w:val="21"/>
                      <w:highlight w:val="none"/>
                    </w:rPr>
                    <w:t>透</w:t>
                  </w:r>
                  <w:r>
                    <w:rPr>
                      <w:rFonts w:hint="eastAsia" w:ascii="宋体" w:hAnsi="宋体" w:cs="宋体"/>
                      <w:color w:val="auto"/>
                      <w:spacing w:val="-1"/>
                      <w:szCs w:val="21"/>
                      <w:highlight w:val="none"/>
                    </w:rPr>
                    <w:t>明</w:t>
                  </w:r>
                  <w:r>
                    <w:rPr>
                      <w:rFonts w:hint="eastAsia" w:ascii="宋体" w:hAnsi="宋体" w:cs="宋体"/>
                      <w:color w:val="auto"/>
                      <w:spacing w:val="2"/>
                      <w:szCs w:val="21"/>
                      <w:highlight w:val="none"/>
                    </w:rPr>
                    <w:t>重</w:t>
                  </w:r>
                  <w:r>
                    <w:rPr>
                      <w:rFonts w:hint="eastAsia" w:ascii="宋体" w:hAnsi="宋体" w:cs="宋体"/>
                      <w:color w:val="auto"/>
                      <w:spacing w:val="-1"/>
                      <w:szCs w:val="21"/>
                      <w:highlight w:val="none"/>
                    </w:rPr>
                    <w:t>复</w:t>
                  </w:r>
                  <w:r>
                    <w:rPr>
                      <w:rFonts w:hint="eastAsia" w:ascii="宋体" w:hAnsi="宋体" w:cs="宋体"/>
                      <w:color w:val="auto"/>
                      <w:spacing w:val="2"/>
                      <w:szCs w:val="21"/>
                      <w:highlight w:val="none"/>
                    </w:rPr>
                    <w:t>冰</w:t>
                  </w:r>
                  <w:r>
                    <w:rPr>
                      <w:rFonts w:hint="eastAsia" w:ascii="宋体" w:hAnsi="宋体" w:cs="宋体"/>
                      <w:color w:val="auto"/>
                      <w:spacing w:val="-1"/>
                      <w:szCs w:val="21"/>
                      <w:highlight w:val="none"/>
                    </w:rPr>
                    <w:t>冻</w:t>
                  </w:r>
                  <w:r>
                    <w:rPr>
                      <w:rFonts w:hint="eastAsia" w:ascii="宋体" w:hAnsi="宋体" w:cs="宋体"/>
                      <w:color w:val="auto"/>
                      <w:spacing w:val="2"/>
                      <w:szCs w:val="21"/>
                      <w:highlight w:val="none"/>
                    </w:rPr>
                    <w:t>的</w:t>
                  </w:r>
                  <w:r>
                    <w:rPr>
                      <w:rFonts w:hint="eastAsia" w:ascii="宋体" w:hAnsi="宋体" w:cs="宋体"/>
                      <w:color w:val="auto"/>
                      <w:spacing w:val="-1"/>
                      <w:szCs w:val="21"/>
                      <w:highlight w:val="none"/>
                    </w:rPr>
                    <w:t>鱼</w:t>
                  </w:r>
                  <w:r>
                    <w:rPr>
                      <w:rFonts w:hint="eastAsia" w:ascii="宋体" w:hAnsi="宋体" w:cs="宋体"/>
                      <w:color w:val="auto"/>
                      <w:szCs w:val="21"/>
                      <w:highlight w:val="none"/>
                    </w:rPr>
                    <w:t>鳞</w:t>
                  </w:r>
                  <w:r>
                    <w:rPr>
                      <w:rFonts w:hint="eastAsia" w:ascii="宋体" w:hAnsi="宋体" w:cs="宋体"/>
                      <w:color w:val="auto"/>
                      <w:spacing w:val="2"/>
                      <w:szCs w:val="21"/>
                      <w:highlight w:val="none"/>
                    </w:rPr>
                    <w:t>呈</w:t>
                  </w:r>
                  <w:r>
                    <w:rPr>
                      <w:rFonts w:hint="eastAsia" w:ascii="宋体" w:hAnsi="宋体" w:cs="宋体"/>
                      <w:color w:val="auto"/>
                      <w:spacing w:val="-1"/>
                      <w:szCs w:val="21"/>
                      <w:highlight w:val="none"/>
                    </w:rPr>
                    <w:t>暗色</w:t>
                  </w:r>
                  <w:r>
                    <w:rPr>
                      <w:rFonts w:hint="eastAsia" w:ascii="宋体" w:hAnsi="宋体" w:cs="宋体"/>
                      <w:color w:val="auto"/>
                      <w:spacing w:val="-3"/>
                      <w:szCs w:val="21"/>
                      <w:highlight w:val="none"/>
                    </w:rPr>
                    <w:t>，</w:t>
                  </w:r>
                  <w:r>
                    <w:rPr>
                      <w:rFonts w:hint="eastAsia" w:ascii="宋体" w:hAnsi="宋体" w:cs="宋体"/>
                      <w:color w:val="auto"/>
                      <w:spacing w:val="2"/>
                      <w:szCs w:val="21"/>
                      <w:highlight w:val="none"/>
                    </w:rPr>
                    <w:t>解</w:t>
                  </w:r>
                  <w:r>
                    <w:rPr>
                      <w:rFonts w:hint="eastAsia" w:ascii="宋体" w:hAnsi="宋体" w:cs="宋体"/>
                      <w:color w:val="auto"/>
                      <w:spacing w:val="-1"/>
                      <w:szCs w:val="21"/>
                      <w:highlight w:val="none"/>
                    </w:rPr>
                    <w:t>冻后</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有</w:t>
                  </w:r>
                  <w:r>
                    <w:rPr>
                      <w:rFonts w:hint="eastAsia" w:ascii="宋体" w:hAnsi="宋体" w:cs="宋体"/>
                      <w:color w:val="auto"/>
                      <w:spacing w:val="-1"/>
                      <w:szCs w:val="21"/>
                      <w:highlight w:val="none"/>
                    </w:rPr>
                    <w:t>光</w:t>
                  </w:r>
                  <w:r>
                    <w:rPr>
                      <w:rFonts w:hint="eastAsia" w:ascii="宋体" w:hAnsi="宋体" w:cs="宋体"/>
                      <w:color w:val="auto"/>
                      <w:spacing w:val="2"/>
                      <w:szCs w:val="21"/>
                      <w:highlight w:val="none"/>
                    </w:rPr>
                    <w:t>泽</w:t>
                  </w:r>
                  <w:r>
                    <w:rPr>
                      <w:rFonts w:hint="eastAsia" w:ascii="宋体" w:hAnsi="宋体" w:cs="宋体"/>
                      <w:color w:val="auto"/>
                      <w:spacing w:val="-3"/>
                      <w:szCs w:val="21"/>
                      <w:highlight w:val="none"/>
                    </w:rPr>
                    <w:t>，</w:t>
                  </w:r>
                  <w:r>
                    <w:rPr>
                      <w:rFonts w:hint="eastAsia" w:ascii="宋体" w:hAnsi="宋体" w:cs="宋体"/>
                      <w:color w:val="auto"/>
                      <w:spacing w:val="2"/>
                      <w:szCs w:val="21"/>
                      <w:highlight w:val="none"/>
                    </w:rPr>
                    <w:t>有</w:t>
                  </w:r>
                  <w:r>
                    <w:rPr>
                      <w:rFonts w:hint="eastAsia" w:ascii="宋体" w:hAnsi="宋体" w:cs="宋体"/>
                      <w:color w:val="auto"/>
                      <w:spacing w:val="-1"/>
                      <w:szCs w:val="21"/>
                      <w:highlight w:val="none"/>
                    </w:rPr>
                    <w:t>一</w:t>
                  </w:r>
                  <w:r>
                    <w:rPr>
                      <w:rFonts w:hint="eastAsia" w:ascii="宋体" w:hAnsi="宋体" w:cs="宋体"/>
                      <w:color w:val="auto"/>
                      <w:spacing w:val="2"/>
                      <w:szCs w:val="21"/>
                      <w:highlight w:val="none"/>
                    </w:rPr>
                    <w:t>层</w:t>
                  </w:r>
                  <w:r>
                    <w:rPr>
                      <w:rFonts w:hint="eastAsia" w:ascii="宋体" w:hAnsi="宋体" w:cs="宋体"/>
                      <w:color w:val="auto"/>
                      <w:spacing w:val="-1"/>
                      <w:szCs w:val="21"/>
                      <w:highlight w:val="none"/>
                    </w:rPr>
                    <w:t>清</w:t>
                  </w:r>
                  <w:r>
                    <w:rPr>
                      <w:rFonts w:hint="eastAsia" w:ascii="宋体" w:hAnsi="宋体" w:cs="宋体"/>
                      <w:color w:val="auto"/>
                      <w:spacing w:val="2"/>
                      <w:szCs w:val="21"/>
                      <w:highlight w:val="none"/>
                    </w:rPr>
                    <w:t>洁</w:t>
                  </w:r>
                  <w:r>
                    <w:rPr>
                      <w:rFonts w:hint="eastAsia" w:ascii="宋体" w:hAnsi="宋体" w:cs="宋体"/>
                      <w:color w:val="auto"/>
                      <w:spacing w:val="-1"/>
                      <w:szCs w:val="21"/>
                      <w:highlight w:val="none"/>
                    </w:rPr>
                    <w:t>透</w:t>
                  </w:r>
                  <w:r>
                    <w:rPr>
                      <w:rFonts w:hint="eastAsia" w:ascii="宋体" w:hAnsi="宋体" w:cs="宋体"/>
                      <w:color w:val="auto"/>
                      <w:spacing w:val="2"/>
                      <w:szCs w:val="21"/>
                      <w:highlight w:val="none"/>
                    </w:rPr>
                    <w:t>明</w:t>
                  </w:r>
                  <w:r>
                    <w:rPr>
                      <w:rFonts w:hint="eastAsia" w:ascii="宋体" w:hAnsi="宋体" w:cs="宋体"/>
                      <w:color w:val="auto"/>
                      <w:spacing w:val="-1"/>
                      <w:szCs w:val="21"/>
                      <w:highlight w:val="none"/>
                    </w:rPr>
                    <w:t>的</w:t>
                  </w:r>
                  <w:r>
                    <w:rPr>
                      <w:rFonts w:hint="eastAsia" w:ascii="宋体" w:hAnsi="宋体" w:cs="宋体"/>
                      <w:color w:val="auto"/>
                      <w:spacing w:val="2"/>
                      <w:szCs w:val="21"/>
                      <w:highlight w:val="none"/>
                    </w:rPr>
                    <w:t>黏</w:t>
                  </w:r>
                  <w:r>
                    <w:rPr>
                      <w:rFonts w:hint="eastAsia" w:ascii="宋体" w:hAnsi="宋体" w:cs="宋体"/>
                      <w:color w:val="auto"/>
                      <w:spacing w:val="-1"/>
                      <w:szCs w:val="21"/>
                      <w:highlight w:val="none"/>
                    </w:rPr>
                    <w:t>液</w:t>
                  </w:r>
                  <w:r>
                    <w:rPr>
                      <w:rFonts w:hint="eastAsia" w:ascii="宋体" w:hAnsi="宋体" w:cs="宋体"/>
                      <w:color w:val="auto"/>
                      <w:spacing w:val="-6"/>
                      <w:szCs w:val="21"/>
                      <w:highlight w:val="none"/>
                    </w:rPr>
                    <w:t>，</w:t>
                  </w:r>
                  <w:r>
                    <w:rPr>
                      <w:rFonts w:hint="eastAsia" w:ascii="宋体" w:hAnsi="宋体" w:cs="宋体"/>
                      <w:color w:val="auto"/>
                      <w:szCs w:val="21"/>
                      <w:highlight w:val="none"/>
                    </w:rPr>
                    <w:t>鳞</w:t>
                  </w:r>
                  <w:r>
                    <w:rPr>
                      <w:rFonts w:hint="eastAsia" w:ascii="宋体" w:hAnsi="宋体" w:cs="宋体"/>
                      <w:color w:val="auto"/>
                      <w:spacing w:val="-1"/>
                      <w:szCs w:val="21"/>
                      <w:highlight w:val="none"/>
                    </w:rPr>
                    <w:t>片</w:t>
                  </w:r>
                  <w:r>
                    <w:rPr>
                      <w:rFonts w:hint="eastAsia" w:ascii="宋体" w:hAnsi="宋体" w:cs="宋体"/>
                      <w:color w:val="auto"/>
                      <w:spacing w:val="2"/>
                      <w:szCs w:val="21"/>
                      <w:highlight w:val="none"/>
                    </w:rPr>
                    <w:t>完</w:t>
                  </w:r>
                  <w:r>
                    <w:rPr>
                      <w:rFonts w:hint="eastAsia" w:ascii="宋体" w:hAnsi="宋体" w:cs="宋体"/>
                      <w:color w:val="auto"/>
                      <w:spacing w:val="-1"/>
                      <w:szCs w:val="21"/>
                      <w:highlight w:val="none"/>
                    </w:rPr>
                    <w:t>整</w:t>
                  </w:r>
                  <w:r>
                    <w:rPr>
                      <w:rFonts w:hint="eastAsia" w:ascii="宋体" w:hAnsi="宋体" w:cs="宋体"/>
                      <w:color w:val="auto"/>
                      <w:spacing w:val="2"/>
                      <w:szCs w:val="21"/>
                      <w:highlight w:val="none"/>
                    </w:rPr>
                    <w:t>、</w:t>
                  </w:r>
                  <w:r>
                    <w:rPr>
                      <w:rFonts w:hint="eastAsia" w:ascii="宋体" w:hAnsi="宋体" w:cs="宋体"/>
                      <w:color w:val="auto"/>
                      <w:spacing w:val="-1"/>
                      <w:szCs w:val="21"/>
                      <w:highlight w:val="none"/>
                    </w:rPr>
                    <w:t>不</w:t>
                  </w:r>
                  <w:r>
                    <w:rPr>
                      <w:rFonts w:hint="eastAsia" w:ascii="宋体" w:hAnsi="宋体" w:cs="宋体"/>
                      <w:color w:val="auto"/>
                      <w:spacing w:val="2"/>
                      <w:szCs w:val="21"/>
                      <w:highlight w:val="none"/>
                    </w:rPr>
                    <w:t>易</w:t>
                  </w:r>
                  <w:r>
                    <w:rPr>
                      <w:rFonts w:hint="eastAsia" w:ascii="宋体" w:hAnsi="宋体" w:cs="宋体"/>
                      <w:color w:val="auto"/>
                      <w:spacing w:val="-1"/>
                      <w:szCs w:val="21"/>
                      <w:highlight w:val="none"/>
                    </w:rPr>
                    <w:t>脱</w:t>
                  </w:r>
                  <w:r>
                    <w:rPr>
                      <w:rFonts w:hint="eastAsia" w:ascii="宋体" w:hAnsi="宋体" w:cs="宋体"/>
                      <w:color w:val="auto"/>
                      <w:spacing w:val="2"/>
                      <w:szCs w:val="21"/>
                      <w:highlight w:val="none"/>
                    </w:rPr>
                    <w:t>落</w:t>
                  </w:r>
                  <w:r>
                    <w:rPr>
                      <w:rFonts w:hint="eastAsia" w:ascii="宋体" w:hAnsi="宋体" w:cs="宋体"/>
                      <w:color w:val="auto"/>
                      <w:spacing w:val="-1"/>
                      <w:szCs w:val="21"/>
                      <w:highlight w:val="none"/>
                    </w:rPr>
                    <w:t>，</w:t>
                  </w:r>
                  <w:r>
                    <w:rPr>
                      <w:rFonts w:hint="eastAsia" w:ascii="宋体" w:hAnsi="宋体" w:cs="宋体"/>
                      <w:color w:val="auto"/>
                      <w:spacing w:val="2"/>
                      <w:szCs w:val="21"/>
                      <w:highlight w:val="none"/>
                    </w:rPr>
                    <w:t>具</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海</w:t>
                  </w:r>
                  <w:r>
                    <w:rPr>
                      <w:rFonts w:hint="eastAsia" w:ascii="宋体" w:hAnsi="宋体" w:cs="宋体"/>
                      <w:color w:val="auto"/>
                      <w:spacing w:val="-1"/>
                      <w:szCs w:val="21"/>
                      <w:highlight w:val="none"/>
                    </w:rPr>
                    <w:t>水</w:t>
                  </w:r>
                  <w:r>
                    <w:rPr>
                      <w:rFonts w:hint="eastAsia" w:ascii="宋体" w:hAnsi="宋体" w:cs="宋体"/>
                      <w:color w:val="auto"/>
                      <w:spacing w:val="2"/>
                      <w:szCs w:val="21"/>
                      <w:highlight w:val="none"/>
                    </w:rPr>
                    <w:t>鱼</w:t>
                  </w:r>
                  <w:r>
                    <w:rPr>
                      <w:rFonts w:hint="eastAsia" w:ascii="宋体" w:hAnsi="宋体" w:cs="宋体"/>
                      <w:color w:val="auto"/>
                      <w:spacing w:val="-1"/>
                      <w:szCs w:val="21"/>
                      <w:highlight w:val="none"/>
                    </w:rPr>
                    <w:t>或</w:t>
                  </w:r>
                  <w:r>
                    <w:rPr>
                      <w:rFonts w:hint="eastAsia" w:ascii="宋体" w:hAnsi="宋体" w:cs="宋体"/>
                      <w:color w:val="auto"/>
                      <w:spacing w:val="2"/>
                      <w:szCs w:val="21"/>
                      <w:highlight w:val="none"/>
                    </w:rPr>
                    <w:t>淡</w:t>
                  </w:r>
                  <w:r>
                    <w:rPr>
                      <w:rFonts w:hint="eastAsia" w:ascii="宋体" w:hAnsi="宋体" w:cs="宋体"/>
                      <w:color w:val="auto"/>
                      <w:spacing w:val="-1"/>
                      <w:szCs w:val="21"/>
                      <w:highlight w:val="none"/>
                    </w:rPr>
                    <w:t>水</w:t>
                  </w:r>
                  <w:r>
                    <w:rPr>
                      <w:rFonts w:hint="eastAsia" w:ascii="宋体" w:hAnsi="宋体" w:cs="宋体"/>
                      <w:color w:val="auto"/>
                      <w:spacing w:val="2"/>
                      <w:szCs w:val="21"/>
                      <w:highlight w:val="none"/>
                    </w:rPr>
                    <w:t>鱼</w:t>
                  </w:r>
                  <w:r>
                    <w:rPr>
                      <w:rFonts w:hint="eastAsia" w:ascii="宋体" w:hAnsi="宋体" w:cs="宋体"/>
                      <w:color w:val="auto"/>
                      <w:spacing w:val="-1"/>
                      <w:szCs w:val="21"/>
                      <w:highlight w:val="none"/>
                    </w:rPr>
                    <w:t>固</w:t>
                  </w:r>
                  <w:r>
                    <w:rPr>
                      <w:rFonts w:hint="eastAsia" w:ascii="宋体" w:hAnsi="宋体" w:cs="宋体"/>
                      <w:color w:val="auto"/>
                      <w:spacing w:val="2"/>
                      <w:szCs w:val="21"/>
                      <w:highlight w:val="none"/>
                    </w:rPr>
                    <w:t>有</w:t>
                  </w:r>
                  <w:r>
                    <w:rPr>
                      <w:rFonts w:hint="eastAsia" w:ascii="宋体" w:hAnsi="宋体" w:cs="宋体"/>
                      <w:color w:val="auto"/>
                      <w:spacing w:val="-1"/>
                      <w:szCs w:val="21"/>
                      <w:highlight w:val="none"/>
                    </w:rPr>
                    <w:t>气</w:t>
                  </w:r>
                  <w:r>
                    <w:rPr>
                      <w:rFonts w:hint="eastAsia" w:ascii="宋体" w:hAnsi="宋体" w:cs="宋体"/>
                      <w:color w:val="auto"/>
                      <w:spacing w:val="2"/>
                      <w:szCs w:val="21"/>
                      <w:highlight w:val="none"/>
                    </w:rPr>
                    <w:t>味</w:t>
                  </w:r>
                  <w:r>
                    <w:rPr>
                      <w:rFonts w:hint="eastAsia" w:ascii="宋体" w:hAnsi="宋体" w:cs="宋体"/>
                      <w:color w:val="auto"/>
                      <w:szCs w:val="21"/>
                      <w:highlight w:val="none"/>
                    </w:rPr>
                    <w:t>，</w:t>
                  </w:r>
                  <w:r>
                    <w:rPr>
                      <w:rFonts w:hint="eastAsia" w:ascii="宋体" w:hAnsi="宋体" w:cs="宋体"/>
                      <w:color w:val="auto"/>
                      <w:spacing w:val="-1"/>
                      <w:szCs w:val="21"/>
                      <w:highlight w:val="none"/>
                    </w:rPr>
                    <w:t>鱼眼澄清透明，眼球饱满凸出，角膜透明，鳃鲜红、清晰，腹部坚实、无胀气、裂现象、肛孔白色凹陷，肉质坚实，有弹性，骨肉不分离。解冻后与鲜品特征相同。外包装箱完好无破损，有生产日期.</w:t>
                  </w:r>
                </w:p>
              </w:tc>
              <w:tc>
                <w:tcPr>
                  <w:tcW w:w="2495" w:type="dxa"/>
                  <w:vMerge w:val="restart"/>
                  <w:tcBorders>
                    <w:top w:val="nil"/>
                    <w:left w:val="single" w:color="auto" w:sz="4" w:space="0"/>
                    <w:bottom w:val="single" w:color="auto" w:sz="4" w:space="0"/>
                    <w:right w:val="single" w:color="auto" w:sz="4" w:space="0"/>
                  </w:tcBorders>
                  <w:vAlign w:val="center"/>
                </w:tcPr>
                <w:p w14:paraId="0AC5E8E5">
                  <w:pPr>
                    <w:spacing w:line="440" w:lineRule="exact"/>
                    <w:ind w:left="105"/>
                    <w:jc w:val="left"/>
                    <w:rPr>
                      <w:rFonts w:ascii="宋体" w:hAnsi="宋体" w:cs="宋体"/>
                      <w:color w:val="auto"/>
                      <w:szCs w:val="21"/>
                      <w:highlight w:val="none"/>
                    </w:rPr>
                  </w:pPr>
                  <w:r>
                    <w:rPr>
                      <w:rFonts w:hint="eastAsia" w:ascii="宋体" w:hAnsi="宋体" w:cs="宋体"/>
                      <w:color w:val="auto"/>
                      <w:spacing w:val="9"/>
                      <w:szCs w:val="21"/>
                      <w:highlight w:val="none"/>
                    </w:rPr>
                    <w:t>根</w:t>
                  </w:r>
                  <w:r>
                    <w:rPr>
                      <w:rFonts w:hint="eastAsia" w:ascii="宋体" w:hAnsi="宋体" w:cs="宋体"/>
                      <w:color w:val="auto"/>
                      <w:spacing w:val="7"/>
                      <w:szCs w:val="21"/>
                      <w:highlight w:val="none"/>
                    </w:rPr>
                    <w:t>据</w:t>
                  </w:r>
                  <w:r>
                    <w:rPr>
                      <w:rFonts w:hint="eastAsia" w:ascii="宋体" w:hAnsi="宋体" w:cs="宋体"/>
                      <w:color w:val="auto"/>
                      <w:spacing w:val="9"/>
                      <w:szCs w:val="21"/>
                      <w:highlight w:val="none"/>
                    </w:rPr>
                    <w:t>现场实</w:t>
                  </w:r>
                  <w:r>
                    <w:rPr>
                      <w:rFonts w:hint="eastAsia" w:ascii="宋体" w:hAnsi="宋体" w:cs="宋体"/>
                      <w:color w:val="auto"/>
                      <w:spacing w:val="7"/>
                      <w:szCs w:val="21"/>
                      <w:highlight w:val="none"/>
                    </w:rPr>
                    <w:t>际</w:t>
                  </w:r>
                  <w:r>
                    <w:rPr>
                      <w:rFonts w:hint="eastAsia" w:ascii="宋体" w:hAnsi="宋体" w:cs="宋体"/>
                      <w:color w:val="auto"/>
                      <w:spacing w:val="9"/>
                      <w:szCs w:val="21"/>
                      <w:highlight w:val="none"/>
                    </w:rPr>
                    <w:t>情况和</w:t>
                  </w:r>
                  <w:r>
                    <w:rPr>
                      <w:rFonts w:hint="eastAsia" w:ascii="宋体" w:hAnsi="宋体" w:cs="宋体"/>
                      <w:color w:val="auto"/>
                      <w:szCs w:val="21"/>
                      <w:highlight w:val="none"/>
                    </w:rPr>
                    <w:t>实</w:t>
                  </w:r>
                  <w:r>
                    <w:rPr>
                      <w:rFonts w:hint="eastAsia" w:ascii="宋体" w:hAnsi="宋体" w:cs="宋体"/>
                      <w:color w:val="auto"/>
                      <w:spacing w:val="9"/>
                      <w:szCs w:val="21"/>
                      <w:highlight w:val="none"/>
                    </w:rPr>
                    <w:t>际</w:t>
                  </w:r>
                  <w:r>
                    <w:rPr>
                      <w:rFonts w:hint="eastAsia" w:ascii="宋体" w:hAnsi="宋体" w:cs="宋体"/>
                      <w:color w:val="auto"/>
                      <w:spacing w:val="7"/>
                      <w:szCs w:val="21"/>
                      <w:highlight w:val="none"/>
                    </w:rPr>
                    <w:t>需</w:t>
                  </w:r>
                  <w:r>
                    <w:rPr>
                      <w:rFonts w:hint="eastAsia" w:ascii="宋体" w:hAnsi="宋体" w:cs="宋体"/>
                      <w:color w:val="auto"/>
                      <w:spacing w:val="9"/>
                      <w:szCs w:val="21"/>
                      <w:highlight w:val="none"/>
                    </w:rPr>
                    <w:t>求量，</w:t>
                  </w:r>
                  <w:r>
                    <w:rPr>
                      <w:rFonts w:hint="eastAsia" w:ascii="宋体" w:hAnsi="宋体" w:cs="宋体"/>
                      <w:color w:val="auto"/>
                      <w:spacing w:val="7"/>
                      <w:szCs w:val="21"/>
                      <w:highlight w:val="none"/>
                    </w:rPr>
                    <w:t>临</w:t>
                  </w:r>
                  <w:r>
                    <w:rPr>
                      <w:rFonts w:hint="eastAsia" w:ascii="宋体" w:hAnsi="宋体" w:cs="宋体"/>
                      <w:color w:val="auto"/>
                      <w:spacing w:val="9"/>
                      <w:szCs w:val="21"/>
                      <w:highlight w:val="none"/>
                    </w:rPr>
                    <w:t>场与中标</w:t>
                  </w:r>
                  <w:r>
                    <w:rPr>
                      <w:rFonts w:hint="eastAsia" w:ascii="宋体" w:hAnsi="宋体" w:cs="宋体"/>
                      <w:color w:val="auto"/>
                      <w:spacing w:val="2"/>
                      <w:szCs w:val="21"/>
                      <w:highlight w:val="none"/>
                    </w:rPr>
                    <w:t>供</w:t>
                  </w:r>
                  <w:r>
                    <w:rPr>
                      <w:rFonts w:hint="eastAsia" w:ascii="宋体" w:hAnsi="宋体" w:cs="宋体"/>
                      <w:color w:val="auto"/>
                      <w:spacing w:val="4"/>
                      <w:szCs w:val="21"/>
                      <w:highlight w:val="none"/>
                    </w:rPr>
                    <w:t>应</w:t>
                  </w:r>
                  <w:r>
                    <w:rPr>
                      <w:rFonts w:hint="eastAsia" w:ascii="宋体" w:hAnsi="宋体" w:cs="宋体"/>
                      <w:color w:val="auto"/>
                      <w:spacing w:val="2"/>
                      <w:szCs w:val="21"/>
                      <w:highlight w:val="none"/>
                    </w:rPr>
                    <w:t>商</w:t>
                  </w:r>
                  <w:r>
                    <w:rPr>
                      <w:rFonts w:hint="eastAsia" w:ascii="宋体" w:hAnsi="宋体" w:cs="宋体"/>
                      <w:color w:val="auto"/>
                      <w:spacing w:val="4"/>
                      <w:szCs w:val="21"/>
                      <w:highlight w:val="none"/>
                    </w:rPr>
                    <w:t>协</w:t>
                  </w:r>
                  <w:r>
                    <w:rPr>
                      <w:rFonts w:hint="eastAsia" w:ascii="宋体" w:hAnsi="宋体" w:cs="宋体"/>
                      <w:color w:val="auto"/>
                      <w:spacing w:val="2"/>
                      <w:szCs w:val="21"/>
                      <w:highlight w:val="none"/>
                    </w:rPr>
                    <w:t>议</w:t>
                  </w:r>
                  <w:r>
                    <w:rPr>
                      <w:rFonts w:hint="eastAsia" w:ascii="宋体" w:hAnsi="宋体" w:cs="宋体"/>
                      <w:color w:val="auto"/>
                      <w:spacing w:val="4"/>
                      <w:szCs w:val="21"/>
                      <w:highlight w:val="none"/>
                    </w:rPr>
                    <w:t>扣</w:t>
                  </w:r>
                  <w:r>
                    <w:rPr>
                      <w:rFonts w:hint="eastAsia" w:ascii="宋体" w:hAnsi="宋体" w:cs="宋体"/>
                      <w:color w:val="auto"/>
                      <w:szCs w:val="21"/>
                      <w:highlight w:val="none"/>
                    </w:rPr>
                    <w:t>秤</w:t>
                  </w:r>
                  <w:r>
                    <w:rPr>
                      <w:rFonts w:hint="eastAsia" w:ascii="宋体" w:hAnsi="宋体" w:cs="宋体"/>
                      <w:color w:val="auto"/>
                      <w:spacing w:val="1"/>
                      <w:szCs w:val="21"/>
                      <w:highlight w:val="none"/>
                    </w:rPr>
                    <w:t>1-</w:t>
                  </w:r>
                  <w:r>
                    <w:rPr>
                      <w:rFonts w:hint="eastAsia" w:ascii="宋体" w:hAnsi="宋体" w:cs="宋体"/>
                      <w:color w:val="auto"/>
                      <w:spacing w:val="-2"/>
                      <w:szCs w:val="21"/>
                      <w:highlight w:val="none"/>
                    </w:rPr>
                    <w:t>5</w:t>
                  </w:r>
                  <w:r>
                    <w:rPr>
                      <w:rFonts w:hint="eastAsia" w:ascii="宋体" w:hAnsi="宋体" w:cs="宋体"/>
                      <w:color w:val="auto"/>
                      <w:spacing w:val="1"/>
                      <w:szCs w:val="21"/>
                      <w:highlight w:val="none"/>
                    </w:rPr>
                    <w:t>%</w:t>
                  </w:r>
                  <w:r>
                    <w:rPr>
                      <w:rFonts w:hint="eastAsia" w:ascii="宋体" w:hAnsi="宋体" w:cs="宋体"/>
                      <w:color w:val="auto"/>
                      <w:szCs w:val="21"/>
                      <w:highlight w:val="none"/>
                    </w:rPr>
                    <w:t>，</w:t>
                  </w:r>
                  <w:r>
                    <w:rPr>
                      <w:rFonts w:hint="eastAsia" w:ascii="宋体" w:hAnsi="宋体" w:cs="宋体"/>
                      <w:color w:val="auto"/>
                      <w:spacing w:val="9"/>
                      <w:szCs w:val="21"/>
                      <w:highlight w:val="none"/>
                    </w:rPr>
                    <w:t>严</w:t>
                  </w:r>
                  <w:r>
                    <w:rPr>
                      <w:rFonts w:hint="eastAsia" w:ascii="宋体" w:hAnsi="宋体" w:cs="宋体"/>
                      <w:color w:val="auto"/>
                      <w:spacing w:val="7"/>
                      <w:szCs w:val="21"/>
                      <w:highlight w:val="none"/>
                    </w:rPr>
                    <w:t>重</w:t>
                  </w:r>
                  <w:r>
                    <w:rPr>
                      <w:rFonts w:hint="eastAsia" w:ascii="宋体" w:hAnsi="宋体" w:cs="宋体"/>
                      <w:color w:val="auto"/>
                      <w:spacing w:val="9"/>
                      <w:szCs w:val="21"/>
                      <w:highlight w:val="none"/>
                    </w:rPr>
                    <w:t>不符合</w:t>
                  </w:r>
                  <w:r>
                    <w:rPr>
                      <w:rFonts w:hint="eastAsia" w:ascii="宋体" w:hAnsi="宋体" w:cs="宋体"/>
                      <w:color w:val="auto"/>
                      <w:spacing w:val="7"/>
                      <w:szCs w:val="21"/>
                      <w:highlight w:val="none"/>
                    </w:rPr>
                    <w:t>质</w:t>
                  </w:r>
                  <w:r>
                    <w:rPr>
                      <w:rFonts w:hint="eastAsia" w:ascii="宋体" w:hAnsi="宋体" w:cs="宋体"/>
                      <w:color w:val="auto"/>
                      <w:spacing w:val="9"/>
                      <w:szCs w:val="21"/>
                      <w:highlight w:val="none"/>
                    </w:rPr>
                    <w:t>量标准</w:t>
                  </w:r>
                  <w:r>
                    <w:rPr>
                      <w:rFonts w:hint="eastAsia" w:ascii="宋体" w:hAnsi="宋体" w:cs="宋体"/>
                      <w:color w:val="auto"/>
                      <w:szCs w:val="21"/>
                      <w:highlight w:val="none"/>
                    </w:rPr>
                    <w:t>者</w:t>
                  </w:r>
                  <w:r>
                    <w:rPr>
                      <w:rFonts w:hint="eastAsia" w:ascii="宋体" w:hAnsi="宋体" w:cs="宋体"/>
                      <w:color w:val="auto"/>
                      <w:spacing w:val="-1"/>
                      <w:szCs w:val="21"/>
                      <w:highlight w:val="none"/>
                    </w:rPr>
                    <w:t>可</w:t>
                  </w:r>
                  <w:r>
                    <w:rPr>
                      <w:rFonts w:hint="eastAsia" w:ascii="宋体" w:hAnsi="宋体" w:cs="宋体"/>
                      <w:color w:val="auto"/>
                      <w:spacing w:val="2"/>
                      <w:szCs w:val="21"/>
                      <w:highlight w:val="none"/>
                    </w:rPr>
                    <w:t>拒</w:t>
                  </w:r>
                  <w:r>
                    <w:rPr>
                      <w:rFonts w:hint="eastAsia" w:ascii="宋体" w:hAnsi="宋体" w:cs="宋体"/>
                      <w:color w:val="auto"/>
                      <w:szCs w:val="21"/>
                      <w:highlight w:val="none"/>
                    </w:rPr>
                    <w:t>收</w:t>
                  </w:r>
                </w:p>
              </w:tc>
            </w:tr>
            <w:tr w14:paraId="3F1F0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9" w:hRule="atLeast"/>
              </w:trPr>
              <w:tc>
                <w:tcPr>
                  <w:tcW w:w="1119" w:type="dxa"/>
                  <w:tcBorders>
                    <w:top w:val="single" w:color="auto" w:sz="4" w:space="0"/>
                    <w:left w:val="single" w:color="auto" w:sz="4" w:space="0"/>
                    <w:bottom w:val="single" w:color="auto" w:sz="4" w:space="0"/>
                    <w:right w:val="single" w:color="auto" w:sz="4" w:space="0"/>
                  </w:tcBorders>
                  <w:vAlign w:val="center"/>
                </w:tcPr>
                <w:p w14:paraId="1D2268F4">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虾</w:t>
                  </w:r>
                  <w:r>
                    <w:rPr>
                      <w:rFonts w:hint="eastAsia" w:ascii="宋体" w:hAnsi="宋体" w:cs="宋体"/>
                      <w:color w:val="auto"/>
                      <w:szCs w:val="21"/>
                      <w:highlight w:val="none"/>
                      <w:lang w:eastAsia="en-US"/>
                    </w:rPr>
                    <w:t>类</w:t>
                  </w:r>
                </w:p>
              </w:tc>
              <w:tc>
                <w:tcPr>
                  <w:tcW w:w="5206" w:type="dxa"/>
                  <w:tcBorders>
                    <w:top w:val="single" w:color="auto" w:sz="4" w:space="0"/>
                    <w:left w:val="single" w:color="auto" w:sz="4" w:space="0"/>
                    <w:bottom w:val="single" w:color="auto" w:sz="4" w:space="0"/>
                    <w:right w:val="single" w:color="auto" w:sz="4" w:space="0"/>
                  </w:tcBorders>
                  <w:vAlign w:val="center"/>
                </w:tcPr>
                <w:p w14:paraId="4C212119">
                  <w:pPr>
                    <w:spacing w:line="440" w:lineRule="exact"/>
                    <w:ind w:left="105"/>
                    <w:jc w:val="left"/>
                    <w:rPr>
                      <w:rFonts w:ascii="宋体" w:hAnsi="宋体" w:cs="宋体"/>
                      <w:color w:val="auto"/>
                      <w:szCs w:val="21"/>
                      <w:highlight w:val="none"/>
                    </w:rPr>
                  </w:pPr>
                  <w:r>
                    <w:rPr>
                      <w:rFonts w:hint="eastAsia" w:ascii="宋体" w:hAnsi="宋体" w:cs="宋体"/>
                      <w:color w:val="auto"/>
                      <w:spacing w:val="2"/>
                      <w:szCs w:val="21"/>
                      <w:highlight w:val="none"/>
                    </w:rPr>
                    <w:t>头</w:t>
                  </w:r>
                  <w:r>
                    <w:rPr>
                      <w:rFonts w:hint="eastAsia" w:ascii="宋体" w:hAnsi="宋体" w:cs="宋体"/>
                      <w:color w:val="auto"/>
                      <w:spacing w:val="-1"/>
                      <w:szCs w:val="21"/>
                      <w:highlight w:val="none"/>
                    </w:rPr>
                    <w:t>尾</w:t>
                  </w:r>
                  <w:r>
                    <w:rPr>
                      <w:rFonts w:hint="eastAsia" w:ascii="宋体" w:hAnsi="宋体" w:cs="宋体"/>
                      <w:color w:val="auto"/>
                      <w:spacing w:val="2"/>
                      <w:szCs w:val="21"/>
                      <w:highlight w:val="none"/>
                    </w:rPr>
                    <w:t>完</w:t>
                  </w:r>
                  <w:r>
                    <w:rPr>
                      <w:rFonts w:hint="eastAsia" w:ascii="宋体" w:hAnsi="宋体" w:cs="宋体"/>
                      <w:color w:val="auto"/>
                      <w:spacing w:val="-1"/>
                      <w:szCs w:val="21"/>
                      <w:highlight w:val="none"/>
                    </w:rPr>
                    <w:t>整</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有</w:t>
                  </w:r>
                  <w:r>
                    <w:rPr>
                      <w:rFonts w:hint="eastAsia" w:ascii="宋体" w:hAnsi="宋体" w:cs="宋体"/>
                      <w:color w:val="auto"/>
                      <w:spacing w:val="-1"/>
                      <w:szCs w:val="21"/>
                      <w:highlight w:val="none"/>
                    </w:rPr>
                    <w:t>一</w:t>
                  </w:r>
                  <w:r>
                    <w:rPr>
                      <w:rFonts w:hint="eastAsia" w:ascii="宋体" w:hAnsi="宋体" w:cs="宋体"/>
                      <w:color w:val="auto"/>
                      <w:spacing w:val="2"/>
                      <w:szCs w:val="21"/>
                      <w:highlight w:val="none"/>
                    </w:rPr>
                    <w:t>定</w:t>
                  </w:r>
                  <w:r>
                    <w:rPr>
                      <w:rFonts w:hint="eastAsia" w:ascii="宋体" w:hAnsi="宋体" w:cs="宋体"/>
                      <w:color w:val="auto"/>
                      <w:spacing w:val="-1"/>
                      <w:szCs w:val="21"/>
                      <w:highlight w:val="none"/>
                    </w:rPr>
                    <w:t>弯</w:t>
                  </w:r>
                  <w:r>
                    <w:rPr>
                      <w:rFonts w:hint="eastAsia" w:ascii="宋体" w:hAnsi="宋体" w:cs="宋体"/>
                      <w:color w:val="auto"/>
                      <w:spacing w:val="2"/>
                      <w:szCs w:val="21"/>
                      <w:highlight w:val="none"/>
                    </w:rPr>
                    <w:t>曲</w:t>
                  </w:r>
                  <w:r>
                    <w:rPr>
                      <w:rFonts w:hint="eastAsia" w:ascii="宋体" w:hAnsi="宋体" w:cs="宋体"/>
                      <w:color w:val="auto"/>
                      <w:spacing w:val="-1"/>
                      <w:szCs w:val="21"/>
                      <w:highlight w:val="none"/>
                    </w:rPr>
                    <w:t>度</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虾</w:t>
                  </w:r>
                  <w:r>
                    <w:rPr>
                      <w:rFonts w:hint="eastAsia" w:ascii="宋体" w:hAnsi="宋体" w:cs="宋体"/>
                      <w:color w:val="auto"/>
                      <w:spacing w:val="-1"/>
                      <w:szCs w:val="21"/>
                      <w:highlight w:val="none"/>
                    </w:rPr>
                    <w:t>身</w:t>
                  </w:r>
                  <w:r>
                    <w:rPr>
                      <w:rFonts w:hint="eastAsia" w:ascii="宋体" w:hAnsi="宋体" w:cs="宋体"/>
                      <w:color w:val="auto"/>
                      <w:spacing w:val="2"/>
                      <w:szCs w:val="21"/>
                      <w:highlight w:val="none"/>
                    </w:rPr>
                    <w:t>较</w:t>
                  </w:r>
                  <w:r>
                    <w:rPr>
                      <w:rFonts w:hint="eastAsia" w:ascii="宋体" w:hAnsi="宋体" w:cs="宋体"/>
                      <w:color w:val="auto"/>
                      <w:spacing w:val="-1"/>
                      <w:szCs w:val="21"/>
                      <w:highlight w:val="none"/>
                    </w:rPr>
                    <w:t>挺</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半</w:t>
                  </w:r>
                  <w:r>
                    <w:rPr>
                      <w:rFonts w:hint="eastAsia" w:ascii="宋体" w:hAnsi="宋体" w:cs="宋体"/>
                      <w:color w:val="auto"/>
                      <w:spacing w:val="-1"/>
                      <w:szCs w:val="21"/>
                      <w:highlight w:val="none"/>
                    </w:rPr>
                    <w:t>透</w:t>
                  </w:r>
                  <w:r>
                    <w:rPr>
                      <w:rFonts w:hint="eastAsia" w:ascii="宋体" w:hAnsi="宋体" w:cs="宋体"/>
                      <w:color w:val="auto"/>
                      <w:spacing w:val="2"/>
                      <w:szCs w:val="21"/>
                      <w:highlight w:val="none"/>
                    </w:rPr>
                    <w:t>明</w:t>
                  </w:r>
                  <w:r>
                    <w:rPr>
                      <w:rFonts w:hint="eastAsia" w:ascii="宋体" w:hAnsi="宋体" w:cs="宋体"/>
                      <w:color w:val="auto"/>
                      <w:spacing w:val="-1"/>
                      <w:szCs w:val="21"/>
                      <w:highlight w:val="none"/>
                    </w:rPr>
                    <w:t>不</w:t>
                  </w:r>
                  <w:r>
                    <w:rPr>
                      <w:rFonts w:hint="eastAsia" w:ascii="宋体" w:hAnsi="宋体" w:cs="宋体"/>
                      <w:color w:val="auto"/>
                      <w:szCs w:val="21"/>
                      <w:highlight w:val="none"/>
                    </w:rPr>
                    <w:t>发</w:t>
                  </w:r>
                  <w:r>
                    <w:rPr>
                      <w:rFonts w:hint="eastAsia" w:ascii="宋体" w:hAnsi="宋体" w:cs="宋体"/>
                      <w:color w:val="auto"/>
                      <w:spacing w:val="-1"/>
                      <w:szCs w:val="21"/>
                      <w:highlight w:val="none"/>
                    </w:rPr>
                    <w:t>红</w:t>
                  </w:r>
                  <w:r>
                    <w:rPr>
                      <w:rFonts w:hint="eastAsia" w:ascii="宋体" w:hAnsi="宋体" w:cs="宋体"/>
                      <w:color w:val="auto"/>
                      <w:spacing w:val="2"/>
                      <w:szCs w:val="21"/>
                      <w:highlight w:val="none"/>
                    </w:rPr>
                    <w:t>，</w:t>
                  </w:r>
                  <w:r>
                    <w:rPr>
                      <w:rFonts w:hint="eastAsia" w:ascii="宋体" w:hAnsi="宋体" w:cs="宋体"/>
                      <w:color w:val="auto"/>
                      <w:spacing w:val="-1"/>
                      <w:szCs w:val="21"/>
                      <w:highlight w:val="none"/>
                    </w:rPr>
                    <w:t>外</w:t>
                  </w:r>
                  <w:r>
                    <w:rPr>
                      <w:rFonts w:hint="eastAsia" w:ascii="宋体" w:hAnsi="宋体" w:cs="宋体"/>
                      <w:color w:val="auto"/>
                      <w:spacing w:val="2"/>
                      <w:szCs w:val="21"/>
                      <w:highlight w:val="none"/>
                    </w:rPr>
                    <w:t>壳</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光</w:t>
                  </w:r>
                  <w:r>
                    <w:rPr>
                      <w:rFonts w:hint="eastAsia" w:ascii="宋体" w:hAnsi="宋体" w:cs="宋体"/>
                      <w:color w:val="auto"/>
                      <w:spacing w:val="-1"/>
                      <w:szCs w:val="21"/>
                      <w:highlight w:val="none"/>
                    </w:rPr>
                    <w:t>泽</w:t>
                  </w:r>
                  <w:r>
                    <w:rPr>
                      <w:rFonts w:hint="eastAsia" w:ascii="宋体" w:hAnsi="宋体" w:cs="宋体"/>
                      <w:color w:val="auto"/>
                      <w:spacing w:val="2"/>
                      <w:szCs w:val="21"/>
                      <w:highlight w:val="none"/>
                    </w:rPr>
                    <w:t>，</w:t>
                  </w:r>
                  <w:r>
                    <w:rPr>
                      <w:rFonts w:hint="eastAsia" w:ascii="宋体" w:hAnsi="宋体" w:cs="宋体"/>
                      <w:color w:val="auto"/>
                      <w:spacing w:val="-1"/>
                      <w:szCs w:val="21"/>
                      <w:highlight w:val="none"/>
                    </w:rPr>
                    <w:t>稍</w:t>
                  </w:r>
                  <w:r>
                    <w:rPr>
                      <w:rFonts w:hint="eastAsia" w:ascii="宋体" w:hAnsi="宋体" w:cs="宋体"/>
                      <w:color w:val="auto"/>
                      <w:spacing w:val="2"/>
                      <w:szCs w:val="21"/>
                      <w:highlight w:val="none"/>
                    </w:rPr>
                    <w:t>湿</w:t>
                  </w:r>
                  <w:r>
                    <w:rPr>
                      <w:rFonts w:hint="eastAsia" w:ascii="宋体" w:hAnsi="宋体" w:cs="宋体"/>
                      <w:color w:val="auto"/>
                      <w:spacing w:val="-1"/>
                      <w:szCs w:val="21"/>
                      <w:highlight w:val="none"/>
                    </w:rPr>
                    <w:t>润</w:t>
                  </w:r>
                  <w:r>
                    <w:rPr>
                      <w:rFonts w:hint="eastAsia" w:ascii="宋体" w:hAnsi="宋体" w:cs="宋体"/>
                      <w:color w:val="auto"/>
                      <w:szCs w:val="21"/>
                      <w:highlight w:val="none"/>
                    </w:rPr>
                    <w:t>，</w:t>
                  </w:r>
                  <w:r>
                    <w:rPr>
                      <w:rFonts w:hint="eastAsia" w:ascii="宋体" w:hAnsi="宋体" w:cs="宋体"/>
                      <w:color w:val="auto"/>
                      <w:spacing w:val="-1"/>
                      <w:szCs w:val="21"/>
                      <w:highlight w:val="none"/>
                    </w:rPr>
                    <w:t>气</w:t>
                  </w:r>
                  <w:r>
                    <w:rPr>
                      <w:rFonts w:hint="eastAsia" w:ascii="宋体" w:hAnsi="宋体" w:cs="宋体"/>
                      <w:color w:val="auto"/>
                      <w:spacing w:val="2"/>
                      <w:szCs w:val="21"/>
                      <w:highlight w:val="none"/>
                    </w:rPr>
                    <w:t>味</w:t>
                  </w:r>
                  <w:r>
                    <w:rPr>
                      <w:rFonts w:hint="eastAsia" w:ascii="宋体" w:hAnsi="宋体" w:cs="宋体"/>
                      <w:color w:val="auto"/>
                      <w:spacing w:val="-1"/>
                      <w:szCs w:val="21"/>
                      <w:highlight w:val="none"/>
                    </w:rPr>
                    <w:t>正</w:t>
                  </w:r>
                  <w:r>
                    <w:rPr>
                      <w:rFonts w:hint="eastAsia" w:ascii="宋体" w:hAnsi="宋体" w:cs="宋体"/>
                      <w:color w:val="auto"/>
                      <w:szCs w:val="21"/>
                      <w:highlight w:val="none"/>
                    </w:rPr>
                    <w:t>常</w:t>
                  </w:r>
                </w:p>
              </w:tc>
              <w:tc>
                <w:tcPr>
                  <w:tcW w:w="2495" w:type="dxa"/>
                  <w:vMerge w:val="continue"/>
                  <w:tcBorders>
                    <w:top w:val="nil"/>
                    <w:left w:val="single" w:color="auto" w:sz="4" w:space="0"/>
                    <w:bottom w:val="single" w:color="auto" w:sz="4" w:space="0"/>
                    <w:right w:val="single" w:color="auto" w:sz="4" w:space="0"/>
                  </w:tcBorders>
                  <w:vAlign w:val="center"/>
                </w:tcPr>
                <w:p w14:paraId="2DFF885C">
                  <w:pPr>
                    <w:widowControl/>
                    <w:spacing w:line="440" w:lineRule="exact"/>
                    <w:jc w:val="left"/>
                    <w:rPr>
                      <w:rFonts w:ascii="宋体" w:hAnsi="宋体" w:cs="宋体"/>
                      <w:color w:val="auto"/>
                      <w:szCs w:val="21"/>
                      <w:highlight w:val="none"/>
                    </w:rPr>
                  </w:pPr>
                </w:p>
              </w:tc>
            </w:tr>
            <w:tr w14:paraId="472DC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00" w:hRule="atLeast"/>
              </w:trPr>
              <w:tc>
                <w:tcPr>
                  <w:tcW w:w="1119" w:type="dxa"/>
                  <w:tcBorders>
                    <w:top w:val="single" w:color="auto" w:sz="4" w:space="0"/>
                    <w:left w:val="single" w:color="auto" w:sz="4" w:space="0"/>
                    <w:bottom w:val="single" w:color="auto" w:sz="4" w:space="0"/>
                    <w:right w:val="single" w:color="auto" w:sz="4" w:space="0"/>
                  </w:tcBorders>
                  <w:vAlign w:val="center"/>
                </w:tcPr>
                <w:p w14:paraId="247BA0F6">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冰</w:t>
                  </w:r>
                  <w:r>
                    <w:rPr>
                      <w:rFonts w:hint="eastAsia" w:ascii="宋体" w:hAnsi="宋体" w:cs="宋体"/>
                      <w:color w:val="auto"/>
                      <w:spacing w:val="2"/>
                      <w:szCs w:val="21"/>
                      <w:highlight w:val="none"/>
                      <w:lang w:eastAsia="en-US"/>
                    </w:rPr>
                    <w:t>鱿</w:t>
                  </w:r>
                  <w:r>
                    <w:rPr>
                      <w:rFonts w:hint="eastAsia" w:ascii="宋体" w:hAnsi="宋体" w:cs="宋体"/>
                      <w:color w:val="auto"/>
                      <w:szCs w:val="21"/>
                      <w:highlight w:val="none"/>
                      <w:lang w:eastAsia="en-US"/>
                    </w:rPr>
                    <w:t>鱼</w:t>
                  </w:r>
                </w:p>
              </w:tc>
              <w:tc>
                <w:tcPr>
                  <w:tcW w:w="5206" w:type="dxa"/>
                  <w:tcBorders>
                    <w:top w:val="single" w:color="auto" w:sz="4" w:space="0"/>
                    <w:left w:val="single" w:color="auto" w:sz="4" w:space="0"/>
                    <w:bottom w:val="single" w:color="auto" w:sz="4" w:space="0"/>
                    <w:right w:val="single" w:color="auto" w:sz="4" w:space="0"/>
                  </w:tcBorders>
                  <w:vAlign w:val="center"/>
                </w:tcPr>
                <w:p w14:paraId="35DAD482">
                  <w:pPr>
                    <w:spacing w:line="440" w:lineRule="exact"/>
                    <w:ind w:left="105"/>
                    <w:jc w:val="left"/>
                    <w:rPr>
                      <w:rFonts w:ascii="宋体" w:hAnsi="宋体" w:cs="宋体"/>
                      <w:color w:val="auto"/>
                      <w:szCs w:val="21"/>
                      <w:highlight w:val="none"/>
                    </w:rPr>
                  </w:pPr>
                  <w:r>
                    <w:rPr>
                      <w:rFonts w:hint="eastAsia" w:ascii="宋体" w:hAnsi="宋体" w:cs="宋体"/>
                      <w:color w:val="auto"/>
                      <w:spacing w:val="2"/>
                      <w:szCs w:val="21"/>
                      <w:highlight w:val="none"/>
                    </w:rPr>
                    <w:t>色</w:t>
                  </w:r>
                  <w:r>
                    <w:rPr>
                      <w:rFonts w:hint="eastAsia" w:ascii="宋体" w:hAnsi="宋体" w:cs="宋体"/>
                      <w:color w:val="auto"/>
                      <w:spacing w:val="-1"/>
                      <w:szCs w:val="21"/>
                      <w:highlight w:val="none"/>
                    </w:rPr>
                    <w:t>鲜艳</w:t>
                  </w:r>
                  <w:r>
                    <w:rPr>
                      <w:rFonts w:hint="eastAsia" w:ascii="宋体" w:hAnsi="宋体" w:cs="宋体"/>
                      <w:color w:val="auto"/>
                      <w:spacing w:val="-3"/>
                      <w:szCs w:val="21"/>
                      <w:highlight w:val="none"/>
                    </w:rPr>
                    <w:t>，</w:t>
                  </w:r>
                  <w:r>
                    <w:rPr>
                      <w:rFonts w:hint="eastAsia" w:ascii="宋体" w:hAnsi="宋体" w:cs="宋体"/>
                      <w:color w:val="auto"/>
                      <w:spacing w:val="2"/>
                      <w:szCs w:val="21"/>
                      <w:highlight w:val="none"/>
                    </w:rPr>
                    <w:t>皮</w:t>
                  </w:r>
                  <w:r>
                    <w:rPr>
                      <w:rFonts w:hint="eastAsia" w:ascii="宋体" w:hAnsi="宋体" w:cs="宋体"/>
                      <w:color w:val="auto"/>
                      <w:spacing w:val="-1"/>
                      <w:szCs w:val="21"/>
                      <w:highlight w:val="none"/>
                    </w:rPr>
                    <w:t>微红</w:t>
                  </w:r>
                  <w:r>
                    <w:rPr>
                      <w:rFonts w:hint="eastAsia" w:ascii="宋体" w:hAnsi="宋体" w:cs="宋体"/>
                      <w:color w:val="auto"/>
                      <w:spacing w:val="-3"/>
                      <w:szCs w:val="21"/>
                      <w:highlight w:val="none"/>
                    </w:rPr>
                    <w:t>，</w:t>
                  </w:r>
                  <w:r>
                    <w:rPr>
                      <w:rFonts w:hint="eastAsia" w:ascii="宋体" w:hAnsi="宋体" w:cs="宋体"/>
                      <w:color w:val="auto"/>
                      <w:spacing w:val="2"/>
                      <w:szCs w:val="21"/>
                      <w:highlight w:val="none"/>
                    </w:rPr>
                    <w:t>有</w:t>
                  </w:r>
                  <w:r>
                    <w:rPr>
                      <w:rFonts w:hint="eastAsia" w:ascii="宋体" w:hAnsi="宋体" w:cs="宋体"/>
                      <w:color w:val="auto"/>
                      <w:spacing w:val="-1"/>
                      <w:szCs w:val="21"/>
                      <w:highlight w:val="none"/>
                    </w:rPr>
                    <w:t>光</w:t>
                  </w:r>
                  <w:r>
                    <w:rPr>
                      <w:rFonts w:hint="eastAsia" w:ascii="宋体" w:hAnsi="宋体" w:cs="宋体"/>
                      <w:color w:val="auto"/>
                      <w:spacing w:val="2"/>
                      <w:szCs w:val="21"/>
                      <w:highlight w:val="none"/>
                    </w:rPr>
                    <w:t>泽</w:t>
                  </w:r>
                  <w:r>
                    <w:rPr>
                      <w:rFonts w:hint="eastAsia" w:ascii="宋体" w:hAnsi="宋体" w:cs="宋体"/>
                      <w:color w:val="auto"/>
                      <w:spacing w:val="-3"/>
                      <w:szCs w:val="21"/>
                      <w:highlight w:val="none"/>
                    </w:rPr>
                    <w:t>，</w:t>
                  </w:r>
                  <w:r>
                    <w:rPr>
                      <w:rFonts w:hint="eastAsia" w:ascii="宋体" w:hAnsi="宋体" w:cs="宋体"/>
                      <w:color w:val="auto"/>
                      <w:spacing w:val="2"/>
                      <w:szCs w:val="21"/>
                      <w:highlight w:val="none"/>
                    </w:rPr>
                    <w:t>多</w:t>
                  </w:r>
                  <w:r>
                    <w:rPr>
                      <w:rFonts w:hint="eastAsia" w:ascii="宋体" w:hAnsi="宋体" w:cs="宋体"/>
                      <w:color w:val="auto"/>
                      <w:spacing w:val="-1"/>
                      <w:szCs w:val="21"/>
                      <w:highlight w:val="none"/>
                    </w:rPr>
                    <w:t>黏液</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体</w:t>
                  </w:r>
                  <w:r>
                    <w:rPr>
                      <w:rFonts w:hint="eastAsia" w:ascii="宋体" w:hAnsi="宋体" w:cs="宋体"/>
                      <w:color w:val="auto"/>
                      <w:spacing w:val="-1"/>
                      <w:szCs w:val="21"/>
                      <w:highlight w:val="none"/>
                    </w:rPr>
                    <w:t>形</w:t>
                  </w:r>
                  <w:r>
                    <w:rPr>
                      <w:rFonts w:hint="eastAsia" w:ascii="宋体" w:hAnsi="宋体" w:cs="宋体"/>
                      <w:color w:val="auto"/>
                      <w:spacing w:val="2"/>
                      <w:szCs w:val="21"/>
                      <w:highlight w:val="none"/>
                    </w:rPr>
                    <w:t>完</w:t>
                  </w:r>
                  <w:r>
                    <w:rPr>
                      <w:rFonts w:hint="eastAsia" w:ascii="宋体" w:hAnsi="宋体" w:cs="宋体"/>
                      <w:color w:val="auto"/>
                      <w:spacing w:val="-1"/>
                      <w:szCs w:val="21"/>
                      <w:highlight w:val="none"/>
                    </w:rPr>
                    <w:t>整，</w:t>
                  </w:r>
                  <w:r>
                    <w:rPr>
                      <w:rFonts w:hint="eastAsia" w:ascii="宋体" w:hAnsi="宋体" w:cs="宋体"/>
                      <w:color w:val="auto"/>
                      <w:szCs w:val="21"/>
                      <w:highlight w:val="none"/>
                    </w:rPr>
                    <w:t>肌</w:t>
                  </w:r>
                  <w:r>
                    <w:rPr>
                      <w:rFonts w:hint="eastAsia" w:ascii="宋体" w:hAnsi="宋体" w:cs="宋体"/>
                      <w:color w:val="auto"/>
                      <w:spacing w:val="-1"/>
                      <w:szCs w:val="21"/>
                      <w:highlight w:val="none"/>
                    </w:rPr>
                    <w:t>肉</w:t>
                  </w:r>
                  <w:r>
                    <w:rPr>
                      <w:rFonts w:hint="eastAsia" w:ascii="宋体" w:hAnsi="宋体" w:cs="宋体"/>
                      <w:color w:val="auto"/>
                      <w:spacing w:val="2"/>
                      <w:szCs w:val="21"/>
                      <w:highlight w:val="none"/>
                    </w:rPr>
                    <w:t>柔</w:t>
                  </w:r>
                  <w:r>
                    <w:rPr>
                      <w:rFonts w:hint="eastAsia" w:ascii="宋体" w:hAnsi="宋体" w:cs="宋体"/>
                      <w:color w:val="auto"/>
                      <w:spacing w:val="-1"/>
                      <w:szCs w:val="21"/>
                      <w:highlight w:val="none"/>
                    </w:rPr>
                    <w:t>软</w:t>
                  </w:r>
                  <w:r>
                    <w:rPr>
                      <w:rFonts w:hint="eastAsia" w:ascii="宋体" w:hAnsi="宋体" w:cs="宋体"/>
                      <w:color w:val="auto"/>
                      <w:spacing w:val="2"/>
                      <w:szCs w:val="21"/>
                      <w:highlight w:val="none"/>
                    </w:rPr>
                    <w:t>光</w:t>
                  </w:r>
                  <w:r>
                    <w:rPr>
                      <w:rFonts w:hint="eastAsia" w:ascii="宋体" w:hAnsi="宋体" w:cs="宋体"/>
                      <w:color w:val="auto"/>
                      <w:spacing w:val="-1"/>
                      <w:szCs w:val="21"/>
                      <w:highlight w:val="none"/>
                    </w:rPr>
                    <w:t>滑</w:t>
                  </w:r>
                  <w:r>
                    <w:rPr>
                      <w:rFonts w:hint="eastAsia" w:ascii="宋体" w:hAnsi="宋体" w:cs="宋体"/>
                      <w:color w:val="auto"/>
                      <w:spacing w:val="2"/>
                      <w:szCs w:val="21"/>
                      <w:highlight w:val="none"/>
                    </w:rPr>
                    <w:t>，</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弹</w:t>
                  </w:r>
                  <w:r>
                    <w:rPr>
                      <w:rFonts w:hint="eastAsia" w:ascii="宋体" w:hAnsi="宋体" w:cs="宋体"/>
                      <w:color w:val="auto"/>
                      <w:szCs w:val="21"/>
                      <w:highlight w:val="none"/>
                    </w:rPr>
                    <w:t>性</w:t>
                  </w:r>
                </w:p>
              </w:tc>
              <w:tc>
                <w:tcPr>
                  <w:tcW w:w="2495" w:type="dxa"/>
                  <w:tcBorders>
                    <w:top w:val="single" w:color="auto" w:sz="4" w:space="0"/>
                    <w:left w:val="single" w:color="auto" w:sz="4" w:space="0"/>
                    <w:bottom w:val="single" w:color="auto" w:sz="4" w:space="0"/>
                    <w:right w:val="single" w:color="auto" w:sz="4" w:space="0"/>
                  </w:tcBorders>
                  <w:vAlign w:val="center"/>
                </w:tcPr>
                <w:p w14:paraId="27176295">
                  <w:pPr>
                    <w:spacing w:line="440" w:lineRule="exact"/>
                    <w:ind w:left="105"/>
                    <w:jc w:val="left"/>
                    <w:rPr>
                      <w:rFonts w:ascii="宋体" w:hAnsi="宋体" w:cs="宋体"/>
                      <w:color w:val="auto"/>
                      <w:szCs w:val="21"/>
                      <w:highlight w:val="none"/>
                    </w:rPr>
                  </w:pPr>
                  <w:r>
                    <w:rPr>
                      <w:rFonts w:hint="eastAsia" w:ascii="宋体" w:hAnsi="宋体" w:cs="宋体"/>
                      <w:color w:val="auto"/>
                      <w:spacing w:val="9"/>
                      <w:szCs w:val="21"/>
                      <w:highlight w:val="none"/>
                    </w:rPr>
                    <w:t>外</w:t>
                  </w:r>
                  <w:r>
                    <w:rPr>
                      <w:rFonts w:hint="eastAsia" w:ascii="宋体" w:hAnsi="宋体" w:cs="宋体"/>
                      <w:color w:val="auto"/>
                      <w:spacing w:val="7"/>
                      <w:szCs w:val="21"/>
                      <w:highlight w:val="none"/>
                    </w:rPr>
                    <w:t>包</w:t>
                  </w:r>
                  <w:r>
                    <w:rPr>
                      <w:rFonts w:hint="eastAsia" w:ascii="宋体" w:hAnsi="宋体" w:cs="宋体"/>
                      <w:color w:val="auto"/>
                      <w:spacing w:val="9"/>
                      <w:szCs w:val="21"/>
                      <w:highlight w:val="none"/>
                    </w:rPr>
                    <w:t>装箱需</w:t>
                  </w:r>
                  <w:r>
                    <w:rPr>
                      <w:rFonts w:hint="eastAsia" w:ascii="宋体" w:hAnsi="宋体" w:cs="宋体"/>
                      <w:color w:val="auto"/>
                      <w:spacing w:val="7"/>
                      <w:szCs w:val="21"/>
                      <w:highlight w:val="none"/>
                    </w:rPr>
                    <w:t>完</w:t>
                  </w:r>
                  <w:r>
                    <w:rPr>
                      <w:rFonts w:hint="eastAsia" w:ascii="宋体" w:hAnsi="宋体" w:cs="宋体"/>
                      <w:color w:val="auto"/>
                      <w:spacing w:val="9"/>
                      <w:szCs w:val="21"/>
                      <w:highlight w:val="none"/>
                    </w:rPr>
                    <w:t>好且</w:t>
                  </w:r>
                  <w:r>
                    <w:rPr>
                      <w:rFonts w:hint="eastAsia" w:ascii="宋体" w:hAnsi="宋体" w:cs="宋体"/>
                      <w:color w:val="auto"/>
                      <w:szCs w:val="21"/>
                      <w:highlight w:val="none"/>
                    </w:rPr>
                    <w:t>符</w:t>
                  </w:r>
                  <w:r>
                    <w:rPr>
                      <w:rFonts w:hint="eastAsia" w:ascii="宋体" w:hAnsi="宋体" w:cs="宋体"/>
                      <w:color w:val="auto"/>
                      <w:spacing w:val="9"/>
                      <w:szCs w:val="21"/>
                      <w:highlight w:val="none"/>
                    </w:rPr>
                    <w:t>合</w:t>
                  </w:r>
                  <w:r>
                    <w:rPr>
                      <w:rFonts w:hint="eastAsia" w:ascii="宋体" w:hAnsi="宋体" w:cs="宋体"/>
                      <w:color w:val="auto"/>
                      <w:spacing w:val="7"/>
                      <w:szCs w:val="21"/>
                      <w:highlight w:val="none"/>
                    </w:rPr>
                    <w:t>质</w:t>
                  </w:r>
                  <w:r>
                    <w:rPr>
                      <w:rFonts w:hint="eastAsia" w:ascii="宋体" w:hAnsi="宋体" w:cs="宋体"/>
                      <w:color w:val="auto"/>
                      <w:spacing w:val="9"/>
                      <w:szCs w:val="21"/>
                      <w:highlight w:val="none"/>
                    </w:rPr>
                    <w:t>量标准</w:t>
                  </w:r>
                  <w:r>
                    <w:rPr>
                      <w:rFonts w:hint="eastAsia" w:ascii="宋体" w:hAnsi="宋体" w:cs="宋体"/>
                      <w:color w:val="auto"/>
                      <w:spacing w:val="7"/>
                      <w:szCs w:val="21"/>
                      <w:highlight w:val="none"/>
                    </w:rPr>
                    <w:t>；</w:t>
                  </w:r>
                  <w:r>
                    <w:rPr>
                      <w:rFonts w:hint="eastAsia" w:ascii="宋体" w:hAnsi="宋体" w:cs="宋体"/>
                      <w:color w:val="auto"/>
                      <w:spacing w:val="9"/>
                      <w:szCs w:val="21"/>
                      <w:highlight w:val="none"/>
                    </w:rPr>
                    <w:t>严重不</w:t>
                  </w:r>
                  <w:r>
                    <w:rPr>
                      <w:rFonts w:hint="eastAsia" w:ascii="宋体" w:hAnsi="宋体" w:cs="宋体"/>
                      <w:color w:val="auto"/>
                      <w:szCs w:val="21"/>
                      <w:highlight w:val="none"/>
                    </w:rPr>
                    <w:t>符</w:t>
                  </w:r>
                  <w:r>
                    <w:rPr>
                      <w:rFonts w:hint="eastAsia" w:ascii="宋体" w:hAnsi="宋体" w:cs="宋体"/>
                      <w:color w:val="auto"/>
                      <w:spacing w:val="9"/>
                      <w:szCs w:val="21"/>
                      <w:highlight w:val="none"/>
                    </w:rPr>
                    <w:t>合</w:t>
                  </w:r>
                  <w:r>
                    <w:rPr>
                      <w:rFonts w:hint="eastAsia" w:ascii="宋体" w:hAnsi="宋体" w:cs="宋体"/>
                      <w:color w:val="auto"/>
                      <w:spacing w:val="7"/>
                      <w:szCs w:val="21"/>
                      <w:highlight w:val="none"/>
                    </w:rPr>
                    <w:t>质</w:t>
                  </w:r>
                  <w:r>
                    <w:rPr>
                      <w:rFonts w:hint="eastAsia" w:ascii="宋体" w:hAnsi="宋体" w:cs="宋体"/>
                      <w:color w:val="auto"/>
                      <w:spacing w:val="9"/>
                      <w:szCs w:val="21"/>
                      <w:highlight w:val="none"/>
                    </w:rPr>
                    <w:t>量标准</w:t>
                  </w:r>
                  <w:r>
                    <w:rPr>
                      <w:rFonts w:hint="eastAsia" w:ascii="宋体" w:hAnsi="宋体" w:cs="宋体"/>
                      <w:color w:val="auto"/>
                      <w:spacing w:val="7"/>
                      <w:szCs w:val="21"/>
                      <w:highlight w:val="none"/>
                    </w:rPr>
                    <w:t>者</w:t>
                  </w:r>
                  <w:r>
                    <w:rPr>
                      <w:rFonts w:hint="eastAsia" w:ascii="宋体" w:hAnsi="宋体" w:cs="宋体"/>
                      <w:color w:val="auto"/>
                      <w:spacing w:val="9"/>
                      <w:szCs w:val="21"/>
                      <w:highlight w:val="none"/>
                    </w:rPr>
                    <w:t>可拒收</w:t>
                  </w:r>
                  <w:r>
                    <w:rPr>
                      <w:rFonts w:hint="eastAsia" w:ascii="宋体" w:hAnsi="宋体" w:cs="宋体"/>
                      <w:color w:val="auto"/>
                      <w:szCs w:val="21"/>
                      <w:highlight w:val="none"/>
                    </w:rPr>
                    <w:t>；</w:t>
                  </w:r>
                  <w:r>
                    <w:rPr>
                      <w:rFonts w:hint="eastAsia" w:ascii="宋体" w:hAnsi="宋体" w:cs="宋体"/>
                      <w:color w:val="auto"/>
                      <w:spacing w:val="-1"/>
                      <w:szCs w:val="21"/>
                      <w:highlight w:val="none"/>
                    </w:rPr>
                    <w:t>注</w:t>
                  </w:r>
                  <w:r>
                    <w:rPr>
                      <w:rFonts w:hint="eastAsia" w:ascii="宋体" w:hAnsi="宋体" w:cs="宋体"/>
                      <w:color w:val="auto"/>
                      <w:spacing w:val="2"/>
                      <w:szCs w:val="21"/>
                      <w:highlight w:val="none"/>
                    </w:rPr>
                    <w:t>冰</w:t>
                  </w:r>
                  <w:r>
                    <w:rPr>
                      <w:rFonts w:hint="eastAsia" w:ascii="宋体" w:hAnsi="宋体" w:cs="宋体"/>
                      <w:color w:val="auto"/>
                      <w:spacing w:val="-1"/>
                      <w:szCs w:val="21"/>
                      <w:highlight w:val="none"/>
                    </w:rPr>
                    <w:t>明</w:t>
                  </w:r>
                  <w:r>
                    <w:rPr>
                      <w:rFonts w:hint="eastAsia" w:ascii="宋体" w:hAnsi="宋体" w:cs="宋体"/>
                      <w:color w:val="auto"/>
                      <w:spacing w:val="2"/>
                      <w:szCs w:val="21"/>
                      <w:highlight w:val="none"/>
                    </w:rPr>
                    <w:t>显</w:t>
                  </w:r>
                  <w:r>
                    <w:rPr>
                      <w:rFonts w:hint="eastAsia" w:ascii="宋体" w:hAnsi="宋体" w:cs="宋体"/>
                      <w:color w:val="auto"/>
                      <w:spacing w:val="-1"/>
                      <w:szCs w:val="21"/>
                      <w:highlight w:val="none"/>
                    </w:rPr>
                    <w:t>者</w:t>
                  </w:r>
                  <w:r>
                    <w:rPr>
                      <w:rFonts w:hint="eastAsia" w:ascii="宋体" w:hAnsi="宋体" w:cs="宋体"/>
                      <w:color w:val="auto"/>
                      <w:spacing w:val="2"/>
                      <w:szCs w:val="21"/>
                      <w:highlight w:val="none"/>
                    </w:rPr>
                    <w:t>拒</w:t>
                  </w:r>
                  <w:r>
                    <w:rPr>
                      <w:rFonts w:hint="eastAsia" w:ascii="宋体" w:hAnsi="宋体" w:cs="宋体"/>
                      <w:color w:val="auto"/>
                      <w:szCs w:val="21"/>
                      <w:highlight w:val="none"/>
                    </w:rPr>
                    <w:t>收</w:t>
                  </w:r>
                </w:p>
              </w:tc>
            </w:tr>
          </w:tbl>
          <w:p w14:paraId="41889056">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4、新鲜果蔬类</w:t>
            </w:r>
          </w:p>
          <w:p w14:paraId="2F160AAF">
            <w:pPr>
              <w:spacing w:line="440" w:lineRule="exact"/>
              <w:ind w:firstLine="420"/>
              <w:jc w:val="left"/>
              <w:rPr>
                <w:rFonts w:ascii="宋体" w:hAnsi="宋体" w:cs="宋体"/>
                <w:color w:val="auto"/>
                <w:szCs w:val="21"/>
                <w:highlight w:val="none"/>
              </w:rPr>
            </w:pPr>
            <w:r>
              <w:rPr>
                <w:rFonts w:hint="eastAsia" w:ascii="宋体" w:hAnsi="宋体" w:cs="宋体"/>
                <w:color w:val="auto"/>
                <w:szCs w:val="21"/>
                <w:highlight w:val="none"/>
              </w:rPr>
              <w:t>各种蔬菜都具有本品种固有的颜色，有光泽，显示蔬菜的成熟度及鲜嫩程度；多数蔬菜具有清香、甘辛香、甜酸香等气味，不应有腐败味和其他异味；多数蔬菜滋味甘淡、甜酸、清爽鲜美，少数具有辛酸、苦涩的特殊味道；多数蔬菜具有新鲜的状态，如蔫萎、干枯、损伤、变色、病变、虫害侵蚀等，则为异常形态，还有的蔬菜人为地使用了激素物质会长成畸形。</w:t>
            </w:r>
          </w:p>
          <w:p w14:paraId="7BA4B470">
            <w:pPr>
              <w:spacing w:line="440" w:lineRule="exact"/>
              <w:ind w:firstLine="420"/>
              <w:jc w:val="left"/>
              <w:rPr>
                <w:rFonts w:ascii="宋体" w:hAnsi="宋体" w:cs="宋体"/>
                <w:color w:val="auto"/>
                <w:szCs w:val="21"/>
                <w:highlight w:val="none"/>
              </w:rPr>
            </w:pPr>
            <w:r>
              <w:rPr>
                <w:rFonts w:hint="eastAsia" w:ascii="宋体" w:hAnsi="宋体" w:cs="宋体"/>
                <w:color w:val="auto"/>
                <w:szCs w:val="21"/>
                <w:highlight w:val="none"/>
              </w:rPr>
              <w:t>（1）根茎类：茎部不老化，个体均匀，外表圆滑，未发芽、变色。不良品质：叶子发黄、变软、</w:t>
            </w:r>
          </w:p>
          <w:p w14:paraId="78AB16DC">
            <w:pPr>
              <w:spacing w:line="440" w:lineRule="exact"/>
              <w:ind w:firstLine="420"/>
              <w:jc w:val="left"/>
              <w:rPr>
                <w:rFonts w:ascii="宋体" w:hAnsi="宋体" w:cs="宋体"/>
                <w:color w:val="auto"/>
                <w:szCs w:val="21"/>
                <w:highlight w:val="none"/>
              </w:rPr>
            </w:pPr>
            <w:r>
              <w:rPr>
                <w:rFonts w:hint="eastAsia" w:ascii="宋体" w:hAnsi="宋体" w:cs="宋体"/>
                <w:color w:val="auto"/>
                <w:szCs w:val="21"/>
                <w:highlight w:val="none"/>
              </w:rPr>
              <w:t>（2）叶菜类：色泽鲜亮，切口不变色，叶片挺而不干枯、不发黄；质地脆嫩、坚挺。球形叶菜坚实、无老帮。不良品质：叶黄、水伤腐烂、有泥土、有虫及虫眼。</w:t>
            </w:r>
          </w:p>
          <w:p w14:paraId="5698DE98">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（3）花果类：允许果形有轻微缺点，但不得变形、过熟。不良品质：变色、变软、擦伤、枯萎。</w:t>
            </w:r>
          </w:p>
          <w:p w14:paraId="41A063FB">
            <w:pPr>
              <w:spacing w:line="440" w:lineRule="exact"/>
              <w:ind w:firstLine="420"/>
              <w:jc w:val="left"/>
              <w:rPr>
                <w:rFonts w:ascii="宋体" w:hAnsi="宋体" w:cs="宋体"/>
                <w:color w:val="auto"/>
                <w:szCs w:val="21"/>
                <w:highlight w:val="none"/>
              </w:rPr>
            </w:pPr>
            <w:r>
              <w:rPr>
                <w:rFonts w:hint="eastAsia" w:ascii="宋体" w:hAnsi="宋体" w:cs="宋体"/>
                <w:color w:val="auto"/>
                <w:szCs w:val="21"/>
                <w:highlight w:val="none"/>
              </w:rPr>
              <w:t>5、副食品、蛋类</w:t>
            </w:r>
          </w:p>
          <w:p w14:paraId="41286A34">
            <w:pPr>
              <w:spacing w:line="440" w:lineRule="exact"/>
              <w:ind w:firstLine="420"/>
              <w:jc w:val="left"/>
              <w:rPr>
                <w:rFonts w:ascii="宋体" w:hAnsi="宋体" w:cs="宋体"/>
                <w:color w:val="auto"/>
                <w:szCs w:val="21"/>
                <w:highlight w:val="none"/>
              </w:rPr>
            </w:pPr>
            <w:r>
              <w:rPr>
                <w:rFonts w:hint="eastAsia" w:ascii="宋体" w:hAnsi="宋体" w:cs="宋体"/>
                <w:color w:val="auto"/>
                <w:szCs w:val="21"/>
                <w:highlight w:val="none"/>
              </w:rPr>
              <w:t>（1）面粉、面包粉、糯米粉、粘米粉、澄面、玉米面、全麦面、生粉：白色粉状、无霉变和结块、气味正常、无异味和异嗅。</w:t>
            </w:r>
          </w:p>
          <w:p w14:paraId="467F1472">
            <w:pPr>
              <w:spacing w:line="440" w:lineRule="exact"/>
              <w:ind w:firstLine="420"/>
              <w:jc w:val="left"/>
              <w:rPr>
                <w:rFonts w:ascii="宋体" w:hAnsi="宋体" w:cs="宋体"/>
                <w:color w:val="auto"/>
                <w:szCs w:val="21"/>
                <w:highlight w:val="none"/>
              </w:rPr>
            </w:pPr>
            <w:r>
              <w:rPr>
                <w:rFonts w:hint="eastAsia" w:ascii="宋体" w:hAnsi="宋体" w:cs="宋体"/>
                <w:color w:val="auto"/>
                <w:szCs w:val="21"/>
                <w:highlight w:val="none"/>
              </w:rPr>
              <w:t>（2）鸡蛋：正常鲜蛋的蛋壳应清洁完整，无裂纹，灯光透视呈微红色，气室小，看不见蛋黄或略见阴影于中心。打开后蛋黄膜不破裂、凸起、完整并带有韧性，蛋黄蛋白分明，颜色鲜艳。</w:t>
            </w:r>
          </w:p>
          <w:p w14:paraId="1440452A">
            <w:pPr>
              <w:spacing w:line="440" w:lineRule="exact"/>
              <w:ind w:firstLine="420"/>
              <w:jc w:val="left"/>
              <w:rPr>
                <w:rFonts w:ascii="宋体" w:hAnsi="宋体" w:cs="宋体"/>
                <w:color w:val="auto"/>
                <w:szCs w:val="21"/>
                <w:highlight w:val="none"/>
              </w:rPr>
            </w:pPr>
            <w:r>
              <w:rPr>
                <w:rFonts w:hint="eastAsia" w:ascii="宋体" w:hAnsi="宋体" w:cs="宋体"/>
                <w:color w:val="auto"/>
                <w:szCs w:val="21"/>
                <w:highlight w:val="none"/>
              </w:rPr>
              <w:t>6、粮油类（大米、粉、面、食用油、调味品）、饮品类（纯牛奶、矿泉水、纯净水）、面包类（全麦面包、馒头、糕点等）、肉质加工类（腊肉、腊肠等）、其他类（香菇、木耳、蘑菇、红枣等）：</w:t>
            </w:r>
          </w:p>
          <w:p w14:paraId="00AA1761">
            <w:pPr>
              <w:spacing w:line="440" w:lineRule="exact"/>
              <w:ind w:firstLine="420"/>
              <w:jc w:val="left"/>
              <w:rPr>
                <w:color w:val="auto"/>
                <w:highlight w:val="none"/>
              </w:rPr>
            </w:pPr>
            <w:r>
              <w:rPr>
                <w:rFonts w:hint="eastAsia" w:ascii="宋体" w:hAnsi="宋体" w:cs="宋体"/>
                <w:color w:val="auto"/>
                <w:szCs w:val="21"/>
                <w:highlight w:val="none"/>
              </w:rPr>
              <w:t>按照上述各类产品的供货要求中的具体要求作为验收标准。</w:t>
            </w:r>
          </w:p>
        </w:tc>
      </w:tr>
      <w:tr w14:paraId="4E266A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534" w:type="dxa"/>
            <w:gridSpan w:val="5"/>
            <w:tcBorders>
              <w:top w:val="single" w:color="auto" w:sz="4" w:space="0"/>
              <w:left w:val="single" w:color="auto" w:sz="4" w:space="0"/>
              <w:bottom w:val="single" w:color="auto" w:sz="4" w:space="0"/>
              <w:right w:val="single" w:color="auto" w:sz="4" w:space="0"/>
            </w:tcBorders>
            <w:vAlign w:val="center"/>
          </w:tcPr>
          <w:p w14:paraId="424AE455">
            <w:pPr>
              <w:spacing w:line="440" w:lineRule="exact"/>
              <w:rPr>
                <w:rFonts w:ascii="宋体" w:hAnsi="宋体" w:cs="宋体"/>
                <w:color w:val="auto"/>
                <w:szCs w:val="21"/>
                <w:highlight w:val="none"/>
              </w:rPr>
            </w:pPr>
            <w:r>
              <w:rPr>
                <w:rFonts w:hint="eastAsia" w:ascii="宋体" w:hAnsi="宋体" w:cs="宋体"/>
                <w:b/>
                <w:bCs/>
                <w:color w:val="auto"/>
                <w:szCs w:val="21"/>
                <w:highlight w:val="none"/>
              </w:rPr>
              <w:t>二、其他</w:t>
            </w:r>
          </w:p>
        </w:tc>
      </w:tr>
      <w:tr w14:paraId="7346C3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488" w:type="dxa"/>
            <w:gridSpan w:val="3"/>
            <w:tcBorders>
              <w:top w:val="single" w:color="auto" w:sz="4" w:space="0"/>
              <w:left w:val="single" w:color="auto" w:sz="4" w:space="0"/>
              <w:bottom w:val="single" w:color="auto" w:sz="4" w:space="0"/>
              <w:right w:val="single" w:color="auto" w:sz="4" w:space="0"/>
            </w:tcBorders>
            <w:vAlign w:val="center"/>
          </w:tcPr>
          <w:p w14:paraId="32CED6EF">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实施方案及服务承诺</w:t>
            </w:r>
          </w:p>
        </w:tc>
        <w:tc>
          <w:tcPr>
            <w:tcW w:w="9046" w:type="dxa"/>
            <w:gridSpan w:val="2"/>
            <w:tcBorders>
              <w:top w:val="single" w:color="auto" w:sz="4" w:space="0"/>
              <w:left w:val="single" w:color="auto" w:sz="4" w:space="0"/>
              <w:bottom w:val="single" w:color="auto" w:sz="4" w:space="0"/>
              <w:right w:val="single" w:color="auto" w:sz="4" w:space="0"/>
            </w:tcBorders>
            <w:vAlign w:val="center"/>
          </w:tcPr>
          <w:p w14:paraId="44184CCA">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投标人可在投标文件中提供实施方案及服务承诺，内容包括但不限于管理制度、食材安全管理、配送服务经营方案、配送计划流程、服务承诺、应急预案等。</w:t>
            </w:r>
          </w:p>
        </w:tc>
      </w:tr>
      <w:tr w14:paraId="42E812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488" w:type="dxa"/>
            <w:gridSpan w:val="3"/>
            <w:tcBorders>
              <w:top w:val="single" w:color="auto" w:sz="4" w:space="0"/>
              <w:left w:val="single" w:color="auto" w:sz="4" w:space="0"/>
              <w:bottom w:val="single" w:color="auto" w:sz="4" w:space="0"/>
              <w:right w:val="single" w:color="auto" w:sz="4" w:space="0"/>
            </w:tcBorders>
            <w:vAlign w:val="center"/>
          </w:tcPr>
          <w:p w14:paraId="7CC85D05">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核心产品说明</w:t>
            </w:r>
          </w:p>
        </w:tc>
        <w:tc>
          <w:tcPr>
            <w:tcW w:w="9046" w:type="dxa"/>
            <w:gridSpan w:val="2"/>
            <w:tcBorders>
              <w:top w:val="single" w:color="auto" w:sz="4" w:space="0"/>
              <w:left w:val="single" w:color="auto" w:sz="4" w:space="0"/>
              <w:bottom w:val="single" w:color="auto" w:sz="4" w:space="0"/>
              <w:right w:val="single" w:color="auto" w:sz="4" w:space="0"/>
            </w:tcBorders>
            <w:vAlign w:val="center"/>
          </w:tcPr>
          <w:p w14:paraId="2DA58B91">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本项目为服务类项目，无核心产品。</w:t>
            </w:r>
          </w:p>
        </w:tc>
      </w:tr>
    </w:tbl>
    <w:p w14:paraId="09CFA195">
      <w:pPr>
        <w:widowControl/>
        <w:jc w:val="left"/>
        <w:rPr>
          <w:rFonts w:ascii="黑体" w:hAnsi="黑体" w:eastAsia="黑体" w:cs="黑体"/>
          <w:color w:val="auto"/>
          <w:sz w:val="32"/>
          <w:szCs w:val="32"/>
          <w:highlight w:val="none"/>
        </w:rPr>
        <w:sectPr>
          <w:pgSz w:w="16838" w:h="11911" w:orient="landscape"/>
          <w:pgMar w:top="1678" w:right="1519" w:bottom="1502" w:left="278" w:header="720" w:footer="720" w:gutter="0"/>
          <w:cols w:space="0" w:num="1"/>
          <w:titlePg/>
        </w:sectPr>
      </w:pPr>
    </w:p>
    <w:p w14:paraId="16FCE17C">
      <w:pPr>
        <w:widowControl/>
        <w:spacing w:line="360" w:lineRule="auto"/>
        <w:rPr>
          <w:rFonts w:ascii="黑体" w:hAnsi="黑体" w:eastAsia="黑体" w:cs="黑体"/>
          <w:color w:val="auto"/>
          <w:spacing w:val="-5"/>
          <w:sz w:val="32"/>
          <w:szCs w:val="32"/>
          <w:highlight w:val="none"/>
        </w:rPr>
      </w:pPr>
      <w:r>
        <w:rPr>
          <w:rFonts w:hint="eastAsia" w:ascii="黑体" w:hAnsi="黑体" w:eastAsia="黑体" w:cs="黑体"/>
          <w:b/>
          <w:bCs/>
          <w:color w:val="auto"/>
          <w:spacing w:val="-3"/>
          <w:sz w:val="32"/>
          <w:szCs w:val="32"/>
          <w:highlight w:val="none"/>
        </w:rPr>
        <w:t>附件1</w:t>
      </w:r>
      <w:r>
        <w:rPr>
          <w:rFonts w:hint="eastAsia" w:ascii="黑体" w:hAnsi="黑体" w:eastAsia="黑体" w:cs="黑体"/>
          <w:color w:val="auto"/>
          <w:spacing w:val="-3"/>
          <w:sz w:val="32"/>
          <w:szCs w:val="32"/>
          <w:highlight w:val="none"/>
        </w:rPr>
        <w:t>：</w:t>
      </w:r>
      <w:r>
        <w:rPr>
          <w:rFonts w:hint="eastAsia" w:ascii="黑体" w:hAnsi="黑体" w:eastAsia="黑体" w:cs="黑体"/>
          <w:b/>
          <w:bCs/>
          <w:color w:val="auto"/>
          <w:sz w:val="32"/>
          <w:szCs w:val="32"/>
          <w:highlight w:val="none"/>
          <w:lang w:bidi="ar"/>
        </w:rPr>
        <w:t>供应商考核细则表</w:t>
      </w:r>
    </w:p>
    <w:tbl>
      <w:tblPr>
        <w:tblStyle w:val="263"/>
        <w:tblpPr w:leftFromText="180" w:rightFromText="180" w:vertAnchor="text" w:horzAnchor="page" w:tblpX="1301" w:tblpY="220"/>
        <w:tblOverlap w:val="never"/>
        <w:tblW w:w="9573"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67"/>
        <w:gridCol w:w="679"/>
        <w:gridCol w:w="5250"/>
        <w:gridCol w:w="2377"/>
      </w:tblGrid>
      <w:tr w14:paraId="022BC4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267" w:type="dxa"/>
          </w:tcPr>
          <w:p w14:paraId="7E631986">
            <w:pPr>
              <w:pStyle w:val="301"/>
              <w:spacing w:before="36" w:line="360" w:lineRule="auto"/>
              <w:ind w:left="431"/>
              <w:rPr>
                <w:rFonts w:eastAsia="Times New Roman"/>
                <w:color w:val="auto"/>
                <w:sz w:val="21"/>
                <w:szCs w:val="21"/>
                <w:highlight w:val="none"/>
              </w:rPr>
            </w:pPr>
            <w:r>
              <w:rPr>
                <w:rFonts w:hint="eastAsia" w:eastAsia="Times New Roman"/>
                <w:color w:val="auto"/>
                <w:spacing w:val="-3"/>
                <w:sz w:val="21"/>
                <w:szCs w:val="21"/>
                <w:highlight w:val="none"/>
              </w:rPr>
              <w:t>项类</w:t>
            </w:r>
          </w:p>
        </w:tc>
        <w:tc>
          <w:tcPr>
            <w:tcW w:w="679" w:type="dxa"/>
          </w:tcPr>
          <w:p w14:paraId="3AD734D2">
            <w:pPr>
              <w:pStyle w:val="301"/>
              <w:spacing w:before="36" w:line="360" w:lineRule="auto"/>
              <w:ind w:left="242"/>
              <w:jc w:val="left"/>
              <w:rPr>
                <w:rFonts w:eastAsia="Times New Roman"/>
                <w:color w:val="auto"/>
                <w:sz w:val="21"/>
                <w:szCs w:val="21"/>
                <w:highlight w:val="none"/>
              </w:rPr>
            </w:pPr>
            <w:r>
              <w:rPr>
                <w:rFonts w:hint="eastAsia" w:eastAsia="Times New Roman"/>
                <w:color w:val="auto"/>
                <w:spacing w:val="-2"/>
                <w:sz w:val="21"/>
                <w:szCs w:val="21"/>
                <w:highlight w:val="none"/>
              </w:rPr>
              <w:t>序号</w:t>
            </w:r>
          </w:p>
        </w:tc>
        <w:tc>
          <w:tcPr>
            <w:tcW w:w="5250" w:type="dxa"/>
          </w:tcPr>
          <w:p w14:paraId="6D1241F7">
            <w:pPr>
              <w:pStyle w:val="301"/>
              <w:spacing w:before="36" w:line="360" w:lineRule="auto"/>
              <w:ind w:left="559"/>
              <w:rPr>
                <w:rFonts w:eastAsia="Times New Roman"/>
                <w:color w:val="auto"/>
                <w:sz w:val="21"/>
                <w:szCs w:val="21"/>
                <w:highlight w:val="none"/>
                <w:lang w:eastAsia="zh-CN"/>
              </w:rPr>
            </w:pPr>
            <w:r>
              <w:rPr>
                <w:rFonts w:hint="eastAsia" w:eastAsia="Times New Roman"/>
                <w:color w:val="auto"/>
                <w:spacing w:val="-2"/>
                <w:sz w:val="21"/>
                <w:szCs w:val="21"/>
                <w:highlight w:val="none"/>
                <w:lang w:eastAsia="zh-CN"/>
              </w:rPr>
              <w:t>考核细则（以</w:t>
            </w:r>
            <w:r>
              <w:rPr>
                <w:rFonts w:hint="eastAsia" w:eastAsia="Times New Roman"/>
                <w:color w:val="auto"/>
                <w:spacing w:val="-24"/>
                <w:sz w:val="21"/>
                <w:szCs w:val="21"/>
                <w:highlight w:val="none"/>
                <w:lang w:eastAsia="zh-CN"/>
              </w:rPr>
              <w:t xml:space="preserve"> </w:t>
            </w:r>
            <w:r>
              <w:rPr>
                <w:rFonts w:hint="eastAsia" w:eastAsia="Times New Roman"/>
                <w:color w:val="auto"/>
                <w:spacing w:val="-2"/>
                <w:sz w:val="21"/>
                <w:szCs w:val="21"/>
                <w:highlight w:val="none"/>
                <w:lang w:eastAsia="zh-CN"/>
              </w:rPr>
              <w:t>100分为基准，扣完为止）</w:t>
            </w:r>
          </w:p>
        </w:tc>
        <w:tc>
          <w:tcPr>
            <w:tcW w:w="2377" w:type="dxa"/>
          </w:tcPr>
          <w:p w14:paraId="70798D39">
            <w:pPr>
              <w:pStyle w:val="301"/>
              <w:spacing w:before="36" w:line="360" w:lineRule="auto"/>
              <w:ind w:left="1262"/>
              <w:rPr>
                <w:rFonts w:eastAsia="Times New Roman"/>
                <w:color w:val="auto"/>
                <w:sz w:val="21"/>
                <w:szCs w:val="21"/>
                <w:highlight w:val="none"/>
              </w:rPr>
            </w:pPr>
            <w:r>
              <w:rPr>
                <w:rFonts w:hint="eastAsia" w:eastAsia="Times New Roman"/>
                <w:color w:val="auto"/>
                <w:spacing w:val="-3"/>
                <w:sz w:val="21"/>
                <w:szCs w:val="21"/>
                <w:highlight w:val="none"/>
              </w:rPr>
              <w:t>备注</w:t>
            </w:r>
          </w:p>
        </w:tc>
      </w:tr>
      <w:tr w14:paraId="5D615A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267" w:type="dxa"/>
          </w:tcPr>
          <w:p w14:paraId="641E925B">
            <w:pPr>
              <w:pStyle w:val="301"/>
              <w:spacing w:before="29" w:line="360" w:lineRule="auto"/>
              <w:ind w:left="116"/>
              <w:rPr>
                <w:rFonts w:eastAsia="Times New Roman"/>
                <w:color w:val="auto"/>
                <w:sz w:val="21"/>
                <w:szCs w:val="21"/>
                <w:highlight w:val="none"/>
              </w:rPr>
            </w:pPr>
            <w:r>
              <w:rPr>
                <w:rFonts w:hint="eastAsia" w:eastAsia="Times New Roman"/>
                <w:color w:val="auto"/>
                <w:spacing w:val="-2"/>
                <w:sz w:val="21"/>
                <w:szCs w:val="21"/>
                <w:highlight w:val="none"/>
              </w:rPr>
              <w:t>服务态度</w:t>
            </w:r>
          </w:p>
        </w:tc>
        <w:tc>
          <w:tcPr>
            <w:tcW w:w="679" w:type="dxa"/>
          </w:tcPr>
          <w:p w14:paraId="03E192D1">
            <w:pPr>
              <w:spacing w:before="53" w:line="360" w:lineRule="auto"/>
              <w:ind w:left="416"/>
              <w:jc w:val="left"/>
              <w:rPr>
                <w:rFonts w:ascii="宋体" w:hAnsi="宋体" w:eastAsia="Times New Roman" w:cs="宋体"/>
                <w:color w:val="auto"/>
                <w:szCs w:val="21"/>
                <w:highlight w:val="none"/>
                <w:lang w:eastAsia="en-US"/>
              </w:rPr>
            </w:pPr>
            <w:r>
              <w:rPr>
                <w:rFonts w:hint="eastAsia" w:ascii="宋体" w:hAnsi="宋体" w:eastAsia="Times New Roman" w:cs="宋体"/>
                <w:color w:val="auto"/>
                <w:szCs w:val="21"/>
                <w:highlight w:val="none"/>
                <w:lang w:eastAsia="en-US"/>
              </w:rPr>
              <w:t>1</w:t>
            </w:r>
          </w:p>
        </w:tc>
        <w:tc>
          <w:tcPr>
            <w:tcW w:w="5250" w:type="dxa"/>
          </w:tcPr>
          <w:p w14:paraId="7FCA19AA">
            <w:pPr>
              <w:pStyle w:val="301"/>
              <w:spacing w:before="29" w:line="360" w:lineRule="auto"/>
              <w:ind w:left="110"/>
              <w:rPr>
                <w:rFonts w:eastAsia="Times New Roman"/>
                <w:color w:val="auto"/>
                <w:sz w:val="21"/>
                <w:szCs w:val="21"/>
                <w:highlight w:val="none"/>
                <w:lang w:eastAsia="zh-CN"/>
              </w:rPr>
            </w:pPr>
            <w:r>
              <w:rPr>
                <w:rFonts w:hint="eastAsia" w:eastAsia="Times New Roman"/>
                <w:color w:val="auto"/>
                <w:spacing w:val="-2"/>
                <w:sz w:val="21"/>
                <w:szCs w:val="21"/>
                <w:highlight w:val="none"/>
                <w:lang w:eastAsia="zh-CN"/>
              </w:rPr>
              <w:t>服务态度差，服务不到位，受到学校食堂工作人员投诉，</w:t>
            </w:r>
            <w:r>
              <w:rPr>
                <w:rFonts w:hint="eastAsia" w:eastAsia="Times New Roman"/>
                <w:color w:val="auto"/>
                <w:spacing w:val="2"/>
                <w:sz w:val="21"/>
                <w:szCs w:val="21"/>
                <w:highlight w:val="none"/>
                <w:lang w:eastAsia="zh-CN"/>
              </w:rPr>
              <w:t>情况属实的</w:t>
            </w:r>
            <w:r>
              <w:rPr>
                <w:rFonts w:hint="eastAsia" w:eastAsia="Times New Roman"/>
                <w:color w:val="auto"/>
                <w:spacing w:val="-2"/>
                <w:sz w:val="21"/>
                <w:szCs w:val="21"/>
                <w:highlight w:val="none"/>
                <w:lang w:eastAsia="zh-CN"/>
              </w:rPr>
              <w:t>每次扣</w:t>
            </w:r>
            <w:r>
              <w:rPr>
                <w:rFonts w:hint="eastAsia" w:eastAsia="Times New Roman"/>
                <w:color w:val="auto"/>
                <w:spacing w:val="-26"/>
                <w:sz w:val="21"/>
                <w:szCs w:val="21"/>
                <w:highlight w:val="none"/>
                <w:lang w:eastAsia="zh-CN"/>
              </w:rPr>
              <w:t>5</w:t>
            </w:r>
            <w:r>
              <w:rPr>
                <w:rFonts w:hint="eastAsia" w:eastAsia="Times New Roman"/>
                <w:color w:val="auto"/>
                <w:spacing w:val="-2"/>
                <w:sz w:val="21"/>
                <w:szCs w:val="21"/>
                <w:highlight w:val="none"/>
                <w:lang w:eastAsia="zh-CN"/>
              </w:rPr>
              <w:t>分。</w:t>
            </w:r>
          </w:p>
        </w:tc>
        <w:tc>
          <w:tcPr>
            <w:tcW w:w="2377" w:type="dxa"/>
          </w:tcPr>
          <w:p w14:paraId="07478260">
            <w:pPr>
              <w:spacing w:line="360" w:lineRule="auto"/>
              <w:rPr>
                <w:rFonts w:ascii="宋体" w:hAnsi="宋体" w:eastAsia="Times New Roman" w:cs="宋体"/>
                <w:color w:val="auto"/>
                <w:szCs w:val="21"/>
                <w:highlight w:val="none"/>
                <w:lang w:eastAsia="en-US"/>
              </w:rPr>
            </w:pPr>
          </w:p>
        </w:tc>
      </w:tr>
      <w:tr w14:paraId="44D488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267" w:type="dxa"/>
          </w:tcPr>
          <w:p w14:paraId="7AE6CC42">
            <w:pPr>
              <w:pStyle w:val="301"/>
              <w:spacing w:before="166" w:line="360" w:lineRule="auto"/>
              <w:ind w:left="114"/>
              <w:rPr>
                <w:rFonts w:eastAsia="Times New Roman"/>
                <w:color w:val="auto"/>
                <w:sz w:val="21"/>
                <w:szCs w:val="21"/>
                <w:highlight w:val="none"/>
              </w:rPr>
            </w:pPr>
            <w:r>
              <w:rPr>
                <w:rFonts w:hint="eastAsia" w:eastAsia="Times New Roman"/>
                <w:color w:val="auto"/>
                <w:spacing w:val="-1"/>
                <w:sz w:val="21"/>
                <w:szCs w:val="21"/>
                <w:highlight w:val="none"/>
              </w:rPr>
              <w:t>报价要求</w:t>
            </w:r>
          </w:p>
        </w:tc>
        <w:tc>
          <w:tcPr>
            <w:tcW w:w="679" w:type="dxa"/>
          </w:tcPr>
          <w:p w14:paraId="0336FE3C">
            <w:pPr>
              <w:spacing w:before="51" w:line="360" w:lineRule="auto"/>
              <w:ind w:left="396"/>
              <w:jc w:val="left"/>
              <w:rPr>
                <w:rFonts w:ascii="宋体" w:hAnsi="宋体" w:eastAsia="Times New Roman" w:cs="宋体"/>
                <w:color w:val="auto"/>
                <w:szCs w:val="21"/>
                <w:highlight w:val="none"/>
                <w:lang w:eastAsia="en-US"/>
              </w:rPr>
            </w:pPr>
            <w:r>
              <w:rPr>
                <w:rFonts w:hint="eastAsia" w:ascii="宋体" w:hAnsi="宋体" w:eastAsia="Times New Roman" w:cs="宋体"/>
                <w:color w:val="auto"/>
                <w:szCs w:val="21"/>
                <w:highlight w:val="none"/>
                <w:lang w:eastAsia="en-US"/>
              </w:rPr>
              <w:t>2</w:t>
            </w:r>
          </w:p>
        </w:tc>
        <w:tc>
          <w:tcPr>
            <w:tcW w:w="5250" w:type="dxa"/>
          </w:tcPr>
          <w:p w14:paraId="6FC3F9D1">
            <w:pPr>
              <w:pStyle w:val="301"/>
              <w:spacing w:before="29" w:line="360" w:lineRule="auto"/>
              <w:ind w:left="113" w:right="101" w:firstLine="31"/>
              <w:rPr>
                <w:rFonts w:eastAsia="Times New Roman"/>
                <w:color w:val="auto"/>
                <w:sz w:val="21"/>
                <w:szCs w:val="21"/>
                <w:highlight w:val="none"/>
                <w:lang w:eastAsia="zh-CN"/>
              </w:rPr>
            </w:pPr>
            <w:r>
              <w:rPr>
                <w:rFonts w:hint="eastAsia" w:eastAsia="Times New Roman"/>
                <w:color w:val="auto"/>
                <w:spacing w:val="-3"/>
                <w:sz w:val="21"/>
                <w:szCs w:val="21"/>
                <w:highlight w:val="none"/>
                <w:lang w:eastAsia="zh-CN"/>
              </w:rPr>
              <w:t>擅自更改经采购人确认的基准价的，每次</w:t>
            </w:r>
            <w:r>
              <w:rPr>
                <w:rFonts w:hint="eastAsia" w:eastAsia="Times New Roman"/>
                <w:color w:val="auto"/>
                <w:spacing w:val="-11"/>
                <w:sz w:val="21"/>
                <w:szCs w:val="21"/>
                <w:highlight w:val="none"/>
                <w:lang w:eastAsia="zh-CN"/>
              </w:rPr>
              <w:t>扣</w:t>
            </w:r>
            <w:r>
              <w:rPr>
                <w:rFonts w:hint="eastAsia" w:eastAsia="Times New Roman"/>
                <w:color w:val="auto"/>
                <w:spacing w:val="-41"/>
                <w:sz w:val="21"/>
                <w:szCs w:val="21"/>
                <w:highlight w:val="none"/>
                <w:lang w:eastAsia="zh-CN"/>
              </w:rPr>
              <w:t xml:space="preserve"> </w:t>
            </w:r>
            <w:r>
              <w:rPr>
                <w:rFonts w:hint="eastAsia" w:eastAsia="Times New Roman"/>
                <w:color w:val="auto"/>
                <w:spacing w:val="-11"/>
                <w:sz w:val="21"/>
                <w:szCs w:val="21"/>
                <w:highlight w:val="none"/>
                <w:lang w:eastAsia="zh-CN"/>
              </w:rPr>
              <w:t>5分。</w:t>
            </w:r>
          </w:p>
        </w:tc>
        <w:tc>
          <w:tcPr>
            <w:tcW w:w="2377" w:type="dxa"/>
          </w:tcPr>
          <w:p w14:paraId="4C53C5B5">
            <w:pPr>
              <w:pStyle w:val="301"/>
              <w:spacing w:before="30" w:line="360" w:lineRule="auto"/>
              <w:ind w:left="116"/>
              <w:rPr>
                <w:rFonts w:eastAsia="Times New Roman"/>
                <w:color w:val="auto"/>
                <w:sz w:val="21"/>
                <w:szCs w:val="21"/>
                <w:highlight w:val="none"/>
                <w:lang w:eastAsia="zh-CN"/>
              </w:rPr>
            </w:pPr>
          </w:p>
        </w:tc>
      </w:tr>
      <w:tr w14:paraId="6A6F86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267" w:type="dxa"/>
            <w:vMerge w:val="restart"/>
            <w:tcBorders>
              <w:bottom w:val="nil"/>
            </w:tcBorders>
            <w:vAlign w:val="center"/>
          </w:tcPr>
          <w:p w14:paraId="2879BF08">
            <w:pPr>
              <w:pStyle w:val="301"/>
              <w:spacing w:before="68" w:line="360" w:lineRule="auto"/>
              <w:ind w:left="116"/>
              <w:jc w:val="center"/>
              <w:rPr>
                <w:rFonts w:eastAsia="Times New Roman"/>
                <w:color w:val="auto"/>
                <w:sz w:val="21"/>
                <w:szCs w:val="21"/>
                <w:highlight w:val="none"/>
              </w:rPr>
            </w:pPr>
            <w:r>
              <w:rPr>
                <w:rFonts w:hint="eastAsia" w:eastAsia="Times New Roman"/>
                <w:color w:val="auto"/>
                <w:spacing w:val="-2"/>
                <w:sz w:val="21"/>
                <w:szCs w:val="21"/>
                <w:highlight w:val="none"/>
              </w:rPr>
              <w:t>配送要求</w:t>
            </w:r>
          </w:p>
        </w:tc>
        <w:tc>
          <w:tcPr>
            <w:tcW w:w="679" w:type="dxa"/>
          </w:tcPr>
          <w:p w14:paraId="61A259B7">
            <w:pPr>
              <w:spacing w:before="54" w:line="360" w:lineRule="auto"/>
              <w:ind w:left="400"/>
              <w:jc w:val="left"/>
              <w:rPr>
                <w:rFonts w:ascii="宋体" w:hAnsi="宋体" w:eastAsia="Times New Roman" w:cs="宋体"/>
                <w:color w:val="auto"/>
                <w:szCs w:val="21"/>
                <w:highlight w:val="none"/>
                <w:lang w:eastAsia="en-US"/>
              </w:rPr>
            </w:pPr>
            <w:r>
              <w:rPr>
                <w:rFonts w:hint="eastAsia" w:ascii="宋体" w:hAnsi="宋体" w:eastAsia="Times New Roman" w:cs="宋体"/>
                <w:color w:val="auto"/>
                <w:szCs w:val="21"/>
                <w:highlight w:val="none"/>
                <w:lang w:eastAsia="en-US"/>
              </w:rPr>
              <w:t>3</w:t>
            </w:r>
          </w:p>
        </w:tc>
        <w:tc>
          <w:tcPr>
            <w:tcW w:w="5250" w:type="dxa"/>
          </w:tcPr>
          <w:p w14:paraId="2C58AA15">
            <w:pPr>
              <w:pStyle w:val="301"/>
              <w:spacing w:before="29" w:line="360" w:lineRule="auto"/>
              <w:ind w:left="115" w:right="105" w:hanging="5"/>
              <w:rPr>
                <w:rFonts w:eastAsia="Times New Roman"/>
                <w:color w:val="auto"/>
                <w:sz w:val="21"/>
                <w:szCs w:val="21"/>
                <w:highlight w:val="none"/>
                <w:lang w:eastAsia="zh-CN"/>
              </w:rPr>
            </w:pPr>
            <w:r>
              <w:rPr>
                <w:rFonts w:hint="eastAsia" w:eastAsia="Times New Roman"/>
                <w:color w:val="auto"/>
                <w:spacing w:val="2"/>
                <w:sz w:val="21"/>
                <w:szCs w:val="21"/>
                <w:highlight w:val="none"/>
                <w:lang w:eastAsia="zh-CN"/>
              </w:rPr>
              <w:t>配送车辆、实际运输不符合投标响应及合同约</w:t>
            </w:r>
            <w:r>
              <w:rPr>
                <w:rFonts w:hint="eastAsia" w:eastAsia="Times New Roman"/>
                <w:color w:val="auto"/>
                <w:spacing w:val="-3"/>
                <w:sz w:val="21"/>
                <w:szCs w:val="21"/>
                <w:highlight w:val="none"/>
                <w:lang w:eastAsia="zh-CN"/>
              </w:rPr>
              <w:t>定的，每次扣</w:t>
            </w:r>
            <w:r>
              <w:rPr>
                <w:rFonts w:hint="eastAsia" w:eastAsia="Times New Roman"/>
                <w:color w:val="auto"/>
                <w:spacing w:val="-45"/>
                <w:sz w:val="21"/>
                <w:szCs w:val="21"/>
                <w:highlight w:val="none"/>
                <w:lang w:eastAsia="zh-CN"/>
              </w:rPr>
              <w:t xml:space="preserve"> </w:t>
            </w:r>
            <w:r>
              <w:rPr>
                <w:rFonts w:hint="eastAsia" w:eastAsia="Times New Roman"/>
                <w:color w:val="auto"/>
                <w:spacing w:val="-3"/>
                <w:sz w:val="21"/>
                <w:szCs w:val="21"/>
                <w:highlight w:val="none"/>
                <w:lang w:eastAsia="zh-CN"/>
              </w:rPr>
              <w:t>2分。</w:t>
            </w:r>
          </w:p>
        </w:tc>
        <w:tc>
          <w:tcPr>
            <w:tcW w:w="2377" w:type="dxa"/>
          </w:tcPr>
          <w:p w14:paraId="6081B0FB">
            <w:pPr>
              <w:spacing w:line="360" w:lineRule="auto"/>
              <w:rPr>
                <w:rFonts w:ascii="宋体" w:hAnsi="宋体" w:eastAsia="Times New Roman" w:cs="宋体"/>
                <w:color w:val="auto"/>
                <w:szCs w:val="21"/>
                <w:highlight w:val="none"/>
                <w:lang w:eastAsia="en-US"/>
              </w:rPr>
            </w:pPr>
          </w:p>
        </w:tc>
      </w:tr>
      <w:tr w14:paraId="63334A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267" w:type="dxa"/>
            <w:vMerge w:val="continue"/>
            <w:tcBorders>
              <w:top w:val="nil"/>
              <w:bottom w:val="nil"/>
            </w:tcBorders>
          </w:tcPr>
          <w:p w14:paraId="53900C25">
            <w:pPr>
              <w:spacing w:line="360" w:lineRule="auto"/>
              <w:rPr>
                <w:rFonts w:ascii="宋体" w:hAnsi="宋体" w:eastAsia="Times New Roman" w:cs="宋体"/>
                <w:color w:val="auto"/>
                <w:szCs w:val="21"/>
                <w:highlight w:val="none"/>
                <w:lang w:eastAsia="en-US"/>
              </w:rPr>
            </w:pPr>
          </w:p>
        </w:tc>
        <w:tc>
          <w:tcPr>
            <w:tcW w:w="679" w:type="dxa"/>
          </w:tcPr>
          <w:p w14:paraId="582ED656">
            <w:pPr>
              <w:spacing w:before="54" w:line="360" w:lineRule="auto"/>
              <w:ind w:left="394"/>
              <w:jc w:val="left"/>
              <w:rPr>
                <w:rFonts w:ascii="宋体" w:hAnsi="宋体" w:eastAsia="Times New Roman" w:cs="宋体"/>
                <w:color w:val="auto"/>
                <w:szCs w:val="21"/>
                <w:highlight w:val="none"/>
                <w:lang w:eastAsia="en-US"/>
              </w:rPr>
            </w:pPr>
            <w:r>
              <w:rPr>
                <w:rFonts w:hint="eastAsia" w:ascii="宋体" w:hAnsi="宋体" w:eastAsia="Times New Roman" w:cs="宋体"/>
                <w:color w:val="auto"/>
                <w:szCs w:val="21"/>
                <w:highlight w:val="none"/>
                <w:lang w:eastAsia="en-US"/>
              </w:rPr>
              <w:t>4</w:t>
            </w:r>
          </w:p>
        </w:tc>
        <w:tc>
          <w:tcPr>
            <w:tcW w:w="5250" w:type="dxa"/>
          </w:tcPr>
          <w:p w14:paraId="17E1747E">
            <w:pPr>
              <w:pStyle w:val="301"/>
              <w:spacing w:before="31" w:line="360" w:lineRule="auto"/>
              <w:ind w:left="114" w:right="105" w:hanging="5"/>
              <w:rPr>
                <w:rFonts w:eastAsia="Times New Roman"/>
                <w:color w:val="auto"/>
                <w:sz w:val="21"/>
                <w:szCs w:val="21"/>
                <w:highlight w:val="none"/>
                <w:lang w:eastAsia="zh-CN"/>
              </w:rPr>
            </w:pPr>
            <w:r>
              <w:rPr>
                <w:rFonts w:hint="eastAsia" w:eastAsia="Times New Roman"/>
                <w:color w:val="auto"/>
                <w:spacing w:val="2"/>
                <w:sz w:val="21"/>
                <w:szCs w:val="21"/>
                <w:highlight w:val="none"/>
                <w:lang w:eastAsia="zh-CN"/>
              </w:rPr>
              <w:t>在协议供货期，未在规定时间内完成配送、供</w:t>
            </w:r>
            <w:r>
              <w:rPr>
                <w:rFonts w:hint="eastAsia" w:eastAsia="Times New Roman"/>
                <w:color w:val="auto"/>
                <w:spacing w:val="-4"/>
                <w:sz w:val="21"/>
                <w:szCs w:val="21"/>
                <w:highlight w:val="none"/>
                <w:lang w:eastAsia="zh-CN"/>
              </w:rPr>
              <w:t>货，每次扣</w:t>
            </w:r>
            <w:r>
              <w:rPr>
                <w:rFonts w:hint="eastAsia" w:eastAsia="Times New Roman"/>
                <w:color w:val="auto"/>
                <w:spacing w:val="2"/>
                <w:sz w:val="21"/>
                <w:szCs w:val="21"/>
                <w:highlight w:val="none"/>
                <w:lang w:eastAsia="zh-CN"/>
              </w:rPr>
              <w:t>3分</w:t>
            </w:r>
            <w:r>
              <w:rPr>
                <w:rFonts w:hint="eastAsia" w:eastAsia="Times New Roman"/>
                <w:color w:val="auto"/>
                <w:spacing w:val="-4"/>
                <w:sz w:val="21"/>
                <w:szCs w:val="21"/>
                <w:highlight w:val="none"/>
                <w:lang w:eastAsia="zh-CN"/>
              </w:rPr>
              <w:t>。</w:t>
            </w:r>
          </w:p>
        </w:tc>
        <w:tc>
          <w:tcPr>
            <w:tcW w:w="2377" w:type="dxa"/>
          </w:tcPr>
          <w:p w14:paraId="3F3EB1AF">
            <w:pPr>
              <w:spacing w:line="360" w:lineRule="auto"/>
              <w:rPr>
                <w:rFonts w:ascii="宋体" w:hAnsi="宋体" w:eastAsia="Times New Roman" w:cs="宋体"/>
                <w:color w:val="auto"/>
                <w:szCs w:val="21"/>
                <w:highlight w:val="none"/>
                <w:lang w:eastAsia="en-US"/>
              </w:rPr>
            </w:pPr>
          </w:p>
        </w:tc>
      </w:tr>
      <w:tr w14:paraId="7E8D0F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267" w:type="dxa"/>
            <w:vMerge w:val="continue"/>
            <w:tcBorders>
              <w:top w:val="nil"/>
              <w:bottom w:val="nil"/>
            </w:tcBorders>
          </w:tcPr>
          <w:p w14:paraId="41D0792B">
            <w:pPr>
              <w:spacing w:line="360" w:lineRule="auto"/>
              <w:rPr>
                <w:rFonts w:ascii="宋体" w:hAnsi="宋体" w:eastAsia="Times New Roman" w:cs="宋体"/>
                <w:color w:val="auto"/>
                <w:szCs w:val="21"/>
                <w:highlight w:val="none"/>
                <w:lang w:eastAsia="en-US"/>
              </w:rPr>
            </w:pPr>
          </w:p>
        </w:tc>
        <w:tc>
          <w:tcPr>
            <w:tcW w:w="679" w:type="dxa"/>
          </w:tcPr>
          <w:p w14:paraId="75C5355E">
            <w:pPr>
              <w:spacing w:before="58" w:line="360" w:lineRule="auto"/>
              <w:ind w:left="401"/>
              <w:jc w:val="left"/>
              <w:rPr>
                <w:rFonts w:ascii="宋体" w:hAnsi="宋体" w:eastAsia="Times New Roman" w:cs="宋体"/>
                <w:color w:val="auto"/>
                <w:szCs w:val="21"/>
                <w:highlight w:val="none"/>
                <w:lang w:eastAsia="en-US"/>
              </w:rPr>
            </w:pPr>
            <w:r>
              <w:rPr>
                <w:rFonts w:hint="eastAsia" w:ascii="宋体" w:hAnsi="宋体" w:eastAsia="Times New Roman" w:cs="宋体"/>
                <w:color w:val="auto"/>
                <w:szCs w:val="21"/>
                <w:highlight w:val="none"/>
                <w:lang w:eastAsia="en-US"/>
              </w:rPr>
              <w:t>5</w:t>
            </w:r>
          </w:p>
        </w:tc>
        <w:tc>
          <w:tcPr>
            <w:tcW w:w="5250" w:type="dxa"/>
          </w:tcPr>
          <w:p w14:paraId="299D53AE">
            <w:pPr>
              <w:pStyle w:val="301"/>
              <w:spacing w:before="31" w:line="360" w:lineRule="auto"/>
              <w:ind w:left="127" w:right="107" w:hanging="12"/>
              <w:rPr>
                <w:rFonts w:eastAsia="Times New Roman"/>
                <w:color w:val="auto"/>
                <w:sz w:val="21"/>
                <w:szCs w:val="21"/>
                <w:highlight w:val="none"/>
                <w:lang w:eastAsia="zh-CN"/>
              </w:rPr>
            </w:pPr>
            <w:r>
              <w:rPr>
                <w:rFonts w:hint="eastAsia" w:eastAsia="Times New Roman"/>
                <w:color w:val="auto"/>
                <w:spacing w:val="13"/>
                <w:sz w:val="21"/>
                <w:szCs w:val="21"/>
                <w:highlight w:val="none"/>
                <w:lang w:eastAsia="zh-CN"/>
              </w:rPr>
              <w:t>实际配送食材少于订购数量且不能及时补充</w:t>
            </w:r>
            <w:r>
              <w:rPr>
                <w:rFonts w:hint="eastAsia" w:eastAsia="Times New Roman"/>
                <w:color w:val="auto"/>
                <w:spacing w:val="-9"/>
                <w:sz w:val="21"/>
                <w:szCs w:val="21"/>
                <w:highlight w:val="none"/>
                <w:lang w:eastAsia="zh-CN"/>
              </w:rPr>
              <w:t>的，每次扣</w:t>
            </w:r>
            <w:r>
              <w:rPr>
                <w:rFonts w:hint="eastAsia" w:eastAsia="Times New Roman"/>
                <w:color w:val="auto"/>
                <w:spacing w:val="-26"/>
                <w:sz w:val="21"/>
                <w:szCs w:val="21"/>
                <w:highlight w:val="none"/>
                <w:lang w:eastAsia="zh-CN"/>
              </w:rPr>
              <w:t xml:space="preserve"> </w:t>
            </w:r>
            <w:r>
              <w:rPr>
                <w:rFonts w:hint="eastAsia" w:eastAsia="Times New Roman"/>
                <w:color w:val="auto"/>
                <w:spacing w:val="-9"/>
                <w:sz w:val="21"/>
                <w:szCs w:val="21"/>
                <w:highlight w:val="none"/>
                <w:lang w:eastAsia="zh-CN"/>
              </w:rPr>
              <w:t>1分。</w:t>
            </w:r>
          </w:p>
        </w:tc>
        <w:tc>
          <w:tcPr>
            <w:tcW w:w="2377" w:type="dxa"/>
          </w:tcPr>
          <w:p w14:paraId="13A00FDB">
            <w:pPr>
              <w:spacing w:line="360" w:lineRule="auto"/>
              <w:rPr>
                <w:rFonts w:ascii="宋体" w:hAnsi="宋体" w:eastAsia="Times New Roman" w:cs="宋体"/>
                <w:color w:val="auto"/>
                <w:szCs w:val="21"/>
                <w:highlight w:val="none"/>
                <w:lang w:eastAsia="en-US"/>
              </w:rPr>
            </w:pPr>
          </w:p>
        </w:tc>
      </w:tr>
      <w:tr w14:paraId="0442D5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4" w:hRule="atLeast"/>
        </w:trPr>
        <w:tc>
          <w:tcPr>
            <w:tcW w:w="1267" w:type="dxa"/>
            <w:vMerge w:val="continue"/>
            <w:tcBorders>
              <w:top w:val="nil"/>
              <w:bottom w:val="nil"/>
            </w:tcBorders>
          </w:tcPr>
          <w:p w14:paraId="049DBA35">
            <w:pPr>
              <w:spacing w:line="360" w:lineRule="auto"/>
              <w:rPr>
                <w:rFonts w:ascii="宋体" w:hAnsi="宋体" w:eastAsia="Times New Roman" w:cs="宋体"/>
                <w:color w:val="auto"/>
                <w:szCs w:val="21"/>
                <w:highlight w:val="none"/>
                <w:lang w:eastAsia="en-US"/>
              </w:rPr>
            </w:pPr>
          </w:p>
        </w:tc>
        <w:tc>
          <w:tcPr>
            <w:tcW w:w="679" w:type="dxa"/>
          </w:tcPr>
          <w:p w14:paraId="31FD3C93">
            <w:pPr>
              <w:spacing w:before="55" w:line="360" w:lineRule="auto"/>
              <w:ind w:left="400"/>
              <w:jc w:val="left"/>
              <w:rPr>
                <w:rFonts w:ascii="宋体" w:hAnsi="宋体" w:eastAsia="Times New Roman" w:cs="宋体"/>
                <w:color w:val="auto"/>
                <w:szCs w:val="21"/>
                <w:highlight w:val="none"/>
                <w:lang w:eastAsia="en-US"/>
              </w:rPr>
            </w:pPr>
            <w:r>
              <w:rPr>
                <w:rFonts w:hint="eastAsia" w:ascii="宋体" w:hAnsi="宋体" w:eastAsia="Times New Roman" w:cs="宋体"/>
                <w:color w:val="auto"/>
                <w:szCs w:val="21"/>
                <w:highlight w:val="none"/>
                <w:lang w:eastAsia="en-US"/>
              </w:rPr>
              <w:t>6</w:t>
            </w:r>
          </w:p>
        </w:tc>
        <w:tc>
          <w:tcPr>
            <w:tcW w:w="5250" w:type="dxa"/>
          </w:tcPr>
          <w:p w14:paraId="5B09AB84">
            <w:pPr>
              <w:pStyle w:val="301"/>
              <w:spacing w:before="32" w:line="360" w:lineRule="auto"/>
              <w:ind w:left="109" w:right="101"/>
              <w:rPr>
                <w:rFonts w:eastAsia="Times New Roman"/>
                <w:color w:val="auto"/>
                <w:sz w:val="21"/>
                <w:szCs w:val="21"/>
                <w:highlight w:val="none"/>
                <w:lang w:eastAsia="zh-CN"/>
              </w:rPr>
            </w:pPr>
            <w:r>
              <w:rPr>
                <w:rFonts w:hint="eastAsia" w:eastAsia="Times New Roman"/>
                <w:color w:val="auto"/>
                <w:spacing w:val="2"/>
                <w:sz w:val="21"/>
                <w:szCs w:val="21"/>
                <w:highlight w:val="none"/>
                <w:lang w:eastAsia="zh-CN"/>
              </w:rPr>
              <w:t>在未征得采购人同意的情况下，实际配送的食材与订购食材种类、质量不符，采购人有权拒</w:t>
            </w:r>
            <w:r>
              <w:rPr>
                <w:rFonts w:hint="eastAsia" w:eastAsia="Times New Roman"/>
                <w:color w:val="auto"/>
                <w:spacing w:val="-2"/>
                <w:sz w:val="21"/>
                <w:szCs w:val="21"/>
                <w:highlight w:val="none"/>
                <w:lang w:eastAsia="zh-CN"/>
              </w:rPr>
              <w:t>收，每次扣3分（在规定时间内无条件成功退</w:t>
            </w:r>
            <w:r>
              <w:rPr>
                <w:rFonts w:hint="eastAsia" w:eastAsia="Times New Roman"/>
                <w:color w:val="auto"/>
                <w:spacing w:val="-14"/>
                <w:sz w:val="21"/>
                <w:szCs w:val="21"/>
                <w:highlight w:val="none"/>
                <w:lang w:eastAsia="zh-CN"/>
              </w:rPr>
              <w:t>换的，则不扣分）。</w:t>
            </w:r>
          </w:p>
        </w:tc>
        <w:tc>
          <w:tcPr>
            <w:tcW w:w="2377" w:type="dxa"/>
          </w:tcPr>
          <w:p w14:paraId="1D05D82C">
            <w:pPr>
              <w:pStyle w:val="301"/>
              <w:spacing w:before="31" w:line="360" w:lineRule="auto"/>
              <w:ind w:left="116"/>
              <w:rPr>
                <w:rFonts w:eastAsia="Times New Roman"/>
                <w:color w:val="auto"/>
                <w:sz w:val="21"/>
                <w:szCs w:val="21"/>
                <w:highlight w:val="none"/>
                <w:lang w:eastAsia="zh-CN"/>
              </w:rPr>
            </w:pPr>
          </w:p>
        </w:tc>
      </w:tr>
      <w:tr w14:paraId="1CC8FC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1267" w:type="dxa"/>
            <w:vMerge w:val="continue"/>
            <w:tcBorders>
              <w:top w:val="nil"/>
            </w:tcBorders>
          </w:tcPr>
          <w:p w14:paraId="12F4D927">
            <w:pPr>
              <w:spacing w:line="360" w:lineRule="auto"/>
              <w:rPr>
                <w:rFonts w:ascii="宋体" w:hAnsi="宋体" w:eastAsia="Times New Roman" w:cs="宋体"/>
                <w:color w:val="auto"/>
                <w:szCs w:val="21"/>
                <w:highlight w:val="none"/>
                <w:lang w:eastAsia="en-US"/>
              </w:rPr>
            </w:pPr>
          </w:p>
        </w:tc>
        <w:tc>
          <w:tcPr>
            <w:tcW w:w="679" w:type="dxa"/>
          </w:tcPr>
          <w:p w14:paraId="563B56D4">
            <w:pPr>
              <w:spacing w:before="59" w:line="360" w:lineRule="auto"/>
              <w:ind w:left="399"/>
              <w:jc w:val="left"/>
              <w:rPr>
                <w:rFonts w:ascii="宋体" w:hAnsi="宋体" w:eastAsia="Times New Roman" w:cs="宋体"/>
                <w:color w:val="auto"/>
                <w:szCs w:val="21"/>
                <w:highlight w:val="none"/>
                <w:lang w:eastAsia="en-US"/>
              </w:rPr>
            </w:pPr>
            <w:r>
              <w:rPr>
                <w:rFonts w:hint="eastAsia" w:ascii="宋体" w:hAnsi="宋体" w:eastAsia="Times New Roman" w:cs="宋体"/>
                <w:color w:val="auto"/>
                <w:szCs w:val="21"/>
                <w:highlight w:val="none"/>
                <w:lang w:eastAsia="en-US"/>
              </w:rPr>
              <w:t>7</w:t>
            </w:r>
          </w:p>
        </w:tc>
        <w:tc>
          <w:tcPr>
            <w:tcW w:w="5250" w:type="dxa"/>
          </w:tcPr>
          <w:p w14:paraId="3D7EDC8E">
            <w:pPr>
              <w:pStyle w:val="301"/>
              <w:spacing w:before="32" w:line="360" w:lineRule="auto"/>
              <w:ind w:left="110"/>
              <w:rPr>
                <w:rFonts w:eastAsia="Times New Roman"/>
                <w:color w:val="auto"/>
                <w:sz w:val="21"/>
                <w:szCs w:val="21"/>
                <w:highlight w:val="none"/>
                <w:lang w:eastAsia="zh-CN"/>
              </w:rPr>
            </w:pPr>
            <w:r>
              <w:rPr>
                <w:rFonts w:hint="eastAsia" w:eastAsia="Times New Roman"/>
                <w:color w:val="auto"/>
                <w:spacing w:val="-2"/>
                <w:sz w:val="21"/>
                <w:szCs w:val="21"/>
                <w:highlight w:val="none"/>
                <w:lang w:eastAsia="zh-CN"/>
              </w:rPr>
              <w:t>食材来源不明的，发现一次扣</w:t>
            </w:r>
            <w:r>
              <w:rPr>
                <w:rFonts w:hint="eastAsia" w:eastAsia="Times New Roman"/>
                <w:color w:val="auto"/>
                <w:spacing w:val="-34"/>
                <w:sz w:val="21"/>
                <w:szCs w:val="21"/>
                <w:highlight w:val="none"/>
                <w:lang w:eastAsia="zh-CN"/>
              </w:rPr>
              <w:t xml:space="preserve"> </w:t>
            </w:r>
            <w:r>
              <w:rPr>
                <w:rFonts w:hint="eastAsia" w:eastAsia="Times New Roman"/>
                <w:color w:val="auto"/>
                <w:spacing w:val="-2"/>
                <w:sz w:val="21"/>
                <w:szCs w:val="21"/>
                <w:highlight w:val="none"/>
                <w:lang w:eastAsia="zh-CN"/>
              </w:rPr>
              <w:t>5分。</w:t>
            </w:r>
          </w:p>
        </w:tc>
        <w:tc>
          <w:tcPr>
            <w:tcW w:w="2377" w:type="dxa"/>
          </w:tcPr>
          <w:p w14:paraId="46E00FBF">
            <w:pPr>
              <w:spacing w:line="360" w:lineRule="auto"/>
              <w:rPr>
                <w:rFonts w:ascii="宋体" w:hAnsi="宋体" w:eastAsia="Times New Roman" w:cs="宋体"/>
                <w:color w:val="auto"/>
                <w:szCs w:val="21"/>
                <w:highlight w:val="none"/>
                <w:lang w:eastAsia="en-US"/>
              </w:rPr>
            </w:pPr>
          </w:p>
        </w:tc>
      </w:tr>
      <w:tr w14:paraId="5FC12C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267" w:type="dxa"/>
            <w:vMerge w:val="restart"/>
            <w:tcBorders>
              <w:bottom w:val="nil"/>
            </w:tcBorders>
            <w:vAlign w:val="center"/>
          </w:tcPr>
          <w:p w14:paraId="65826310">
            <w:pPr>
              <w:pStyle w:val="301"/>
              <w:spacing w:before="69" w:line="360" w:lineRule="auto"/>
              <w:ind w:left="117"/>
              <w:jc w:val="center"/>
              <w:rPr>
                <w:rFonts w:eastAsia="Times New Roman"/>
                <w:color w:val="auto"/>
                <w:sz w:val="21"/>
                <w:szCs w:val="21"/>
                <w:highlight w:val="none"/>
              </w:rPr>
            </w:pPr>
            <w:r>
              <w:rPr>
                <w:rFonts w:hint="eastAsia" w:eastAsia="Times New Roman"/>
                <w:color w:val="auto"/>
                <w:spacing w:val="-2"/>
                <w:sz w:val="21"/>
                <w:szCs w:val="21"/>
                <w:highlight w:val="none"/>
              </w:rPr>
              <w:t>质量要求</w:t>
            </w:r>
          </w:p>
        </w:tc>
        <w:tc>
          <w:tcPr>
            <w:tcW w:w="679" w:type="dxa"/>
          </w:tcPr>
          <w:p w14:paraId="561F5D04">
            <w:pPr>
              <w:spacing w:before="56" w:line="360" w:lineRule="auto"/>
              <w:ind w:left="404"/>
              <w:jc w:val="left"/>
              <w:rPr>
                <w:rFonts w:ascii="宋体" w:hAnsi="宋体" w:eastAsia="Times New Roman" w:cs="宋体"/>
                <w:color w:val="auto"/>
                <w:szCs w:val="21"/>
                <w:highlight w:val="none"/>
                <w:lang w:eastAsia="en-US"/>
              </w:rPr>
            </w:pPr>
            <w:r>
              <w:rPr>
                <w:rFonts w:hint="eastAsia" w:ascii="宋体" w:hAnsi="宋体" w:eastAsia="Times New Roman" w:cs="宋体"/>
                <w:color w:val="auto"/>
                <w:szCs w:val="21"/>
                <w:highlight w:val="none"/>
                <w:lang w:eastAsia="en-US"/>
              </w:rPr>
              <w:t>8</w:t>
            </w:r>
          </w:p>
        </w:tc>
        <w:tc>
          <w:tcPr>
            <w:tcW w:w="5250" w:type="dxa"/>
          </w:tcPr>
          <w:p w14:paraId="0C403421">
            <w:pPr>
              <w:pStyle w:val="301"/>
              <w:spacing w:before="31" w:line="360" w:lineRule="auto"/>
              <w:ind w:left="127" w:right="107" w:hanging="17"/>
              <w:rPr>
                <w:rFonts w:eastAsia="Times New Roman"/>
                <w:color w:val="auto"/>
                <w:sz w:val="21"/>
                <w:szCs w:val="21"/>
                <w:highlight w:val="none"/>
                <w:lang w:eastAsia="zh-CN"/>
              </w:rPr>
            </w:pPr>
            <w:r>
              <w:rPr>
                <w:rFonts w:hint="eastAsia" w:eastAsia="Times New Roman"/>
                <w:color w:val="auto"/>
                <w:spacing w:val="13"/>
                <w:sz w:val="21"/>
                <w:szCs w:val="21"/>
                <w:highlight w:val="none"/>
                <w:lang w:eastAsia="zh-CN"/>
              </w:rPr>
              <w:t>相应批次的食材未能提供相关合格检验证明</w:t>
            </w:r>
            <w:r>
              <w:rPr>
                <w:rFonts w:hint="eastAsia" w:eastAsia="Times New Roman"/>
                <w:color w:val="auto"/>
                <w:spacing w:val="-5"/>
                <w:sz w:val="21"/>
                <w:szCs w:val="21"/>
                <w:highlight w:val="none"/>
                <w:lang w:eastAsia="zh-CN"/>
              </w:rPr>
              <w:t>，每次扣</w:t>
            </w:r>
            <w:r>
              <w:rPr>
                <w:rFonts w:hint="eastAsia" w:eastAsia="Times New Roman"/>
                <w:color w:val="auto"/>
                <w:spacing w:val="-42"/>
                <w:sz w:val="21"/>
                <w:szCs w:val="21"/>
                <w:highlight w:val="none"/>
                <w:lang w:eastAsia="zh-CN"/>
              </w:rPr>
              <w:t xml:space="preserve"> </w:t>
            </w:r>
            <w:r>
              <w:rPr>
                <w:rFonts w:hint="eastAsia" w:eastAsia="Times New Roman"/>
                <w:color w:val="auto"/>
                <w:spacing w:val="-5"/>
                <w:sz w:val="21"/>
                <w:szCs w:val="21"/>
                <w:highlight w:val="none"/>
                <w:lang w:eastAsia="zh-CN"/>
              </w:rPr>
              <w:t>5分。</w:t>
            </w:r>
          </w:p>
        </w:tc>
        <w:tc>
          <w:tcPr>
            <w:tcW w:w="2377" w:type="dxa"/>
          </w:tcPr>
          <w:p w14:paraId="161C8904">
            <w:pPr>
              <w:spacing w:line="360" w:lineRule="auto"/>
              <w:rPr>
                <w:rFonts w:ascii="宋体" w:hAnsi="宋体" w:eastAsia="Times New Roman" w:cs="宋体"/>
                <w:color w:val="auto"/>
                <w:szCs w:val="21"/>
                <w:highlight w:val="none"/>
                <w:lang w:eastAsia="en-US"/>
              </w:rPr>
            </w:pPr>
          </w:p>
        </w:tc>
      </w:tr>
      <w:tr w14:paraId="60A3A3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267" w:type="dxa"/>
            <w:vMerge w:val="continue"/>
            <w:vAlign w:val="center"/>
          </w:tcPr>
          <w:p w14:paraId="10DBDAF7">
            <w:pPr>
              <w:pStyle w:val="301"/>
              <w:spacing w:before="69" w:line="360" w:lineRule="auto"/>
              <w:ind w:left="117"/>
              <w:jc w:val="center"/>
              <w:rPr>
                <w:rFonts w:eastAsia="Times New Roman"/>
                <w:color w:val="auto"/>
                <w:spacing w:val="-2"/>
                <w:sz w:val="21"/>
                <w:szCs w:val="21"/>
                <w:highlight w:val="none"/>
                <w:lang w:eastAsia="zh-CN"/>
              </w:rPr>
            </w:pPr>
          </w:p>
        </w:tc>
        <w:tc>
          <w:tcPr>
            <w:tcW w:w="679" w:type="dxa"/>
          </w:tcPr>
          <w:p w14:paraId="5D6C01B5">
            <w:pPr>
              <w:spacing w:before="56" w:line="360" w:lineRule="auto"/>
              <w:ind w:left="404"/>
              <w:jc w:val="left"/>
              <w:rPr>
                <w:rFonts w:ascii="宋体" w:hAnsi="宋体" w:eastAsia="Times New Roman" w:cs="宋体"/>
                <w:color w:val="auto"/>
                <w:szCs w:val="21"/>
                <w:highlight w:val="none"/>
                <w:lang w:eastAsia="en-US"/>
              </w:rPr>
            </w:pPr>
            <w:r>
              <w:rPr>
                <w:rFonts w:hint="eastAsia" w:ascii="宋体" w:hAnsi="宋体" w:eastAsia="Times New Roman" w:cs="宋体"/>
                <w:color w:val="auto"/>
                <w:szCs w:val="21"/>
                <w:highlight w:val="none"/>
                <w:lang w:eastAsia="en-US"/>
              </w:rPr>
              <w:t>9</w:t>
            </w:r>
          </w:p>
        </w:tc>
        <w:tc>
          <w:tcPr>
            <w:tcW w:w="5250" w:type="dxa"/>
          </w:tcPr>
          <w:p w14:paraId="138A5DA4">
            <w:pPr>
              <w:pStyle w:val="301"/>
              <w:spacing w:before="31" w:line="360" w:lineRule="auto"/>
              <w:ind w:left="127" w:right="107" w:hanging="17"/>
              <w:rPr>
                <w:rFonts w:eastAsia="Times New Roman"/>
                <w:color w:val="auto"/>
                <w:spacing w:val="13"/>
                <w:sz w:val="21"/>
                <w:szCs w:val="21"/>
                <w:highlight w:val="none"/>
                <w:lang w:eastAsia="zh-CN"/>
              </w:rPr>
            </w:pPr>
            <w:r>
              <w:rPr>
                <w:rFonts w:hint="eastAsia" w:eastAsia="Times New Roman"/>
                <w:color w:val="auto"/>
                <w:spacing w:val="13"/>
                <w:sz w:val="21"/>
                <w:szCs w:val="21"/>
                <w:highlight w:val="none"/>
                <w:lang w:eastAsia="zh-CN"/>
              </w:rPr>
              <w:t>食材以次充好，</w:t>
            </w:r>
            <w:r>
              <w:rPr>
                <w:rFonts w:hint="eastAsia" w:eastAsia="Times New Roman"/>
                <w:color w:val="auto"/>
                <w:spacing w:val="-2"/>
                <w:sz w:val="21"/>
                <w:szCs w:val="21"/>
                <w:highlight w:val="none"/>
                <w:lang w:eastAsia="zh-CN"/>
              </w:rPr>
              <w:t>发现一次扣</w:t>
            </w:r>
            <w:r>
              <w:rPr>
                <w:rFonts w:hint="eastAsia" w:eastAsia="Times New Roman"/>
                <w:color w:val="auto"/>
                <w:spacing w:val="-34"/>
                <w:sz w:val="21"/>
                <w:szCs w:val="21"/>
                <w:highlight w:val="none"/>
                <w:lang w:eastAsia="zh-CN"/>
              </w:rPr>
              <w:t xml:space="preserve"> </w:t>
            </w:r>
            <w:r>
              <w:rPr>
                <w:rFonts w:hint="eastAsia" w:eastAsia="Times New Roman"/>
                <w:color w:val="auto"/>
                <w:spacing w:val="-2"/>
                <w:sz w:val="21"/>
                <w:szCs w:val="21"/>
                <w:highlight w:val="none"/>
                <w:lang w:eastAsia="zh-CN"/>
              </w:rPr>
              <w:t>5分。</w:t>
            </w:r>
          </w:p>
        </w:tc>
        <w:tc>
          <w:tcPr>
            <w:tcW w:w="2377" w:type="dxa"/>
          </w:tcPr>
          <w:p w14:paraId="3E370ABC">
            <w:pPr>
              <w:spacing w:line="360" w:lineRule="auto"/>
              <w:rPr>
                <w:rFonts w:ascii="宋体" w:hAnsi="宋体" w:eastAsia="Times New Roman" w:cs="宋体"/>
                <w:color w:val="auto"/>
                <w:szCs w:val="21"/>
                <w:highlight w:val="none"/>
                <w:lang w:eastAsia="en-US"/>
              </w:rPr>
            </w:pPr>
          </w:p>
        </w:tc>
      </w:tr>
      <w:tr w14:paraId="5A7CEA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1267" w:type="dxa"/>
            <w:vMerge w:val="continue"/>
            <w:tcBorders>
              <w:top w:val="nil"/>
              <w:bottom w:val="nil"/>
            </w:tcBorders>
          </w:tcPr>
          <w:p w14:paraId="00D51FA2">
            <w:pPr>
              <w:spacing w:line="360" w:lineRule="auto"/>
              <w:rPr>
                <w:rFonts w:ascii="宋体" w:hAnsi="宋体" w:eastAsia="Times New Roman" w:cs="宋体"/>
                <w:color w:val="auto"/>
                <w:szCs w:val="21"/>
                <w:highlight w:val="none"/>
                <w:lang w:eastAsia="en-US"/>
              </w:rPr>
            </w:pPr>
          </w:p>
        </w:tc>
        <w:tc>
          <w:tcPr>
            <w:tcW w:w="679" w:type="dxa"/>
          </w:tcPr>
          <w:p w14:paraId="0B2B3D7B">
            <w:pPr>
              <w:spacing w:before="57" w:line="360" w:lineRule="auto"/>
              <w:ind w:left="400"/>
              <w:jc w:val="left"/>
              <w:rPr>
                <w:rFonts w:ascii="宋体" w:hAnsi="宋体" w:eastAsia="Times New Roman" w:cs="宋体"/>
                <w:color w:val="auto"/>
                <w:szCs w:val="21"/>
                <w:highlight w:val="none"/>
                <w:lang w:eastAsia="en-US"/>
              </w:rPr>
            </w:pPr>
            <w:r>
              <w:rPr>
                <w:rFonts w:hint="eastAsia" w:ascii="宋体" w:hAnsi="宋体" w:eastAsia="Times New Roman" w:cs="宋体"/>
                <w:color w:val="auto"/>
                <w:szCs w:val="21"/>
                <w:highlight w:val="none"/>
                <w:lang w:eastAsia="en-US"/>
              </w:rPr>
              <w:t>10</w:t>
            </w:r>
          </w:p>
        </w:tc>
        <w:tc>
          <w:tcPr>
            <w:tcW w:w="5250" w:type="dxa"/>
          </w:tcPr>
          <w:p w14:paraId="14E250EF">
            <w:pPr>
              <w:pStyle w:val="301"/>
              <w:spacing w:before="31" w:line="360" w:lineRule="auto"/>
              <w:ind w:left="111" w:right="104" w:hanging="1"/>
              <w:rPr>
                <w:rFonts w:eastAsia="Times New Roman"/>
                <w:color w:val="auto"/>
                <w:sz w:val="21"/>
                <w:szCs w:val="21"/>
                <w:highlight w:val="none"/>
                <w:lang w:eastAsia="zh-CN"/>
              </w:rPr>
            </w:pPr>
            <w:r>
              <w:rPr>
                <w:rFonts w:hint="eastAsia" w:eastAsia="Times New Roman"/>
                <w:color w:val="auto"/>
                <w:spacing w:val="2"/>
                <w:sz w:val="21"/>
                <w:szCs w:val="21"/>
                <w:highlight w:val="none"/>
                <w:lang w:eastAsia="zh-CN"/>
              </w:rPr>
              <w:t>食品质量不符合要求，以次充好，出现质量问题（肉类出</w:t>
            </w:r>
            <w:r>
              <w:rPr>
                <w:rFonts w:hint="eastAsia" w:eastAsia="Times New Roman"/>
                <w:color w:val="auto"/>
                <w:spacing w:val="13"/>
                <w:sz w:val="21"/>
                <w:szCs w:val="21"/>
                <w:highlight w:val="none"/>
                <w:lang w:eastAsia="zh-CN"/>
              </w:rPr>
              <w:t>现不正常气味的、蔬菜出现大批腐烂或黄叶</w:t>
            </w:r>
            <w:r>
              <w:rPr>
                <w:rFonts w:hint="eastAsia" w:eastAsia="Times New Roman"/>
                <w:color w:val="auto"/>
                <w:spacing w:val="-12"/>
                <w:sz w:val="21"/>
                <w:szCs w:val="21"/>
                <w:highlight w:val="none"/>
                <w:lang w:eastAsia="zh-CN"/>
              </w:rPr>
              <w:t>的</w:t>
            </w:r>
            <w:r>
              <w:rPr>
                <w:rFonts w:hint="eastAsia" w:eastAsia="Times New Roman"/>
                <w:color w:val="auto"/>
                <w:spacing w:val="-19"/>
                <w:sz w:val="21"/>
                <w:szCs w:val="21"/>
                <w:highlight w:val="none"/>
                <w:lang w:eastAsia="zh-CN"/>
              </w:rPr>
              <w:t>），</w:t>
            </w:r>
            <w:r>
              <w:rPr>
                <w:rFonts w:hint="eastAsia" w:eastAsia="Times New Roman"/>
                <w:color w:val="auto"/>
                <w:spacing w:val="-12"/>
                <w:sz w:val="21"/>
                <w:szCs w:val="21"/>
                <w:highlight w:val="none"/>
                <w:lang w:eastAsia="zh-CN"/>
              </w:rPr>
              <w:t>每</w:t>
            </w:r>
            <w:r>
              <w:rPr>
                <w:rFonts w:hint="eastAsia" w:eastAsia="Times New Roman"/>
                <w:color w:val="auto"/>
                <w:spacing w:val="2"/>
                <w:sz w:val="21"/>
                <w:szCs w:val="21"/>
                <w:highlight w:val="none"/>
                <w:lang w:eastAsia="zh-CN"/>
              </w:rPr>
              <w:t>次扣3分。</w:t>
            </w:r>
          </w:p>
        </w:tc>
        <w:tc>
          <w:tcPr>
            <w:tcW w:w="2377" w:type="dxa"/>
          </w:tcPr>
          <w:p w14:paraId="4947971C">
            <w:pPr>
              <w:pStyle w:val="301"/>
              <w:spacing w:before="33" w:line="360" w:lineRule="auto"/>
              <w:ind w:left="116"/>
              <w:rPr>
                <w:rFonts w:eastAsia="Times New Roman"/>
                <w:color w:val="auto"/>
                <w:sz w:val="21"/>
                <w:szCs w:val="21"/>
                <w:highlight w:val="none"/>
                <w:lang w:eastAsia="zh-CN"/>
              </w:rPr>
            </w:pPr>
          </w:p>
        </w:tc>
      </w:tr>
      <w:tr w14:paraId="6889CD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5" w:hRule="atLeast"/>
        </w:trPr>
        <w:tc>
          <w:tcPr>
            <w:tcW w:w="1267" w:type="dxa"/>
            <w:vMerge w:val="continue"/>
            <w:tcBorders>
              <w:top w:val="nil"/>
              <w:bottom w:val="nil"/>
            </w:tcBorders>
          </w:tcPr>
          <w:p w14:paraId="05485932">
            <w:pPr>
              <w:spacing w:line="360" w:lineRule="auto"/>
              <w:rPr>
                <w:rFonts w:ascii="宋体" w:hAnsi="宋体" w:eastAsia="Times New Roman" w:cs="宋体"/>
                <w:color w:val="auto"/>
                <w:szCs w:val="21"/>
                <w:highlight w:val="none"/>
                <w:lang w:eastAsia="en-US"/>
              </w:rPr>
            </w:pPr>
          </w:p>
        </w:tc>
        <w:tc>
          <w:tcPr>
            <w:tcW w:w="679" w:type="dxa"/>
          </w:tcPr>
          <w:p w14:paraId="439298C6">
            <w:pPr>
              <w:spacing w:before="57" w:line="360" w:lineRule="auto"/>
              <w:ind w:left="363"/>
              <w:jc w:val="left"/>
              <w:rPr>
                <w:rFonts w:ascii="宋体" w:hAnsi="宋体" w:eastAsia="Times New Roman" w:cs="宋体"/>
                <w:color w:val="auto"/>
                <w:szCs w:val="21"/>
                <w:highlight w:val="none"/>
                <w:lang w:eastAsia="en-US"/>
              </w:rPr>
            </w:pPr>
            <w:r>
              <w:rPr>
                <w:rFonts w:hint="eastAsia" w:ascii="宋体" w:hAnsi="宋体" w:eastAsia="Times New Roman" w:cs="宋体"/>
                <w:color w:val="auto"/>
                <w:spacing w:val="-6"/>
                <w:szCs w:val="21"/>
                <w:highlight w:val="none"/>
                <w:lang w:eastAsia="en-US"/>
              </w:rPr>
              <w:t>11</w:t>
            </w:r>
          </w:p>
        </w:tc>
        <w:tc>
          <w:tcPr>
            <w:tcW w:w="5250" w:type="dxa"/>
          </w:tcPr>
          <w:p w14:paraId="69FBB3F3">
            <w:pPr>
              <w:pStyle w:val="301"/>
              <w:spacing w:before="32" w:line="360" w:lineRule="auto"/>
              <w:ind w:left="109"/>
              <w:rPr>
                <w:rFonts w:eastAsia="Times New Roman"/>
                <w:color w:val="auto"/>
                <w:sz w:val="21"/>
                <w:szCs w:val="21"/>
                <w:highlight w:val="none"/>
                <w:lang w:eastAsia="zh-CN"/>
              </w:rPr>
            </w:pPr>
            <w:r>
              <w:rPr>
                <w:rFonts w:hint="eastAsia" w:eastAsia="Times New Roman"/>
                <w:color w:val="auto"/>
                <w:spacing w:val="-1"/>
                <w:sz w:val="21"/>
                <w:szCs w:val="21"/>
                <w:highlight w:val="none"/>
                <w:lang w:eastAsia="zh-CN"/>
              </w:rPr>
              <w:t>造成食物中毒等，</w:t>
            </w:r>
            <w:r>
              <w:rPr>
                <w:rFonts w:hint="eastAsia" w:eastAsia="Times New Roman"/>
                <w:color w:val="auto"/>
                <w:spacing w:val="-2"/>
                <w:sz w:val="21"/>
                <w:szCs w:val="21"/>
                <w:highlight w:val="none"/>
                <w:lang w:eastAsia="zh-CN"/>
              </w:rPr>
              <w:t>发现一次扣</w:t>
            </w:r>
            <w:r>
              <w:rPr>
                <w:rFonts w:hint="eastAsia" w:eastAsia="Times New Roman"/>
                <w:color w:val="auto"/>
                <w:spacing w:val="-34"/>
                <w:sz w:val="21"/>
                <w:szCs w:val="21"/>
                <w:highlight w:val="none"/>
                <w:lang w:eastAsia="zh-CN"/>
              </w:rPr>
              <w:t xml:space="preserve"> </w:t>
            </w:r>
            <w:r>
              <w:rPr>
                <w:rFonts w:hint="eastAsia" w:eastAsia="Times New Roman"/>
                <w:color w:val="auto"/>
                <w:spacing w:val="-2"/>
                <w:sz w:val="21"/>
                <w:szCs w:val="21"/>
                <w:highlight w:val="none"/>
                <w:lang w:eastAsia="zh-CN"/>
              </w:rPr>
              <w:t>20分。</w:t>
            </w:r>
          </w:p>
        </w:tc>
        <w:tc>
          <w:tcPr>
            <w:tcW w:w="2377" w:type="dxa"/>
          </w:tcPr>
          <w:p w14:paraId="7833712D">
            <w:pPr>
              <w:pStyle w:val="301"/>
              <w:spacing w:before="35" w:line="360" w:lineRule="auto"/>
              <w:ind w:left="115" w:right="105" w:firstLine="19"/>
              <w:rPr>
                <w:rFonts w:eastAsia="Times New Roman"/>
                <w:color w:val="auto"/>
                <w:sz w:val="21"/>
                <w:szCs w:val="21"/>
                <w:highlight w:val="none"/>
                <w:lang w:eastAsia="zh-CN"/>
              </w:rPr>
            </w:pPr>
            <w:r>
              <w:rPr>
                <w:rFonts w:hint="eastAsia" w:eastAsia="Times New Roman"/>
                <w:color w:val="auto"/>
                <w:spacing w:val="13"/>
                <w:sz w:val="21"/>
                <w:szCs w:val="21"/>
                <w:highlight w:val="none"/>
                <w:lang w:eastAsia="zh-CN"/>
              </w:rPr>
              <w:t>中标供应商承担由此造成的全部</w:t>
            </w:r>
            <w:r>
              <w:rPr>
                <w:rFonts w:hint="eastAsia" w:eastAsia="Times New Roman"/>
                <w:color w:val="auto"/>
                <w:spacing w:val="-3"/>
                <w:sz w:val="21"/>
                <w:szCs w:val="21"/>
                <w:highlight w:val="none"/>
                <w:lang w:eastAsia="zh-CN"/>
              </w:rPr>
              <w:t>法律责任、经济损失赔偿（主</w:t>
            </w:r>
            <w:r>
              <w:rPr>
                <w:rFonts w:hint="eastAsia" w:eastAsia="Times New Roman"/>
                <w:color w:val="auto"/>
                <w:spacing w:val="15"/>
                <w:sz w:val="21"/>
                <w:szCs w:val="21"/>
                <w:highlight w:val="none"/>
                <w:lang w:eastAsia="zh-CN"/>
              </w:rPr>
              <w:t>要包括但不限于食物中毒人</w:t>
            </w:r>
            <w:r>
              <w:rPr>
                <w:rFonts w:hint="eastAsia" w:eastAsia="Times New Roman"/>
                <w:color w:val="auto"/>
                <w:spacing w:val="13"/>
                <w:sz w:val="21"/>
                <w:szCs w:val="21"/>
                <w:highlight w:val="none"/>
                <w:lang w:eastAsia="zh-CN"/>
              </w:rPr>
              <w:t>员医疗费、误工费、事故处理费等）。</w:t>
            </w:r>
          </w:p>
        </w:tc>
      </w:tr>
      <w:tr w14:paraId="4EE2BB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1267" w:type="dxa"/>
            <w:vMerge w:val="continue"/>
            <w:tcBorders>
              <w:top w:val="nil"/>
              <w:bottom w:val="single" w:color="auto" w:sz="4" w:space="0"/>
            </w:tcBorders>
          </w:tcPr>
          <w:p w14:paraId="09ABCE0A">
            <w:pPr>
              <w:spacing w:line="360" w:lineRule="auto"/>
              <w:rPr>
                <w:rFonts w:ascii="宋体" w:hAnsi="宋体" w:eastAsia="Times New Roman" w:cs="宋体"/>
                <w:color w:val="auto"/>
                <w:szCs w:val="21"/>
                <w:highlight w:val="none"/>
                <w:lang w:eastAsia="en-US"/>
              </w:rPr>
            </w:pPr>
          </w:p>
        </w:tc>
        <w:tc>
          <w:tcPr>
            <w:tcW w:w="679" w:type="dxa"/>
            <w:tcBorders>
              <w:bottom w:val="single" w:color="auto" w:sz="4" w:space="0"/>
            </w:tcBorders>
          </w:tcPr>
          <w:p w14:paraId="1F0C09EF">
            <w:pPr>
              <w:spacing w:before="58" w:line="360" w:lineRule="auto"/>
              <w:ind w:left="368"/>
              <w:jc w:val="left"/>
              <w:rPr>
                <w:rFonts w:ascii="宋体" w:hAnsi="宋体" w:eastAsia="Times New Roman" w:cs="宋体"/>
                <w:color w:val="auto"/>
                <w:szCs w:val="21"/>
                <w:highlight w:val="none"/>
                <w:lang w:eastAsia="en-US"/>
              </w:rPr>
            </w:pPr>
            <w:r>
              <w:rPr>
                <w:rFonts w:hint="eastAsia" w:ascii="宋体" w:hAnsi="宋体" w:eastAsia="Times New Roman" w:cs="宋体"/>
                <w:color w:val="auto"/>
                <w:spacing w:val="-8"/>
                <w:szCs w:val="21"/>
                <w:highlight w:val="none"/>
                <w:lang w:eastAsia="en-US"/>
              </w:rPr>
              <w:t>12</w:t>
            </w:r>
          </w:p>
        </w:tc>
        <w:tc>
          <w:tcPr>
            <w:tcW w:w="5250" w:type="dxa"/>
            <w:tcBorders>
              <w:bottom w:val="single" w:color="auto" w:sz="4" w:space="0"/>
            </w:tcBorders>
          </w:tcPr>
          <w:p w14:paraId="2BE5E76C">
            <w:pPr>
              <w:pStyle w:val="301"/>
              <w:spacing w:before="32" w:line="360" w:lineRule="auto"/>
              <w:ind w:left="110" w:right="90"/>
              <w:rPr>
                <w:rFonts w:eastAsia="Times New Roman"/>
                <w:color w:val="auto"/>
                <w:sz w:val="21"/>
                <w:szCs w:val="21"/>
                <w:highlight w:val="none"/>
                <w:lang w:eastAsia="zh-CN"/>
              </w:rPr>
            </w:pPr>
            <w:r>
              <w:rPr>
                <w:rFonts w:hint="eastAsia" w:eastAsia="Times New Roman"/>
                <w:color w:val="auto"/>
                <w:spacing w:val="2"/>
                <w:sz w:val="21"/>
                <w:szCs w:val="21"/>
                <w:highlight w:val="none"/>
                <w:lang w:eastAsia="zh-CN"/>
              </w:rPr>
              <w:t>滥用或过量使用食品添加剂、发现使用劣质原</w:t>
            </w:r>
            <w:r>
              <w:rPr>
                <w:rFonts w:hint="eastAsia" w:eastAsia="Times New Roman"/>
                <w:color w:val="auto"/>
                <w:spacing w:val="-3"/>
                <w:sz w:val="21"/>
                <w:szCs w:val="21"/>
                <w:highlight w:val="none"/>
                <w:lang w:eastAsia="zh-CN"/>
              </w:rPr>
              <w:t>料、抗生素、激素等有害物质，每次扣10分。</w:t>
            </w:r>
          </w:p>
        </w:tc>
        <w:tc>
          <w:tcPr>
            <w:tcW w:w="2377" w:type="dxa"/>
            <w:tcBorders>
              <w:bottom w:val="single" w:color="auto" w:sz="4" w:space="0"/>
            </w:tcBorders>
          </w:tcPr>
          <w:p w14:paraId="2DEBECA8">
            <w:pPr>
              <w:pStyle w:val="301"/>
              <w:spacing w:before="34" w:line="360" w:lineRule="auto"/>
              <w:ind w:left="116"/>
              <w:rPr>
                <w:rFonts w:eastAsia="Times New Roman"/>
                <w:color w:val="auto"/>
                <w:sz w:val="21"/>
                <w:szCs w:val="21"/>
                <w:highlight w:val="none"/>
                <w:lang w:eastAsia="zh-CN"/>
              </w:rPr>
            </w:pPr>
          </w:p>
        </w:tc>
      </w:tr>
      <w:tr w14:paraId="254C68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3" w:hRule="atLeast"/>
        </w:trPr>
        <w:tc>
          <w:tcPr>
            <w:tcW w:w="1267" w:type="dxa"/>
            <w:vMerge w:val="restart"/>
            <w:tcBorders>
              <w:top w:val="single" w:color="auto" w:sz="4" w:space="0"/>
              <w:left w:val="single" w:color="auto" w:sz="4" w:space="0"/>
              <w:bottom w:val="single" w:color="auto" w:sz="4" w:space="0"/>
              <w:right w:val="single" w:color="auto" w:sz="4" w:space="0"/>
            </w:tcBorders>
            <w:vAlign w:val="center"/>
          </w:tcPr>
          <w:p w14:paraId="6B3B439D">
            <w:pPr>
              <w:pStyle w:val="301"/>
              <w:spacing w:before="68" w:line="360" w:lineRule="auto"/>
              <w:ind w:right="105"/>
              <w:jc w:val="center"/>
              <w:rPr>
                <w:rFonts w:eastAsia="Times New Roman"/>
                <w:color w:val="auto"/>
                <w:sz w:val="21"/>
                <w:szCs w:val="21"/>
                <w:highlight w:val="none"/>
              </w:rPr>
            </w:pPr>
            <w:r>
              <w:rPr>
                <w:rFonts w:hint="eastAsia" w:eastAsia="Times New Roman"/>
                <w:color w:val="auto"/>
                <w:spacing w:val="-12"/>
                <w:sz w:val="21"/>
                <w:szCs w:val="21"/>
                <w:highlight w:val="none"/>
              </w:rPr>
              <w:t>食品安全</w:t>
            </w:r>
            <w:r>
              <w:rPr>
                <w:rFonts w:hint="eastAsia" w:eastAsia="Times New Roman"/>
                <w:color w:val="auto"/>
                <w:spacing w:val="-3"/>
                <w:sz w:val="21"/>
                <w:szCs w:val="21"/>
                <w:highlight w:val="none"/>
              </w:rPr>
              <w:t>管理要求</w:t>
            </w:r>
          </w:p>
        </w:tc>
        <w:tc>
          <w:tcPr>
            <w:tcW w:w="679" w:type="dxa"/>
            <w:tcBorders>
              <w:top w:val="single" w:color="auto" w:sz="4" w:space="0"/>
              <w:left w:val="single" w:color="auto" w:sz="4" w:space="0"/>
              <w:bottom w:val="single" w:color="auto" w:sz="4" w:space="0"/>
              <w:right w:val="single" w:color="auto" w:sz="4" w:space="0"/>
            </w:tcBorders>
          </w:tcPr>
          <w:p w14:paraId="5B9DD3E5">
            <w:pPr>
              <w:spacing w:before="57" w:line="360" w:lineRule="auto"/>
              <w:ind w:left="363"/>
              <w:jc w:val="left"/>
              <w:rPr>
                <w:rFonts w:ascii="宋体" w:hAnsi="宋体" w:eastAsia="Times New Roman" w:cs="宋体"/>
                <w:color w:val="auto"/>
                <w:szCs w:val="21"/>
                <w:highlight w:val="none"/>
                <w:lang w:eastAsia="en-US"/>
              </w:rPr>
            </w:pPr>
            <w:r>
              <w:rPr>
                <w:rFonts w:hint="eastAsia" w:ascii="宋体" w:hAnsi="宋体" w:eastAsia="Times New Roman" w:cs="宋体"/>
                <w:color w:val="auto"/>
                <w:spacing w:val="-12"/>
                <w:szCs w:val="21"/>
                <w:highlight w:val="none"/>
                <w:lang w:eastAsia="en-US"/>
              </w:rPr>
              <w:t>13</w:t>
            </w:r>
          </w:p>
        </w:tc>
        <w:tc>
          <w:tcPr>
            <w:tcW w:w="5250" w:type="dxa"/>
            <w:tcBorders>
              <w:top w:val="single" w:color="auto" w:sz="4" w:space="0"/>
              <w:left w:val="single" w:color="auto" w:sz="4" w:space="0"/>
              <w:bottom w:val="single" w:color="auto" w:sz="4" w:space="0"/>
              <w:right w:val="single" w:color="auto" w:sz="4" w:space="0"/>
            </w:tcBorders>
          </w:tcPr>
          <w:p w14:paraId="50D6EDC1">
            <w:pPr>
              <w:pStyle w:val="301"/>
              <w:spacing w:before="36" w:line="360" w:lineRule="auto"/>
              <w:ind w:left="110" w:right="105" w:firstLine="3"/>
              <w:rPr>
                <w:rFonts w:eastAsia="Times New Roman"/>
                <w:color w:val="auto"/>
                <w:sz w:val="21"/>
                <w:szCs w:val="21"/>
                <w:highlight w:val="none"/>
                <w:lang w:eastAsia="zh-CN"/>
              </w:rPr>
            </w:pPr>
            <w:r>
              <w:rPr>
                <w:rFonts w:hint="eastAsia" w:eastAsia="Times New Roman"/>
                <w:color w:val="auto"/>
                <w:spacing w:val="2"/>
                <w:sz w:val="21"/>
                <w:szCs w:val="21"/>
                <w:highlight w:val="none"/>
                <w:lang w:eastAsia="zh-CN"/>
              </w:rPr>
              <w:t>没有建立、健全本公司食品安全责任制，制定食品安全规章制度和操作规程，或违反制度操</w:t>
            </w:r>
            <w:r>
              <w:rPr>
                <w:rFonts w:hint="eastAsia" w:eastAsia="Times New Roman"/>
                <w:color w:val="auto"/>
                <w:spacing w:val="-3"/>
                <w:sz w:val="21"/>
                <w:szCs w:val="21"/>
                <w:highlight w:val="none"/>
                <w:lang w:eastAsia="zh-CN"/>
              </w:rPr>
              <w:t>作的，每次</w:t>
            </w:r>
            <w:r>
              <w:rPr>
                <w:rFonts w:hint="eastAsia" w:eastAsia="Times New Roman"/>
                <w:color w:val="auto"/>
                <w:spacing w:val="2"/>
                <w:sz w:val="21"/>
                <w:szCs w:val="21"/>
                <w:highlight w:val="none"/>
                <w:lang w:eastAsia="zh-CN"/>
              </w:rPr>
              <w:t>扣3</w:t>
            </w:r>
            <w:r>
              <w:rPr>
                <w:rFonts w:hint="eastAsia" w:eastAsia="Times New Roman"/>
                <w:color w:val="auto"/>
                <w:spacing w:val="-3"/>
                <w:sz w:val="21"/>
                <w:szCs w:val="21"/>
                <w:highlight w:val="none"/>
                <w:lang w:eastAsia="zh-CN"/>
              </w:rPr>
              <w:t>分。</w:t>
            </w:r>
          </w:p>
        </w:tc>
        <w:tc>
          <w:tcPr>
            <w:tcW w:w="2377" w:type="dxa"/>
            <w:tcBorders>
              <w:top w:val="single" w:color="auto" w:sz="4" w:space="0"/>
              <w:left w:val="single" w:color="auto" w:sz="4" w:space="0"/>
              <w:bottom w:val="single" w:color="auto" w:sz="4" w:space="0"/>
              <w:right w:val="single" w:color="auto" w:sz="4" w:space="0"/>
            </w:tcBorders>
          </w:tcPr>
          <w:p w14:paraId="606BDEBA">
            <w:pPr>
              <w:spacing w:line="360" w:lineRule="auto"/>
              <w:rPr>
                <w:rFonts w:ascii="宋体" w:hAnsi="宋体" w:eastAsia="Times New Roman" w:cs="宋体"/>
                <w:color w:val="auto"/>
                <w:szCs w:val="21"/>
                <w:highlight w:val="none"/>
                <w:lang w:eastAsia="en-US"/>
              </w:rPr>
            </w:pPr>
          </w:p>
        </w:tc>
      </w:tr>
      <w:tr w14:paraId="7D4E37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267" w:type="dxa"/>
            <w:vMerge w:val="continue"/>
            <w:tcBorders>
              <w:top w:val="single" w:color="auto" w:sz="4" w:space="0"/>
              <w:left w:val="single" w:color="auto" w:sz="4" w:space="0"/>
              <w:bottom w:val="single" w:color="auto" w:sz="4" w:space="0"/>
              <w:right w:val="single" w:color="auto" w:sz="4" w:space="0"/>
            </w:tcBorders>
          </w:tcPr>
          <w:p w14:paraId="7F5980C7">
            <w:pPr>
              <w:spacing w:line="360" w:lineRule="auto"/>
              <w:rPr>
                <w:rFonts w:ascii="宋体" w:hAnsi="宋体" w:eastAsia="Times New Roman" w:cs="宋体"/>
                <w:color w:val="auto"/>
                <w:szCs w:val="21"/>
                <w:highlight w:val="none"/>
                <w:lang w:eastAsia="en-US"/>
              </w:rPr>
            </w:pPr>
          </w:p>
        </w:tc>
        <w:tc>
          <w:tcPr>
            <w:tcW w:w="679" w:type="dxa"/>
            <w:tcBorders>
              <w:top w:val="single" w:color="auto" w:sz="4" w:space="0"/>
              <w:left w:val="single" w:color="auto" w:sz="4" w:space="0"/>
              <w:bottom w:val="single" w:color="auto" w:sz="4" w:space="0"/>
              <w:right w:val="single" w:color="auto" w:sz="4" w:space="0"/>
            </w:tcBorders>
          </w:tcPr>
          <w:p w14:paraId="27AE45C2">
            <w:pPr>
              <w:spacing w:before="57" w:line="360" w:lineRule="auto"/>
              <w:ind w:left="363"/>
              <w:jc w:val="left"/>
              <w:rPr>
                <w:rFonts w:ascii="宋体" w:hAnsi="宋体" w:eastAsia="Times New Roman" w:cs="宋体"/>
                <w:color w:val="auto"/>
                <w:szCs w:val="21"/>
                <w:highlight w:val="none"/>
                <w:lang w:eastAsia="en-US"/>
              </w:rPr>
            </w:pPr>
            <w:r>
              <w:rPr>
                <w:rFonts w:hint="eastAsia" w:ascii="宋体" w:hAnsi="宋体" w:eastAsia="Times New Roman" w:cs="宋体"/>
                <w:color w:val="auto"/>
                <w:spacing w:val="-12"/>
                <w:szCs w:val="21"/>
                <w:highlight w:val="none"/>
                <w:lang w:eastAsia="en-US"/>
              </w:rPr>
              <w:t>14</w:t>
            </w:r>
          </w:p>
        </w:tc>
        <w:tc>
          <w:tcPr>
            <w:tcW w:w="5250" w:type="dxa"/>
            <w:tcBorders>
              <w:top w:val="single" w:color="auto" w:sz="4" w:space="0"/>
              <w:left w:val="single" w:color="auto" w:sz="4" w:space="0"/>
              <w:bottom w:val="single" w:color="auto" w:sz="4" w:space="0"/>
              <w:right w:val="single" w:color="auto" w:sz="4" w:space="0"/>
            </w:tcBorders>
          </w:tcPr>
          <w:p w14:paraId="63B6F9DE">
            <w:pPr>
              <w:pStyle w:val="301"/>
              <w:spacing w:before="32" w:line="360" w:lineRule="auto"/>
              <w:ind w:left="113"/>
              <w:rPr>
                <w:rFonts w:eastAsia="Times New Roman"/>
                <w:color w:val="auto"/>
                <w:sz w:val="21"/>
                <w:szCs w:val="21"/>
                <w:highlight w:val="none"/>
                <w:lang w:eastAsia="zh-CN"/>
              </w:rPr>
            </w:pPr>
            <w:r>
              <w:rPr>
                <w:rFonts w:hint="eastAsia" w:eastAsia="Times New Roman"/>
                <w:color w:val="auto"/>
                <w:spacing w:val="-2"/>
                <w:sz w:val="21"/>
                <w:szCs w:val="21"/>
                <w:highlight w:val="none"/>
                <w:lang w:eastAsia="zh-CN"/>
              </w:rPr>
              <w:t>没有相关应急预案的，</w:t>
            </w:r>
            <w:r>
              <w:rPr>
                <w:rFonts w:hint="eastAsia" w:eastAsia="Times New Roman"/>
                <w:color w:val="auto"/>
                <w:spacing w:val="2"/>
                <w:sz w:val="21"/>
                <w:szCs w:val="21"/>
                <w:highlight w:val="none"/>
                <w:lang w:eastAsia="zh-CN"/>
              </w:rPr>
              <w:t>每次扣3分。</w:t>
            </w:r>
          </w:p>
        </w:tc>
        <w:tc>
          <w:tcPr>
            <w:tcW w:w="2377" w:type="dxa"/>
            <w:tcBorders>
              <w:top w:val="single" w:color="auto" w:sz="4" w:space="0"/>
              <w:left w:val="single" w:color="auto" w:sz="4" w:space="0"/>
              <w:bottom w:val="single" w:color="auto" w:sz="4" w:space="0"/>
              <w:right w:val="single" w:color="auto" w:sz="4" w:space="0"/>
            </w:tcBorders>
          </w:tcPr>
          <w:p w14:paraId="7D9CA40B">
            <w:pPr>
              <w:spacing w:line="360" w:lineRule="auto"/>
              <w:rPr>
                <w:rFonts w:ascii="宋体" w:hAnsi="宋体" w:eastAsia="Times New Roman" w:cs="宋体"/>
                <w:color w:val="auto"/>
                <w:szCs w:val="21"/>
                <w:highlight w:val="none"/>
                <w:lang w:eastAsia="en-US"/>
              </w:rPr>
            </w:pPr>
          </w:p>
        </w:tc>
      </w:tr>
      <w:tr w14:paraId="2EBB09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267" w:type="dxa"/>
            <w:vMerge w:val="continue"/>
            <w:tcBorders>
              <w:top w:val="single" w:color="auto" w:sz="4" w:space="0"/>
              <w:left w:val="single" w:color="auto" w:sz="4" w:space="0"/>
              <w:bottom w:val="single" w:color="auto" w:sz="4" w:space="0"/>
              <w:right w:val="single" w:color="auto" w:sz="4" w:space="0"/>
            </w:tcBorders>
          </w:tcPr>
          <w:p w14:paraId="3CB40CEE">
            <w:pPr>
              <w:spacing w:line="360" w:lineRule="auto"/>
              <w:rPr>
                <w:rFonts w:ascii="宋体" w:hAnsi="宋体" w:eastAsia="Times New Roman" w:cs="宋体"/>
                <w:color w:val="auto"/>
                <w:szCs w:val="21"/>
                <w:highlight w:val="none"/>
                <w:lang w:eastAsia="en-US"/>
              </w:rPr>
            </w:pPr>
          </w:p>
        </w:tc>
        <w:tc>
          <w:tcPr>
            <w:tcW w:w="679" w:type="dxa"/>
            <w:tcBorders>
              <w:top w:val="single" w:color="auto" w:sz="4" w:space="0"/>
              <w:left w:val="single" w:color="auto" w:sz="4" w:space="0"/>
              <w:bottom w:val="single" w:color="auto" w:sz="4" w:space="0"/>
              <w:right w:val="single" w:color="auto" w:sz="4" w:space="0"/>
            </w:tcBorders>
          </w:tcPr>
          <w:p w14:paraId="6260E1CC">
            <w:pPr>
              <w:spacing w:before="57" w:line="360" w:lineRule="auto"/>
              <w:ind w:left="363"/>
              <w:jc w:val="left"/>
              <w:rPr>
                <w:rFonts w:ascii="宋体" w:hAnsi="宋体" w:eastAsia="Times New Roman" w:cs="宋体"/>
                <w:color w:val="auto"/>
                <w:szCs w:val="21"/>
                <w:highlight w:val="none"/>
                <w:lang w:eastAsia="en-US"/>
              </w:rPr>
            </w:pPr>
            <w:r>
              <w:rPr>
                <w:rFonts w:hint="eastAsia" w:ascii="宋体" w:hAnsi="宋体" w:eastAsia="Times New Roman" w:cs="宋体"/>
                <w:color w:val="auto"/>
                <w:spacing w:val="-12"/>
                <w:szCs w:val="21"/>
                <w:highlight w:val="none"/>
                <w:lang w:eastAsia="en-US"/>
              </w:rPr>
              <w:t>15</w:t>
            </w:r>
          </w:p>
        </w:tc>
        <w:tc>
          <w:tcPr>
            <w:tcW w:w="5250" w:type="dxa"/>
            <w:tcBorders>
              <w:top w:val="single" w:color="auto" w:sz="4" w:space="0"/>
              <w:left w:val="single" w:color="auto" w:sz="4" w:space="0"/>
              <w:bottom w:val="single" w:color="auto" w:sz="4" w:space="0"/>
              <w:right w:val="single" w:color="auto" w:sz="4" w:space="0"/>
            </w:tcBorders>
          </w:tcPr>
          <w:p w14:paraId="39C3390F">
            <w:pPr>
              <w:pStyle w:val="301"/>
              <w:spacing w:before="33" w:line="360" w:lineRule="auto"/>
              <w:ind w:left="111" w:right="117" w:hanging="2"/>
              <w:rPr>
                <w:rFonts w:eastAsia="Times New Roman"/>
                <w:color w:val="auto"/>
                <w:sz w:val="21"/>
                <w:szCs w:val="21"/>
                <w:highlight w:val="none"/>
                <w:lang w:eastAsia="zh-CN"/>
              </w:rPr>
            </w:pPr>
            <w:r>
              <w:rPr>
                <w:rFonts w:hint="eastAsia" w:eastAsia="Times New Roman"/>
                <w:color w:val="auto"/>
                <w:spacing w:val="2"/>
                <w:sz w:val="21"/>
                <w:szCs w:val="21"/>
                <w:highlight w:val="none"/>
                <w:lang w:eastAsia="zh-CN"/>
              </w:rPr>
              <w:t>造成重大事故或有重大事故不配合处理的，每</w:t>
            </w:r>
            <w:r>
              <w:rPr>
                <w:rFonts w:hint="eastAsia" w:eastAsia="Times New Roman"/>
                <w:color w:val="auto"/>
                <w:spacing w:val="-10"/>
                <w:sz w:val="21"/>
                <w:szCs w:val="21"/>
                <w:highlight w:val="none"/>
                <w:lang w:eastAsia="zh-CN"/>
              </w:rPr>
              <w:t>宗扣</w:t>
            </w:r>
            <w:r>
              <w:rPr>
                <w:rFonts w:hint="eastAsia" w:eastAsia="Times New Roman"/>
                <w:color w:val="auto"/>
                <w:spacing w:val="-23"/>
                <w:sz w:val="21"/>
                <w:szCs w:val="21"/>
                <w:highlight w:val="none"/>
                <w:lang w:eastAsia="zh-CN"/>
              </w:rPr>
              <w:t xml:space="preserve"> </w:t>
            </w:r>
            <w:r>
              <w:rPr>
                <w:rFonts w:hint="eastAsia" w:eastAsia="Times New Roman"/>
                <w:color w:val="auto"/>
                <w:spacing w:val="-10"/>
                <w:sz w:val="21"/>
                <w:szCs w:val="21"/>
                <w:highlight w:val="none"/>
                <w:lang w:eastAsia="zh-CN"/>
              </w:rPr>
              <w:t>10</w:t>
            </w:r>
            <w:r>
              <w:rPr>
                <w:rFonts w:hint="eastAsia" w:eastAsia="Times New Roman"/>
                <w:color w:val="auto"/>
                <w:spacing w:val="11"/>
                <w:sz w:val="21"/>
                <w:szCs w:val="21"/>
                <w:highlight w:val="none"/>
                <w:lang w:eastAsia="zh-CN"/>
              </w:rPr>
              <w:t xml:space="preserve"> </w:t>
            </w:r>
            <w:r>
              <w:rPr>
                <w:rFonts w:hint="eastAsia" w:eastAsia="Times New Roman"/>
                <w:color w:val="auto"/>
                <w:spacing w:val="-10"/>
                <w:sz w:val="21"/>
                <w:szCs w:val="21"/>
                <w:highlight w:val="none"/>
                <w:lang w:eastAsia="zh-CN"/>
              </w:rPr>
              <w:t>分。</w:t>
            </w:r>
          </w:p>
        </w:tc>
        <w:tc>
          <w:tcPr>
            <w:tcW w:w="2377" w:type="dxa"/>
            <w:tcBorders>
              <w:top w:val="single" w:color="auto" w:sz="4" w:space="0"/>
              <w:left w:val="single" w:color="auto" w:sz="4" w:space="0"/>
              <w:bottom w:val="single" w:color="auto" w:sz="4" w:space="0"/>
              <w:right w:val="single" w:color="auto" w:sz="4" w:space="0"/>
            </w:tcBorders>
          </w:tcPr>
          <w:p w14:paraId="1170C826">
            <w:pPr>
              <w:pStyle w:val="301"/>
              <w:spacing w:before="33" w:line="360" w:lineRule="auto"/>
              <w:ind w:left="115" w:right="107" w:firstLine="19"/>
              <w:rPr>
                <w:rFonts w:eastAsia="Times New Roman"/>
                <w:color w:val="auto"/>
                <w:sz w:val="21"/>
                <w:szCs w:val="21"/>
                <w:highlight w:val="none"/>
                <w:lang w:eastAsia="zh-CN"/>
              </w:rPr>
            </w:pPr>
            <w:r>
              <w:rPr>
                <w:rFonts w:hint="eastAsia" w:eastAsia="Times New Roman"/>
                <w:color w:val="auto"/>
                <w:spacing w:val="13"/>
                <w:sz w:val="21"/>
                <w:szCs w:val="21"/>
                <w:highlight w:val="none"/>
                <w:lang w:eastAsia="zh-CN"/>
              </w:rPr>
              <w:t>中标供应商承担由此造成的全部</w:t>
            </w:r>
            <w:r>
              <w:rPr>
                <w:rFonts w:hint="eastAsia" w:eastAsia="Times New Roman"/>
                <w:color w:val="auto"/>
                <w:spacing w:val="7"/>
                <w:sz w:val="21"/>
                <w:szCs w:val="21"/>
                <w:highlight w:val="none"/>
                <w:lang w:eastAsia="zh-CN"/>
              </w:rPr>
              <w:t xml:space="preserve"> </w:t>
            </w:r>
            <w:r>
              <w:rPr>
                <w:rFonts w:hint="eastAsia" w:eastAsia="Times New Roman"/>
                <w:color w:val="auto"/>
                <w:spacing w:val="-1"/>
                <w:sz w:val="21"/>
                <w:szCs w:val="21"/>
                <w:highlight w:val="none"/>
                <w:lang w:eastAsia="zh-CN"/>
              </w:rPr>
              <w:t>法律责任及经济损失赔偿。</w:t>
            </w:r>
          </w:p>
        </w:tc>
      </w:tr>
      <w:tr w14:paraId="3F3FC0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267" w:type="dxa"/>
            <w:vMerge w:val="continue"/>
            <w:tcBorders>
              <w:top w:val="single" w:color="auto" w:sz="4" w:space="0"/>
              <w:left w:val="single" w:color="auto" w:sz="4" w:space="0"/>
              <w:bottom w:val="single" w:color="auto" w:sz="4" w:space="0"/>
              <w:right w:val="single" w:color="auto" w:sz="4" w:space="0"/>
            </w:tcBorders>
          </w:tcPr>
          <w:p w14:paraId="585B3BF1">
            <w:pPr>
              <w:spacing w:line="360" w:lineRule="auto"/>
              <w:rPr>
                <w:rFonts w:ascii="宋体" w:hAnsi="宋体" w:eastAsia="Times New Roman" w:cs="宋体"/>
                <w:color w:val="auto"/>
                <w:szCs w:val="21"/>
                <w:highlight w:val="none"/>
                <w:lang w:eastAsia="en-US"/>
              </w:rPr>
            </w:pPr>
          </w:p>
        </w:tc>
        <w:tc>
          <w:tcPr>
            <w:tcW w:w="679" w:type="dxa"/>
            <w:tcBorders>
              <w:top w:val="single" w:color="auto" w:sz="4" w:space="0"/>
              <w:left w:val="single" w:color="auto" w:sz="4" w:space="0"/>
              <w:bottom w:val="single" w:color="auto" w:sz="4" w:space="0"/>
              <w:right w:val="single" w:color="auto" w:sz="4" w:space="0"/>
            </w:tcBorders>
          </w:tcPr>
          <w:p w14:paraId="3F17626B">
            <w:pPr>
              <w:spacing w:before="57" w:line="360" w:lineRule="auto"/>
              <w:ind w:left="363"/>
              <w:jc w:val="left"/>
              <w:rPr>
                <w:rFonts w:ascii="宋体" w:hAnsi="宋体" w:eastAsia="Times New Roman" w:cs="宋体"/>
                <w:color w:val="auto"/>
                <w:szCs w:val="21"/>
                <w:highlight w:val="none"/>
                <w:lang w:eastAsia="en-US"/>
              </w:rPr>
            </w:pPr>
            <w:r>
              <w:rPr>
                <w:rFonts w:hint="eastAsia" w:ascii="宋体" w:hAnsi="宋体" w:eastAsia="Times New Roman" w:cs="宋体"/>
                <w:color w:val="auto"/>
                <w:spacing w:val="-12"/>
                <w:szCs w:val="21"/>
                <w:highlight w:val="none"/>
                <w:lang w:eastAsia="en-US"/>
              </w:rPr>
              <w:t>16</w:t>
            </w:r>
          </w:p>
        </w:tc>
        <w:tc>
          <w:tcPr>
            <w:tcW w:w="5250" w:type="dxa"/>
            <w:tcBorders>
              <w:top w:val="single" w:color="auto" w:sz="4" w:space="0"/>
              <w:left w:val="single" w:color="auto" w:sz="4" w:space="0"/>
              <w:bottom w:val="single" w:color="auto" w:sz="4" w:space="0"/>
              <w:right w:val="single" w:color="auto" w:sz="4" w:space="0"/>
            </w:tcBorders>
          </w:tcPr>
          <w:p w14:paraId="7F2782DA">
            <w:pPr>
              <w:pStyle w:val="301"/>
              <w:spacing w:before="33" w:line="360" w:lineRule="auto"/>
              <w:ind w:left="113" w:right="105"/>
              <w:rPr>
                <w:rFonts w:eastAsia="Times New Roman"/>
                <w:color w:val="auto"/>
                <w:sz w:val="21"/>
                <w:szCs w:val="21"/>
                <w:highlight w:val="none"/>
                <w:lang w:eastAsia="zh-CN"/>
              </w:rPr>
            </w:pPr>
            <w:r>
              <w:rPr>
                <w:rFonts w:hint="eastAsia" w:eastAsia="Times New Roman"/>
                <w:color w:val="auto"/>
                <w:spacing w:val="2"/>
                <w:sz w:val="21"/>
                <w:szCs w:val="21"/>
                <w:highlight w:val="none"/>
                <w:lang w:eastAsia="zh-CN"/>
              </w:rPr>
              <w:t>未按要求及时、如实报告食品安全事故，每次</w:t>
            </w:r>
            <w:r>
              <w:rPr>
                <w:rFonts w:hint="eastAsia" w:eastAsia="Times New Roman"/>
                <w:color w:val="auto"/>
                <w:spacing w:val="-11"/>
                <w:sz w:val="21"/>
                <w:szCs w:val="21"/>
                <w:highlight w:val="none"/>
                <w:lang w:eastAsia="zh-CN"/>
              </w:rPr>
              <w:t>扣</w:t>
            </w:r>
            <w:r>
              <w:rPr>
                <w:rFonts w:hint="eastAsia" w:eastAsia="Times New Roman"/>
                <w:color w:val="auto"/>
                <w:spacing w:val="-28"/>
                <w:sz w:val="21"/>
                <w:szCs w:val="21"/>
                <w:highlight w:val="none"/>
                <w:lang w:eastAsia="zh-CN"/>
              </w:rPr>
              <w:t xml:space="preserve"> </w:t>
            </w:r>
            <w:r>
              <w:rPr>
                <w:rFonts w:hint="eastAsia" w:eastAsia="Times New Roman"/>
                <w:color w:val="auto"/>
                <w:spacing w:val="-11"/>
                <w:sz w:val="21"/>
                <w:szCs w:val="21"/>
                <w:highlight w:val="none"/>
                <w:lang w:eastAsia="zh-CN"/>
              </w:rPr>
              <w:t>10</w:t>
            </w:r>
            <w:r>
              <w:rPr>
                <w:rFonts w:hint="eastAsia" w:eastAsia="Times New Roman"/>
                <w:color w:val="auto"/>
                <w:spacing w:val="10"/>
                <w:sz w:val="21"/>
                <w:szCs w:val="21"/>
                <w:highlight w:val="none"/>
                <w:lang w:eastAsia="zh-CN"/>
              </w:rPr>
              <w:t xml:space="preserve"> </w:t>
            </w:r>
            <w:r>
              <w:rPr>
                <w:rFonts w:hint="eastAsia" w:eastAsia="Times New Roman"/>
                <w:color w:val="auto"/>
                <w:spacing w:val="-11"/>
                <w:sz w:val="21"/>
                <w:szCs w:val="21"/>
                <w:highlight w:val="none"/>
                <w:lang w:eastAsia="zh-CN"/>
              </w:rPr>
              <w:t>分。</w:t>
            </w:r>
          </w:p>
        </w:tc>
        <w:tc>
          <w:tcPr>
            <w:tcW w:w="2377" w:type="dxa"/>
            <w:tcBorders>
              <w:top w:val="single" w:color="auto" w:sz="4" w:space="0"/>
              <w:left w:val="single" w:color="auto" w:sz="4" w:space="0"/>
              <w:bottom w:val="single" w:color="auto" w:sz="4" w:space="0"/>
              <w:right w:val="single" w:color="auto" w:sz="4" w:space="0"/>
            </w:tcBorders>
          </w:tcPr>
          <w:p w14:paraId="29D3D930">
            <w:pPr>
              <w:pStyle w:val="301"/>
              <w:spacing w:before="33" w:line="360" w:lineRule="auto"/>
              <w:ind w:left="116"/>
              <w:rPr>
                <w:rFonts w:eastAsia="Times New Roman"/>
                <w:color w:val="auto"/>
                <w:sz w:val="21"/>
                <w:szCs w:val="21"/>
                <w:highlight w:val="none"/>
                <w:lang w:eastAsia="zh-CN"/>
              </w:rPr>
            </w:pPr>
          </w:p>
        </w:tc>
      </w:tr>
      <w:tr w14:paraId="03AEF6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267" w:type="dxa"/>
            <w:vMerge w:val="continue"/>
            <w:tcBorders>
              <w:top w:val="single" w:color="auto" w:sz="4" w:space="0"/>
              <w:left w:val="single" w:color="auto" w:sz="4" w:space="0"/>
              <w:bottom w:val="single" w:color="auto" w:sz="4" w:space="0"/>
              <w:right w:val="single" w:color="auto" w:sz="4" w:space="0"/>
            </w:tcBorders>
          </w:tcPr>
          <w:p w14:paraId="0BD48BC9">
            <w:pPr>
              <w:spacing w:line="360" w:lineRule="auto"/>
              <w:rPr>
                <w:rFonts w:ascii="宋体" w:hAnsi="宋体" w:eastAsia="Times New Roman" w:cs="宋体"/>
                <w:color w:val="auto"/>
                <w:szCs w:val="21"/>
                <w:highlight w:val="none"/>
                <w:lang w:eastAsia="en-US"/>
              </w:rPr>
            </w:pPr>
          </w:p>
        </w:tc>
        <w:tc>
          <w:tcPr>
            <w:tcW w:w="679" w:type="dxa"/>
            <w:tcBorders>
              <w:top w:val="single" w:color="auto" w:sz="4" w:space="0"/>
              <w:left w:val="single" w:color="auto" w:sz="4" w:space="0"/>
              <w:bottom w:val="single" w:color="auto" w:sz="4" w:space="0"/>
              <w:right w:val="single" w:color="auto" w:sz="4" w:space="0"/>
            </w:tcBorders>
          </w:tcPr>
          <w:p w14:paraId="7403558A">
            <w:pPr>
              <w:spacing w:before="57" w:line="360" w:lineRule="auto"/>
              <w:ind w:left="363"/>
              <w:jc w:val="left"/>
              <w:rPr>
                <w:rFonts w:ascii="宋体" w:hAnsi="宋体" w:eastAsia="Times New Roman" w:cs="宋体"/>
                <w:color w:val="auto"/>
                <w:szCs w:val="21"/>
                <w:highlight w:val="none"/>
                <w:lang w:eastAsia="en-US"/>
              </w:rPr>
            </w:pPr>
            <w:r>
              <w:rPr>
                <w:rFonts w:hint="eastAsia" w:ascii="宋体" w:hAnsi="宋体" w:eastAsia="Times New Roman" w:cs="宋体"/>
                <w:color w:val="auto"/>
                <w:spacing w:val="-12"/>
                <w:szCs w:val="21"/>
                <w:highlight w:val="none"/>
                <w:lang w:eastAsia="en-US"/>
              </w:rPr>
              <w:t>17</w:t>
            </w:r>
          </w:p>
        </w:tc>
        <w:tc>
          <w:tcPr>
            <w:tcW w:w="5250" w:type="dxa"/>
            <w:tcBorders>
              <w:top w:val="single" w:color="auto" w:sz="4" w:space="0"/>
              <w:left w:val="single" w:color="auto" w:sz="4" w:space="0"/>
              <w:bottom w:val="single" w:color="auto" w:sz="4" w:space="0"/>
              <w:right w:val="single" w:color="auto" w:sz="4" w:space="0"/>
            </w:tcBorders>
          </w:tcPr>
          <w:p w14:paraId="3EF57FD3">
            <w:pPr>
              <w:pStyle w:val="301"/>
              <w:spacing w:before="33" w:line="360" w:lineRule="auto"/>
              <w:ind w:left="111"/>
              <w:rPr>
                <w:rFonts w:eastAsia="Times New Roman"/>
                <w:color w:val="auto"/>
                <w:sz w:val="21"/>
                <w:szCs w:val="21"/>
                <w:highlight w:val="none"/>
                <w:lang w:eastAsia="zh-CN"/>
              </w:rPr>
            </w:pPr>
            <w:r>
              <w:rPr>
                <w:rFonts w:hint="eastAsia" w:eastAsia="Times New Roman"/>
                <w:color w:val="auto"/>
                <w:spacing w:val="-2"/>
                <w:sz w:val="21"/>
                <w:szCs w:val="21"/>
                <w:highlight w:val="none"/>
                <w:lang w:eastAsia="zh-CN"/>
              </w:rPr>
              <w:t>提供资料弄虚作假的，每次扣</w:t>
            </w:r>
            <w:r>
              <w:rPr>
                <w:rFonts w:hint="eastAsia" w:eastAsia="Times New Roman"/>
                <w:color w:val="auto"/>
                <w:spacing w:val="-35"/>
                <w:sz w:val="21"/>
                <w:szCs w:val="21"/>
                <w:highlight w:val="none"/>
                <w:lang w:eastAsia="zh-CN"/>
              </w:rPr>
              <w:t xml:space="preserve"> </w:t>
            </w:r>
            <w:r>
              <w:rPr>
                <w:rFonts w:hint="eastAsia" w:eastAsia="Times New Roman"/>
                <w:color w:val="auto"/>
                <w:spacing w:val="-2"/>
                <w:sz w:val="21"/>
                <w:szCs w:val="21"/>
                <w:highlight w:val="none"/>
                <w:lang w:eastAsia="zh-CN"/>
              </w:rPr>
              <w:t>5分。</w:t>
            </w:r>
          </w:p>
        </w:tc>
        <w:tc>
          <w:tcPr>
            <w:tcW w:w="2377" w:type="dxa"/>
            <w:tcBorders>
              <w:top w:val="single" w:color="auto" w:sz="4" w:space="0"/>
              <w:left w:val="single" w:color="auto" w:sz="4" w:space="0"/>
              <w:bottom w:val="single" w:color="auto" w:sz="4" w:space="0"/>
              <w:right w:val="single" w:color="auto" w:sz="4" w:space="0"/>
            </w:tcBorders>
          </w:tcPr>
          <w:p w14:paraId="6B35A2AF">
            <w:pPr>
              <w:spacing w:line="360" w:lineRule="auto"/>
              <w:rPr>
                <w:rFonts w:ascii="宋体" w:hAnsi="宋体" w:eastAsia="Times New Roman" w:cs="宋体"/>
                <w:color w:val="auto"/>
                <w:szCs w:val="21"/>
                <w:highlight w:val="none"/>
                <w:lang w:eastAsia="en-US"/>
              </w:rPr>
            </w:pPr>
          </w:p>
        </w:tc>
      </w:tr>
      <w:tr w14:paraId="17E555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 w:hRule="atLeast"/>
        </w:trPr>
        <w:tc>
          <w:tcPr>
            <w:tcW w:w="1267" w:type="dxa"/>
            <w:vMerge w:val="restart"/>
            <w:tcBorders>
              <w:top w:val="single" w:color="auto" w:sz="4" w:space="0"/>
              <w:left w:val="single" w:color="auto" w:sz="4" w:space="0"/>
              <w:bottom w:val="single" w:color="auto" w:sz="4" w:space="0"/>
              <w:right w:val="single" w:color="auto" w:sz="4" w:space="0"/>
            </w:tcBorders>
            <w:vAlign w:val="center"/>
          </w:tcPr>
          <w:p w14:paraId="6A215E74">
            <w:pPr>
              <w:pStyle w:val="301"/>
              <w:spacing w:before="176" w:line="360" w:lineRule="auto"/>
              <w:ind w:left="117" w:right="105" w:hanging="1"/>
              <w:jc w:val="center"/>
              <w:rPr>
                <w:rFonts w:eastAsia="Times New Roman"/>
                <w:color w:val="auto"/>
                <w:sz w:val="21"/>
                <w:szCs w:val="21"/>
                <w:highlight w:val="none"/>
                <w:lang w:eastAsia="zh-CN"/>
              </w:rPr>
            </w:pPr>
            <w:r>
              <w:rPr>
                <w:rFonts w:hint="eastAsia" w:eastAsia="Times New Roman"/>
                <w:color w:val="auto"/>
                <w:spacing w:val="-12"/>
                <w:sz w:val="21"/>
                <w:szCs w:val="21"/>
                <w:highlight w:val="none"/>
                <w:lang w:eastAsia="zh-CN"/>
              </w:rPr>
              <w:t>负面影响</w:t>
            </w:r>
          </w:p>
        </w:tc>
        <w:tc>
          <w:tcPr>
            <w:tcW w:w="679" w:type="dxa"/>
            <w:tcBorders>
              <w:top w:val="single" w:color="auto" w:sz="4" w:space="0"/>
              <w:left w:val="single" w:color="auto" w:sz="4" w:space="0"/>
              <w:right w:val="single" w:color="auto" w:sz="4" w:space="0"/>
            </w:tcBorders>
          </w:tcPr>
          <w:p w14:paraId="1D318845">
            <w:pPr>
              <w:spacing w:before="58" w:line="360" w:lineRule="auto"/>
              <w:ind w:left="363"/>
              <w:jc w:val="left"/>
              <w:rPr>
                <w:rFonts w:ascii="宋体" w:hAnsi="宋体" w:eastAsia="Times New Roman" w:cs="宋体"/>
                <w:color w:val="auto"/>
                <w:szCs w:val="21"/>
                <w:highlight w:val="none"/>
                <w:lang w:eastAsia="en-US"/>
              </w:rPr>
            </w:pPr>
            <w:r>
              <w:rPr>
                <w:rFonts w:hint="eastAsia" w:ascii="宋体" w:hAnsi="宋体" w:eastAsia="Times New Roman" w:cs="宋体"/>
                <w:color w:val="auto"/>
                <w:spacing w:val="-12"/>
                <w:szCs w:val="21"/>
                <w:highlight w:val="none"/>
                <w:lang w:eastAsia="en-US"/>
              </w:rPr>
              <w:t>18</w:t>
            </w:r>
          </w:p>
        </w:tc>
        <w:tc>
          <w:tcPr>
            <w:tcW w:w="5250" w:type="dxa"/>
            <w:tcBorders>
              <w:top w:val="single" w:color="auto" w:sz="4" w:space="0"/>
              <w:left w:val="single" w:color="auto" w:sz="4" w:space="0"/>
              <w:right w:val="single" w:color="auto" w:sz="4" w:space="0"/>
            </w:tcBorders>
          </w:tcPr>
          <w:p w14:paraId="104589C6">
            <w:pPr>
              <w:pStyle w:val="301"/>
              <w:spacing w:before="33" w:line="360" w:lineRule="auto"/>
              <w:ind w:left="110"/>
              <w:rPr>
                <w:rFonts w:eastAsia="Times New Roman"/>
                <w:color w:val="auto"/>
                <w:sz w:val="21"/>
                <w:szCs w:val="21"/>
                <w:highlight w:val="none"/>
                <w:lang w:eastAsia="zh-CN"/>
              </w:rPr>
            </w:pPr>
            <w:r>
              <w:rPr>
                <w:rFonts w:hint="eastAsia" w:eastAsia="Times New Roman"/>
                <w:color w:val="auto"/>
                <w:spacing w:val="-3"/>
                <w:sz w:val="21"/>
                <w:szCs w:val="21"/>
                <w:highlight w:val="none"/>
                <w:lang w:eastAsia="zh-CN"/>
              </w:rPr>
              <w:t>被媒体负面曝光且属实的，每宗扣10分。</w:t>
            </w:r>
          </w:p>
        </w:tc>
        <w:tc>
          <w:tcPr>
            <w:tcW w:w="2377" w:type="dxa"/>
            <w:tcBorders>
              <w:top w:val="single" w:color="auto" w:sz="4" w:space="0"/>
              <w:left w:val="single" w:color="auto" w:sz="4" w:space="0"/>
              <w:bottom w:val="single" w:color="auto" w:sz="4" w:space="0"/>
              <w:right w:val="single" w:color="auto" w:sz="4" w:space="0"/>
            </w:tcBorders>
          </w:tcPr>
          <w:p w14:paraId="56C32813">
            <w:pPr>
              <w:spacing w:line="360" w:lineRule="auto"/>
              <w:rPr>
                <w:rFonts w:ascii="宋体" w:hAnsi="宋体" w:eastAsia="Times New Roman" w:cs="宋体"/>
                <w:color w:val="auto"/>
                <w:szCs w:val="21"/>
                <w:highlight w:val="none"/>
                <w:lang w:eastAsia="en-US"/>
              </w:rPr>
            </w:pPr>
          </w:p>
        </w:tc>
      </w:tr>
      <w:tr w14:paraId="0B76DD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0" w:hRule="atLeast"/>
        </w:trPr>
        <w:tc>
          <w:tcPr>
            <w:tcW w:w="1267" w:type="dxa"/>
            <w:vMerge w:val="restart"/>
            <w:tcBorders>
              <w:top w:val="single" w:color="auto" w:sz="4" w:space="0"/>
              <w:left w:val="single" w:color="auto" w:sz="4" w:space="0"/>
              <w:bottom w:val="single" w:color="auto" w:sz="4" w:space="0"/>
              <w:right w:val="single" w:color="auto" w:sz="4" w:space="0"/>
            </w:tcBorders>
            <w:vAlign w:val="center"/>
          </w:tcPr>
          <w:p w14:paraId="53FF2F2C">
            <w:pPr>
              <w:pStyle w:val="301"/>
              <w:spacing w:before="68" w:line="360" w:lineRule="auto"/>
              <w:ind w:left="117"/>
              <w:jc w:val="center"/>
              <w:rPr>
                <w:rFonts w:eastAsia="Times New Roman"/>
                <w:color w:val="auto"/>
                <w:sz w:val="21"/>
                <w:szCs w:val="21"/>
                <w:highlight w:val="none"/>
              </w:rPr>
            </w:pPr>
            <w:r>
              <w:rPr>
                <w:rFonts w:hint="eastAsia" w:eastAsia="Times New Roman"/>
                <w:color w:val="auto"/>
                <w:spacing w:val="-2"/>
                <w:sz w:val="21"/>
                <w:szCs w:val="21"/>
                <w:highlight w:val="none"/>
              </w:rPr>
              <w:t>其他</w:t>
            </w:r>
          </w:p>
        </w:tc>
        <w:tc>
          <w:tcPr>
            <w:tcW w:w="679" w:type="dxa"/>
            <w:tcBorders>
              <w:top w:val="single" w:color="auto" w:sz="4" w:space="0"/>
              <w:left w:val="single" w:color="auto" w:sz="4" w:space="0"/>
              <w:bottom w:val="single" w:color="auto" w:sz="4" w:space="0"/>
              <w:right w:val="single" w:color="auto" w:sz="4" w:space="0"/>
            </w:tcBorders>
          </w:tcPr>
          <w:p w14:paraId="7FC18B90">
            <w:pPr>
              <w:spacing w:before="55" w:line="360" w:lineRule="auto"/>
              <w:ind w:left="363"/>
              <w:jc w:val="left"/>
              <w:rPr>
                <w:rFonts w:ascii="宋体" w:hAnsi="宋体" w:eastAsia="Times New Roman" w:cs="宋体"/>
                <w:color w:val="auto"/>
                <w:szCs w:val="21"/>
                <w:highlight w:val="none"/>
                <w:lang w:eastAsia="en-US"/>
              </w:rPr>
            </w:pPr>
            <w:r>
              <w:rPr>
                <w:rFonts w:hint="eastAsia" w:ascii="宋体" w:hAnsi="宋体" w:eastAsia="Times New Roman" w:cs="宋体"/>
                <w:color w:val="auto"/>
                <w:spacing w:val="-6"/>
                <w:szCs w:val="21"/>
                <w:highlight w:val="none"/>
                <w:lang w:eastAsia="en-US"/>
              </w:rPr>
              <w:t>19</w:t>
            </w:r>
          </w:p>
        </w:tc>
        <w:tc>
          <w:tcPr>
            <w:tcW w:w="5250" w:type="dxa"/>
            <w:tcBorders>
              <w:top w:val="single" w:color="auto" w:sz="4" w:space="0"/>
              <w:left w:val="single" w:color="auto" w:sz="4" w:space="0"/>
              <w:bottom w:val="single" w:color="auto" w:sz="4" w:space="0"/>
              <w:right w:val="single" w:color="auto" w:sz="4" w:space="0"/>
            </w:tcBorders>
          </w:tcPr>
          <w:p w14:paraId="3F1418AF">
            <w:pPr>
              <w:pStyle w:val="301"/>
              <w:spacing w:before="35" w:line="360" w:lineRule="auto"/>
              <w:ind w:left="115" w:right="101" w:hanging="4"/>
              <w:rPr>
                <w:rFonts w:eastAsia="Times New Roman"/>
                <w:color w:val="auto"/>
                <w:sz w:val="21"/>
                <w:szCs w:val="21"/>
                <w:highlight w:val="none"/>
                <w:lang w:eastAsia="zh-CN"/>
              </w:rPr>
            </w:pPr>
            <w:r>
              <w:rPr>
                <w:rFonts w:hint="eastAsia" w:eastAsia="Times New Roman"/>
                <w:color w:val="auto"/>
                <w:spacing w:val="13"/>
                <w:sz w:val="21"/>
                <w:szCs w:val="21"/>
                <w:highlight w:val="none"/>
                <w:lang w:eastAsia="zh-CN"/>
              </w:rPr>
              <w:t>有违反招标文件及合同规定的其他违约事件</w:t>
            </w:r>
            <w:r>
              <w:rPr>
                <w:rFonts w:hint="eastAsia" w:eastAsia="Times New Roman"/>
                <w:color w:val="auto"/>
                <w:spacing w:val="-3"/>
                <w:sz w:val="21"/>
                <w:szCs w:val="21"/>
                <w:highlight w:val="none"/>
                <w:lang w:eastAsia="zh-CN"/>
              </w:rPr>
              <w:t>的，每发现1次，需按违约性质并结合上述违</w:t>
            </w:r>
            <w:r>
              <w:rPr>
                <w:rFonts w:hint="eastAsia" w:eastAsia="Times New Roman"/>
                <w:color w:val="auto"/>
                <w:spacing w:val="2"/>
                <w:sz w:val="21"/>
                <w:szCs w:val="21"/>
                <w:highlight w:val="none"/>
                <w:lang w:eastAsia="zh-CN"/>
              </w:rPr>
              <w:t xml:space="preserve"> 约类别，每次扣5分。</w:t>
            </w:r>
          </w:p>
        </w:tc>
        <w:tc>
          <w:tcPr>
            <w:tcW w:w="2377" w:type="dxa"/>
            <w:tcBorders>
              <w:top w:val="single" w:color="auto" w:sz="4" w:space="0"/>
              <w:left w:val="single" w:color="auto" w:sz="4" w:space="0"/>
              <w:bottom w:val="single" w:color="auto" w:sz="4" w:space="0"/>
              <w:right w:val="single" w:color="auto" w:sz="4" w:space="0"/>
            </w:tcBorders>
          </w:tcPr>
          <w:p w14:paraId="0103D7B5">
            <w:pPr>
              <w:spacing w:line="360" w:lineRule="auto"/>
              <w:rPr>
                <w:rFonts w:ascii="宋体" w:hAnsi="宋体" w:eastAsia="Times New Roman" w:cs="宋体"/>
                <w:color w:val="auto"/>
                <w:szCs w:val="21"/>
                <w:highlight w:val="none"/>
                <w:lang w:eastAsia="en-US"/>
              </w:rPr>
            </w:pPr>
          </w:p>
        </w:tc>
      </w:tr>
      <w:tr w14:paraId="5CF401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1267" w:type="dxa"/>
            <w:vMerge w:val="continue"/>
            <w:tcBorders>
              <w:top w:val="single" w:color="auto" w:sz="4" w:space="0"/>
              <w:left w:val="single" w:color="auto" w:sz="4" w:space="0"/>
              <w:bottom w:val="single" w:color="auto" w:sz="4" w:space="0"/>
              <w:right w:val="single" w:color="auto" w:sz="4" w:space="0"/>
            </w:tcBorders>
          </w:tcPr>
          <w:p w14:paraId="6A2E5B2B">
            <w:pPr>
              <w:spacing w:line="360" w:lineRule="auto"/>
              <w:rPr>
                <w:rFonts w:ascii="宋体" w:hAnsi="宋体" w:eastAsia="Times New Roman" w:cs="宋体"/>
                <w:color w:val="auto"/>
                <w:szCs w:val="21"/>
                <w:highlight w:val="none"/>
                <w:lang w:eastAsia="en-US"/>
              </w:rPr>
            </w:pPr>
          </w:p>
        </w:tc>
        <w:tc>
          <w:tcPr>
            <w:tcW w:w="679" w:type="dxa"/>
            <w:tcBorders>
              <w:top w:val="single" w:color="auto" w:sz="4" w:space="0"/>
              <w:left w:val="single" w:color="auto" w:sz="4" w:space="0"/>
              <w:bottom w:val="single" w:color="auto" w:sz="4" w:space="0"/>
              <w:right w:val="single" w:color="auto" w:sz="4" w:space="0"/>
            </w:tcBorders>
          </w:tcPr>
          <w:p w14:paraId="0F6C716E">
            <w:pPr>
              <w:spacing w:before="58" w:line="360" w:lineRule="auto"/>
              <w:ind w:left="343"/>
              <w:jc w:val="left"/>
              <w:rPr>
                <w:rFonts w:ascii="宋体" w:hAnsi="宋体" w:eastAsia="Times New Roman" w:cs="宋体"/>
                <w:color w:val="auto"/>
                <w:szCs w:val="21"/>
                <w:highlight w:val="none"/>
                <w:lang w:eastAsia="en-US"/>
              </w:rPr>
            </w:pPr>
            <w:r>
              <w:rPr>
                <w:rFonts w:hint="eastAsia" w:ascii="宋体" w:hAnsi="宋体" w:eastAsia="Times New Roman" w:cs="宋体"/>
                <w:color w:val="auto"/>
                <w:spacing w:val="-1"/>
                <w:szCs w:val="21"/>
                <w:highlight w:val="none"/>
                <w:lang w:eastAsia="en-US"/>
              </w:rPr>
              <w:t>20</w:t>
            </w:r>
          </w:p>
        </w:tc>
        <w:tc>
          <w:tcPr>
            <w:tcW w:w="5250" w:type="dxa"/>
            <w:tcBorders>
              <w:top w:val="single" w:color="auto" w:sz="4" w:space="0"/>
              <w:left w:val="single" w:color="auto" w:sz="4" w:space="0"/>
              <w:bottom w:val="single" w:color="auto" w:sz="4" w:space="0"/>
              <w:right w:val="single" w:color="auto" w:sz="4" w:space="0"/>
            </w:tcBorders>
          </w:tcPr>
          <w:p w14:paraId="4E483ADD">
            <w:pPr>
              <w:pStyle w:val="301"/>
              <w:spacing w:before="34" w:line="360" w:lineRule="auto"/>
              <w:ind w:left="113" w:right="105" w:hanging="1"/>
              <w:rPr>
                <w:rFonts w:eastAsia="Times New Roman"/>
                <w:color w:val="auto"/>
                <w:sz w:val="21"/>
                <w:szCs w:val="21"/>
                <w:highlight w:val="none"/>
                <w:lang w:eastAsia="zh-CN"/>
              </w:rPr>
            </w:pPr>
            <w:r>
              <w:rPr>
                <w:rFonts w:hint="eastAsia" w:eastAsia="Times New Roman"/>
                <w:color w:val="auto"/>
                <w:spacing w:val="2"/>
                <w:sz w:val="21"/>
                <w:szCs w:val="21"/>
                <w:highlight w:val="none"/>
                <w:lang w:eastAsia="zh-CN"/>
              </w:rPr>
              <w:t>人员操作熟练程度，影响采购人工作的，每次扣3分。</w:t>
            </w:r>
          </w:p>
        </w:tc>
        <w:tc>
          <w:tcPr>
            <w:tcW w:w="2377" w:type="dxa"/>
            <w:tcBorders>
              <w:top w:val="single" w:color="auto" w:sz="4" w:space="0"/>
              <w:left w:val="single" w:color="auto" w:sz="4" w:space="0"/>
              <w:bottom w:val="single" w:color="auto" w:sz="4" w:space="0"/>
              <w:right w:val="single" w:color="auto" w:sz="4" w:space="0"/>
            </w:tcBorders>
          </w:tcPr>
          <w:p w14:paraId="44070913">
            <w:pPr>
              <w:spacing w:line="360" w:lineRule="auto"/>
              <w:rPr>
                <w:rFonts w:ascii="宋体" w:hAnsi="宋体" w:eastAsia="Times New Roman" w:cs="宋体"/>
                <w:color w:val="auto"/>
                <w:szCs w:val="21"/>
                <w:highlight w:val="none"/>
                <w:lang w:eastAsia="en-US"/>
              </w:rPr>
            </w:pPr>
          </w:p>
        </w:tc>
      </w:tr>
    </w:tbl>
    <w:p w14:paraId="17DB5588">
      <w:pPr>
        <w:spacing w:before="81" w:line="360" w:lineRule="auto"/>
        <w:rPr>
          <w:rFonts w:ascii="宋体" w:hAnsi="宋体" w:cs="宋体"/>
          <w:color w:val="auto"/>
          <w:szCs w:val="21"/>
          <w:highlight w:val="none"/>
        </w:rPr>
      </w:pPr>
      <w:r>
        <w:rPr>
          <w:rFonts w:hint="eastAsia" w:ascii="宋体" w:hAnsi="宋体" w:cs="宋体"/>
          <w:color w:val="auto"/>
          <w:spacing w:val="-5"/>
          <w:szCs w:val="21"/>
          <w:highlight w:val="none"/>
        </w:rPr>
        <w:t>备注：由采购人组成考核小组，</w:t>
      </w:r>
      <w:r>
        <w:rPr>
          <w:rFonts w:hint="eastAsia" w:ascii="宋体" w:hAnsi="宋体" w:cs="宋体"/>
          <w:color w:val="auto"/>
          <w:spacing w:val="-5"/>
          <w:szCs w:val="21"/>
          <w:highlight w:val="none"/>
          <w:lang w:eastAsia="zh-CN"/>
        </w:rPr>
        <w:t>每学期考核不少于2次</w:t>
      </w:r>
      <w:r>
        <w:rPr>
          <w:rFonts w:hint="eastAsia" w:ascii="宋体" w:hAnsi="宋体" w:cs="宋体"/>
          <w:color w:val="auto"/>
          <w:spacing w:val="-5"/>
          <w:szCs w:val="21"/>
          <w:highlight w:val="none"/>
        </w:rPr>
        <w:t>。</w:t>
      </w:r>
    </w:p>
    <w:p w14:paraId="546D0B63">
      <w:pPr>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br w:type="page" w:clear="all"/>
      </w:r>
    </w:p>
    <w:p w14:paraId="765AABA7">
      <w:pPr>
        <w:widowControl/>
        <w:jc w:val="left"/>
        <w:rPr>
          <w:rFonts w:ascii="黑体" w:hAnsi="黑体" w:eastAsia="黑体" w:cs="黑体"/>
          <w:b/>
          <w:bCs/>
          <w:color w:val="auto"/>
          <w:sz w:val="32"/>
          <w:szCs w:val="32"/>
          <w:highlight w:val="none"/>
        </w:rPr>
      </w:pPr>
      <w:r>
        <w:rPr>
          <w:rFonts w:hint="eastAsia" w:ascii="黑体" w:hAnsi="黑体" w:eastAsia="黑体" w:cs="黑体"/>
          <w:b/>
          <w:bCs/>
          <w:color w:val="auto"/>
          <w:sz w:val="32"/>
          <w:szCs w:val="32"/>
          <w:highlight w:val="none"/>
        </w:rPr>
        <w:t>附件2：</w:t>
      </w:r>
    </w:p>
    <w:p w14:paraId="0F782BF1">
      <w:pPr>
        <w:pStyle w:val="17"/>
        <w:jc w:val="center"/>
        <w:rPr>
          <w:b/>
          <w:color w:val="auto"/>
          <w:sz w:val="28"/>
          <w:szCs w:val="28"/>
          <w:highlight w:val="none"/>
        </w:rPr>
      </w:pPr>
      <w:r>
        <w:rPr>
          <w:rFonts w:hint="eastAsia"/>
          <w:b/>
          <w:color w:val="auto"/>
          <w:sz w:val="28"/>
          <w:szCs w:val="28"/>
          <w:highlight w:val="none"/>
        </w:rPr>
        <w:t>中小企业划型标准规定</w:t>
      </w:r>
    </w:p>
    <w:p w14:paraId="103A8336">
      <w:pPr>
        <w:pStyle w:val="17"/>
        <w:jc w:val="center"/>
        <w:rPr>
          <w:rFonts w:ascii="宋体" w:hAnsi="宋体"/>
          <w:color w:val="auto"/>
          <w:sz w:val="21"/>
          <w:szCs w:val="21"/>
          <w:highlight w:val="none"/>
        </w:rPr>
      </w:pPr>
      <w:r>
        <w:rPr>
          <w:rFonts w:hint="eastAsia" w:ascii="宋体" w:hAnsi="宋体"/>
          <w:color w:val="auto"/>
          <w:szCs w:val="21"/>
          <w:highlight w:val="none"/>
        </w:rPr>
        <w:t>工信部联企业[2011]300号</w:t>
      </w:r>
    </w:p>
    <w:p w14:paraId="2FC86D1C">
      <w:pPr>
        <w:pStyle w:val="17"/>
        <w:rPr>
          <w:color w:val="auto"/>
          <w:szCs w:val="21"/>
          <w:highlight w:val="none"/>
        </w:rPr>
      </w:pPr>
    </w:p>
    <w:p w14:paraId="370E9161">
      <w:pPr>
        <w:pStyle w:val="17"/>
        <w:rPr>
          <w:color w:val="auto"/>
          <w:szCs w:val="21"/>
          <w:highlight w:val="none"/>
        </w:rPr>
      </w:pPr>
      <w:r>
        <w:rPr>
          <w:rFonts w:hint="eastAsia"/>
          <w:color w:val="auto"/>
          <w:szCs w:val="21"/>
          <w:highlight w:val="none"/>
        </w:rPr>
        <w:t>　　一、根据《中华人民共和国中小企业促进法》和《国务院关于进一步促进中小企业发展的若干意见》</w:t>
      </w:r>
      <w:r>
        <w:rPr>
          <w:color w:val="auto"/>
          <w:szCs w:val="21"/>
          <w:highlight w:val="none"/>
        </w:rPr>
        <w:t>(</w:t>
      </w:r>
      <w:r>
        <w:rPr>
          <w:rFonts w:hint="eastAsia"/>
          <w:color w:val="auto"/>
          <w:szCs w:val="21"/>
          <w:highlight w:val="none"/>
        </w:rPr>
        <w:t>国发</w:t>
      </w:r>
      <w:r>
        <w:rPr>
          <w:color w:val="auto"/>
          <w:szCs w:val="21"/>
          <w:highlight w:val="none"/>
        </w:rPr>
        <w:t>[2009]36</w:t>
      </w:r>
      <w:r>
        <w:rPr>
          <w:rFonts w:hint="eastAsia"/>
          <w:color w:val="auto"/>
          <w:szCs w:val="21"/>
          <w:highlight w:val="none"/>
        </w:rPr>
        <w:t>号</w:t>
      </w:r>
      <w:r>
        <w:rPr>
          <w:color w:val="auto"/>
          <w:szCs w:val="21"/>
          <w:highlight w:val="none"/>
        </w:rPr>
        <w:t>)</w:t>
      </w:r>
      <w:r>
        <w:rPr>
          <w:rFonts w:hint="eastAsia"/>
          <w:color w:val="auto"/>
          <w:szCs w:val="21"/>
          <w:highlight w:val="none"/>
        </w:rPr>
        <w:t>，制定本规定。</w:t>
      </w:r>
    </w:p>
    <w:p w14:paraId="44EC17A5">
      <w:pPr>
        <w:pStyle w:val="17"/>
        <w:rPr>
          <w:color w:val="auto"/>
          <w:szCs w:val="21"/>
          <w:highlight w:val="none"/>
        </w:rPr>
      </w:pPr>
      <w:r>
        <w:rPr>
          <w:rFonts w:hint="eastAsia"/>
          <w:color w:val="auto"/>
          <w:szCs w:val="21"/>
          <w:highlight w:val="none"/>
        </w:rPr>
        <w:t>　　二、中小企业划分为中型、小型、微型三种类型，具体标准根据企业从业人员、营业收入、资产总额等指标，结合行业特点制定。</w:t>
      </w:r>
    </w:p>
    <w:p w14:paraId="3053F3E0">
      <w:pPr>
        <w:pStyle w:val="17"/>
        <w:rPr>
          <w:color w:val="auto"/>
          <w:szCs w:val="21"/>
          <w:highlight w:val="none"/>
        </w:rPr>
      </w:pPr>
      <w:r>
        <w:rPr>
          <w:rFonts w:hint="eastAsia"/>
          <w:color w:val="auto"/>
          <w:szCs w:val="21"/>
          <w:highlight w:val="none"/>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1FBFB789">
      <w:pPr>
        <w:pStyle w:val="17"/>
        <w:rPr>
          <w:color w:val="auto"/>
          <w:szCs w:val="21"/>
          <w:highlight w:val="none"/>
        </w:rPr>
      </w:pPr>
      <w:r>
        <w:rPr>
          <w:rFonts w:hint="eastAsia"/>
          <w:color w:val="auto"/>
          <w:szCs w:val="21"/>
          <w:highlight w:val="none"/>
        </w:rPr>
        <w:t>　　四、各行业划型标准为：</w:t>
      </w:r>
    </w:p>
    <w:p w14:paraId="18F0D079">
      <w:pPr>
        <w:pStyle w:val="17"/>
        <w:rPr>
          <w:color w:val="auto"/>
          <w:szCs w:val="21"/>
          <w:highlight w:val="none"/>
        </w:rPr>
      </w:pPr>
      <w:r>
        <w:rPr>
          <w:rFonts w:hint="eastAsia"/>
          <w:color w:val="auto"/>
          <w:szCs w:val="21"/>
          <w:highlight w:val="none"/>
        </w:rPr>
        <w:t>　　（一）农、林、牧、渔业。营业收入</w:t>
      </w:r>
      <w:r>
        <w:rPr>
          <w:color w:val="auto"/>
          <w:szCs w:val="21"/>
          <w:highlight w:val="none"/>
        </w:rPr>
        <w:t>20000</w:t>
      </w:r>
      <w:r>
        <w:rPr>
          <w:rFonts w:hint="eastAsia"/>
          <w:color w:val="auto"/>
          <w:szCs w:val="21"/>
          <w:highlight w:val="none"/>
        </w:rPr>
        <w:t>万元以下的为中小微型企业。其中，营业收入</w:t>
      </w:r>
      <w:r>
        <w:rPr>
          <w:color w:val="auto"/>
          <w:szCs w:val="21"/>
          <w:highlight w:val="none"/>
        </w:rPr>
        <w:t>500</w:t>
      </w:r>
      <w:r>
        <w:rPr>
          <w:rFonts w:hint="eastAsia"/>
          <w:color w:val="auto"/>
          <w:szCs w:val="21"/>
          <w:highlight w:val="none"/>
        </w:rPr>
        <w:t>万元及以上的为中型企业，营业收入</w:t>
      </w:r>
      <w:r>
        <w:rPr>
          <w:color w:val="auto"/>
          <w:szCs w:val="21"/>
          <w:highlight w:val="none"/>
        </w:rPr>
        <w:t>50</w:t>
      </w:r>
      <w:r>
        <w:rPr>
          <w:rFonts w:hint="eastAsia"/>
          <w:color w:val="auto"/>
          <w:szCs w:val="21"/>
          <w:highlight w:val="none"/>
        </w:rPr>
        <w:t>万元及以上的为小型企业，营业收入</w:t>
      </w:r>
      <w:r>
        <w:rPr>
          <w:color w:val="auto"/>
          <w:szCs w:val="21"/>
          <w:highlight w:val="none"/>
        </w:rPr>
        <w:t>50</w:t>
      </w:r>
      <w:r>
        <w:rPr>
          <w:rFonts w:hint="eastAsia"/>
          <w:color w:val="auto"/>
          <w:szCs w:val="21"/>
          <w:highlight w:val="none"/>
        </w:rPr>
        <w:t>万元以下的为微型企业。</w:t>
      </w:r>
    </w:p>
    <w:p w14:paraId="697A734B">
      <w:pPr>
        <w:pStyle w:val="17"/>
        <w:rPr>
          <w:color w:val="auto"/>
          <w:szCs w:val="21"/>
          <w:highlight w:val="none"/>
        </w:rPr>
      </w:pPr>
      <w:r>
        <w:rPr>
          <w:rFonts w:hint="eastAsia"/>
          <w:color w:val="auto"/>
          <w:szCs w:val="21"/>
          <w:highlight w:val="none"/>
        </w:rPr>
        <w:t>　　（二）工业。从业人员</w:t>
      </w:r>
      <w:r>
        <w:rPr>
          <w:color w:val="auto"/>
          <w:szCs w:val="21"/>
          <w:highlight w:val="none"/>
        </w:rPr>
        <w:t>1000</w:t>
      </w:r>
      <w:r>
        <w:rPr>
          <w:rFonts w:hint="eastAsia"/>
          <w:color w:val="auto"/>
          <w:szCs w:val="21"/>
          <w:highlight w:val="none"/>
        </w:rPr>
        <w:t>人以下或营业收入</w:t>
      </w:r>
      <w:r>
        <w:rPr>
          <w:color w:val="auto"/>
          <w:szCs w:val="21"/>
          <w:highlight w:val="none"/>
        </w:rPr>
        <w:t>40000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300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300</w:t>
      </w:r>
      <w:r>
        <w:rPr>
          <w:rFonts w:hint="eastAsia"/>
          <w:color w:val="auto"/>
          <w:szCs w:val="21"/>
          <w:highlight w:val="none"/>
        </w:rPr>
        <w:t>万元以下的为微型企业。</w:t>
      </w:r>
    </w:p>
    <w:p w14:paraId="19A5ED13">
      <w:pPr>
        <w:pStyle w:val="17"/>
        <w:rPr>
          <w:color w:val="auto"/>
          <w:szCs w:val="21"/>
          <w:highlight w:val="none"/>
        </w:rPr>
      </w:pPr>
      <w:r>
        <w:rPr>
          <w:rFonts w:hint="eastAsia"/>
          <w:color w:val="auto"/>
          <w:szCs w:val="21"/>
          <w:highlight w:val="none"/>
        </w:rPr>
        <w:t>　　（三）建筑业。营业收入</w:t>
      </w:r>
      <w:r>
        <w:rPr>
          <w:color w:val="auto"/>
          <w:szCs w:val="21"/>
          <w:highlight w:val="none"/>
        </w:rPr>
        <w:t>80000</w:t>
      </w:r>
      <w:r>
        <w:rPr>
          <w:rFonts w:hint="eastAsia"/>
          <w:color w:val="auto"/>
          <w:szCs w:val="21"/>
          <w:highlight w:val="none"/>
        </w:rPr>
        <w:t>万元以下或资产总额</w:t>
      </w:r>
      <w:r>
        <w:rPr>
          <w:color w:val="auto"/>
          <w:szCs w:val="21"/>
          <w:highlight w:val="none"/>
        </w:rPr>
        <w:t>80000</w:t>
      </w:r>
      <w:r>
        <w:rPr>
          <w:rFonts w:hint="eastAsia"/>
          <w:color w:val="auto"/>
          <w:szCs w:val="21"/>
          <w:highlight w:val="none"/>
        </w:rPr>
        <w:t>万元以下的为中小微型企业。其中，营业收入</w:t>
      </w:r>
      <w:r>
        <w:rPr>
          <w:color w:val="auto"/>
          <w:szCs w:val="21"/>
          <w:highlight w:val="none"/>
        </w:rPr>
        <w:t>6000</w:t>
      </w:r>
      <w:r>
        <w:rPr>
          <w:rFonts w:hint="eastAsia"/>
          <w:color w:val="auto"/>
          <w:szCs w:val="21"/>
          <w:highlight w:val="none"/>
        </w:rPr>
        <w:t>万元及以上，且资产总额</w:t>
      </w:r>
      <w:r>
        <w:rPr>
          <w:color w:val="auto"/>
          <w:szCs w:val="21"/>
          <w:highlight w:val="none"/>
        </w:rPr>
        <w:t>5000</w:t>
      </w:r>
      <w:r>
        <w:rPr>
          <w:rFonts w:hint="eastAsia"/>
          <w:color w:val="auto"/>
          <w:szCs w:val="21"/>
          <w:highlight w:val="none"/>
        </w:rPr>
        <w:t>万元及以上的为中型企业；营业收入</w:t>
      </w:r>
      <w:r>
        <w:rPr>
          <w:color w:val="auto"/>
          <w:szCs w:val="21"/>
          <w:highlight w:val="none"/>
        </w:rPr>
        <w:t>300</w:t>
      </w:r>
      <w:r>
        <w:rPr>
          <w:rFonts w:hint="eastAsia"/>
          <w:color w:val="auto"/>
          <w:szCs w:val="21"/>
          <w:highlight w:val="none"/>
        </w:rPr>
        <w:t>万元及以上，且资产总额</w:t>
      </w:r>
      <w:r>
        <w:rPr>
          <w:color w:val="auto"/>
          <w:szCs w:val="21"/>
          <w:highlight w:val="none"/>
        </w:rPr>
        <w:t>300</w:t>
      </w:r>
      <w:r>
        <w:rPr>
          <w:rFonts w:hint="eastAsia"/>
          <w:color w:val="auto"/>
          <w:szCs w:val="21"/>
          <w:highlight w:val="none"/>
        </w:rPr>
        <w:t>万元及以上的为小型企业；营业收入</w:t>
      </w:r>
      <w:r>
        <w:rPr>
          <w:color w:val="auto"/>
          <w:szCs w:val="21"/>
          <w:highlight w:val="none"/>
        </w:rPr>
        <w:t>300</w:t>
      </w:r>
      <w:r>
        <w:rPr>
          <w:rFonts w:hint="eastAsia"/>
          <w:color w:val="auto"/>
          <w:szCs w:val="21"/>
          <w:highlight w:val="none"/>
        </w:rPr>
        <w:t>万元以下或资产总额</w:t>
      </w:r>
      <w:r>
        <w:rPr>
          <w:color w:val="auto"/>
          <w:szCs w:val="21"/>
          <w:highlight w:val="none"/>
        </w:rPr>
        <w:t>300</w:t>
      </w:r>
      <w:r>
        <w:rPr>
          <w:rFonts w:hint="eastAsia"/>
          <w:color w:val="auto"/>
          <w:szCs w:val="21"/>
          <w:highlight w:val="none"/>
        </w:rPr>
        <w:t>万元以下的为微型企业。</w:t>
      </w:r>
    </w:p>
    <w:p w14:paraId="0D84A9CD">
      <w:pPr>
        <w:pStyle w:val="17"/>
        <w:rPr>
          <w:color w:val="auto"/>
          <w:szCs w:val="21"/>
          <w:highlight w:val="none"/>
        </w:rPr>
      </w:pPr>
      <w:r>
        <w:rPr>
          <w:rFonts w:hint="eastAsia"/>
          <w:color w:val="auto"/>
          <w:szCs w:val="21"/>
          <w:highlight w:val="none"/>
        </w:rPr>
        <w:t>　　（四）批发业。从业人员</w:t>
      </w:r>
      <w:r>
        <w:rPr>
          <w:color w:val="auto"/>
          <w:szCs w:val="21"/>
          <w:highlight w:val="none"/>
        </w:rPr>
        <w:t>200</w:t>
      </w:r>
      <w:r>
        <w:rPr>
          <w:rFonts w:hint="eastAsia"/>
          <w:color w:val="auto"/>
          <w:szCs w:val="21"/>
          <w:highlight w:val="none"/>
        </w:rPr>
        <w:t>人以下或营业收入</w:t>
      </w:r>
      <w:r>
        <w:rPr>
          <w:color w:val="auto"/>
          <w:szCs w:val="21"/>
          <w:highlight w:val="none"/>
        </w:rPr>
        <w:t>40000</w:t>
      </w:r>
      <w:r>
        <w:rPr>
          <w:rFonts w:hint="eastAsia"/>
          <w:color w:val="auto"/>
          <w:szCs w:val="21"/>
          <w:highlight w:val="none"/>
        </w:rPr>
        <w:t>万元以下的为中小微型企业。其中，从业人员</w:t>
      </w:r>
      <w:r>
        <w:rPr>
          <w:color w:val="auto"/>
          <w:szCs w:val="21"/>
          <w:highlight w:val="none"/>
        </w:rPr>
        <w:t>20</w:t>
      </w:r>
      <w:r>
        <w:rPr>
          <w:rFonts w:hint="eastAsia"/>
          <w:color w:val="auto"/>
          <w:szCs w:val="21"/>
          <w:highlight w:val="none"/>
        </w:rPr>
        <w:t>人及以上，且营业收入</w:t>
      </w:r>
      <w:r>
        <w:rPr>
          <w:color w:val="auto"/>
          <w:szCs w:val="21"/>
          <w:highlight w:val="none"/>
        </w:rPr>
        <w:t>5000</w:t>
      </w:r>
      <w:r>
        <w:rPr>
          <w:rFonts w:hint="eastAsia"/>
          <w:color w:val="auto"/>
          <w:szCs w:val="21"/>
          <w:highlight w:val="none"/>
        </w:rPr>
        <w:t>万元及以上的为中型企业；从业人员</w:t>
      </w:r>
      <w:r>
        <w:rPr>
          <w:color w:val="auto"/>
          <w:szCs w:val="21"/>
          <w:highlight w:val="none"/>
        </w:rPr>
        <w:t>5</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万元及以上的为小型企业；从业人员</w:t>
      </w:r>
      <w:r>
        <w:rPr>
          <w:color w:val="auto"/>
          <w:szCs w:val="21"/>
          <w:highlight w:val="none"/>
        </w:rPr>
        <w:t>5</w:t>
      </w:r>
      <w:r>
        <w:rPr>
          <w:rFonts w:hint="eastAsia"/>
          <w:color w:val="auto"/>
          <w:szCs w:val="21"/>
          <w:highlight w:val="none"/>
        </w:rPr>
        <w:t>人以下或营业收入</w:t>
      </w:r>
      <w:r>
        <w:rPr>
          <w:color w:val="auto"/>
          <w:szCs w:val="21"/>
          <w:highlight w:val="none"/>
        </w:rPr>
        <w:t>1000</w:t>
      </w:r>
      <w:r>
        <w:rPr>
          <w:rFonts w:hint="eastAsia"/>
          <w:color w:val="auto"/>
          <w:szCs w:val="21"/>
          <w:highlight w:val="none"/>
        </w:rPr>
        <w:t>万元以下的为微型企业。</w:t>
      </w:r>
    </w:p>
    <w:p w14:paraId="3572E448">
      <w:pPr>
        <w:pStyle w:val="17"/>
        <w:rPr>
          <w:color w:val="auto"/>
          <w:szCs w:val="21"/>
          <w:highlight w:val="none"/>
        </w:rPr>
      </w:pPr>
      <w:r>
        <w:rPr>
          <w:rFonts w:hint="eastAsia"/>
          <w:color w:val="auto"/>
          <w:szCs w:val="21"/>
          <w:highlight w:val="none"/>
        </w:rPr>
        <w:t>　　（五）零售业。从业人员</w:t>
      </w:r>
      <w:r>
        <w:rPr>
          <w:color w:val="auto"/>
          <w:szCs w:val="21"/>
          <w:highlight w:val="none"/>
        </w:rPr>
        <w:t>300</w:t>
      </w:r>
      <w:r>
        <w:rPr>
          <w:rFonts w:hint="eastAsia"/>
          <w:color w:val="auto"/>
          <w:szCs w:val="21"/>
          <w:highlight w:val="none"/>
        </w:rPr>
        <w:t>人以下或营业收入</w:t>
      </w:r>
      <w:r>
        <w:rPr>
          <w:color w:val="auto"/>
          <w:szCs w:val="21"/>
          <w:highlight w:val="none"/>
        </w:rPr>
        <w:t>20000</w:t>
      </w:r>
      <w:r>
        <w:rPr>
          <w:rFonts w:hint="eastAsia"/>
          <w:color w:val="auto"/>
          <w:szCs w:val="21"/>
          <w:highlight w:val="none"/>
        </w:rPr>
        <w:t>万元以下的为中小微型企业。其中，从业人员</w:t>
      </w:r>
      <w:r>
        <w:rPr>
          <w:color w:val="auto"/>
          <w:szCs w:val="21"/>
          <w:highlight w:val="none"/>
        </w:rPr>
        <w:t>50</w:t>
      </w:r>
      <w:r>
        <w:rPr>
          <w:rFonts w:hint="eastAsia"/>
          <w:color w:val="auto"/>
          <w:szCs w:val="21"/>
          <w:highlight w:val="none"/>
        </w:rPr>
        <w:t>人及以上，且营业收入</w:t>
      </w:r>
      <w:r>
        <w:rPr>
          <w:color w:val="auto"/>
          <w:szCs w:val="21"/>
          <w:highlight w:val="none"/>
        </w:rPr>
        <w:t>500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13AC6A96">
      <w:pPr>
        <w:pStyle w:val="17"/>
        <w:rPr>
          <w:color w:val="auto"/>
          <w:szCs w:val="21"/>
          <w:highlight w:val="none"/>
        </w:rPr>
      </w:pPr>
      <w:r>
        <w:rPr>
          <w:rFonts w:hint="eastAsia"/>
          <w:color w:val="auto"/>
          <w:szCs w:val="21"/>
          <w:highlight w:val="none"/>
        </w:rPr>
        <w:t>　　（六）交通运输业。从业人员</w:t>
      </w:r>
      <w:r>
        <w:rPr>
          <w:color w:val="auto"/>
          <w:szCs w:val="21"/>
          <w:highlight w:val="none"/>
        </w:rPr>
        <w:t>1000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3000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200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200</w:t>
      </w:r>
      <w:r>
        <w:rPr>
          <w:rFonts w:hint="eastAsia"/>
          <w:color w:val="auto"/>
          <w:szCs w:val="21"/>
          <w:highlight w:val="none"/>
        </w:rPr>
        <w:t>万元以下的为微型企业。</w:t>
      </w:r>
    </w:p>
    <w:p w14:paraId="5881BA75">
      <w:pPr>
        <w:pStyle w:val="17"/>
        <w:rPr>
          <w:color w:val="auto"/>
          <w:szCs w:val="21"/>
          <w:highlight w:val="none"/>
        </w:rPr>
      </w:pPr>
      <w:r>
        <w:rPr>
          <w:rFonts w:hint="eastAsia"/>
          <w:color w:val="auto"/>
          <w:szCs w:val="21"/>
          <w:highlight w:val="none"/>
        </w:rPr>
        <w:t>　　（七）仓储业。从业人员</w:t>
      </w:r>
      <w:r>
        <w:rPr>
          <w:color w:val="auto"/>
          <w:szCs w:val="21"/>
          <w:highlight w:val="none"/>
        </w:rPr>
        <w:t>200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03DAFCAA">
      <w:pPr>
        <w:pStyle w:val="17"/>
        <w:rPr>
          <w:color w:val="auto"/>
          <w:szCs w:val="21"/>
          <w:highlight w:val="none"/>
        </w:rPr>
      </w:pPr>
      <w:r>
        <w:rPr>
          <w:rFonts w:hint="eastAsia"/>
          <w:color w:val="auto"/>
          <w:szCs w:val="21"/>
          <w:highlight w:val="none"/>
        </w:rPr>
        <w:t>　　（八）邮政业。从业人员</w:t>
      </w:r>
      <w:r>
        <w:rPr>
          <w:color w:val="auto"/>
          <w:szCs w:val="21"/>
          <w:highlight w:val="none"/>
        </w:rPr>
        <w:t>1000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031BB74A">
      <w:pPr>
        <w:pStyle w:val="17"/>
        <w:rPr>
          <w:color w:val="auto"/>
          <w:szCs w:val="21"/>
          <w:highlight w:val="none"/>
        </w:rPr>
      </w:pPr>
      <w:r>
        <w:rPr>
          <w:rFonts w:hint="eastAsia"/>
          <w:color w:val="auto"/>
          <w:szCs w:val="21"/>
          <w:highlight w:val="none"/>
        </w:rPr>
        <w:t>　　（九）住宿业。从业人员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595347D4">
      <w:pPr>
        <w:pStyle w:val="17"/>
        <w:rPr>
          <w:color w:val="auto"/>
          <w:szCs w:val="21"/>
          <w:highlight w:val="none"/>
        </w:rPr>
      </w:pPr>
      <w:r>
        <w:rPr>
          <w:rFonts w:hint="eastAsia"/>
          <w:color w:val="auto"/>
          <w:szCs w:val="21"/>
          <w:highlight w:val="none"/>
        </w:rPr>
        <w:t>　　（十）餐饮业。从业人员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6AF787D3">
      <w:pPr>
        <w:pStyle w:val="17"/>
        <w:rPr>
          <w:color w:val="auto"/>
          <w:szCs w:val="21"/>
          <w:highlight w:val="none"/>
        </w:rPr>
      </w:pPr>
      <w:r>
        <w:rPr>
          <w:rFonts w:hint="eastAsia"/>
          <w:color w:val="auto"/>
          <w:szCs w:val="21"/>
          <w:highlight w:val="none"/>
        </w:rPr>
        <w:t>　　（十一）信息传输业。从业人员</w:t>
      </w:r>
      <w:r>
        <w:rPr>
          <w:color w:val="auto"/>
          <w:szCs w:val="21"/>
          <w:highlight w:val="none"/>
        </w:rPr>
        <w:t>2000</w:t>
      </w:r>
      <w:r>
        <w:rPr>
          <w:rFonts w:hint="eastAsia"/>
          <w:color w:val="auto"/>
          <w:szCs w:val="21"/>
          <w:highlight w:val="none"/>
        </w:rPr>
        <w:t>人以下或营业收入</w:t>
      </w:r>
      <w:r>
        <w:rPr>
          <w:color w:val="auto"/>
          <w:szCs w:val="21"/>
          <w:highlight w:val="none"/>
        </w:rPr>
        <w:t>100000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3522AB81">
      <w:pPr>
        <w:pStyle w:val="17"/>
        <w:rPr>
          <w:color w:val="auto"/>
          <w:szCs w:val="21"/>
          <w:highlight w:val="none"/>
        </w:rPr>
      </w:pPr>
      <w:r>
        <w:rPr>
          <w:rFonts w:hint="eastAsia"/>
          <w:color w:val="auto"/>
          <w:szCs w:val="21"/>
          <w:highlight w:val="none"/>
        </w:rPr>
        <w:t>　　（十二）软件和信息技术服务业。从业人员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50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50</w:t>
      </w:r>
      <w:r>
        <w:rPr>
          <w:rFonts w:hint="eastAsia"/>
          <w:color w:val="auto"/>
          <w:szCs w:val="21"/>
          <w:highlight w:val="none"/>
        </w:rPr>
        <w:t>万元以下的为微型企业。</w:t>
      </w:r>
    </w:p>
    <w:p w14:paraId="0E1A4577">
      <w:pPr>
        <w:pStyle w:val="17"/>
        <w:rPr>
          <w:color w:val="auto"/>
          <w:szCs w:val="21"/>
          <w:highlight w:val="none"/>
        </w:rPr>
      </w:pPr>
      <w:r>
        <w:rPr>
          <w:rFonts w:hint="eastAsia"/>
          <w:color w:val="auto"/>
          <w:szCs w:val="21"/>
          <w:highlight w:val="none"/>
        </w:rPr>
        <w:t>　　（十三）房地产开发经营。营业收入</w:t>
      </w:r>
      <w:r>
        <w:rPr>
          <w:color w:val="auto"/>
          <w:szCs w:val="21"/>
          <w:highlight w:val="none"/>
        </w:rPr>
        <w:t>200000</w:t>
      </w:r>
      <w:r>
        <w:rPr>
          <w:rFonts w:hint="eastAsia"/>
          <w:color w:val="auto"/>
          <w:szCs w:val="21"/>
          <w:highlight w:val="none"/>
        </w:rPr>
        <w:t>万元以下或资产总额</w:t>
      </w:r>
      <w:r>
        <w:rPr>
          <w:color w:val="auto"/>
          <w:szCs w:val="21"/>
          <w:highlight w:val="none"/>
        </w:rPr>
        <w:t>10000</w:t>
      </w:r>
      <w:r>
        <w:rPr>
          <w:rFonts w:hint="eastAsia"/>
          <w:color w:val="auto"/>
          <w:szCs w:val="21"/>
          <w:highlight w:val="none"/>
        </w:rPr>
        <w:t>万元以下的为中小微型企业。其中，营业收入</w:t>
      </w:r>
      <w:r>
        <w:rPr>
          <w:color w:val="auto"/>
          <w:szCs w:val="21"/>
          <w:highlight w:val="none"/>
        </w:rPr>
        <w:t>1000</w:t>
      </w:r>
      <w:r>
        <w:rPr>
          <w:rFonts w:hint="eastAsia"/>
          <w:color w:val="auto"/>
          <w:szCs w:val="21"/>
          <w:highlight w:val="none"/>
        </w:rPr>
        <w:t>万元及以上，且资产总额</w:t>
      </w:r>
      <w:r>
        <w:rPr>
          <w:color w:val="auto"/>
          <w:szCs w:val="21"/>
          <w:highlight w:val="none"/>
        </w:rPr>
        <w:t>5000</w:t>
      </w:r>
      <w:r>
        <w:rPr>
          <w:rFonts w:hint="eastAsia"/>
          <w:color w:val="auto"/>
          <w:szCs w:val="21"/>
          <w:highlight w:val="none"/>
        </w:rPr>
        <w:t>万元及以上的为中型企业；营业收入</w:t>
      </w:r>
      <w:r>
        <w:rPr>
          <w:color w:val="auto"/>
          <w:szCs w:val="21"/>
          <w:highlight w:val="none"/>
        </w:rPr>
        <w:t>100</w:t>
      </w:r>
      <w:r>
        <w:rPr>
          <w:rFonts w:hint="eastAsia"/>
          <w:color w:val="auto"/>
          <w:szCs w:val="21"/>
          <w:highlight w:val="none"/>
        </w:rPr>
        <w:t>万元及以上，且资产总额</w:t>
      </w:r>
      <w:r>
        <w:rPr>
          <w:color w:val="auto"/>
          <w:szCs w:val="21"/>
          <w:highlight w:val="none"/>
        </w:rPr>
        <w:t>2000</w:t>
      </w:r>
      <w:r>
        <w:rPr>
          <w:rFonts w:hint="eastAsia"/>
          <w:color w:val="auto"/>
          <w:szCs w:val="21"/>
          <w:highlight w:val="none"/>
        </w:rPr>
        <w:t>万元及以上的为小型企业；营业收入</w:t>
      </w:r>
      <w:r>
        <w:rPr>
          <w:color w:val="auto"/>
          <w:szCs w:val="21"/>
          <w:highlight w:val="none"/>
        </w:rPr>
        <w:t>100</w:t>
      </w:r>
      <w:r>
        <w:rPr>
          <w:rFonts w:hint="eastAsia"/>
          <w:color w:val="auto"/>
          <w:szCs w:val="21"/>
          <w:highlight w:val="none"/>
        </w:rPr>
        <w:t>万元以下或资产总额</w:t>
      </w:r>
      <w:r>
        <w:rPr>
          <w:color w:val="auto"/>
          <w:szCs w:val="21"/>
          <w:highlight w:val="none"/>
        </w:rPr>
        <w:t>2000</w:t>
      </w:r>
      <w:r>
        <w:rPr>
          <w:rFonts w:hint="eastAsia"/>
          <w:color w:val="auto"/>
          <w:szCs w:val="21"/>
          <w:highlight w:val="none"/>
        </w:rPr>
        <w:t>万元以下的为微型企业。</w:t>
      </w:r>
    </w:p>
    <w:p w14:paraId="20E7924A">
      <w:pPr>
        <w:pStyle w:val="17"/>
        <w:rPr>
          <w:color w:val="auto"/>
          <w:szCs w:val="21"/>
          <w:highlight w:val="none"/>
        </w:rPr>
      </w:pPr>
      <w:r>
        <w:rPr>
          <w:rFonts w:hint="eastAsia"/>
          <w:color w:val="auto"/>
          <w:szCs w:val="21"/>
          <w:highlight w:val="none"/>
        </w:rPr>
        <w:t>　　（十四）物业管理。从业人员</w:t>
      </w:r>
      <w:r>
        <w:rPr>
          <w:color w:val="auto"/>
          <w:szCs w:val="21"/>
          <w:highlight w:val="none"/>
        </w:rPr>
        <w:t>1000</w:t>
      </w:r>
      <w:r>
        <w:rPr>
          <w:rFonts w:hint="eastAsia"/>
          <w:color w:val="auto"/>
          <w:szCs w:val="21"/>
          <w:highlight w:val="none"/>
        </w:rPr>
        <w:t>人以下或营业收入</w:t>
      </w:r>
      <w:r>
        <w:rPr>
          <w:color w:val="auto"/>
          <w:szCs w:val="21"/>
          <w:highlight w:val="none"/>
        </w:rPr>
        <w:t>5000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100</w:t>
      </w:r>
      <w:r>
        <w:rPr>
          <w:rFonts w:hint="eastAsia"/>
          <w:color w:val="auto"/>
          <w:szCs w:val="21"/>
          <w:highlight w:val="none"/>
        </w:rPr>
        <w:t>人及以上，且营业收入</w:t>
      </w:r>
      <w:r>
        <w:rPr>
          <w:color w:val="auto"/>
          <w:szCs w:val="21"/>
          <w:highlight w:val="none"/>
        </w:rPr>
        <w:t>500</w:t>
      </w:r>
      <w:r>
        <w:rPr>
          <w:rFonts w:hint="eastAsia"/>
          <w:color w:val="auto"/>
          <w:szCs w:val="21"/>
          <w:highlight w:val="none"/>
        </w:rPr>
        <w:t>万元及以上的为小型企业；从业人员</w:t>
      </w:r>
      <w:r>
        <w:rPr>
          <w:color w:val="auto"/>
          <w:szCs w:val="21"/>
          <w:highlight w:val="none"/>
        </w:rPr>
        <w:t>100</w:t>
      </w:r>
      <w:r>
        <w:rPr>
          <w:rFonts w:hint="eastAsia"/>
          <w:color w:val="auto"/>
          <w:szCs w:val="21"/>
          <w:highlight w:val="none"/>
        </w:rPr>
        <w:t>人以下或营业收入</w:t>
      </w:r>
      <w:r>
        <w:rPr>
          <w:color w:val="auto"/>
          <w:szCs w:val="21"/>
          <w:highlight w:val="none"/>
        </w:rPr>
        <w:t>500</w:t>
      </w:r>
      <w:r>
        <w:rPr>
          <w:rFonts w:hint="eastAsia"/>
          <w:color w:val="auto"/>
          <w:szCs w:val="21"/>
          <w:highlight w:val="none"/>
        </w:rPr>
        <w:t>万元以下的为微型企业。</w:t>
      </w:r>
    </w:p>
    <w:p w14:paraId="6EE3F33A">
      <w:pPr>
        <w:pStyle w:val="17"/>
        <w:rPr>
          <w:color w:val="auto"/>
          <w:szCs w:val="21"/>
          <w:highlight w:val="none"/>
        </w:rPr>
      </w:pPr>
      <w:r>
        <w:rPr>
          <w:rFonts w:hint="eastAsia"/>
          <w:color w:val="auto"/>
          <w:szCs w:val="21"/>
          <w:highlight w:val="none"/>
        </w:rPr>
        <w:t>　　（十五）租赁和商务服务业。从业人员</w:t>
      </w:r>
      <w:r>
        <w:rPr>
          <w:color w:val="auto"/>
          <w:szCs w:val="21"/>
          <w:highlight w:val="none"/>
        </w:rPr>
        <w:t>300</w:t>
      </w:r>
      <w:r>
        <w:rPr>
          <w:rFonts w:hint="eastAsia"/>
          <w:color w:val="auto"/>
          <w:szCs w:val="21"/>
          <w:highlight w:val="none"/>
        </w:rPr>
        <w:t>人以下或资产总额</w:t>
      </w:r>
      <w:r>
        <w:rPr>
          <w:color w:val="auto"/>
          <w:szCs w:val="21"/>
          <w:highlight w:val="none"/>
        </w:rPr>
        <w:t>120000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人及以上，且资产总额</w:t>
      </w:r>
      <w:r>
        <w:rPr>
          <w:color w:val="auto"/>
          <w:szCs w:val="21"/>
          <w:highlight w:val="none"/>
        </w:rPr>
        <w:t>8000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人及以上，且资产总额</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人以下或资产总额</w:t>
      </w:r>
      <w:r>
        <w:rPr>
          <w:color w:val="auto"/>
          <w:szCs w:val="21"/>
          <w:highlight w:val="none"/>
        </w:rPr>
        <w:t>100</w:t>
      </w:r>
      <w:r>
        <w:rPr>
          <w:rFonts w:hint="eastAsia"/>
          <w:color w:val="auto"/>
          <w:szCs w:val="21"/>
          <w:highlight w:val="none"/>
        </w:rPr>
        <w:t>万元以下的为微型企业。</w:t>
      </w:r>
    </w:p>
    <w:p w14:paraId="39F6E9D0">
      <w:pPr>
        <w:pStyle w:val="17"/>
        <w:rPr>
          <w:color w:val="auto"/>
          <w:szCs w:val="21"/>
          <w:highlight w:val="none"/>
        </w:rPr>
      </w:pPr>
      <w:r>
        <w:rPr>
          <w:rFonts w:hint="eastAsia"/>
          <w:color w:val="auto"/>
          <w:szCs w:val="21"/>
          <w:highlight w:val="none"/>
        </w:rPr>
        <w:t>　　（十六）其他未列明行业。从业人员</w:t>
      </w:r>
      <w:r>
        <w:rPr>
          <w:color w:val="auto"/>
          <w:szCs w:val="21"/>
          <w:highlight w:val="none"/>
        </w:rPr>
        <w:t>300</w:t>
      </w:r>
      <w:r>
        <w:rPr>
          <w:rFonts w:hint="eastAsia"/>
          <w:color w:val="auto"/>
          <w:szCs w:val="21"/>
          <w:highlight w:val="none"/>
        </w:rPr>
        <w:t>人以下的为中小微型企业。其中，从业人员</w:t>
      </w:r>
      <w:r>
        <w:rPr>
          <w:color w:val="auto"/>
          <w:szCs w:val="21"/>
          <w:highlight w:val="none"/>
        </w:rPr>
        <w:t>100</w:t>
      </w:r>
      <w:r>
        <w:rPr>
          <w:rFonts w:hint="eastAsia"/>
          <w:color w:val="auto"/>
          <w:szCs w:val="21"/>
          <w:highlight w:val="none"/>
        </w:rPr>
        <w:t>人及以上的为中型企业；从业人员</w:t>
      </w:r>
      <w:r>
        <w:rPr>
          <w:color w:val="auto"/>
          <w:szCs w:val="21"/>
          <w:highlight w:val="none"/>
        </w:rPr>
        <w:t>10</w:t>
      </w:r>
      <w:r>
        <w:rPr>
          <w:rFonts w:hint="eastAsia"/>
          <w:color w:val="auto"/>
          <w:szCs w:val="21"/>
          <w:highlight w:val="none"/>
        </w:rPr>
        <w:t>人及以上的为小型企业；从业人员</w:t>
      </w:r>
      <w:r>
        <w:rPr>
          <w:color w:val="auto"/>
          <w:szCs w:val="21"/>
          <w:highlight w:val="none"/>
        </w:rPr>
        <w:t>10</w:t>
      </w:r>
      <w:r>
        <w:rPr>
          <w:rFonts w:hint="eastAsia"/>
          <w:color w:val="auto"/>
          <w:szCs w:val="21"/>
          <w:highlight w:val="none"/>
        </w:rPr>
        <w:t>人以下的为微型企业。</w:t>
      </w:r>
    </w:p>
    <w:p w14:paraId="5074A036">
      <w:pPr>
        <w:pStyle w:val="17"/>
        <w:rPr>
          <w:color w:val="auto"/>
          <w:szCs w:val="21"/>
          <w:highlight w:val="none"/>
        </w:rPr>
      </w:pPr>
      <w:r>
        <w:rPr>
          <w:rFonts w:hint="eastAsia"/>
          <w:color w:val="auto"/>
          <w:szCs w:val="21"/>
          <w:highlight w:val="none"/>
        </w:rPr>
        <w:t>　　五、企业类型的划分以统计部门的统计数据为依据。</w:t>
      </w:r>
    </w:p>
    <w:p w14:paraId="253314AE">
      <w:pPr>
        <w:pStyle w:val="17"/>
        <w:rPr>
          <w:color w:val="auto"/>
          <w:szCs w:val="21"/>
          <w:highlight w:val="none"/>
        </w:rPr>
      </w:pPr>
      <w:r>
        <w:rPr>
          <w:rFonts w:hint="eastAsia"/>
          <w:color w:val="auto"/>
          <w:szCs w:val="21"/>
          <w:highlight w:val="none"/>
        </w:rPr>
        <w:t>　　六、本规定适用于在中华人民共和国境内依法设立的各类所有制和各种组织形式的企业。个体工商户和本规定以外的行业，参照本规定进行划型。</w:t>
      </w:r>
    </w:p>
    <w:p w14:paraId="33AD219E">
      <w:pPr>
        <w:pStyle w:val="17"/>
        <w:rPr>
          <w:color w:val="auto"/>
          <w:szCs w:val="21"/>
          <w:highlight w:val="none"/>
        </w:rPr>
      </w:pPr>
      <w:r>
        <w:rPr>
          <w:rFonts w:hint="eastAsia"/>
          <w:color w:val="auto"/>
          <w:szCs w:val="21"/>
          <w:highlight w:val="none"/>
        </w:rPr>
        <w:t>　　七、本规定的中型企业标准上限即为大型企业标准的下限，国家统计部门据此制定大中小微型企业的统计分类。国务院有关部门据此进行相关数据分析，不得制定与本规定不一致的企业划型标准。</w:t>
      </w:r>
    </w:p>
    <w:p w14:paraId="13EF6C0A">
      <w:pPr>
        <w:pStyle w:val="17"/>
        <w:rPr>
          <w:color w:val="auto"/>
          <w:szCs w:val="21"/>
          <w:highlight w:val="none"/>
        </w:rPr>
      </w:pPr>
      <w:r>
        <w:rPr>
          <w:rFonts w:hint="eastAsia"/>
          <w:color w:val="auto"/>
          <w:szCs w:val="21"/>
          <w:highlight w:val="none"/>
        </w:rPr>
        <w:t>　　八、本规定由工业和信息化部、国家统计局会同有关部门根据《国民经济行业分类》修订情况和企业发展变化情况适时修订。</w:t>
      </w:r>
    </w:p>
    <w:p w14:paraId="6310739A">
      <w:pPr>
        <w:pStyle w:val="17"/>
        <w:rPr>
          <w:color w:val="auto"/>
          <w:szCs w:val="21"/>
          <w:highlight w:val="none"/>
        </w:rPr>
      </w:pPr>
      <w:r>
        <w:rPr>
          <w:rFonts w:hint="eastAsia"/>
          <w:color w:val="auto"/>
          <w:szCs w:val="21"/>
          <w:highlight w:val="none"/>
        </w:rPr>
        <w:t>　　九、本规定由工业和信息化部、国家统计局会同有关部门负责解释。</w:t>
      </w:r>
    </w:p>
    <w:p w14:paraId="092FCF16">
      <w:pPr>
        <w:pStyle w:val="17"/>
        <w:ind w:firstLine="420"/>
        <w:rPr>
          <w:color w:val="auto"/>
          <w:szCs w:val="21"/>
          <w:highlight w:val="none"/>
        </w:rPr>
      </w:pPr>
      <w:r>
        <w:rPr>
          <w:rFonts w:hint="eastAsia"/>
          <w:color w:val="auto"/>
          <w:szCs w:val="21"/>
          <w:highlight w:val="none"/>
        </w:rPr>
        <w:t>十、本规定自发布之日起执行，原国家经贸委、原国家计委、财政部和国家统计局</w:t>
      </w:r>
      <w:r>
        <w:rPr>
          <w:color w:val="auto"/>
          <w:szCs w:val="21"/>
          <w:highlight w:val="none"/>
        </w:rPr>
        <w:t>2003</w:t>
      </w:r>
      <w:r>
        <w:rPr>
          <w:rFonts w:hint="eastAsia"/>
          <w:color w:val="auto"/>
          <w:szCs w:val="21"/>
          <w:highlight w:val="none"/>
        </w:rPr>
        <w:t>年颁布的《中小企业标准暂行规定》同时废止。</w:t>
      </w:r>
    </w:p>
    <w:p w14:paraId="0A28474D">
      <w:pPr>
        <w:rPr>
          <w:rFonts w:ascii="宋体" w:hAnsi="宋体" w:cs="宋体"/>
          <w:color w:val="auto"/>
          <w:sz w:val="20"/>
          <w:szCs w:val="20"/>
          <w:highlight w:val="none"/>
        </w:rPr>
      </w:pPr>
    </w:p>
    <w:p w14:paraId="46441350">
      <w:pPr>
        <w:spacing w:before="3"/>
        <w:rPr>
          <w:rFonts w:ascii="宋体" w:hAnsi="宋体" w:cs="宋体"/>
          <w:color w:val="auto"/>
          <w:sz w:val="15"/>
          <w:szCs w:val="15"/>
          <w:highlight w:val="none"/>
        </w:rPr>
      </w:pPr>
    </w:p>
    <w:p w14:paraId="11AAAA4F">
      <w:pPr>
        <w:widowControl/>
        <w:rPr>
          <w:rFonts w:ascii="宋体" w:hAnsi="宋体" w:cs="宋体"/>
          <w:color w:val="auto"/>
          <w:sz w:val="20"/>
          <w:szCs w:val="20"/>
          <w:highlight w:val="none"/>
        </w:rPr>
        <w:sectPr>
          <w:pgSz w:w="11911" w:h="16838"/>
          <w:pgMar w:top="1519" w:right="1502" w:bottom="278" w:left="1678" w:header="720" w:footer="720" w:gutter="0"/>
          <w:cols w:space="0" w:num="1"/>
          <w:titlePg/>
        </w:sectPr>
      </w:pPr>
    </w:p>
    <w:p w14:paraId="3E2B1050">
      <w:pPr>
        <w:pStyle w:val="2"/>
        <w:keepNext w:val="0"/>
        <w:keepLines w:val="0"/>
        <w:tabs>
          <w:tab w:val="left" w:pos="0"/>
          <w:tab w:val="left" w:pos="3165"/>
          <w:tab w:val="center" w:pos="4153"/>
        </w:tabs>
        <w:spacing w:before="0" w:after="0" w:line="360" w:lineRule="auto"/>
        <w:jc w:val="center"/>
        <w:rPr>
          <w:color w:val="auto"/>
          <w:highlight w:val="none"/>
        </w:rPr>
      </w:pPr>
      <w:bookmarkStart w:id="45" w:name="_Toc25688"/>
      <w:r>
        <w:rPr>
          <w:rFonts w:hint="eastAsia"/>
          <w:color w:val="auto"/>
          <w:highlight w:val="none"/>
        </w:rPr>
        <w:t>第三章  投标人须知</w:t>
      </w:r>
      <w:bookmarkEnd w:id="45"/>
    </w:p>
    <w:p w14:paraId="151DAB40">
      <w:pPr>
        <w:jc w:val="center"/>
        <w:rPr>
          <w:color w:val="auto"/>
          <w:sz w:val="36"/>
          <w:szCs w:val="36"/>
          <w:highlight w:val="none"/>
        </w:rPr>
      </w:pPr>
      <w:bookmarkStart w:id="46" w:name="_Toc254970667"/>
      <w:bookmarkStart w:id="47" w:name="_Toc254970526"/>
      <w:r>
        <w:rPr>
          <w:rFonts w:hint="eastAsia"/>
          <w:color w:val="auto"/>
          <w:sz w:val="36"/>
          <w:szCs w:val="36"/>
          <w:highlight w:val="none"/>
        </w:rPr>
        <w:t>投标人须知前附表</w:t>
      </w:r>
      <w:bookmarkEnd w:id="46"/>
      <w:bookmarkEnd w:id="47"/>
    </w:p>
    <w:tbl>
      <w:tblPr>
        <w:tblStyle w:val="47"/>
        <w:tblW w:w="9153"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78"/>
        <w:gridCol w:w="8175"/>
      </w:tblGrid>
      <w:tr w14:paraId="0DD521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2E3F7617">
            <w:pPr>
              <w:spacing w:line="360" w:lineRule="auto"/>
              <w:jc w:val="left"/>
              <w:rPr>
                <w:rFonts w:ascii="宋体" w:hAnsi="宋体"/>
                <w:color w:val="auto"/>
                <w:szCs w:val="21"/>
                <w:highlight w:val="none"/>
              </w:rPr>
            </w:pPr>
            <w:r>
              <w:rPr>
                <w:rFonts w:hint="eastAsia" w:ascii="宋体" w:hAnsi="宋体"/>
                <w:color w:val="auto"/>
                <w:szCs w:val="21"/>
                <w:highlight w:val="none"/>
              </w:rPr>
              <w:t>条款号</w:t>
            </w:r>
          </w:p>
        </w:tc>
        <w:tc>
          <w:tcPr>
            <w:tcW w:w="8175" w:type="dxa"/>
            <w:tcBorders>
              <w:top w:val="single" w:color="auto" w:sz="4" w:space="0"/>
              <w:left w:val="single" w:color="auto" w:sz="4" w:space="0"/>
              <w:bottom w:val="single" w:color="auto" w:sz="4" w:space="0"/>
              <w:right w:val="single" w:color="auto" w:sz="4" w:space="0"/>
            </w:tcBorders>
            <w:vAlign w:val="center"/>
          </w:tcPr>
          <w:p w14:paraId="53A220E7">
            <w:pPr>
              <w:spacing w:line="360" w:lineRule="auto"/>
              <w:jc w:val="center"/>
              <w:rPr>
                <w:rFonts w:ascii="宋体" w:hAnsi="宋体"/>
                <w:color w:val="auto"/>
                <w:szCs w:val="21"/>
                <w:highlight w:val="none"/>
              </w:rPr>
            </w:pPr>
            <w:r>
              <w:rPr>
                <w:rFonts w:hint="eastAsia" w:ascii="宋体" w:hAnsi="宋体"/>
                <w:color w:val="auto"/>
                <w:szCs w:val="21"/>
                <w:highlight w:val="none"/>
              </w:rPr>
              <w:t>编列内容</w:t>
            </w:r>
          </w:p>
        </w:tc>
      </w:tr>
      <w:tr w14:paraId="00AB5C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44814DB1">
            <w:pPr>
              <w:spacing w:line="360" w:lineRule="auto"/>
              <w:jc w:val="center"/>
              <w:rPr>
                <w:rFonts w:ascii="宋体" w:hAnsi="宋体"/>
                <w:color w:val="auto"/>
                <w:szCs w:val="21"/>
                <w:highlight w:val="none"/>
              </w:rPr>
            </w:pPr>
            <w:r>
              <w:rPr>
                <w:rFonts w:hint="eastAsia" w:ascii="宋体" w:hAnsi="宋体"/>
                <w:color w:val="auto"/>
                <w:szCs w:val="21"/>
                <w:highlight w:val="none"/>
              </w:rPr>
              <w:t>3</w:t>
            </w:r>
          </w:p>
        </w:tc>
        <w:tc>
          <w:tcPr>
            <w:tcW w:w="8175" w:type="dxa"/>
            <w:tcBorders>
              <w:top w:val="single" w:color="auto" w:sz="4" w:space="0"/>
              <w:left w:val="single" w:color="auto" w:sz="4" w:space="0"/>
              <w:bottom w:val="single" w:color="auto" w:sz="4" w:space="0"/>
              <w:right w:val="single" w:color="auto" w:sz="4" w:space="0"/>
            </w:tcBorders>
            <w:vAlign w:val="center"/>
          </w:tcPr>
          <w:p w14:paraId="2F8E456F">
            <w:pPr>
              <w:spacing w:line="360" w:lineRule="auto"/>
              <w:jc w:val="left"/>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rPr>
              <w:t>投标人的资格要求详见招标公告。</w:t>
            </w:r>
          </w:p>
          <w:p w14:paraId="000A8DC4">
            <w:pPr>
              <w:spacing w:line="360" w:lineRule="auto"/>
              <w:jc w:val="left"/>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投标人出现下列情形之一的，不得参加政府采购活动：</w:t>
            </w:r>
          </w:p>
          <w:p w14:paraId="2FED54E5">
            <w:pPr>
              <w:spacing w:line="360" w:lineRule="auto"/>
              <w:jc w:val="left"/>
              <w:rPr>
                <w:rFonts w:ascii="宋体" w:hAnsi="宋体"/>
                <w:color w:val="auto"/>
                <w:szCs w:val="21"/>
                <w:highlight w:val="none"/>
              </w:rPr>
            </w:pPr>
            <w:r>
              <w:rPr>
                <w:rFonts w:ascii="宋体" w:hAnsi="宋体"/>
                <w:color w:val="auto"/>
                <w:szCs w:val="21"/>
                <w:highlight w:val="none"/>
              </w:rPr>
              <w:t>2.1</w:t>
            </w:r>
            <w:r>
              <w:rPr>
                <w:rFonts w:hint="eastAsia" w:ascii="宋体" w:hAnsi="宋体"/>
                <w:color w:val="auto"/>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3EDEB3FA">
            <w:pPr>
              <w:spacing w:line="360" w:lineRule="auto"/>
              <w:jc w:val="left"/>
              <w:rPr>
                <w:rFonts w:ascii="宋体" w:hAnsi="宋体"/>
                <w:color w:val="auto"/>
                <w:szCs w:val="21"/>
                <w:highlight w:val="none"/>
              </w:rPr>
            </w:pPr>
            <w:r>
              <w:rPr>
                <w:rFonts w:ascii="宋体" w:hAnsi="宋体"/>
                <w:color w:val="auto"/>
                <w:szCs w:val="21"/>
                <w:highlight w:val="none"/>
              </w:rPr>
              <w:t>2.2</w:t>
            </w:r>
            <w:r>
              <w:rPr>
                <w:rFonts w:hint="eastAsia" w:ascii="宋体" w:hAnsi="宋体"/>
                <w:color w:val="auto"/>
                <w:szCs w:val="21"/>
                <w:highlight w:val="none"/>
              </w:rPr>
              <w:t>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3F4602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490F5767">
            <w:pPr>
              <w:spacing w:line="360" w:lineRule="auto"/>
              <w:jc w:val="center"/>
              <w:rPr>
                <w:rFonts w:ascii="宋体" w:hAnsi="宋体"/>
                <w:color w:val="auto"/>
                <w:szCs w:val="21"/>
                <w:highlight w:val="none"/>
              </w:rPr>
            </w:pPr>
            <w:bookmarkStart w:id="48" w:name="_5"/>
            <w:bookmarkEnd w:id="48"/>
            <w:bookmarkStart w:id="49" w:name="_9.2"/>
            <w:bookmarkEnd w:id="49"/>
            <w:bookmarkStart w:id="50" w:name="_8.1"/>
            <w:bookmarkEnd w:id="50"/>
            <w:r>
              <w:rPr>
                <w:rFonts w:hint="eastAsia" w:ascii="宋体" w:hAnsi="宋体"/>
                <w:color w:val="auto"/>
                <w:szCs w:val="21"/>
                <w:highlight w:val="none"/>
              </w:rPr>
              <w:t>6.1</w:t>
            </w:r>
          </w:p>
        </w:tc>
        <w:tc>
          <w:tcPr>
            <w:tcW w:w="8175" w:type="dxa"/>
            <w:tcBorders>
              <w:top w:val="single" w:color="auto" w:sz="4" w:space="0"/>
              <w:left w:val="single" w:color="auto" w:sz="4" w:space="0"/>
              <w:bottom w:val="single" w:color="auto" w:sz="4" w:space="0"/>
              <w:right w:val="single" w:color="auto" w:sz="4" w:space="0"/>
            </w:tcBorders>
            <w:vAlign w:val="center"/>
          </w:tcPr>
          <w:p w14:paraId="6C98DC3D">
            <w:pPr>
              <w:pStyle w:val="15"/>
              <w:spacing w:line="360" w:lineRule="auto"/>
              <w:rPr>
                <w:rFonts w:ascii="宋体" w:hAnsi="宋体"/>
                <w:color w:val="auto"/>
                <w:szCs w:val="21"/>
                <w:highlight w:val="none"/>
              </w:rPr>
            </w:pPr>
            <w:r>
              <w:rPr>
                <w:rFonts w:hint="eastAsia" w:ascii="宋体" w:hAnsi="宋体"/>
                <w:color w:val="auto"/>
                <w:szCs w:val="21"/>
                <w:highlight w:val="none"/>
              </w:rPr>
              <w:t>本项目是否接受联合体投标：详见招标公告。</w:t>
            </w:r>
          </w:p>
        </w:tc>
      </w:tr>
      <w:tr w14:paraId="274377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7BEC089A">
            <w:pPr>
              <w:spacing w:line="360" w:lineRule="auto"/>
              <w:jc w:val="center"/>
              <w:rPr>
                <w:rFonts w:ascii="宋体" w:hAnsi="宋体"/>
                <w:color w:val="auto"/>
                <w:szCs w:val="21"/>
                <w:highlight w:val="none"/>
              </w:rPr>
            </w:pPr>
            <w:r>
              <w:rPr>
                <w:rFonts w:ascii="宋体" w:hAnsi="宋体"/>
                <w:color w:val="auto"/>
                <w:szCs w:val="21"/>
                <w:highlight w:val="none"/>
              </w:rPr>
              <w:t>6.2</w:t>
            </w:r>
          </w:p>
        </w:tc>
        <w:tc>
          <w:tcPr>
            <w:tcW w:w="8175" w:type="dxa"/>
            <w:tcBorders>
              <w:top w:val="single" w:color="auto" w:sz="4" w:space="0"/>
              <w:left w:val="single" w:color="auto" w:sz="4" w:space="0"/>
              <w:bottom w:val="single" w:color="auto" w:sz="4" w:space="0"/>
              <w:right w:val="single" w:color="auto" w:sz="4" w:space="0"/>
            </w:tcBorders>
            <w:vAlign w:val="center"/>
          </w:tcPr>
          <w:p w14:paraId="29130477">
            <w:pPr>
              <w:pStyle w:val="15"/>
              <w:spacing w:line="360" w:lineRule="auto"/>
              <w:rPr>
                <w:rFonts w:ascii="宋体" w:hAnsi="宋体"/>
                <w:color w:val="auto"/>
                <w:szCs w:val="21"/>
                <w:highlight w:val="none"/>
              </w:rPr>
            </w:pPr>
            <w:bookmarkStart w:id="51" w:name="_Hlk54105293"/>
            <w:r>
              <w:rPr>
                <w:rFonts w:hint="eastAsia" w:ascii="宋体" w:hAnsi="宋体"/>
                <w:color w:val="auto"/>
                <w:szCs w:val="21"/>
                <w:highlight w:val="none"/>
              </w:rPr>
              <w:t>如接受联合体投标，</w:t>
            </w:r>
            <w:bookmarkEnd w:id="51"/>
            <w:r>
              <w:rPr>
                <w:rFonts w:hint="eastAsia" w:ascii="宋体" w:hAnsi="宋体"/>
                <w:color w:val="auto"/>
                <w:szCs w:val="21"/>
                <w:highlight w:val="none"/>
              </w:rPr>
              <w:t>联合体投标要求如下：</w:t>
            </w:r>
          </w:p>
          <w:p w14:paraId="599F2145">
            <w:pPr>
              <w:pStyle w:val="15"/>
              <w:spacing w:line="360" w:lineRule="auto"/>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rPr>
              <w:t>两个以上投标人可以组成一个投标联合体，以一个投标人的身份共同参加投标。</w:t>
            </w:r>
            <w:r>
              <w:rPr>
                <w:rFonts w:hint="eastAsia" w:ascii="宋体" w:hAnsi="宋体"/>
                <w:b/>
                <w:bCs/>
                <w:color w:val="auto"/>
                <w:szCs w:val="21"/>
                <w:highlight w:val="none"/>
              </w:rPr>
              <w:t>联合体投标的，须提供《联合体投标协议书》（格式后附）</w:t>
            </w:r>
            <w:r>
              <w:rPr>
                <w:rFonts w:hint="eastAsia" w:ascii="宋体" w:hAnsi="宋体"/>
                <w:color w:val="auto"/>
                <w:szCs w:val="21"/>
                <w:highlight w:val="none"/>
              </w:rPr>
              <w:t>。</w:t>
            </w:r>
          </w:p>
          <w:p w14:paraId="48CC3E51">
            <w:pPr>
              <w:pStyle w:val="15"/>
              <w:spacing w:line="360" w:lineRule="auto"/>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规定的特定条件。</w:t>
            </w:r>
          </w:p>
          <w:p w14:paraId="5E7F72A1">
            <w:pPr>
              <w:pStyle w:val="15"/>
              <w:spacing w:line="360" w:lineRule="auto"/>
              <w:rPr>
                <w:rFonts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w:t>
            </w:r>
            <w:r>
              <w:rPr>
                <w:rFonts w:hint="eastAsia" w:ascii="宋体" w:hAnsi="宋体"/>
                <w:color w:val="auto"/>
                <w:szCs w:val="21"/>
                <w:highlight w:val="none"/>
              </w:rPr>
              <w:t>联合体各方之间必须签订联合投标协议，协议书必须明确主体方（或者牵头方）并明确约定联合体各方承担的工作和相应的责任（</w:t>
            </w:r>
            <w:r>
              <w:rPr>
                <w:rFonts w:hint="eastAsia" w:ascii="宋体" w:hAnsi="宋体"/>
                <w:b/>
                <w:color w:val="auto"/>
                <w:szCs w:val="21"/>
                <w:highlight w:val="none"/>
              </w:rPr>
              <w:t>各方承担责任与义务的分工必须符合采购需求，否则，联合体投标无效</w:t>
            </w:r>
            <w:r>
              <w:rPr>
                <w:rFonts w:hint="eastAsia" w:ascii="宋体" w:hAnsi="宋体"/>
                <w:color w:val="auto"/>
                <w:szCs w:val="21"/>
                <w:highlight w:val="none"/>
              </w:rPr>
              <w:t>），并将联合投标协议放入投标文件。联合体各方必须共同与采购人签订采购合同，就采购合同约定的事项对采购人承担连带责任。</w:t>
            </w:r>
          </w:p>
          <w:p w14:paraId="5A5D7616">
            <w:pPr>
              <w:pStyle w:val="15"/>
              <w:spacing w:line="360" w:lineRule="auto"/>
              <w:rPr>
                <w:rFonts w:ascii="宋体" w:hAnsi="宋体"/>
                <w:color w:val="auto"/>
                <w:szCs w:val="21"/>
                <w:highlight w:val="none"/>
              </w:rPr>
            </w:pPr>
            <w:r>
              <w:rPr>
                <w:rFonts w:hint="eastAsia" w:ascii="宋体" w:hAnsi="宋体"/>
                <w:color w:val="auto"/>
                <w:szCs w:val="21"/>
                <w:highlight w:val="none"/>
              </w:rPr>
              <w:t>4</w:t>
            </w:r>
            <w:r>
              <w:rPr>
                <w:rFonts w:ascii="宋体" w:hAnsi="宋体"/>
                <w:color w:val="auto"/>
                <w:szCs w:val="21"/>
                <w:highlight w:val="none"/>
              </w:rPr>
              <w:t>.</w:t>
            </w:r>
            <w:r>
              <w:rPr>
                <w:rFonts w:hint="eastAsia" w:ascii="宋体" w:hAnsi="宋体"/>
                <w:color w:val="auto"/>
                <w:szCs w:val="21"/>
                <w:highlight w:val="none"/>
              </w:rPr>
              <w:t>以联合体形式参加政府采购活动的，联合体各方不得再单独参加或者与其他投标人另外组成联合体参加同一合同项下的政府采购活动。</w:t>
            </w:r>
          </w:p>
          <w:p w14:paraId="4E87FD89">
            <w:pPr>
              <w:pStyle w:val="15"/>
              <w:spacing w:line="360" w:lineRule="auto"/>
              <w:rPr>
                <w:rFonts w:ascii="宋体" w:hAnsi="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w:t>
            </w:r>
            <w:r>
              <w:rPr>
                <w:rFonts w:hint="eastAsia" w:ascii="宋体" w:hAnsi="宋体"/>
                <w:color w:val="auto"/>
                <w:szCs w:val="21"/>
                <w:highlight w:val="none"/>
              </w:rPr>
              <w:t>联合体中有同类资质的投标人按照联合体分工承担相同工作的，应当按照资质等级较低的投标人确定资质等级。</w:t>
            </w:r>
          </w:p>
          <w:p w14:paraId="52165EEA">
            <w:pPr>
              <w:pStyle w:val="15"/>
              <w:spacing w:line="360" w:lineRule="auto"/>
              <w:rPr>
                <w:rFonts w:ascii="宋体" w:hAnsi="宋体"/>
                <w:color w:val="auto"/>
                <w:szCs w:val="21"/>
                <w:highlight w:val="none"/>
              </w:rPr>
            </w:pPr>
            <w:r>
              <w:rPr>
                <w:rFonts w:hint="eastAsia" w:ascii="宋体" w:hAnsi="宋体"/>
                <w:color w:val="auto"/>
                <w:szCs w:val="21"/>
                <w:highlight w:val="none"/>
              </w:rPr>
              <w:t>6</w:t>
            </w:r>
            <w:r>
              <w:rPr>
                <w:rFonts w:ascii="宋体" w:hAnsi="宋体"/>
                <w:color w:val="auto"/>
                <w:szCs w:val="21"/>
                <w:highlight w:val="none"/>
              </w:rPr>
              <w:t>.</w:t>
            </w:r>
            <w:r>
              <w:rPr>
                <w:rFonts w:hint="eastAsia" w:ascii="宋体" w:hAnsi="宋体"/>
                <w:color w:val="auto"/>
                <w:szCs w:val="21"/>
                <w:highlight w:val="none"/>
              </w:rPr>
              <w:t>联合体投标业绩、履约能力按照联合体各方其中较高的一方认定并计算（招标文件另有规定的除外）。</w:t>
            </w:r>
          </w:p>
          <w:p w14:paraId="3F44114C">
            <w:pPr>
              <w:pStyle w:val="15"/>
              <w:spacing w:line="360" w:lineRule="auto"/>
              <w:rPr>
                <w:rFonts w:ascii="宋体" w:hAnsi="宋体"/>
                <w:color w:val="auto"/>
                <w:szCs w:val="21"/>
                <w:highlight w:val="none"/>
              </w:rPr>
            </w:pPr>
            <w:r>
              <w:rPr>
                <w:rFonts w:hint="eastAsia" w:ascii="宋体" w:hAnsi="宋体"/>
                <w:color w:val="auto"/>
                <w:szCs w:val="21"/>
                <w:highlight w:val="none"/>
              </w:rPr>
              <w:t>7</w:t>
            </w:r>
            <w:r>
              <w:rPr>
                <w:rFonts w:ascii="宋体" w:hAnsi="宋体"/>
                <w:color w:val="auto"/>
                <w:szCs w:val="21"/>
                <w:highlight w:val="none"/>
              </w:rPr>
              <w:t>.</w:t>
            </w:r>
            <w:r>
              <w:rPr>
                <w:rFonts w:hint="eastAsia" w:ascii="宋体" w:hAnsi="宋体"/>
                <w:color w:val="auto"/>
                <w:szCs w:val="21"/>
                <w:highlight w:val="none"/>
              </w:rPr>
              <w:t>投标人为联合体的，可以由联合体中的一方或者多方共同交纳投标保证金，其交纳的保证金对联合体各方均具有约束力。</w:t>
            </w:r>
          </w:p>
          <w:p w14:paraId="315865BB">
            <w:pPr>
              <w:pStyle w:val="15"/>
              <w:spacing w:line="360" w:lineRule="auto"/>
              <w:rPr>
                <w:rFonts w:ascii="宋体" w:hAnsi="宋体"/>
                <w:color w:val="auto"/>
                <w:szCs w:val="21"/>
                <w:highlight w:val="none"/>
              </w:rPr>
            </w:pPr>
            <w:r>
              <w:rPr>
                <w:rFonts w:hint="eastAsia" w:ascii="宋体" w:hAnsi="宋体"/>
                <w:color w:val="auto"/>
                <w:szCs w:val="21"/>
                <w:highlight w:val="none"/>
              </w:rPr>
              <w:t>8</w:t>
            </w:r>
            <w:r>
              <w:rPr>
                <w:rFonts w:ascii="宋体" w:hAnsi="宋体"/>
                <w:color w:val="auto"/>
                <w:szCs w:val="21"/>
                <w:highlight w:val="none"/>
              </w:rPr>
              <w:t>.</w:t>
            </w:r>
            <w:r>
              <w:rPr>
                <w:rFonts w:hint="eastAsia" w:ascii="宋体" w:hAnsi="宋体"/>
                <w:color w:val="auto"/>
                <w:szCs w:val="21"/>
                <w:highlight w:val="none"/>
              </w:rPr>
              <w:t>联合体各方均应按照招标文件的规定提交资格证明文件。</w:t>
            </w:r>
          </w:p>
        </w:tc>
      </w:tr>
      <w:tr w14:paraId="5AAED7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624FF90E">
            <w:pPr>
              <w:spacing w:line="360" w:lineRule="auto"/>
              <w:jc w:val="center"/>
              <w:rPr>
                <w:rFonts w:ascii="宋体" w:hAnsi="宋体"/>
                <w:color w:val="auto"/>
                <w:szCs w:val="21"/>
                <w:highlight w:val="none"/>
              </w:rPr>
            </w:pPr>
            <w:r>
              <w:rPr>
                <w:rFonts w:hint="eastAsia" w:ascii="宋体" w:hAnsi="宋体"/>
                <w:color w:val="auto"/>
                <w:szCs w:val="21"/>
                <w:highlight w:val="none"/>
              </w:rPr>
              <w:t>7.2</w:t>
            </w:r>
          </w:p>
        </w:tc>
        <w:tc>
          <w:tcPr>
            <w:tcW w:w="8175" w:type="dxa"/>
            <w:tcBorders>
              <w:top w:val="single" w:color="auto" w:sz="4" w:space="0"/>
              <w:left w:val="single" w:color="auto" w:sz="4" w:space="0"/>
              <w:bottom w:val="single" w:color="auto" w:sz="4" w:space="0"/>
              <w:right w:val="single" w:color="auto" w:sz="4" w:space="0"/>
            </w:tcBorders>
            <w:vAlign w:val="center"/>
          </w:tcPr>
          <w:p w14:paraId="31126B13">
            <w:pPr>
              <w:pStyle w:val="15"/>
              <w:spacing w:line="360" w:lineRule="auto"/>
              <w:rPr>
                <w:rFonts w:ascii="宋体" w:hAnsi="宋体"/>
                <w:color w:val="auto"/>
                <w:szCs w:val="21"/>
                <w:highlight w:val="none"/>
              </w:rPr>
            </w:pPr>
            <w:r>
              <w:rPr>
                <w:rFonts w:hint="eastAsia" w:ascii="宋体" w:hAnsi="宋体"/>
                <w:color w:val="auto"/>
                <w:szCs w:val="21"/>
                <w:highlight w:val="none"/>
              </w:rPr>
              <w:t>☑不允许分包</w:t>
            </w:r>
          </w:p>
          <w:p w14:paraId="2AA27B57">
            <w:pPr>
              <w:pStyle w:val="15"/>
              <w:spacing w:line="360" w:lineRule="auto"/>
              <w:rPr>
                <w:rFonts w:ascii="宋体" w:hAnsi="宋体"/>
                <w:color w:val="auto"/>
                <w:szCs w:val="21"/>
                <w:highlight w:val="none"/>
              </w:rPr>
            </w:pPr>
            <w:r>
              <w:rPr>
                <w:rFonts w:hint="eastAsia" w:ascii="宋体" w:hAnsi="宋体"/>
                <w:color w:val="auto"/>
                <w:szCs w:val="21"/>
                <w:highlight w:val="none"/>
              </w:rPr>
              <w:t>□允许分包</w:t>
            </w:r>
          </w:p>
          <w:p w14:paraId="36627E5D">
            <w:pPr>
              <w:pStyle w:val="15"/>
              <w:spacing w:line="360" w:lineRule="auto"/>
              <w:rPr>
                <w:rFonts w:ascii="宋体" w:hAnsi="宋体"/>
                <w:color w:val="auto"/>
                <w:szCs w:val="21"/>
                <w:highlight w:val="none"/>
                <w:u w:val="single"/>
              </w:rPr>
            </w:pPr>
            <w:r>
              <w:rPr>
                <w:rFonts w:hint="eastAsia" w:ascii="宋体" w:hAnsi="宋体"/>
                <w:color w:val="auto"/>
                <w:szCs w:val="21"/>
                <w:highlight w:val="none"/>
              </w:rPr>
              <w:t>分包内容：</w:t>
            </w:r>
            <w:r>
              <w:rPr>
                <w:rFonts w:hint="eastAsia" w:ascii="宋体" w:hAnsi="宋体"/>
                <w:color w:val="auto"/>
                <w:szCs w:val="21"/>
                <w:highlight w:val="none"/>
                <w:u w:val="single"/>
              </w:rPr>
              <w:t xml:space="preserve">  / 。</w:t>
            </w:r>
          </w:p>
          <w:p w14:paraId="7B9693BE">
            <w:pPr>
              <w:pStyle w:val="15"/>
              <w:spacing w:line="360" w:lineRule="auto"/>
              <w:jc w:val="both"/>
              <w:rPr>
                <w:rFonts w:ascii="宋体" w:hAnsi="宋体"/>
                <w:color w:val="auto"/>
                <w:szCs w:val="21"/>
                <w:highlight w:val="none"/>
                <w:u w:val="single"/>
              </w:rPr>
            </w:pPr>
            <w:r>
              <w:rPr>
                <w:rFonts w:hint="eastAsia" w:ascii="宋体" w:hAnsi="宋体"/>
                <w:color w:val="auto"/>
                <w:szCs w:val="21"/>
                <w:highlight w:val="none"/>
              </w:rPr>
              <w:t>分包金额或者比例：</w:t>
            </w:r>
            <w:r>
              <w:rPr>
                <w:rFonts w:hint="eastAsia" w:ascii="宋体" w:hAnsi="宋体"/>
                <w:color w:val="auto"/>
                <w:szCs w:val="21"/>
                <w:highlight w:val="none"/>
                <w:u w:val="single"/>
              </w:rPr>
              <w:t xml:space="preserve"> /  。</w:t>
            </w:r>
          </w:p>
        </w:tc>
      </w:tr>
      <w:tr w14:paraId="1102DC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66" w:hRule="atLeast"/>
        </w:trPr>
        <w:tc>
          <w:tcPr>
            <w:tcW w:w="978" w:type="dxa"/>
            <w:vMerge w:val="restart"/>
            <w:tcBorders>
              <w:top w:val="single" w:color="auto" w:sz="4" w:space="0"/>
              <w:left w:val="single" w:color="auto" w:sz="4" w:space="0"/>
              <w:right w:val="single" w:color="auto" w:sz="4" w:space="0"/>
            </w:tcBorders>
            <w:vAlign w:val="center"/>
          </w:tcPr>
          <w:p w14:paraId="00953190">
            <w:pPr>
              <w:spacing w:line="360" w:lineRule="auto"/>
              <w:jc w:val="center"/>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1.2</w:t>
            </w:r>
          </w:p>
        </w:tc>
        <w:tc>
          <w:tcPr>
            <w:tcW w:w="8175" w:type="dxa"/>
            <w:tcBorders>
              <w:top w:val="single" w:color="auto" w:sz="4" w:space="0"/>
              <w:left w:val="single" w:color="auto" w:sz="4" w:space="0"/>
              <w:bottom w:val="single" w:color="auto" w:sz="4" w:space="0"/>
              <w:right w:val="single" w:color="auto" w:sz="4" w:space="0"/>
            </w:tcBorders>
            <w:vAlign w:val="center"/>
          </w:tcPr>
          <w:p w14:paraId="769B24BF">
            <w:pPr>
              <w:spacing w:line="360" w:lineRule="auto"/>
              <w:rPr>
                <w:rFonts w:ascii="宋体" w:hAnsi="宋体"/>
                <w:color w:val="auto"/>
                <w:szCs w:val="21"/>
                <w:highlight w:val="none"/>
              </w:rPr>
            </w:pPr>
            <w:r>
              <w:rPr>
                <w:rFonts w:hint="eastAsia" w:ascii="宋体" w:hAnsi="宋体"/>
                <w:color w:val="auto"/>
                <w:szCs w:val="21"/>
                <w:highlight w:val="none"/>
              </w:rPr>
              <w:t>☑不组织现场考察</w:t>
            </w:r>
          </w:p>
          <w:p w14:paraId="38DD9F83">
            <w:pPr>
              <w:spacing w:line="360" w:lineRule="auto"/>
              <w:rPr>
                <w:rFonts w:ascii="宋体" w:hAnsi="宋体"/>
                <w:color w:val="auto"/>
                <w:szCs w:val="21"/>
                <w:highlight w:val="none"/>
              </w:rPr>
            </w:pPr>
            <w:r>
              <w:rPr>
                <w:rFonts w:hint="eastAsia" w:ascii="宋体" w:hAnsi="宋体"/>
                <w:color w:val="auto"/>
                <w:szCs w:val="21"/>
                <w:highlight w:val="none"/>
              </w:rPr>
              <w:t>□组织现场考察：</w:t>
            </w:r>
          </w:p>
          <w:p w14:paraId="293D27CD">
            <w:pPr>
              <w:spacing w:line="360" w:lineRule="auto"/>
              <w:rPr>
                <w:rFonts w:ascii="宋体" w:hAnsi="宋体"/>
                <w:color w:val="auto"/>
                <w:szCs w:val="21"/>
                <w:highlight w:val="none"/>
                <w:u w:val="single"/>
              </w:rPr>
            </w:pPr>
            <w:r>
              <w:rPr>
                <w:rFonts w:hint="eastAsia" w:ascii="宋体" w:hAnsi="宋体"/>
                <w:color w:val="auto"/>
                <w:szCs w:val="21"/>
                <w:highlight w:val="none"/>
              </w:rPr>
              <w:t>集中时间：</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r>
              <w:rPr>
                <w:rFonts w:hint="eastAsia" w:ascii="宋体" w:hAnsi="宋体"/>
                <w:color w:val="auto"/>
                <w:szCs w:val="21"/>
                <w:highlight w:val="none"/>
                <w:u w:val="single"/>
              </w:rPr>
              <w:t xml:space="preserve">  </w:t>
            </w:r>
            <w:r>
              <w:rPr>
                <w:rFonts w:hint="eastAsia" w:ascii="宋体" w:hAnsi="宋体"/>
                <w:color w:val="auto"/>
                <w:szCs w:val="21"/>
                <w:highlight w:val="none"/>
              </w:rPr>
              <w:t>时</w:t>
            </w:r>
            <w:r>
              <w:rPr>
                <w:rFonts w:hint="eastAsia" w:ascii="宋体" w:hAnsi="宋体"/>
                <w:color w:val="auto"/>
                <w:szCs w:val="21"/>
                <w:highlight w:val="none"/>
                <w:u w:val="single"/>
              </w:rPr>
              <w:t xml:space="preserve">  分</w:t>
            </w:r>
            <w:r>
              <w:rPr>
                <w:rFonts w:hint="eastAsia" w:ascii="宋体" w:hAnsi="宋体"/>
                <w:color w:val="auto"/>
                <w:szCs w:val="21"/>
                <w:highlight w:val="none"/>
              </w:rPr>
              <w:t>，逾期后果自负。集中地点：</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p w14:paraId="2A2CBAB1">
            <w:pPr>
              <w:spacing w:line="360" w:lineRule="auto"/>
              <w:rPr>
                <w:rFonts w:ascii="宋体" w:hAnsi="宋体"/>
                <w:color w:val="auto"/>
                <w:szCs w:val="21"/>
                <w:highlight w:val="none"/>
              </w:rPr>
            </w:pPr>
            <w:r>
              <w:rPr>
                <w:rFonts w:hint="eastAsia" w:ascii="宋体" w:hAnsi="宋体"/>
                <w:color w:val="auto"/>
                <w:szCs w:val="21"/>
                <w:highlight w:val="none"/>
              </w:rPr>
              <w:t>联系人：</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；联系电话：</w:t>
            </w:r>
            <w:r>
              <w:rPr>
                <w:rFonts w:ascii="宋体" w:hAnsi="宋体"/>
                <w:color w:val="auto"/>
                <w:szCs w:val="21"/>
                <w:highlight w:val="none"/>
                <w:u w:val="single"/>
              </w:rPr>
              <w:t xml:space="preserve">                </w:t>
            </w:r>
          </w:p>
        </w:tc>
      </w:tr>
      <w:tr w14:paraId="6ABC3F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03" w:hRule="atLeast"/>
        </w:trPr>
        <w:tc>
          <w:tcPr>
            <w:tcW w:w="978" w:type="dxa"/>
            <w:vMerge w:val="continue"/>
            <w:tcBorders>
              <w:left w:val="single" w:color="auto" w:sz="4" w:space="0"/>
              <w:bottom w:val="single" w:color="auto" w:sz="4" w:space="0"/>
              <w:right w:val="single" w:color="auto" w:sz="4" w:space="0"/>
            </w:tcBorders>
            <w:vAlign w:val="center"/>
          </w:tcPr>
          <w:p w14:paraId="35C8C684">
            <w:pPr>
              <w:spacing w:line="360" w:lineRule="auto"/>
              <w:jc w:val="center"/>
              <w:rPr>
                <w:rFonts w:ascii="宋体" w:hAnsi="宋体"/>
                <w:color w:val="auto"/>
                <w:szCs w:val="21"/>
                <w:highlight w:val="none"/>
              </w:rPr>
            </w:pPr>
          </w:p>
        </w:tc>
        <w:tc>
          <w:tcPr>
            <w:tcW w:w="8175" w:type="dxa"/>
            <w:tcBorders>
              <w:top w:val="single" w:color="auto" w:sz="4" w:space="0"/>
              <w:left w:val="single" w:color="auto" w:sz="4" w:space="0"/>
              <w:bottom w:val="single" w:color="auto" w:sz="4" w:space="0"/>
              <w:right w:val="single" w:color="auto" w:sz="4" w:space="0"/>
            </w:tcBorders>
            <w:vAlign w:val="center"/>
          </w:tcPr>
          <w:p w14:paraId="72747710">
            <w:pPr>
              <w:spacing w:line="360" w:lineRule="auto"/>
              <w:rPr>
                <w:rFonts w:ascii="宋体" w:hAnsi="宋体"/>
                <w:color w:val="auto"/>
                <w:szCs w:val="21"/>
                <w:highlight w:val="none"/>
              </w:rPr>
            </w:pPr>
            <w:r>
              <w:rPr>
                <w:rFonts w:hint="eastAsia" w:ascii="宋体" w:hAnsi="宋体"/>
                <w:color w:val="auto"/>
                <w:szCs w:val="21"/>
                <w:highlight w:val="none"/>
              </w:rPr>
              <w:t>☑不组织召开开标前答疑会</w:t>
            </w:r>
          </w:p>
          <w:p w14:paraId="79089B18">
            <w:pPr>
              <w:spacing w:line="360" w:lineRule="auto"/>
              <w:rPr>
                <w:rFonts w:ascii="宋体" w:hAnsi="宋体"/>
                <w:color w:val="auto"/>
                <w:szCs w:val="21"/>
                <w:highlight w:val="none"/>
              </w:rPr>
            </w:pPr>
            <w:r>
              <w:rPr>
                <w:rFonts w:hint="eastAsia" w:ascii="宋体" w:hAnsi="宋体"/>
                <w:color w:val="auto"/>
                <w:szCs w:val="21"/>
                <w:highlight w:val="none"/>
              </w:rPr>
              <w:t>□组织召开开标前答疑会</w:t>
            </w:r>
          </w:p>
          <w:p w14:paraId="5A32D257">
            <w:pPr>
              <w:spacing w:line="360" w:lineRule="auto"/>
              <w:rPr>
                <w:rFonts w:ascii="宋体" w:hAnsi="宋体"/>
                <w:color w:val="auto"/>
                <w:szCs w:val="21"/>
                <w:highlight w:val="none"/>
              </w:rPr>
            </w:pPr>
            <w:r>
              <w:rPr>
                <w:rFonts w:hint="eastAsia" w:ascii="宋体" w:hAnsi="宋体"/>
                <w:color w:val="auto"/>
                <w:szCs w:val="21"/>
                <w:highlight w:val="none"/>
              </w:rPr>
              <w:t>会议开始时间：</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r>
              <w:rPr>
                <w:rFonts w:hint="eastAsia" w:ascii="宋体" w:hAnsi="宋体"/>
                <w:color w:val="auto"/>
                <w:szCs w:val="21"/>
                <w:highlight w:val="none"/>
                <w:u w:val="single"/>
              </w:rPr>
              <w:t xml:space="preserve">  </w:t>
            </w:r>
            <w:r>
              <w:rPr>
                <w:rFonts w:hint="eastAsia" w:ascii="宋体" w:hAnsi="宋体"/>
                <w:color w:val="auto"/>
                <w:szCs w:val="21"/>
                <w:highlight w:val="none"/>
              </w:rPr>
              <w:t>时</w:t>
            </w:r>
            <w:r>
              <w:rPr>
                <w:rFonts w:hint="eastAsia" w:ascii="宋体" w:hAnsi="宋体"/>
                <w:color w:val="auto"/>
                <w:szCs w:val="21"/>
                <w:highlight w:val="none"/>
                <w:u w:val="single"/>
              </w:rPr>
              <w:t xml:space="preserve">  分</w:t>
            </w:r>
            <w:r>
              <w:rPr>
                <w:rFonts w:hint="eastAsia" w:ascii="宋体" w:hAnsi="宋体"/>
                <w:color w:val="auto"/>
                <w:szCs w:val="21"/>
                <w:highlight w:val="none"/>
              </w:rPr>
              <w:t>，逾期后果自负。会议地点：</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tc>
      </w:tr>
      <w:tr w14:paraId="3356E6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vMerge w:val="restart"/>
            <w:tcBorders>
              <w:top w:val="single" w:color="auto" w:sz="4" w:space="0"/>
              <w:left w:val="single" w:color="auto" w:sz="4" w:space="0"/>
              <w:right w:val="single" w:color="auto" w:sz="4" w:space="0"/>
            </w:tcBorders>
            <w:vAlign w:val="center"/>
          </w:tcPr>
          <w:p w14:paraId="52E5A088">
            <w:pPr>
              <w:spacing w:line="360" w:lineRule="auto"/>
              <w:rPr>
                <w:rFonts w:ascii="宋体" w:hAnsi="宋体"/>
                <w:color w:val="auto"/>
                <w:szCs w:val="21"/>
                <w:highlight w:val="none"/>
              </w:rPr>
            </w:pPr>
            <w:bookmarkStart w:id="52" w:name="_13.1"/>
            <w:bookmarkEnd w:id="52"/>
            <w:r>
              <w:rPr>
                <w:rFonts w:hint="eastAsia" w:ascii="宋体" w:hAnsi="宋体"/>
                <w:color w:val="auto"/>
                <w:szCs w:val="21"/>
                <w:highlight w:val="none"/>
              </w:rPr>
              <w:t>13</w:t>
            </w:r>
          </w:p>
        </w:tc>
        <w:tc>
          <w:tcPr>
            <w:tcW w:w="8175" w:type="dxa"/>
            <w:tcBorders>
              <w:top w:val="single" w:color="auto" w:sz="4" w:space="0"/>
              <w:left w:val="single" w:color="auto" w:sz="4" w:space="0"/>
              <w:bottom w:val="single" w:color="auto" w:sz="4" w:space="0"/>
              <w:right w:val="single" w:color="auto" w:sz="4" w:space="0"/>
            </w:tcBorders>
            <w:vAlign w:val="center"/>
          </w:tcPr>
          <w:p w14:paraId="4E4C52B4">
            <w:pPr>
              <w:spacing w:line="360" w:lineRule="auto"/>
              <w:jc w:val="left"/>
              <w:rPr>
                <w:rFonts w:ascii="宋体" w:hAnsi="宋体" w:cs="Courier New"/>
                <w:b/>
                <w:color w:val="auto"/>
                <w:szCs w:val="21"/>
                <w:highlight w:val="none"/>
              </w:rPr>
            </w:pPr>
            <w:r>
              <w:rPr>
                <w:rFonts w:hint="eastAsia" w:ascii="宋体" w:hAnsi="宋体" w:cs="Courier New"/>
                <w:b/>
                <w:color w:val="auto"/>
                <w:szCs w:val="21"/>
                <w:highlight w:val="none"/>
              </w:rPr>
              <w:t>报价文件：</w:t>
            </w:r>
          </w:p>
          <w:p w14:paraId="610DA04D">
            <w:pPr>
              <w:tabs>
                <w:tab w:val="left" w:pos="459"/>
              </w:tabs>
              <w:spacing w:line="360" w:lineRule="auto"/>
              <w:ind w:left="420"/>
              <w:jc w:val="left"/>
              <w:rPr>
                <w:rFonts w:ascii="宋体" w:hAnsi="宋体"/>
                <w:color w:val="auto"/>
                <w:szCs w:val="21"/>
                <w:highlight w:val="none"/>
              </w:rPr>
            </w:pPr>
            <w:r>
              <w:rPr>
                <w:rFonts w:hint="eastAsia" w:ascii="宋体" w:hAnsi="宋体"/>
                <w:color w:val="auto"/>
                <w:szCs w:val="21"/>
                <w:highlight w:val="none"/>
              </w:rPr>
              <w:t>1.投标函（格式后附）；</w:t>
            </w:r>
            <w:r>
              <w:rPr>
                <w:rFonts w:hint="eastAsia" w:ascii="宋体" w:hAnsi="宋体"/>
                <w:b/>
                <w:color w:val="auto"/>
                <w:szCs w:val="21"/>
                <w:highlight w:val="none"/>
              </w:rPr>
              <w:t>（必须提供，否则按无效投标处理）</w:t>
            </w:r>
          </w:p>
          <w:p w14:paraId="62CB8CCD">
            <w:pPr>
              <w:tabs>
                <w:tab w:val="left" w:pos="459"/>
              </w:tabs>
              <w:spacing w:line="360" w:lineRule="auto"/>
              <w:ind w:left="420"/>
              <w:jc w:val="left"/>
              <w:rPr>
                <w:rFonts w:ascii="宋体" w:hAnsi="宋体"/>
                <w:color w:val="auto"/>
                <w:szCs w:val="21"/>
                <w:highlight w:val="none"/>
              </w:rPr>
            </w:pPr>
            <w:r>
              <w:rPr>
                <w:rFonts w:hint="eastAsia" w:ascii="宋体" w:hAnsi="宋体"/>
                <w:color w:val="auto"/>
                <w:szCs w:val="21"/>
                <w:highlight w:val="none"/>
              </w:rPr>
              <w:t>2.开标一览表（格式后附）； （</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35E584B7">
            <w:pPr>
              <w:tabs>
                <w:tab w:val="left" w:pos="459"/>
              </w:tabs>
              <w:spacing w:line="360" w:lineRule="auto"/>
              <w:ind w:left="420"/>
              <w:jc w:val="left"/>
              <w:rPr>
                <w:rFonts w:ascii="宋体" w:hAnsi="宋体"/>
                <w:color w:val="auto"/>
                <w:szCs w:val="21"/>
                <w:highlight w:val="none"/>
              </w:rPr>
            </w:pPr>
            <w:r>
              <w:rPr>
                <w:rFonts w:hint="eastAsia" w:ascii="宋体" w:hAnsi="宋体"/>
                <w:color w:val="auto"/>
                <w:szCs w:val="21"/>
                <w:highlight w:val="none"/>
              </w:rPr>
              <w:t>3.投标人针对报价需要说明的其他文件和说明（格式自拟）。</w:t>
            </w:r>
            <w:r>
              <w:rPr>
                <w:rFonts w:hint="eastAsia" w:ascii="宋体" w:hAnsi="宋体"/>
                <w:iCs/>
                <w:color w:val="auto"/>
                <w:szCs w:val="21"/>
                <w:highlight w:val="none"/>
              </w:rPr>
              <w:t>（如有则提供）</w:t>
            </w:r>
          </w:p>
          <w:p w14:paraId="41213E11">
            <w:pPr>
              <w:tabs>
                <w:tab w:val="left" w:pos="459"/>
              </w:tabs>
              <w:spacing w:line="360" w:lineRule="auto"/>
              <w:ind w:left="420"/>
              <w:jc w:val="left"/>
              <w:rPr>
                <w:rFonts w:ascii="宋体" w:hAnsi="宋体"/>
                <w:color w:val="auto"/>
                <w:szCs w:val="21"/>
                <w:highlight w:val="none"/>
              </w:rPr>
            </w:pPr>
            <w:r>
              <w:rPr>
                <w:rFonts w:hint="eastAsia" w:ascii="宋体" w:hAnsi="宋体" w:cs="宋体"/>
                <w:b/>
                <w:color w:val="auto"/>
                <w:szCs w:val="21"/>
                <w:highlight w:val="none"/>
              </w:rPr>
              <w:t>注：以上标明“必须提供”的，必须加盖投标人电子签章，否则按无效投标处理。</w:t>
            </w:r>
          </w:p>
        </w:tc>
      </w:tr>
      <w:tr w14:paraId="05F23C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vMerge w:val="continue"/>
            <w:tcBorders>
              <w:left w:val="single" w:color="auto" w:sz="4" w:space="0"/>
              <w:right w:val="single" w:color="auto" w:sz="4" w:space="0"/>
            </w:tcBorders>
            <w:vAlign w:val="center"/>
          </w:tcPr>
          <w:p w14:paraId="27E88FCB">
            <w:pPr>
              <w:spacing w:line="360" w:lineRule="auto"/>
              <w:rPr>
                <w:rFonts w:ascii="宋体" w:hAnsi="宋体"/>
                <w:color w:val="auto"/>
                <w:szCs w:val="21"/>
                <w:highlight w:val="none"/>
              </w:rPr>
            </w:pPr>
            <w:bookmarkStart w:id="53" w:name="_13.2"/>
            <w:bookmarkEnd w:id="53"/>
          </w:p>
        </w:tc>
        <w:tc>
          <w:tcPr>
            <w:tcW w:w="8175" w:type="dxa"/>
            <w:tcBorders>
              <w:top w:val="single" w:color="auto" w:sz="4" w:space="0"/>
              <w:left w:val="single" w:color="auto" w:sz="4" w:space="0"/>
              <w:bottom w:val="single" w:color="auto" w:sz="4" w:space="0"/>
              <w:right w:val="single" w:color="auto" w:sz="4" w:space="0"/>
            </w:tcBorders>
            <w:vAlign w:val="center"/>
          </w:tcPr>
          <w:p w14:paraId="1FE11958">
            <w:pPr>
              <w:spacing w:line="360" w:lineRule="auto"/>
              <w:jc w:val="left"/>
              <w:rPr>
                <w:rFonts w:ascii="宋体" w:hAnsi="宋体" w:cs="Courier New"/>
                <w:b/>
                <w:color w:val="auto"/>
                <w:szCs w:val="21"/>
                <w:highlight w:val="none"/>
              </w:rPr>
            </w:pPr>
            <w:r>
              <w:rPr>
                <w:rFonts w:hint="eastAsia" w:ascii="宋体" w:hAnsi="宋体" w:cs="Courier New"/>
                <w:b/>
                <w:color w:val="auto"/>
                <w:szCs w:val="21"/>
                <w:highlight w:val="none"/>
              </w:rPr>
              <w:t>资格证明文件</w:t>
            </w:r>
          </w:p>
          <w:p w14:paraId="1995FA18">
            <w:pPr>
              <w:spacing w:line="360" w:lineRule="auto"/>
              <w:ind w:firstLine="420"/>
              <w:jc w:val="left"/>
              <w:rPr>
                <w:rFonts w:ascii="宋体" w:hAnsi="宋体" w:cs="Courier New"/>
                <w:b/>
                <w:color w:val="auto"/>
                <w:szCs w:val="21"/>
                <w:highlight w:val="none"/>
              </w:rPr>
            </w:pPr>
            <w:r>
              <w:rPr>
                <w:rFonts w:hint="eastAsia" w:ascii="宋体" w:hAnsi="宋体"/>
                <w:color w:val="auto"/>
                <w:szCs w:val="21"/>
                <w:highlight w:val="none"/>
              </w:rPr>
              <w:t>1.投标人为法人或者其他组织的，提供营业执照等证明文件</w:t>
            </w:r>
            <w:r>
              <w:rPr>
                <w:rFonts w:hint="eastAsia" w:ascii="宋体" w:hAnsi="宋体" w:cs="宋体"/>
                <w:color w:val="auto"/>
                <w:szCs w:val="21"/>
                <w:highlight w:val="none"/>
              </w:rPr>
              <w:t>（如营业执照或者事业单位法人证书或者</w:t>
            </w:r>
            <w:r>
              <w:rPr>
                <w:rStyle w:val="241"/>
                <w:color w:val="auto"/>
                <w:sz w:val="21"/>
                <w:szCs w:val="21"/>
                <w:highlight w:val="none"/>
              </w:rPr>
              <w:t>执业许可证</w:t>
            </w:r>
            <w:r>
              <w:rPr>
                <w:rFonts w:hint="eastAsia" w:ascii="宋体" w:hAnsi="宋体" w:cs="宋体"/>
                <w:color w:val="auto"/>
                <w:szCs w:val="21"/>
                <w:highlight w:val="none"/>
              </w:rPr>
              <w:t>或者登记证书等</w:t>
            </w:r>
            <w:r>
              <w:rPr>
                <w:rFonts w:hint="eastAsia" w:ascii="宋体" w:hAnsi="宋体"/>
                <w:color w:val="auto"/>
                <w:szCs w:val="21"/>
                <w:highlight w:val="none"/>
              </w:rPr>
              <w:t>复印件，需加盖公章</w:t>
            </w:r>
            <w:r>
              <w:rPr>
                <w:rFonts w:hint="eastAsia" w:ascii="宋体" w:hAnsi="宋体" w:cs="宋体"/>
                <w:color w:val="auto"/>
                <w:szCs w:val="21"/>
                <w:highlight w:val="none"/>
              </w:rPr>
              <w:t>）</w:t>
            </w:r>
            <w:r>
              <w:rPr>
                <w:rFonts w:hint="eastAsia" w:ascii="宋体" w:hAnsi="宋体"/>
                <w:color w:val="auto"/>
                <w:szCs w:val="21"/>
                <w:highlight w:val="none"/>
              </w:rPr>
              <w:t>，投标人为自然人的，提供身份证</w:t>
            </w:r>
            <w:r>
              <w:rPr>
                <w:rFonts w:hint="eastAsia" w:ascii="宋体" w:hAnsi="宋体" w:cs="宋体"/>
                <w:color w:val="auto"/>
                <w:szCs w:val="21"/>
                <w:highlight w:val="none"/>
              </w:rPr>
              <w:t>复印件</w:t>
            </w:r>
            <w:r>
              <w:rPr>
                <w:rFonts w:hint="eastAsia" w:ascii="宋体" w:hAnsi="宋体"/>
                <w:color w:val="auto"/>
                <w:szCs w:val="21"/>
                <w:highlight w:val="none"/>
              </w:rPr>
              <w:t>；（</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29A83C3E">
            <w:pPr>
              <w:spacing w:line="360" w:lineRule="auto"/>
              <w:ind w:firstLine="420"/>
              <w:jc w:val="left"/>
              <w:rPr>
                <w:rFonts w:ascii="宋体" w:hAnsi="宋体" w:cs="Courier New"/>
                <w:b/>
                <w:color w:val="auto"/>
                <w:szCs w:val="21"/>
                <w:highlight w:val="none"/>
              </w:rPr>
            </w:pPr>
            <w:r>
              <w:rPr>
                <w:rFonts w:hint="eastAsia" w:ascii="宋体" w:hAnsi="宋体" w:cs="宋体"/>
                <w:color w:val="auto"/>
                <w:szCs w:val="21"/>
                <w:highlight w:val="none"/>
              </w:rPr>
              <w:t>2. 投标人依法缴纳税收的相关材料（</w:t>
            </w:r>
            <w:r>
              <w:rPr>
                <w:rFonts w:hint="eastAsia" w:ascii="宋体" w:hAnsi="宋体" w:cs="宋体"/>
                <w:color w:val="auto"/>
                <w:szCs w:val="21"/>
                <w:highlight w:val="none"/>
                <w:u w:val="single"/>
              </w:rPr>
              <w:t>2026</w:t>
            </w:r>
            <w:r>
              <w:rPr>
                <w:rFonts w:hint="eastAsia" w:ascii="宋体" w:hAnsi="宋体" w:cs="宋体"/>
                <w:color w:val="auto"/>
                <w:szCs w:val="21"/>
                <w:highlight w:val="none"/>
              </w:rPr>
              <w:t>年</w:t>
            </w:r>
            <w:r>
              <w:rPr>
                <w:rFonts w:hint="eastAsia" w:ascii="宋体" w:hAnsi="宋体" w:cs="宋体"/>
                <w:color w:val="auto"/>
                <w:szCs w:val="21"/>
                <w:highlight w:val="none"/>
                <w:u w:val="single"/>
              </w:rPr>
              <w:t>1</w:t>
            </w:r>
            <w:r>
              <w:rPr>
                <w:rFonts w:hint="eastAsia" w:ascii="宋体" w:hAnsi="宋体" w:cs="宋体"/>
                <w:color w:val="auto"/>
                <w:szCs w:val="21"/>
                <w:highlight w:val="none"/>
              </w:rPr>
              <w:t>月至</w:t>
            </w:r>
            <w:r>
              <w:rPr>
                <w:rFonts w:hint="eastAsia" w:ascii="宋体" w:hAnsi="宋体" w:cs="宋体"/>
                <w:color w:val="auto"/>
                <w:szCs w:val="21"/>
                <w:highlight w:val="none"/>
                <w:u w:val="single"/>
              </w:rPr>
              <w:t>提交投标文件截止之日</w:t>
            </w:r>
            <w:r>
              <w:rPr>
                <w:rFonts w:hint="eastAsia" w:ascii="宋体" w:hAnsi="宋体" w:cs="宋体"/>
                <w:color w:val="auto"/>
                <w:szCs w:val="21"/>
                <w:highlight w:val="none"/>
              </w:rPr>
              <w:t>前任意</w:t>
            </w:r>
            <w:r>
              <w:rPr>
                <w:rFonts w:hint="eastAsia" w:ascii="宋体" w:hAnsi="宋体" w:cs="宋体"/>
                <w:color w:val="auto"/>
                <w:szCs w:val="21"/>
                <w:highlight w:val="none"/>
                <w:u w:val="single"/>
              </w:rPr>
              <w:t xml:space="preserve">1 </w:t>
            </w:r>
            <w:r>
              <w:rPr>
                <w:rFonts w:hint="eastAsia" w:ascii="宋体" w:hAnsi="宋体" w:cs="宋体"/>
                <w:color w:val="auto"/>
                <w:szCs w:val="21"/>
                <w:highlight w:val="none"/>
              </w:rPr>
              <w:t>个月的依法缴纳税收的</w:t>
            </w:r>
            <w:r>
              <w:rPr>
                <w:rFonts w:hint="eastAsia"/>
                <w:color w:val="auto"/>
                <w:highlight w:val="none"/>
              </w:rPr>
              <w:t>证明材料</w:t>
            </w:r>
            <w:r>
              <w:rPr>
                <w:rFonts w:hint="eastAsia" w:ascii="宋体" w:hAnsi="宋体" w:cs="宋体"/>
                <w:color w:val="auto"/>
                <w:szCs w:val="21"/>
                <w:highlight w:val="none"/>
              </w:rPr>
              <w:t>复印件；</w:t>
            </w:r>
            <w:r>
              <w:rPr>
                <w:rFonts w:hint="eastAsia" w:ascii="宋体" w:hAnsi="宋体"/>
                <w:color w:val="auto"/>
                <w:szCs w:val="21"/>
                <w:highlight w:val="none"/>
              </w:rPr>
              <w:t>依法免税的供应商，</w:t>
            </w:r>
            <w:r>
              <w:rPr>
                <w:rFonts w:hint="eastAsia"/>
                <w:color w:val="auto"/>
                <w:highlight w:val="none"/>
              </w:rPr>
              <w:t>必须提供符合免税条件的证明材料</w:t>
            </w:r>
            <w:r>
              <w:rPr>
                <w:rFonts w:hint="eastAsia" w:ascii="宋体" w:hAnsi="宋体"/>
                <w:color w:val="auto"/>
                <w:szCs w:val="21"/>
                <w:highlight w:val="none"/>
              </w:rPr>
              <w:t>。</w:t>
            </w:r>
            <w:r>
              <w:rPr>
                <w:rFonts w:hint="eastAsia" w:ascii="宋体" w:hAnsi="宋体" w:cs="宋体"/>
                <w:color w:val="auto"/>
                <w:szCs w:val="21"/>
                <w:highlight w:val="none"/>
              </w:rPr>
              <w:t>从</w:t>
            </w:r>
            <w:r>
              <w:rPr>
                <w:rFonts w:hint="eastAsia"/>
                <w:color w:val="auto"/>
                <w:szCs w:val="21"/>
                <w:highlight w:val="none"/>
              </w:rPr>
              <w:t>成立之日</w:t>
            </w:r>
            <w:r>
              <w:rPr>
                <w:rFonts w:hint="eastAsia" w:ascii="宋体" w:hAnsi="宋体" w:cs="宋体"/>
                <w:color w:val="auto"/>
                <w:szCs w:val="21"/>
                <w:highlight w:val="none"/>
              </w:rPr>
              <w:t>起到投标文件提交截止时间止不足要求月数的则不需提供）</w:t>
            </w:r>
            <w:r>
              <w:rPr>
                <w:rFonts w:hint="eastAsia" w:ascii="宋体" w:hAnsi="宋体"/>
                <w:color w:val="auto"/>
                <w:szCs w:val="21"/>
                <w:highlight w:val="none"/>
              </w:rPr>
              <w:t>；（</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361BE1FA">
            <w:pPr>
              <w:spacing w:line="360" w:lineRule="auto"/>
              <w:ind w:firstLine="420"/>
              <w:jc w:val="left"/>
              <w:rPr>
                <w:rFonts w:ascii="宋体" w:hAnsi="宋体" w:cs="Courier New"/>
                <w:b/>
                <w:color w:val="auto"/>
                <w:szCs w:val="21"/>
                <w:highlight w:val="none"/>
              </w:rPr>
            </w:pPr>
            <w:r>
              <w:rPr>
                <w:rFonts w:hint="eastAsia" w:ascii="宋体" w:hAnsi="宋体" w:cs="宋体"/>
                <w:color w:val="auto"/>
                <w:szCs w:val="21"/>
                <w:highlight w:val="none"/>
              </w:rPr>
              <w:t>3. 投标人依法缴纳社会保障资金的相关材料[</w:t>
            </w:r>
            <w:r>
              <w:rPr>
                <w:rFonts w:hint="eastAsia" w:ascii="宋体" w:hAnsi="宋体" w:cs="宋体"/>
                <w:color w:val="auto"/>
                <w:szCs w:val="21"/>
                <w:highlight w:val="none"/>
                <w:u w:val="single"/>
              </w:rPr>
              <w:t>2026</w:t>
            </w:r>
            <w:r>
              <w:rPr>
                <w:rFonts w:hint="eastAsia" w:ascii="宋体" w:hAnsi="宋体" w:cs="宋体"/>
                <w:color w:val="auto"/>
                <w:szCs w:val="21"/>
                <w:highlight w:val="none"/>
              </w:rPr>
              <w:t>年</w:t>
            </w:r>
            <w:r>
              <w:rPr>
                <w:rFonts w:hint="eastAsia" w:ascii="宋体" w:hAnsi="宋体" w:cs="宋体"/>
                <w:color w:val="auto"/>
                <w:szCs w:val="21"/>
                <w:highlight w:val="none"/>
                <w:u w:val="single"/>
              </w:rPr>
              <w:t>1</w:t>
            </w:r>
            <w:r>
              <w:rPr>
                <w:rFonts w:hint="eastAsia" w:ascii="宋体" w:hAnsi="宋体" w:cs="宋体"/>
                <w:color w:val="auto"/>
                <w:szCs w:val="21"/>
                <w:highlight w:val="none"/>
              </w:rPr>
              <w:t>月至</w:t>
            </w:r>
            <w:r>
              <w:rPr>
                <w:rFonts w:hint="eastAsia" w:ascii="宋体" w:hAnsi="宋体" w:cs="宋体"/>
                <w:color w:val="auto"/>
                <w:szCs w:val="21"/>
                <w:highlight w:val="none"/>
                <w:u w:val="single"/>
              </w:rPr>
              <w:t>提交投标文件截止之日</w:t>
            </w:r>
            <w:r>
              <w:rPr>
                <w:rFonts w:hint="eastAsia" w:ascii="宋体" w:hAnsi="宋体" w:cs="宋体"/>
                <w:color w:val="auto"/>
                <w:szCs w:val="21"/>
                <w:highlight w:val="none"/>
              </w:rPr>
              <w:t>前任意</w:t>
            </w:r>
            <w:r>
              <w:rPr>
                <w:rFonts w:hint="eastAsia" w:ascii="宋体" w:hAnsi="宋体" w:cs="宋体"/>
                <w:color w:val="auto"/>
                <w:szCs w:val="21"/>
                <w:highlight w:val="none"/>
                <w:u w:val="single"/>
              </w:rPr>
              <w:t xml:space="preserve">1 </w:t>
            </w:r>
            <w:r>
              <w:rPr>
                <w:rFonts w:hint="eastAsia" w:ascii="宋体" w:hAnsi="宋体" w:cs="宋体"/>
                <w:color w:val="auto"/>
                <w:szCs w:val="21"/>
                <w:highlight w:val="none"/>
              </w:rPr>
              <w:t>个月的依法缴纳社会保障资金的缴费</w:t>
            </w:r>
            <w:r>
              <w:rPr>
                <w:rFonts w:hint="eastAsia"/>
                <w:color w:val="auto"/>
                <w:highlight w:val="none"/>
              </w:rPr>
              <w:t>证明材料</w:t>
            </w:r>
            <w:r>
              <w:rPr>
                <w:rFonts w:hint="eastAsia" w:ascii="宋体" w:hAnsi="宋体" w:cs="宋体"/>
                <w:color w:val="auto"/>
                <w:szCs w:val="21"/>
                <w:highlight w:val="none"/>
              </w:rPr>
              <w:t>（</w:t>
            </w:r>
            <w:r>
              <w:rPr>
                <w:rFonts w:hint="eastAsia"/>
                <w:color w:val="auto"/>
                <w:highlight w:val="none"/>
              </w:rPr>
              <w:t>如：</w:t>
            </w:r>
            <w:r>
              <w:rPr>
                <w:rFonts w:hint="eastAsia" w:ascii="宋体" w:hAnsi="宋体" w:cs="宋体"/>
                <w:color w:val="auto"/>
                <w:szCs w:val="21"/>
                <w:highlight w:val="none"/>
              </w:rPr>
              <w:t>专用收据、社会保险缴纳清单或者社保部门的证明）复印件；</w:t>
            </w:r>
            <w:r>
              <w:rPr>
                <w:rFonts w:hint="eastAsia" w:ascii="宋体" w:hAnsi="宋体"/>
                <w:color w:val="auto"/>
                <w:szCs w:val="21"/>
                <w:highlight w:val="none"/>
              </w:rPr>
              <w:t>依法不需要缴纳社会保障资金的供应商，必须提供相应文件证明不需要缴纳社会保障资金。</w:t>
            </w:r>
            <w:r>
              <w:rPr>
                <w:rFonts w:hint="eastAsia" w:ascii="宋体" w:hAnsi="宋体" w:cs="宋体"/>
                <w:color w:val="auto"/>
                <w:szCs w:val="21"/>
                <w:highlight w:val="none"/>
              </w:rPr>
              <w:t>从</w:t>
            </w:r>
            <w:r>
              <w:rPr>
                <w:rFonts w:hint="eastAsia"/>
                <w:color w:val="auto"/>
                <w:szCs w:val="21"/>
                <w:highlight w:val="none"/>
              </w:rPr>
              <w:t>成立之日起</w:t>
            </w:r>
            <w:r>
              <w:rPr>
                <w:rFonts w:hint="eastAsia" w:ascii="宋体" w:hAnsi="宋体" w:cs="宋体"/>
                <w:color w:val="auto"/>
                <w:szCs w:val="21"/>
                <w:highlight w:val="none"/>
              </w:rPr>
              <w:t>到投标文件提交截止时间止不足要求月数的则不需提供]</w:t>
            </w:r>
            <w:r>
              <w:rPr>
                <w:rFonts w:hint="eastAsia" w:ascii="宋体" w:hAnsi="宋体"/>
                <w:color w:val="auto"/>
                <w:szCs w:val="21"/>
                <w:highlight w:val="none"/>
              </w:rPr>
              <w:t>；（</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66B90A49">
            <w:pPr>
              <w:spacing w:line="360" w:lineRule="auto"/>
              <w:ind w:firstLine="420"/>
              <w:jc w:val="left"/>
              <w:rPr>
                <w:rFonts w:ascii="宋体" w:hAnsi="宋体" w:cs="Courier New"/>
                <w:b/>
                <w:color w:val="auto"/>
                <w:szCs w:val="21"/>
                <w:highlight w:val="none"/>
              </w:rPr>
            </w:pPr>
            <w:r>
              <w:rPr>
                <w:rFonts w:hint="eastAsia" w:ascii="宋体" w:hAnsi="宋体" w:cs="宋体"/>
                <w:color w:val="auto"/>
                <w:szCs w:val="21"/>
                <w:highlight w:val="none"/>
              </w:rPr>
              <w:t>4.投标人</w:t>
            </w:r>
            <w:r>
              <w:rPr>
                <w:rFonts w:hint="eastAsia"/>
                <w:color w:val="auto"/>
                <w:szCs w:val="21"/>
                <w:highlight w:val="none"/>
              </w:rPr>
              <w:t>财务状况报告（</w:t>
            </w:r>
            <w:r>
              <w:rPr>
                <w:rFonts w:hint="eastAsia"/>
                <w:color w:val="auto"/>
                <w:szCs w:val="21"/>
                <w:highlight w:val="none"/>
                <w:u w:val="single"/>
              </w:rPr>
              <w:t>2025</w:t>
            </w:r>
            <w:r>
              <w:rPr>
                <w:rFonts w:hint="eastAsia"/>
                <w:color w:val="auto"/>
                <w:szCs w:val="21"/>
                <w:highlight w:val="none"/>
              </w:rPr>
              <w:t>年度财务报表复印件，或者银行出具的资信证明，或者中国人民银行征信中心出具的信用报告（企业投标的提供企业信用报告，自然人投标的提供个人信用报告</w:t>
            </w:r>
            <w:r>
              <w:rPr>
                <w:rFonts w:hint="eastAsia"/>
                <w:color w:val="auto"/>
                <w:highlight w:val="none"/>
              </w:rPr>
              <w:t>，</w:t>
            </w:r>
            <w:r>
              <w:rPr>
                <w:rFonts w:hint="eastAsia" w:ascii="宋体" w:hAnsi="宋体"/>
                <w:color w:val="auto"/>
                <w:highlight w:val="none"/>
              </w:rPr>
              <w:t>投标人属于成立时间在规定年度之后的法人或其他组织，</w:t>
            </w:r>
            <w:r>
              <w:rPr>
                <w:rFonts w:hint="eastAsia"/>
                <w:color w:val="auto"/>
                <w:highlight w:val="none"/>
              </w:rPr>
              <w:t>需提供成立之日起至投标截止时间前的月报表</w:t>
            </w:r>
            <w:r>
              <w:rPr>
                <w:rFonts w:hint="eastAsia"/>
                <w:color w:val="auto"/>
                <w:szCs w:val="21"/>
                <w:highlight w:val="none"/>
              </w:rPr>
              <w:t>或银行出具的资信证明或者中国人民银行征信中心出具的企业信用报告；资信证明应在有效期内，未注明有效期的，银行出具时间至投标截止时间不超过一年）；</w:t>
            </w:r>
            <w:r>
              <w:rPr>
                <w:rFonts w:hint="eastAsia" w:ascii="宋体" w:hAnsi="宋体"/>
                <w:color w:val="auto"/>
                <w:szCs w:val="21"/>
                <w:highlight w:val="none"/>
              </w:rPr>
              <w:t>（</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63CC83E2">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5.投标人直接控股信息表（格式后附）；（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37EC6E7C">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6.投标人直接管理关系信息表（格式后附）；（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04576EC8">
            <w:pPr>
              <w:spacing w:line="360" w:lineRule="auto"/>
              <w:ind w:firstLine="420"/>
              <w:jc w:val="left"/>
              <w:rPr>
                <w:rFonts w:ascii="宋体" w:hAnsi="宋体" w:cs="Courier New"/>
                <w:b/>
                <w:color w:val="auto"/>
                <w:szCs w:val="21"/>
                <w:highlight w:val="none"/>
              </w:rPr>
            </w:pPr>
            <w:r>
              <w:rPr>
                <w:rFonts w:hint="eastAsia" w:ascii="宋体" w:hAnsi="宋体"/>
                <w:color w:val="auto"/>
                <w:szCs w:val="21"/>
                <w:highlight w:val="none"/>
              </w:rPr>
              <w:t>7.投标声明（格式后附）；（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29419911">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8.投标人有效的《食品经营许可证》复印件，许可证主体业态需为“食品销售经营者，如供应商的食品经营许可证与营业执照合并办理的，须提供扫描营业执照二维码后的有效备案信息截图；（</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3125E6CD">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9.《中小企业声明函》（格式后附）；</w:t>
            </w:r>
            <w:r>
              <w:rPr>
                <w:rFonts w:hint="eastAsia"/>
                <w:color w:val="auto"/>
                <w:highlight w:val="none"/>
              </w:rPr>
              <w:t>【如属于残疾人福利性单位的提供残疾人福利性单位声明函，属于监狱企业的提供由省级以上监狱管理局、戒毒管理局（含新疆生产建设兵团）出具的属于监狱企业的证明文件】</w:t>
            </w:r>
            <w:r>
              <w:rPr>
                <w:rFonts w:hint="eastAsia" w:ascii="宋体" w:hAnsi="宋体"/>
                <w:color w:val="auto"/>
                <w:szCs w:val="21"/>
                <w:highlight w:val="none"/>
              </w:rPr>
              <w:t>（</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16140DBB">
            <w:pPr>
              <w:spacing w:line="360" w:lineRule="auto"/>
              <w:ind w:firstLine="420"/>
              <w:jc w:val="left"/>
              <w:rPr>
                <w:rFonts w:ascii="宋体" w:hAnsi="宋体" w:cs="Courier New"/>
                <w:b/>
                <w:color w:val="auto"/>
                <w:szCs w:val="21"/>
                <w:highlight w:val="none"/>
              </w:rPr>
            </w:pPr>
            <w:r>
              <w:rPr>
                <w:rFonts w:hint="eastAsia" w:ascii="宋体" w:hAnsi="宋体"/>
                <w:color w:val="auto"/>
                <w:szCs w:val="21"/>
                <w:highlight w:val="none"/>
              </w:rPr>
              <w:t>10.联合体协议书（格式后附）；（</w:t>
            </w:r>
            <w:r>
              <w:rPr>
                <w:rFonts w:hint="eastAsia" w:ascii="宋体" w:hAnsi="宋体"/>
                <w:b/>
                <w:color w:val="auto"/>
                <w:szCs w:val="21"/>
                <w:highlight w:val="none"/>
              </w:rPr>
              <w:t>联合体投标时必须提供，否则按无效投标处理</w:t>
            </w:r>
            <w:r>
              <w:rPr>
                <w:rFonts w:hint="eastAsia" w:ascii="宋体" w:hAnsi="宋体"/>
                <w:color w:val="auto"/>
                <w:szCs w:val="21"/>
                <w:highlight w:val="none"/>
              </w:rPr>
              <w:t>）</w:t>
            </w:r>
          </w:p>
          <w:p w14:paraId="1A5F8ECF">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11.除招标文件规定必须提供以外，投标人认为需要提供的其他证明材料。</w:t>
            </w:r>
            <w:r>
              <w:rPr>
                <w:rFonts w:hint="eastAsia" w:ascii="宋体" w:hAnsi="宋体"/>
                <w:iCs/>
                <w:color w:val="auto"/>
                <w:szCs w:val="21"/>
                <w:highlight w:val="none"/>
              </w:rPr>
              <w:t>（如有则提供）</w:t>
            </w:r>
          </w:p>
          <w:p w14:paraId="5EF666CD">
            <w:pPr>
              <w:spacing w:line="360" w:lineRule="auto"/>
              <w:ind w:firstLine="422"/>
              <w:jc w:val="left"/>
              <w:rPr>
                <w:rFonts w:ascii="宋体" w:hAnsi="宋体" w:cs="Courier New"/>
                <w:b/>
                <w:color w:val="auto"/>
                <w:szCs w:val="21"/>
                <w:highlight w:val="none"/>
              </w:rPr>
            </w:pPr>
            <w:r>
              <w:rPr>
                <w:rFonts w:hint="eastAsia" w:ascii="宋体" w:hAnsi="宋体"/>
                <w:b/>
                <w:bCs/>
                <w:color w:val="auto"/>
                <w:szCs w:val="21"/>
                <w:highlight w:val="none"/>
              </w:rPr>
              <w:t>注：1.</w:t>
            </w:r>
            <w:r>
              <w:rPr>
                <w:rFonts w:hint="eastAsia" w:ascii="宋体" w:hAnsi="宋体"/>
                <w:color w:val="auto"/>
                <w:szCs w:val="21"/>
                <w:highlight w:val="none"/>
              </w:rPr>
              <w:t xml:space="preserve"> </w:t>
            </w:r>
            <w:r>
              <w:rPr>
                <w:rFonts w:hint="eastAsia" w:ascii="宋体" w:hAnsi="宋体"/>
                <w:b/>
                <w:bCs/>
                <w:color w:val="auto"/>
                <w:szCs w:val="21"/>
                <w:highlight w:val="none"/>
              </w:rPr>
              <w:t>以上标明“必须提供”的材料的，必须加盖投标人电子签章，否则按无效投标</w:t>
            </w:r>
            <w:r>
              <w:rPr>
                <w:rFonts w:hint="eastAsia" w:ascii="宋体" w:hAnsi="宋体" w:cs="Courier New"/>
                <w:b/>
                <w:color w:val="auto"/>
                <w:szCs w:val="21"/>
                <w:highlight w:val="none"/>
              </w:rPr>
              <w:t>处理。</w:t>
            </w:r>
          </w:p>
          <w:p w14:paraId="2DD2AAE1">
            <w:pPr>
              <w:spacing w:line="360" w:lineRule="auto"/>
              <w:ind w:firstLine="422"/>
              <w:jc w:val="left"/>
              <w:rPr>
                <w:rFonts w:ascii="宋体" w:hAnsi="宋体"/>
                <w:b/>
                <w:bCs/>
                <w:color w:val="auto"/>
                <w:szCs w:val="21"/>
                <w:highlight w:val="none"/>
              </w:rPr>
            </w:pPr>
            <w:r>
              <w:rPr>
                <w:rFonts w:hint="eastAsia" w:ascii="宋体" w:hAnsi="宋体"/>
                <w:b/>
                <w:bCs/>
                <w:color w:val="auto"/>
                <w:szCs w:val="21"/>
                <w:highlight w:val="none"/>
              </w:rPr>
              <w:t>2.联合体投标时，第1-6项、8-9项资格证明文件联合体各方均必须分别提供，</w:t>
            </w:r>
            <w:r>
              <w:rPr>
                <w:rFonts w:hint="eastAsia"/>
                <w:b/>
                <w:color w:val="auto"/>
                <w:highlight w:val="none"/>
              </w:rPr>
              <w:t>并由</w:t>
            </w:r>
            <w:r>
              <w:rPr>
                <w:rFonts w:hint="eastAsia" w:ascii="宋体" w:hAnsi="宋体" w:cs="宋体"/>
                <w:b/>
                <w:color w:val="auto"/>
                <w:szCs w:val="21"/>
                <w:highlight w:val="none"/>
              </w:rPr>
              <w:t>联合体</w:t>
            </w:r>
            <w:r>
              <w:rPr>
                <w:rFonts w:hint="eastAsia"/>
                <w:b/>
                <w:color w:val="auto"/>
                <w:highlight w:val="none"/>
              </w:rPr>
              <w:t>牵头人加盖电子签章</w:t>
            </w:r>
            <w:r>
              <w:rPr>
                <w:rFonts w:hint="eastAsia" w:ascii="宋体" w:hAnsi="宋体" w:cs="宋体"/>
                <w:b/>
                <w:color w:val="auto"/>
                <w:szCs w:val="21"/>
                <w:highlight w:val="none"/>
              </w:rPr>
              <w:t>，</w:t>
            </w:r>
            <w:r>
              <w:rPr>
                <w:rFonts w:hint="eastAsia"/>
                <w:b/>
                <w:color w:val="auto"/>
                <w:highlight w:val="none"/>
              </w:rPr>
              <w:t>规定签字</w:t>
            </w:r>
            <w:r>
              <w:rPr>
                <w:rFonts w:hint="eastAsia" w:ascii="宋体" w:hAnsi="宋体" w:cs="宋体"/>
                <w:b/>
                <w:color w:val="auto"/>
                <w:szCs w:val="21"/>
                <w:highlight w:val="none"/>
              </w:rPr>
              <w:t>处签字</w:t>
            </w:r>
            <w:r>
              <w:rPr>
                <w:rFonts w:hint="eastAsia" w:ascii="宋体" w:hAnsi="宋体"/>
                <w:b/>
                <w:bCs/>
                <w:color w:val="auto"/>
                <w:szCs w:val="21"/>
                <w:highlight w:val="none"/>
              </w:rPr>
              <w:t>（或者电子签名），否则按无效投标</w:t>
            </w:r>
            <w:r>
              <w:rPr>
                <w:rFonts w:hint="eastAsia" w:ascii="宋体" w:hAnsi="宋体" w:cs="Courier New"/>
                <w:b/>
                <w:color w:val="auto"/>
                <w:szCs w:val="21"/>
                <w:highlight w:val="none"/>
              </w:rPr>
              <w:t>处理</w:t>
            </w:r>
            <w:r>
              <w:rPr>
                <w:rFonts w:hint="eastAsia" w:ascii="宋体" w:hAnsi="宋体"/>
                <w:b/>
                <w:bCs/>
                <w:color w:val="auto"/>
                <w:szCs w:val="21"/>
                <w:highlight w:val="none"/>
              </w:rPr>
              <w:t>。</w:t>
            </w:r>
          </w:p>
        </w:tc>
      </w:tr>
      <w:tr w14:paraId="758803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vMerge w:val="continue"/>
            <w:tcBorders>
              <w:left w:val="single" w:color="auto" w:sz="4" w:space="0"/>
              <w:right w:val="single" w:color="auto" w:sz="4" w:space="0"/>
            </w:tcBorders>
            <w:vAlign w:val="center"/>
          </w:tcPr>
          <w:p w14:paraId="3907CE45">
            <w:pPr>
              <w:spacing w:line="360" w:lineRule="auto"/>
              <w:rPr>
                <w:rFonts w:ascii="宋体" w:hAnsi="宋体"/>
                <w:color w:val="auto"/>
                <w:szCs w:val="21"/>
                <w:highlight w:val="none"/>
              </w:rPr>
            </w:pPr>
            <w:bookmarkStart w:id="54" w:name="_13.3"/>
            <w:bookmarkEnd w:id="54"/>
          </w:p>
        </w:tc>
        <w:tc>
          <w:tcPr>
            <w:tcW w:w="8175" w:type="dxa"/>
            <w:tcBorders>
              <w:top w:val="single" w:color="auto" w:sz="4" w:space="0"/>
              <w:left w:val="single" w:color="auto" w:sz="4" w:space="0"/>
              <w:bottom w:val="single" w:color="auto" w:sz="4" w:space="0"/>
              <w:right w:val="single" w:color="auto" w:sz="4" w:space="0"/>
            </w:tcBorders>
            <w:vAlign w:val="center"/>
          </w:tcPr>
          <w:p w14:paraId="7B8109C0">
            <w:pPr>
              <w:spacing w:line="360" w:lineRule="auto"/>
              <w:jc w:val="left"/>
              <w:rPr>
                <w:rFonts w:ascii="宋体" w:hAnsi="宋体" w:cs="Courier New"/>
                <w:b/>
                <w:color w:val="auto"/>
                <w:szCs w:val="21"/>
                <w:highlight w:val="none"/>
              </w:rPr>
            </w:pPr>
            <w:r>
              <w:rPr>
                <w:rFonts w:hint="eastAsia"/>
                <w:b/>
                <w:color w:val="auto"/>
                <w:highlight w:val="none"/>
                <w:u w:val="single"/>
              </w:rPr>
              <w:t>商务及技术文件</w:t>
            </w:r>
            <w:r>
              <w:rPr>
                <w:rFonts w:hint="eastAsia" w:ascii="宋体" w:hAnsi="宋体" w:cs="Courier New"/>
                <w:b/>
                <w:color w:val="auto"/>
                <w:szCs w:val="21"/>
                <w:highlight w:val="none"/>
              </w:rPr>
              <w:t>：</w:t>
            </w:r>
          </w:p>
          <w:p w14:paraId="205FFF0A">
            <w:pPr>
              <w:spacing w:line="360" w:lineRule="auto"/>
              <w:ind w:left="413"/>
              <w:jc w:val="left"/>
              <w:rPr>
                <w:rFonts w:ascii="宋体" w:hAnsi="宋体"/>
                <w:color w:val="auto"/>
                <w:szCs w:val="21"/>
                <w:highlight w:val="none"/>
              </w:rPr>
            </w:pPr>
            <w:r>
              <w:rPr>
                <w:rFonts w:hint="eastAsia" w:ascii="宋体" w:hAnsi="宋体"/>
                <w:color w:val="auto"/>
                <w:szCs w:val="21"/>
                <w:highlight w:val="none"/>
              </w:rPr>
              <w:t>1.无串通投标行为的承诺函（格式后附）；（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1DC7F8E1">
            <w:pPr>
              <w:spacing w:line="360" w:lineRule="auto"/>
              <w:ind w:left="413"/>
              <w:jc w:val="left"/>
              <w:rPr>
                <w:rFonts w:ascii="宋体" w:hAnsi="宋体"/>
                <w:color w:val="auto"/>
                <w:szCs w:val="21"/>
                <w:highlight w:val="none"/>
              </w:rPr>
            </w:pPr>
            <w:r>
              <w:rPr>
                <w:rFonts w:hint="eastAsia" w:ascii="宋体" w:hAnsi="宋体"/>
                <w:color w:val="auto"/>
                <w:szCs w:val="21"/>
                <w:highlight w:val="none"/>
              </w:rPr>
              <w:t>2.投标保证金提交凭证；（</w:t>
            </w:r>
            <w:r>
              <w:rPr>
                <w:rFonts w:hint="eastAsia"/>
                <w:b/>
                <w:bCs/>
                <w:color w:val="auto"/>
                <w:highlight w:val="none"/>
              </w:rPr>
              <w:t>必须提供</w:t>
            </w:r>
            <w:r>
              <w:rPr>
                <w:rFonts w:hint="eastAsia" w:ascii="宋体" w:hAnsi="宋体"/>
                <w:b/>
                <w:color w:val="auto"/>
                <w:szCs w:val="21"/>
                <w:highlight w:val="none"/>
              </w:rPr>
              <w:t>，否则按无效投标处理</w:t>
            </w:r>
            <w:r>
              <w:rPr>
                <w:rFonts w:hint="eastAsia" w:ascii="宋体" w:hAnsi="宋体"/>
                <w:color w:val="auto"/>
                <w:szCs w:val="21"/>
                <w:highlight w:val="none"/>
              </w:rPr>
              <w:t>）</w:t>
            </w:r>
          </w:p>
          <w:p w14:paraId="1BA385D7">
            <w:pPr>
              <w:spacing w:line="360" w:lineRule="auto"/>
              <w:ind w:left="413"/>
              <w:jc w:val="left"/>
              <w:rPr>
                <w:rFonts w:ascii="宋体" w:hAnsi="宋体"/>
                <w:color w:val="auto"/>
                <w:szCs w:val="21"/>
                <w:highlight w:val="none"/>
              </w:rPr>
            </w:pPr>
            <w:r>
              <w:rPr>
                <w:rFonts w:hint="eastAsia" w:ascii="宋体" w:hAnsi="宋体"/>
                <w:color w:val="auto"/>
                <w:szCs w:val="21"/>
                <w:highlight w:val="none"/>
              </w:rPr>
              <w:t>3.法定代表人身份证明及法定代表人有效身份证正反面复印件（格式后附）；（</w:t>
            </w:r>
            <w:r>
              <w:rPr>
                <w:rFonts w:hint="eastAsia" w:ascii="宋体" w:hAnsi="宋体" w:cs="宋体"/>
                <w:b/>
                <w:bCs/>
                <w:color w:val="auto"/>
                <w:szCs w:val="21"/>
                <w:highlight w:val="none"/>
              </w:rPr>
              <w:t>除自然人投标外</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6B524220">
            <w:pPr>
              <w:spacing w:line="360" w:lineRule="auto"/>
              <w:ind w:left="413"/>
              <w:jc w:val="left"/>
              <w:rPr>
                <w:rFonts w:ascii="宋体" w:hAnsi="宋体"/>
                <w:color w:val="auto"/>
                <w:szCs w:val="21"/>
                <w:highlight w:val="none"/>
              </w:rPr>
            </w:pPr>
            <w:r>
              <w:rPr>
                <w:rFonts w:hint="eastAsia" w:ascii="宋体" w:hAnsi="宋体"/>
                <w:color w:val="auto"/>
                <w:szCs w:val="21"/>
                <w:highlight w:val="none"/>
              </w:rPr>
              <w:t>4.授权委托书及委托代理人有效身份证正反面复印件（格式后附）；（</w:t>
            </w:r>
            <w:r>
              <w:rPr>
                <w:rFonts w:hint="eastAsia" w:ascii="宋体" w:hAnsi="宋体"/>
                <w:b/>
                <w:color w:val="auto"/>
                <w:szCs w:val="21"/>
                <w:highlight w:val="none"/>
              </w:rPr>
              <w:t>委托时必须提供，否则按无效投标处理</w:t>
            </w:r>
            <w:r>
              <w:rPr>
                <w:rFonts w:hint="eastAsia" w:ascii="宋体" w:hAnsi="宋体"/>
                <w:color w:val="auto"/>
                <w:szCs w:val="21"/>
                <w:highlight w:val="none"/>
              </w:rPr>
              <w:t>）</w:t>
            </w:r>
          </w:p>
          <w:p w14:paraId="4DBFA83B">
            <w:pPr>
              <w:spacing w:line="360" w:lineRule="auto"/>
              <w:ind w:left="413"/>
              <w:jc w:val="left"/>
              <w:rPr>
                <w:rFonts w:ascii="宋体" w:hAnsi="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w:t>
            </w:r>
            <w:r>
              <w:rPr>
                <w:rFonts w:hint="eastAsia" w:ascii="宋体" w:hAnsi="宋体"/>
                <w:color w:val="auto"/>
                <w:szCs w:val="21"/>
                <w:highlight w:val="none"/>
              </w:rPr>
              <w:t>商务要求偏离表（格式后附）；（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4CA5BAC5">
            <w:pPr>
              <w:spacing w:line="360" w:lineRule="auto"/>
              <w:ind w:left="413"/>
              <w:jc w:val="left"/>
              <w:rPr>
                <w:rFonts w:ascii="宋体" w:hAnsi="宋体"/>
                <w:color w:val="auto"/>
                <w:szCs w:val="21"/>
                <w:highlight w:val="none"/>
              </w:rPr>
            </w:pPr>
            <w:r>
              <w:rPr>
                <w:rFonts w:hint="eastAsia" w:ascii="宋体" w:hAnsi="宋体"/>
                <w:color w:val="auto"/>
                <w:szCs w:val="21"/>
                <w:highlight w:val="none"/>
              </w:rPr>
              <w:t>6.代理服务费承诺书（格式后附）；</w:t>
            </w:r>
          </w:p>
          <w:p w14:paraId="0CFB0185">
            <w:pPr>
              <w:spacing w:line="360" w:lineRule="auto"/>
              <w:ind w:left="420"/>
              <w:jc w:val="left"/>
              <w:rPr>
                <w:rFonts w:ascii="宋体" w:hAnsi="宋体"/>
                <w:color w:val="auto"/>
                <w:szCs w:val="21"/>
                <w:highlight w:val="none"/>
              </w:rPr>
            </w:pPr>
            <w:r>
              <w:rPr>
                <w:rFonts w:hint="eastAsia" w:ascii="宋体" w:hAnsi="宋体"/>
                <w:color w:val="auto"/>
                <w:szCs w:val="21"/>
                <w:highlight w:val="none"/>
              </w:rPr>
              <w:t>7.服务内容及技术要求偏离表（格式后附）；（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1475F8A7">
            <w:pPr>
              <w:spacing w:line="360" w:lineRule="auto"/>
              <w:ind w:left="420"/>
              <w:jc w:val="left"/>
              <w:rPr>
                <w:rFonts w:ascii="宋体" w:hAnsi="宋体"/>
                <w:color w:val="auto"/>
                <w:szCs w:val="21"/>
                <w:highlight w:val="none"/>
              </w:rPr>
            </w:pPr>
            <w:r>
              <w:rPr>
                <w:rFonts w:hint="eastAsia" w:ascii="宋体" w:hAnsi="宋体"/>
                <w:color w:val="auto"/>
                <w:szCs w:val="21"/>
                <w:highlight w:val="none"/>
              </w:rPr>
              <w:t>8.实施方案及服务承诺（格式自拟）；</w:t>
            </w:r>
          </w:p>
          <w:p w14:paraId="0CD0CE07">
            <w:pPr>
              <w:spacing w:line="360" w:lineRule="auto"/>
              <w:ind w:left="420"/>
              <w:jc w:val="left"/>
              <w:rPr>
                <w:rFonts w:ascii="宋体" w:hAnsi="宋体"/>
                <w:color w:val="auto"/>
                <w:szCs w:val="21"/>
                <w:highlight w:val="none"/>
              </w:rPr>
            </w:pPr>
            <w:r>
              <w:rPr>
                <w:rFonts w:hint="eastAsia" w:ascii="宋体" w:hAnsi="宋体"/>
                <w:color w:val="auto"/>
                <w:szCs w:val="21"/>
                <w:highlight w:val="none"/>
              </w:rPr>
              <w:t>9.项目实施人员一览表（格式后附）；</w:t>
            </w:r>
          </w:p>
          <w:p w14:paraId="417C8E3A">
            <w:pPr>
              <w:spacing w:line="360" w:lineRule="auto"/>
              <w:ind w:left="413"/>
              <w:jc w:val="left"/>
              <w:rPr>
                <w:rFonts w:ascii="宋体" w:hAnsi="宋体"/>
                <w:color w:val="auto"/>
                <w:szCs w:val="21"/>
                <w:highlight w:val="none"/>
              </w:rPr>
            </w:pPr>
            <w:r>
              <w:rPr>
                <w:rFonts w:hint="eastAsia" w:ascii="宋体" w:hAnsi="宋体"/>
                <w:color w:val="auto"/>
                <w:szCs w:val="21"/>
                <w:highlight w:val="none"/>
              </w:rPr>
              <w:t>10.除招标文件规定必须提供以外，投标人认为需要提供的其他证明材料（格式自拟）。（投标人根据“第二章 采购需求”及“第四章 评标方法及评标标准”提供有关证明材料）。</w:t>
            </w:r>
            <w:r>
              <w:rPr>
                <w:rFonts w:hint="eastAsia" w:ascii="宋体" w:hAnsi="宋体"/>
                <w:iCs/>
                <w:color w:val="auto"/>
                <w:szCs w:val="21"/>
                <w:highlight w:val="none"/>
              </w:rPr>
              <w:t>（如有则提供）</w:t>
            </w:r>
          </w:p>
          <w:p w14:paraId="62691CF0">
            <w:pPr>
              <w:spacing w:line="360" w:lineRule="auto"/>
              <w:jc w:val="left"/>
              <w:rPr>
                <w:rFonts w:ascii="宋体" w:hAnsi="宋体" w:cs="Courier New"/>
                <w:b/>
                <w:color w:val="auto"/>
                <w:szCs w:val="21"/>
                <w:highlight w:val="none"/>
              </w:rPr>
            </w:pPr>
            <w:r>
              <w:rPr>
                <w:rFonts w:hint="eastAsia" w:ascii="宋体" w:hAnsi="宋体"/>
                <w:b/>
                <w:bCs/>
                <w:color w:val="auto"/>
                <w:szCs w:val="21"/>
                <w:highlight w:val="none"/>
              </w:rPr>
              <w:t>注：以上标明“必须提供”的材料的，必须加盖投标人电子签章，否则按无效投标</w:t>
            </w:r>
            <w:r>
              <w:rPr>
                <w:rFonts w:hint="eastAsia" w:ascii="宋体" w:hAnsi="宋体" w:cs="Courier New"/>
                <w:b/>
                <w:color w:val="auto"/>
                <w:szCs w:val="21"/>
                <w:highlight w:val="none"/>
              </w:rPr>
              <w:t>处理</w:t>
            </w:r>
            <w:r>
              <w:rPr>
                <w:rFonts w:hint="eastAsia" w:ascii="宋体" w:hAnsi="宋体"/>
                <w:b/>
                <w:bCs/>
                <w:color w:val="auto"/>
                <w:szCs w:val="21"/>
                <w:highlight w:val="none"/>
              </w:rPr>
              <w:t>。</w:t>
            </w:r>
          </w:p>
        </w:tc>
      </w:tr>
      <w:tr w14:paraId="370F8E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7DEE7C9B">
            <w:pPr>
              <w:spacing w:line="360" w:lineRule="auto"/>
              <w:rPr>
                <w:rFonts w:ascii="宋体" w:hAnsi="宋体"/>
                <w:color w:val="auto"/>
                <w:szCs w:val="21"/>
                <w:highlight w:val="none"/>
              </w:rPr>
            </w:pPr>
            <w:bookmarkStart w:id="55" w:name="_16.2"/>
            <w:bookmarkEnd w:id="55"/>
            <w:bookmarkStart w:id="56" w:name="_13.4"/>
            <w:bookmarkEnd w:id="56"/>
            <w:bookmarkStart w:id="57" w:name="_13.5"/>
            <w:bookmarkEnd w:id="57"/>
            <w:r>
              <w:rPr>
                <w:rFonts w:hint="eastAsia" w:ascii="宋体" w:hAnsi="宋体"/>
                <w:color w:val="auto"/>
                <w:szCs w:val="21"/>
                <w:highlight w:val="none"/>
              </w:rPr>
              <w:t>16</w:t>
            </w:r>
            <w:bookmarkStart w:id="58" w:name="_Hlt19194066"/>
            <w:bookmarkStart w:id="59" w:name="_Hlt19693759"/>
            <w:bookmarkStart w:id="60" w:name="_Hlt19693758"/>
            <w:bookmarkStart w:id="61" w:name="_Hlt19194067"/>
            <w:r>
              <w:rPr>
                <w:rFonts w:hint="eastAsia" w:ascii="宋体" w:hAnsi="宋体"/>
                <w:color w:val="auto"/>
                <w:szCs w:val="21"/>
                <w:highlight w:val="none"/>
              </w:rPr>
              <w:t>.</w:t>
            </w:r>
            <w:bookmarkEnd w:id="58"/>
            <w:bookmarkEnd w:id="59"/>
            <w:bookmarkEnd w:id="60"/>
            <w:bookmarkEnd w:id="61"/>
            <w:r>
              <w:rPr>
                <w:rFonts w:hint="eastAsia" w:ascii="宋体" w:hAnsi="宋体"/>
                <w:color w:val="auto"/>
                <w:szCs w:val="21"/>
                <w:highlight w:val="none"/>
              </w:rPr>
              <w:t>2</w:t>
            </w:r>
          </w:p>
        </w:tc>
        <w:tc>
          <w:tcPr>
            <w:tcW w:w="8175" w:type="dxa"/>
            <w:tcBorders>
              <w:top w:val="single" w:color="auto" w:sz="4" w:space="0"/>
              <w:left w:val="single" w:color="auto" w:sz="4" w:space="0"/>
              <w:bottom w:val="single" w:color="auto" w:sz="4" w:space="0"/>
              <w:right w:val="single" w:color="auto" w:sz="4" w:space="0"/>
            </w:tcBorders>
            <w:vAlign w:val="center"/>
          </w:tcPr>
          <w:p w14:paraId="412F4D68">
            <w:pPr>
              <w:spacing w:line="360" w:lineRule="auto"/>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w:t>
            </w:r>
            <w:r>
              <w:rPr>
                <w:rFonts w:hint="eastAsia" w:ascii="宋体" w:hAnsi="宋体"/>
                <w:color w:val="auto"/>
                <w:szCs w:val="21"/>
                <w:highlight w:val="none"/>
              </w:rPr>
              <w:t>投标报价为采购人指定地点的现场交货价，包含但不限于原料费、运输费、人工费、交货验收费、税费等。</w:t>
            </w:r>
          </w:p>
          <w:p w14:paraId="4EB95570">
            <w:pPr>
              <w:spacing w:line="360" w:lineRule="auto"/>
              <w:rPr>
                <w:rFonts w:ascii="宋体" w:hAnsi="宋体"/>
                <w:b/>
                <w:i/>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w:t>
            </w:r>
            <w:r>
              <w:rPr>
                <w:rFonts w:hint="eastAsia" w:ascii="宋体" w:hAnsi="宋体"/>
                <w:color w:val="auto"/>
                <w:szCs w:val="21"/>
                <w:highlight w:val="none"/>
              </w:rPr>
              <w:t>投标人必须就《采购需求》中所投分标的项目和服务内容及有可能发生的所有费用作唯一完整报价。</w:t>
            </w:r>
          </w:p>
        </w:tc>
      </w:tr>
      <w:tr w14:paraId="295353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6ADC30B4">
            <w:pPr>
              <w:spacing w:line="360" w:lineRule="auto"/>
              <w:rPr>
                <w:rFonts w:ascii="宋体" w:hAnsi="宋体"/>
                <w:color w:val="auto"/>
                <w:szCs w:val="21"/>
                <w:highlight w:val="none"/>
              </w:rPr>
            </w:pPr>
            <w:bookmarkStart w:id="62" w:name="_17.1"/>
            <w:bookmarkEnd w:id="62"/>
            <w:r>
              <w:rPr>
                <w:rFonts w:hint="eastAsia" w:ascii="宋体" w:hAnsi="宋体"/>
                <w:color w:val="auto"/>
                <w:szCs w:val="21"/>
                <w:highlight w:val="none"/>
              </w:rPr>
              <w:t>17.</w:t>
            </w:r>
            <w:r>
              <w:rPr>
                <w:rFonts w:ascii="宋体" w:hAnsi="宋体"/>
                <w:color w:val="auto"/>
                <w:szCs w:val="21"/>
                <w:highlight w:val="none"/>
              </w:rPr>
              <w:t>2</w:t>
            </w:r>
          </w:p>
        </w:tc>
        <w:tc>
          <w:tcPr>
            <w:tcW w:w="8175" w:type="dxa"/>
            <w:tcBorders>
              <w:top w:val="single" w:color="auto" w:sz="4" w:space="0"/>
              <w:left w:val="single" w:color="auto" w:sz="4" w:space="0"/>
              <w:bottom w:val="single" w:color="auto" w:sz="4" w:space="0"/>
              <w:right w:val="single" w:color="auto" w:sz="4" w:space="0"/>
            </w:tcBorders>
            <w:vAlign w:val="center"/>
          </w:tcPr>
          <w:p w14:paraId="1C454ACD">
            <w:pPr>
              <w:spacing w:line="360" w:lineRule="auto"/>
              <w:rPr>
                <w:rFonts w:ascii="宋体" w:hAnsi="宋体"/>
                <w:color w:val="auto"/>
                <w:szCs w:val="21"/>
                <w:highlight w:val="none"/>
              </w:rPr>
            </w:pPr>
            <w:r>
              <w:rPr>
                <w:rFonts w:hint="eastAsia" w:ascii="宋体" w:hAnsi="宋体"/>
                <w:color w:val="auto"/>
                <w:szCs w:val="21"/>
                <w:highlight w:val="none"/>
              </w:rPr>
              <w:t>投标有效期：自投标截止之日起</w:t>
            </w:r>
            <w:r>
              <w:rPr>
                <w:rFonts w:hint="eastAsia" w:ascii="宋体" w:hAnsi="宋体"/>
                <w:color w:val="auto"/>
                <w:szCs w:val="21"/>
                <w:highlight w:val="none"/>
                <w:u w:val="single"/>
              </w:rPr>
              <w:t>120</w:t>
            </w:r>
            <w:r>
              <w:rPr>
                <w:rFonts w:ascii="宋体" w:hAnsi="宋体"/>
                <w:color w:val="auto"/>
                <w:szCs w:val="21"/>
                <w:highlight w:val="none"/>
                <w:u w:val="single"/>
              </w:rPr>
              <w:t xml:space="preserve"> </w:t>
            </w:r>
            <w:r>
              <w:rPr>
                <w:rFonts w:hint="eastAsia" w:ascii="宋体" w:hAnsi="宋体"/>
                <w:color w:val="auto"/>
                <w:szCs w:val="21"/>
                <w:highlight w:val="none"/>
              </w:rPr>
              <w:t>日。</w:t>
            </w:r>
          </w:p>
        </w:tc>
      </w:tr>
      <w:tr w14:paraId="27D89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7CA5AC27">
            <w:pPr>
              <w:spacing w:line="360" w:lineRule="auto"/>
              <w:rPr>
                <w:rFonts w:ascii="宋体" w:hAnsi="宋体"/>
                <w:color w:val="auto"/>
                <w:szCs w:val="21"/>
                <w:highlight w:val="none"/>
              </w:rPr>
            </w:pPr>
            <w:bookmarkStart w:id="63" w:name="_18"/>
            <w:bookmarkEnd w:id="63"/>
            <w:r>
              <w:rPr>
                <w:rFonts w:hint="eastAsia" w:ascii="宋体" w:hAnsi="宋体"/>
                <w:color w:val="auto"/>
                <w:szCs w:val="21"/>
                <w:highlight w:val="none"/>
              </w:rPr>
              <w:t>18</w:t>
            </w:r>
            <w:r>
              <w:rPr>
                <w:rFonts w:ascii="宋体" w:hAnsi="宋体"/>
                <w:color w:val="auto"/>
                <w:szCs w:val="21"/>
                <w:highlight w:val="none"/>
              </w:rPr>
              <w:t>.1</w:t>
            </w:r>
          </w:p>
        </w:tc>
        <w:tc>
          <w:tcPr>
            <w:tcW w:w="8175" w:type="dxa"/>
            <w:tcBorders>
              <w:top w:val="single" w:color="auto" w:sz="4" w:space="0"/>
              <w:left w:val="single" w:color="auto" w:sz="4" w:space="0"/>
              <w:bottom w:val="single" w:color="auto" w:sz="4" w:space="0"/>
              <w:right w:val="single" w:color="auto" w:sz="4" w:space="0"/>
            </w:tcBorders>
            <w:vAlign w:val="center"/>
          </w:tcPr>
          <w:p w14:paraId="7ACA483B">
            <w:pPr>
              <w:spacing w:line="360" w:lineRule="auto"/>
              <w:rPr>
                <w:rFonts w:ascii="宋体" w:hAnsi="宋体"/>
                <w:color w:val="auto"/>
                <w:szCs w:val="21"/>
                <w:highlight w:val="none"/>
              </w:rPr>
            </w:pPr>
            <w:r>
              <w:rPr>
                <w:rFonts w:hint="eastAsia" w:ascii="宋体" w:hAnsi="宋体"/>
                <w:color w:val="auto"/>
                <w:szCs w:val="21"/>
                <w:highlight w:val="none"/>
              </w:rPr>
              <w:t>□本项目不收取投标保证金。</w:t>
            </w:r>
          </w:p>
          <w:p w14:paraId="3D41E736">
            <w:pPr>
              <w:spacing w:line="360" w:lineRule="auto"/>
              <w:rPr>
                <w:rFonts w:ascii="宋体" w:hAnsi="宋体"/>
                <w:color w:val="auto"/>
                <w:szCs w:val="21"/>
                <w:highlight w:val="none"/>
              </w:rPr>
            </w:pPr>
            <w:r>
              <w:rPr>
                <w:rFonts w:hint="eastAsia" w:ascii="宋体" w:hAnsi="宋体"/>
                <w:color w:val="auto"/>
                <w:szCs w:val="21"/>
                <w:highlight w:val="none"/>
              </w:rPr>
              <w:t>☑本项目收取投标保证金，具体规定如下：</w:t>
            </w:r>
          </w:p>
          <w:p w14:paraId="244FCC20">
            <w:pPr>
              <w:spacing w:line="360" w:lineRule="auto"/>
              <w:rPr>
                <w:rFonts w:ascii="宋体" w:hAnsi="宋体" w:cs="宋体"/>
                <w:color w:val="auto"/>
                <w:szCs w:val="21"/>
                <w:highlight w:val="none"/>
              </w:rPr>
            </w:pPr>
            <w:r>
              <w:rPr>
                <w:rFonts w:hint="eastAsia" w:ascii="宋体" w:hAnsi="宋体" w:cs="宋体"/>
                <w:color w:val="auto"/>
                <w:szCs w:val="21"/>
                <w:highlight w:val="none"/>
                <w:u w:val="single"/>
              </w:rPr>
              <w:t xml:space="preserve"> 1 </w:t>
            </w:r>
            <w:r>
              <w:rPr>
                <w:rFonts w:hint="eastAsia" w:ascii="宋体" w:hAnsi="宋体" w:cs="宋体"/>
                <w:color w:val="auto"/>
                <w:szCs w:val="21"/>
                <w:highlight w:val="none"/>
              </w:rPr>
              <w:t>分标投标保证金人民币</w:t>
            </w:r>
            <w:r>
              <w:rPr>
                <w:rFonts w:hint="eastAsia" w:ascii="宋体" w:hAnsi="宋体" w:cs="宋体"/>
                <w:color w:val="auto"/>
                <w:szCs w:val="21"/>
                <w:highlight w:val="none"/>
                <w:u w:val="single"/>
              </w:rPr>
              <w:t>150000</w:t>
            </w:r>
            <w:r>
              <w:rPr>
                <w:rFonts w:hint="eastAsia" w:ascii="宋体" w:hAnsi="宋体" w:cs="宋体"/>
                <w:color w:val="auto"/>
                <w:szCs w:val="21"/>
                <w:highlight w:val="none"/>
              </w:rPr>
              <w:t>元，</w:t>
            </w:r>
            <w:r>
              <w:rPr>
                <w:rFonts w:hint="eastAsia" w:ascii="宋体" w:hAnsi="宋体" w:cs="宋体"/>
                <w:color w:val="auto"/>
                <w:szCs w:val="21"/>
                <w:highlight w:val="none"/>
                <w:u w:val="single"/>
              </w:rPr>
              <w:t xml:space="preserve">2 </w:t>
            </w:r>
            <w:r>
              <w:rPr>
                <w:rFonts w:hint="eastAsia" w:ascii="宋体" w:hAnsi="宋体" w:cs="宋体"/>
                <w:color w:val="auto"/>
                <w:szCs w:val="21"/>
                <w:highlight w:val="none"/>
              </w:rPr>
              <w:t>分标投标保证金人民币</w:t>
            </w:r>
            <w:r>
              <w:rPr>
                <w:rFonts w:hint="eastAsia" w:ascii="宋体" w:hAnsi="宋体" w:cs="宋体"/>
                <w:color w:val="auto"/>
                <w:szCs w:val="21"/>
                <w:highlight w:val="none"/>
                <w:u w:val="single"/>
              </w:rPr>
              <w:t>100000</w:t>
            </w:r>
            <w:r>
              <w:rPr>
                <w:rFonts w:hint="eastAsia" w:ascii="宋体" w:hAnsi="宋体" w:cs="宋体"/>
                <w:color w:val="auto"/>
                <w:szCs w:val="21"/>
                <w:highlight w:val="none"/>
              </w:rPr>
              <w:t>元。</w:t>
            </w:r>
          </w:p>
          <w:p w14:paraId="2456A25F">
            <w:pPr>
              <w:spacing w:line="360" w:lineRule="auto"/>
              <w:rPr>
                <w:rFonts w:ascii="宋体" w:hAnsi="宋体"/>
                <w:b/>
                <w:bCs/>
                <w:color w:val="auto"/>
                <w:szCs w:val="21"/>
                <w:highlight w:val="none"/>
              </w:rPr>
            </w:pPr>
            <w:r>
              <w:rPr>
                <w:rFonts w:hint="eastAsia" w:ascii="宋体" w:hAnsi="宋体" w:cs="宋体"/>
                <w:color w:val="auto"/>
                <w:szCs w:val="21"/>
                <w:highlight w:val="none"/>
              </w:rPr>
              <w:t>投标保证金的交纳方式：银行转账、支票、汇票、本票或者银行、保险机构出具的保函（包含电子保函），禁止采用现钞方式。采用银行转账方式的，在投标截止时间前</w:t>
            </w:r>
            <w:r>
              <w:rPr>
                <w:rFonts w:hint="eastAsia"/>
                <w:color w:val="auto"/>
                <w:highlight w:val="none"/>
              </w:rPr>
              <w:t>从投标人账户</w:t>
            </w:r>
            <w:r>
              <w:rPr>
                <w:rFonts w:hint="eastAsia" w:ascii="宋体" w:hAnsi="宋体" w:cs="宋体"/>
                <w:color w:val="auto"/>
                <w:szCs w:val="21"/>
                <w:highlight w:val="none"/>
              </w:rPr>
              <w:t>交至指定账户并且到账（开户银行：中信银行股份有限公司南宁园湖支行，开户名称：云之龙咨询集团有限公司梧州分公司，银行账号：8113001013700074625）；采用支票、汇票、本票或者保函等方式的，在投标截止时间前，投标人必须递交单独密封的支票、汇票、本票或者保函原件（电子保函须提交复印件并加盖投标人公章）。</w:t>
            </w:r>
            <w:r>
              <w:rPr>
                <w:rFonts w:hint="eastAsia" w:ascii="宋体" w:hAnsi="宋体" w:cs="宋体"/>
                <w:b/>
                <w:bCs/>
                <w:color w:val="auto"/>
                <w:szCs w:val="21"/>
                <w:highlight w:val="none"/>
              </w:rPr>
              <w:t>否则视为无效投标保证金。</w:t>
            </w:r>
          </w:p>
          <w:p w14:paraId="2A9FD993">
            <w:pPr>
              <w:spacing w:line="360" w:lineRule="auto"/>
              <w:rPr>
                <w:rFonts w:ascii="宋体" w:hAnsi="宋体"/>
                <w:color w:val="auto"/>
                <w:szCs w:val="21"/>
                <w:highlight w:val="none"/>
              </w:rPr>
            </w:pPr>
            <w:r>
              <w:rPr>
                <w:rFonts w:hint="eastAsia" w:ascii="宋体" w:hAnsi="宋体"/>
                <w:color w:val="auto"/>
                <w:szCs w:val="21"/>
                <w:highlight w:val="none"/>
              </w:rPr>
              <w:t>相关要求：</w:t>
            </w:r>
          </w:p>
          <w:p w14:paraId="516AA5AE">
            <w:pPr>
              <w:pStyle w:val="15"/>
              <w:spacing w:line="360" w:lineRule="auto"/>
              <w:rPr>
                <w:rFonts w:ascii="宋体" w:hAnsi="宋体"/>
                <w:color w:val="auto"/>
                <w:szCs w:val="21"/>
                <w:highlight w:val="none"/>
              </w:rPr>
            </w:pPr>
            <w:r>
              <w:rPr>
                <w:rFonts w:hint="eastAsia" w:ascii="宋体" w:hAnsi="宋体"/>
                <w:color w:val="auto"/>
                <w:szCs w:val="21"/>
                <w:highlight w:val="none"/>
              </w:rPr>
              <w:t>1.投标保证金采用银行转账交纳方式的，在投标截止时间前交至指定账户并且到账，投标人应将银行转账底单的复印件作为投标保证金提交凭证，</w:t>
            </w:r>
            <w:r>
              <w:rPr>
                <w:rFonts w:ascii="宋体" w:hAnsi="宋体"/>
                <w:color w:val="auto"/>
                <w:szCs w:val="21"/>
                <w:highlight w:val="none"/>
              </w:rPr>
              <w:t>放置于</w:t>
            </w:r>
            <w:r>
              <w:rPr>
                <w:rFonts w:hint="eastAsia" w:ascii="宋体" w:hAnsi="宋体"/>
                <w:color w:val="auto"/>
                <w:szCs w:val="21"/>
                <w:highlight w:val="none"/>
              </w:rPr>
              <w:t>商务及技术文件</w:t>
            </w:r>
            <w:r>
              <w:rPr>
                <w:rFonts w:ascii="宋体" w:hAnsi="宋体"/>
                <w:color w:val="auto"/>
                <w:szCs w:val="21"/>
                <w:highlight w:val="none"/>
              </w:rPr>
              <w:t>中</w:t>
            </w:r>
            <w:r>
              <w:rPr>
                <w:rFonts w:hint="eastAsia" w:ascii="宋体" w:hAnsi="宋体"/>
                <w:color w:val="auto"/>
                <w:szCs w:val="21"/>
                <w:highlight w:val="none"/>
              </w:rPr>
              <w:t>，</w:t>
            </w:r>
            <w:r>
              <w:rPr>
                <w:rFonts w:hint="eastAsia" w:ascii="宋体" w:hAnsi="宋体"/>
                <w:b/>
                <w:color w:val="auto"/>
                <w:szCs w:val="21"/>
                <w:highlight w:val="none"/>
              </w:rPr>
              <w:t>否则投标无效</w:t>
            </w:r>
            <w:r>
              <w:rPr>
                <w:rFonts w:hint="eastAsia" w:ascii="宋体" w:hAnsi="宋体"/>
                <w:color w:val="auto"/>
                <w:szCs w:val="21"/>
                <w:highlight w:val="none"/>
              </w:rPr>
              <w:t>。</w:t>
            </w:r>
          </w:p>
          <w:p w14:paraId="0362F6C8">
            <w:pPr>
              <w:spacing w:line="360" w:lineRule="auto"/>
              <w:rPr>
                <w:rFonts w:ascii="宋体" w:hAnsi="宋体"/>
                <w:color w:val="auto"/>
                <w:szCs w:val="21"/>
                <w:highlight w:val="none"/>
              </w:rPr>
            </w:pPr>
            <w:r>
              <w:rPr>
                <w:rFonts w:hint="eastAsia" w:ascii="宋体" w:hAnsi="宋体"/>
                <w:color w:val="auto"/>
                <w:szCs w:val="21"/>
                <w:highlight w:val="none"/>
              </w:rPr>
              <w:t>2.投标保证金采用支票、汇票、本票或者银行、保险机构出具的保函（包含电子保函）交纳方式的，投标人应将支票、汇票、本票或者银行、保险机构出具的保函（包含电子保函）的复印件作为投标保证金提交凭证，放置于商务及技术文件中，</w:t>
            </w:r>
            <w:r>
              <w:rPr>
                <w:rFonts w:hint="eastAsia" w:ascii="宋体" w:hAnsi="宋体"/>
                <w:b/>
                <w:color w:val="auto"/>
                <w:szCs w:val="21"/>
                <w:highlight w:val="none"/>
              </w:rPr>
              <w:t>否则投标无效</w:t>
            </w:r>
            <w:r>
              <w:rPr>
                <w:rFonts w:hint="eastAsia" w:ascii="宋体" w:hAnsi="宋体"/>
                <w:color w:val="auto"/>
                <w:szCs w:val="21"/>
                <w:highlight w:val="none"/>
              </w:rPr>
              <w:t>。投标人必须</w:t>
            </w:r>
            <w:r>
              <w:rPr>
                <w:rFonts w:hint="eastAsia"/>
                <w:color w:val="auto"/>
                <w:highlight w:val="none"/>
              </w:rPr>
              <w:t>在投标截止时间前采用现场或邮寄方式（现场提交地址：梧州市新兴三路30号神冠豪都B栋1单元1008号房；邮寄地址：梧州市新兴三路30号神冠豪都B栋1单元1008号房，收件人：周子然、陈丽莹 ，联系方式：0774-3859935）</w:t>
            </w:r>
            <w:r>
              <w:rPr>
                <w:rFonts w:hint="eastAsia" w:ascii="宋体" w:hAnsi="宋体"/>
                <w:color w:val="auto"/>
                <w:szCs w:val="21"/>
                <w:highlight w:val="none"/>
              </w:rPr>
              <w:t>将</w:t>
            </w:r>
            <w:r>
              <w:rPr>
                <w:rFonts w:hint="eastAsia" w:ascii="宋体" w:hAnsi="宋体" w:cs="宋体"/>
                <w:color w:val="auto"/>
                <w:szCs w:val="21"/>
                <w:highlight w:val="none"/>
              </w:rPr>
              <w:t>单独密封的</w:t>
            </w:r>
            <w:r>
              <w:rPr>
                <w:rFonts w:hint="eastAsia" w:ascii="宋体" w:hAnsi="宋体"/>
                <w:color w:val="auto"/>
                <w:szCs w:val="21"/>
                <w:highlight w:val="none"/>
              </w:rPr>
              <w:t>支票、汇票、本票或者银行、保险机构出具的保函原件</w:t>
            </w:r>
            <w:r>
              <w:rPr>
                <w:rFonts w:hint="eastAsia" w:ascii="宋体" w:hAnsi="宋体" w:cs="宋体"/>
                <w:color w:val="auto"/>
                <w:szCs w:val="21"/>
                <w:highlight w:val="none"/>
              </w:rPr>
              <w:t>（电子保函须提交复印件并加盖投标人公章）</w:t>
            </w:r>
            <w:r>
              <w:rPr>
                <w:rFonts w:hint="eastAsia" w:ascii="宋体" w:hAnsi="宋体"/>
                <w:color w:val="auto"/>
                <w:szCs w:val="21"/>
                <w:highlight w:val="none"/>
              </w:rPr>
              <w:t>提交给采购人或者采购代理机构，未按时提交的</w:t>
            </w:r>
            <w:r>
              <w:rPr>
                <w:rFonts w:hint="eastAsia" w:ascii="宋体" w:hAnsi="宋体"/>
                <w:b/>
                <w:color w:val="auto"/>
                <w:szCs w:val="21"/>
                <w:highlight w:val="none"/>
              </w:rPr>
              <w:t>，投标无效</w:t>
            </w:r>
            <w:r>
              <w:rPr>
                <w:rFonts w:hint="eastAsia" w:ascii="宋体" w:hAnsi="宋体"/>
                <w:color w:val="auto"/>
                <w:szCs w:val="21"/>
                <w:highlight w:val="none"/>
              </w:rPr>
              <w:t>。</w:t>
            </w:r>
          </w:p>
          <w:p w14:paraId="06A1FFB9">
            <w:pPr>
              <w:spacing w:line="360" w:lineRule="auto"/>
              <w:rPr>
                <w:rFonts w:ascii="宋体" w:hAnsi="宋体"/>
                <w:color w:val="auto"/>
                <w:szCs w:val="21"/>
                <w:highlight w:val="none"/>
              </w:rPr>
            </w:pPr>
            <w:r>
              <w:rPr>
                <w:rFonts w:hint="eastAsia" w:ascii="宋体" w:hAnsi="宋体" w:cs="宋体"/>
                <w:color w:val="auto"/>
                <w:szCs w:val="21"/>
                <w:highlight w:val="none"/>
              </w:rPr>
              <w:t>3.投标人为联合体的，可以由联合体中的一方或者多方共同交纳投标保证金，其交纳的保证金对联合体各方均具有约束力。</w:t>
            </w:r>
          </w:p>
          <w:p w14:paraId="0FDBFE01">
            <w:pPr>
              <w:spacing w:line="360" w:lineRule="auto"/>
              <w:rPr>
                <w:rFonts w:ascii="宋体" w:hAnsi="宋体"/>
                <w:b/>
                <w:color w:val="auto"/>
                <w:szCs w:val="21"/>
                <w:highlight w:val="none"/>
              </w:rPr>
            </w:pPr>
            <w:r>
              <w:rPr>
                <w:rFonts w:hint="eastAsia" w:ascii="宋体" w:hAnsi="宋体"/>
                <w:b/>
                <w:color w:val="auto"/>
                <w:szCs w:val="21"/>
                <w:highlight w:val="none"/>
              </w:rPr>
              <w:t xml:space="preserve">备注： </w:t>
            </w:r>
          </w:p>
          <w:p w14:paraId="05AC1CC5">
            <w:pPr>
              <w:spacing w:line="360" w:lineRule="auto"/>
              <w:rPr>
                <w:rFonts w:ascii="宋体" w:hAnsi="宋体"/>
                <w:b/>
                <w:color w:val="auto"/>
                <w:szCs w:val="21"/>
                <w:highlight w:val="none"/>
              </w:rPr>
            </w:pPr>
            <w:r>
              <w:rPr>
                <w:rFonts w:hint="eastAsia" w:ascii="宋体" w:hAnsi="宋体"/>
                <w:b/>
                <w:color w:val="auto"/>
                <w:szCs w:val="21"/>
                <w:highlight w:val="none"/>
              </w:rPr>
              <w:t>1. 投标保证金在投标截止时间后提交的，或者不按规定交纳方式交纳的，或者未足额交纳的（包含保函额度不足的），视为无效投标保证金。</w:t>
            </w:r>
          </w:p>
          <w:p w14:paraId="36D87215">
            <w:pPr>
              <w:spacing w:line="360" w:lineRule="auto"/>
              <w:rPr>
                <w:rFonts w:ascii="宋体" w:hAnsi="宋体"/>
                <w:b/>
                <w:color w:val="auto"/>
                <w:szCs w:val="21"/>
                <w:highlight w:val="none"/>
              </w:rPr>
            </w:pPr>
            <w:r>
              <w:rPr>
                <w:rFonts w:hint="eastAsia" w:ascii="宋体" w:hAnsi="宋体"/>
                <w:b/>
                <w:color w:val="auto"/>
                <w:szCs w:val="21"/>
                <w:highlight w:val="none"/>
              </w:rPr>
              <w:t>2.投标人采用现钞方式或者从个人账户（自然人投标除外）转出的投标保证金，视为无效投标保证金。</w:t>
            </w:r>
          </w:p>
          <w:p w14:paraId="289D522B">
            <w:pPr>
              <w:spacing w:line="360" w:lineRule="auto"/>
              <w:rPr>
                <w:rFonts w:ascii="宋体" w:hAnsi="宋体"/>
                <w:b/>
                <w:color w:val="auto"/>
                <w:szCs w:val="21"/>
                <w:highlight w:val="none"/>
              </w:rPr>
            </w:pPr>
            <w:r>
              <w:rPr>
                <w:rFonts w:hint="eastAsia" w:ascii="宋体" w:hAnsi="宋体"/>
                <w:b/>
                <w:color w:val="auto"/>
                <w:szCs w:val="21"/>
                <w:highlight w:val="none"/>
              </w:rPr>
              <w:t>3.支票、汇票或者本票出现无效或者背书情形的，视为无效投标保证金。</w:t>
            </w:r>
          </w:p>
          <w:p w14:paraId="3665FA7D">
            <w:pPr>
              <w:spacing w:line="360" w:lineRule="auto"/>
              <w:rPr>
                <w:rFonts w:ascii="宋体" w:hAnsi="宋体"/>
                <w:b/>
                <w:color w:val="auto"/>
                <w:szCs w:val="21"/>
                <w:highlight w:val="none"/>
              </w:rPr>
            </w:pPr>
            <w:r>
              <w:rPr>
                <w:rFonts w:hint="eastAsia" w:ascii="宋体" w:hAnsi="宋体"/>
                <w:b/>
                <w:color w:val="auto"/>
                <w:szCs w:val="21"/>
                <w:highlight w:val="none"/>
              </w:rPr>
              <w:t>4.保函有效期低于投标有效期的，视为无效投标保证金。</w:t>
            </w:r>
          </w:p>
          <w:p w14:paraId="0147501A">
            <w:pPr>
              <w:spacing w:line="360" w:lineRule="auto"/>
              <w:rPr>
                <w:rFonts w:ascii="宋体" w:hAnsi="宋体"/>
                <w:b/>
                <w:color w:val="auto"/>
                <w:szCs w:val="21"/>
                <w:highlight w:val="none"/>
              </w:rPr>
            </w:pPr>
            <w:r>
              <w:rPr>
                <w:rFonts w:hint="eastAsia" w:ascii="宋体" w:hAnsi="宋体"/>
                <w:b/>
                <w:color w:val="auto"/>
                <w:szCs w:val="21"/>
                <w:highlight w:val="none"/>
              </w:rPr>
              <w:t>5.采用银行、保险机构出具保函（包含电子保函）的，必须为无条件保函，否则视为无效投标保证金。</w:t>
            </w:r>
          </w:p>
        </w:tc>
      </w:tr>
      <w:tr w14:paraId="6D083C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978" w:type="dxa"/>
            <w:tcBorders>
              <w:top w:val="single" w:color="auto" w:sz="4" w:space="0"/>
              <w:left w:val="single" w:color="auto" w:sz="4" w:space="0"/>
              <w:bottom w:val="single" w:color="auto" w:sz="4" w:space="0"/>
              <w:right w:val="single" w:color="auto" w:sz="4" w:space="0"/>
            </w:tcBorders>
            <w:vAlign w:val="center"/>
          </w:tcPr>
          <w:p w14:paraId="3BE10DE9">
            <w:pPr>
              <w:spacing w:line="360" w:lineRule="auto"/>
              <w:jc w:val="center"/>
              <w:rPr>
                <w:rFonts w:ascii="宋体" w:hAnsi="宋体"/>
                <w:color w:val="auto"/>
                <w:szCs w:val="21"/>
                <w:highlight w:val="none"/>
              </w:rPr>
            </w:pPr>
            <w:bookmarkStart w:id="64" w:name="_19.2"/>
            <w:bookmarkEnd w:id="64"/>
            <w:bookmarkStart w:id="65" w:name="_21.1"/>
            <w:bookmarkEnd w:id="65"/>
            <w:r>
              <w:rPr>
                <w:rFonts w:hint="eastAsia" w:ascii="宋体" w:hAnsi="宋体"/>
                <w:color w:val="auto"/>
                <w:szCs w:val="21"/>
                <w:highlight w:val="none"/>
              </w:rPr>
              <w:t>20</w:t>
            </w:r>
          </w:p>
        </w:tc>
        <w:tc>
          <w:tcPr>
            <w:tcW w:w="8175" w:type="dxa"/>
            <w:tcBorders>
              <w:top w:val="single" w:color="auto" w:sz="4" w:space="0"/>
              <w:left w:val="single" w:color="auto" w:sz="4" w:space="0"/>
              <w:bottom w:val="single" w:color="auto" w:sz="4" w:space="0"/>
              <w:right w:val="single" w:color="auto" w:sz="4" w:space="0"/>
            </w:tcBorders>
            <w:vAlign w:val="center"/>
          </w:tcPr>
          <w:p w14:paraId="43DF7CB2">
            <w:pPr>
              <w:spacing w:line="360" w:lineRule="auto"/>
              <w:rPr>
                <w:rFonts w:ascii="宋体" w:hAnsi="宋体"/>
                <w:color w:val="auto"/>
                <w:szCs w:val="21"/>
                <w:highlight w:val="none"/>
              </w:rPr>
            </w:pPr>
            <w:r>
              <w:rPr>
                <w:rFonts w:hint="eastAsia" w:ascii="宋体" w:hAnsi="宋体"/>
                <w:color w:val="auto"/>
                <w:szCs w:val="21"/>
                <w:highlight w:val="none"/>
              </w:rPr>
              <w:t>☑本项目不接受</w:t>
            </w:r>
            <w:r>
              <w:rPr>
                <w:rFonts w:hint="eastAsia"/>
                <w:color w:val="auto"/>
                <w:highlight w:val="none"/>
              </w:rPr>
              <w:t>电子</w:t>
            </w:r>
            <w:r>
              <w:rPr>
                <w:rFonts w:hint="eastAsia" w:ascii="宋体" w:hAnsi="宋体"/>
                <w:color w:val="auto"/>
                <w:szCs w:val="21"/>
                <w:highlight w:val="none"/>
              </w:rPr>
              <w:t>备份投标文件；</w:t>
            </w:r>
          </w:p>
          <w:p w14:paraId="6FBFA11D">
            <w:pPr>
              <w:spacing w:line="360" w:lineRule="auto"/>
              <w:rPr>
                <w:color w:val="auto"/>
                <w:highlight w:val="none"/>
              </w:rPr>
            </w:pPr>
            <w:r>
              <w:rPr>
                <w:rFonts w:hint="eastAsia" w:ascii="宋体" w:hAnsi="宋体"/>
                <w:color w:val="auto"/>
                <w:szCs w:val="21"/>
                <w:highlight w:val="none"/>
              </w:rPr>
              <w:t>□</w:t>
            </w:r>
            <w:r>
              <w:rPr>
                <w:rFonts w:hint="eastAsia"/>
                <w:color w:val="auto"/>
                <w:highlight w:val="none"/>
              </w:rPr>
              <w:t>本项目接受电子备份投标文件。</w:t>
            </w:r>
          </w:p>
          <w:p w14:paraId="2594B752">
            <w:pPr>
              <w:spacing w:line="360" w:lineRule="auto"/>
              <w:ind w:firstLine="420"/>
              <w:rPr>
                <w:color w:val="auto"/>
                <w:highlight w:val="none"/>
              </w:rPr>
            </w:pPr>
            <w:r>
              <w:rPr>
                <w:rFonts w:hint="eastAsia"/>
                <w:color w:val="auto"/>
                <w:highlight w:val="none"/>
              </w:rPr>
              <w:t>电子</w:t>
            </w:r>
            <w:r>
              <w:rPr>
                <w:rFonts w:hint="eastAsia" w:ascii="宋体" w:hAnsi="宋体"/>
                <w:color w:val="auto"/>
                <w:szCs w:val="21"/>
                <w:highlight w:val="none"/>
              </w:rPr>
              <w:t>备份投标文件</w:t>
            </w:r>
            <w:r>
              <w:rPr>
                <w:rFonts w:hint="eastAsia"/>
                <w:color w:val="auto"/>
                <w:highlight w:val="none"/>
              </w:rPr>
              <w:t>提交方式：投标人可以在投标截止时间前采用以下</w:t>
            </w:r>
            <w:r>
              <w:rPr>
                <w:color w:val="auto"/>
                <w:highlight w:val="none"/>
                <w:u w:val="single"/>
              </w:rPr>
              <w:t xml:space="preserve">     </w:t>
            </w:r>
            <w:r>
              <w:rPr>
                <w:rFonts w:hint="eastAsia"/>
                <w:color w:val="auto"/>
                <w:highlight w:val="none"/>
              </w:rPr>
              <w:t>种方式向采购代理机构提交电子备份投标文件：</w:t>
            </w:r>
          </w:p>
          <w:p w14:paraId="554979EA">
            <w:pPr>
              <w:spacing w:line="360" w:lineRule="auto"/>
              <w:rPr>
                <w:color w:val="auto"/>
                <w:highlight w:val="none"/>
              </w:rPr>
            </w:pPr>
            <w:r>
              <w:rPr>
                <w:rFonts w:hint="eastAsia"/>
                <w:color w:val="auto"/>
                <w:highlight w:val="none"/>
              </w:rPr>
              <w:t>（</w:t>
            </w:r>
            <w:r>
              <w:rPr>
                <w:color w:val="auto"/>
                <w:highlight w:val="none"/>
              </w:rPr>
              <w:t>1</w:t>
            </w:r>
            <w:r>
              <w:rPr>
                <w:rFonts w:hint="eastAsia"/>
                <w:color w:val="auto"/>
                <w:highlight w:val="none"/>
              </w:rPr>
              <w:t>）现场提交方式，应采用</w:t>
            </w:r>
            <w:r>
              <w:rPr>
                <w:color w:val="auto"/>
                <w:highlight w:val="none"/>
              </w:rPr>
              <w:t>U</w:t>
            </w:r>
            <w:r>
              <w:rPr>
                <w:rFonts w:hint="eastAsia"/>
                <w:color w:val="auto"/>
                <w:highlight w:val="none"/>
              </w:rPr>
              <w:t>盘进行存储，提交地址：</w:t>
            </w:r>
            <w:r>
              <w:rPr>
                <w:rFonts w:hint="eastAsia" w:ascii="宋体" w:hAnsi="宋体"/>
                <w:color w:val="auto"/>
                <w:szCs w:val="21"/>
                <w:highlight w:val="none"/>
                <w:u w:val="single"/>
              </w:rPr>
              <w:t xml:space="preserve">    </w:t>
            </w:r>
            <w:r>
              <w:rPr>
                <w:rFonts w:hint="eastAsia"/>
                <w:color w:val="auto"/>
                <w:highlight w:val="none"/>
              </w:rPr>
              <w:t>；提交截止时间：</w:t>
            </w:r>
            <w:r>
              <w:rPr>
                <w:rFonts w:hint="eastAsia" w:ascii="宋体" w:hAnsi="宋体"/>
                <w:color w:val="auto"/>
                <w:szCs w:val="21"/>
                <w:highlight w:val="none"/>
                <w:u w:val="single"/>
              </w:rPr>
              <w:t xml:space="preserve">    </w:t>
            </w:r>
            <w:r>
              <w:rPr>
                <w:rFonts w:hint="eastAsia"/>
                <w:color w:val="auto"/>
                <w:highlight w:val="none"/>
              </w:rPr>
              <w:t>；外包装上注明投标人名称、项目名称及项目编号（外包装不作密封要求）。</w:t>
            </w:r>
          </w:p>
          <w:p w14:paraId="7ED6D787">
            <w:pPr>
              <w:spacing w:line="360" w:lineRule="auto"/>
              <w:rPr>
                <w:color w:val="auto"/>
                <w:highlight w:val="none"/>
              </w:rPr>
            </w:pPr>
            <w:r>
              <w:rPr>
                <w:rFonts w:hint="eastAsia"/>
                <w:color w:val="auto"/>
                <w:highlight w:val="none"/>
              </w:rPr>
              <w:t>（</w:t>
            </w:r>
            <w:r>
              <w:rPr>
                <w:color w:val="auto"/>
                <w:highlight w:val="none"/>
              </w:rPr>
              <w:t>2</w:t>
            </w:r>
            <w:r>
              <w:rPr>
                <w:rFonts w:hint="eastAsia"/>
                <w:color w:val="auto"/>
                <w:highlight w:val="none"/>
              </w:rPr>
              <w:t>）电子邮件方式，接收电子备份投标文件的电子邮箱为：</w:t>
            </w:r>
            <w:r>
              <w:rPr>
                <w:color w:val="auto"/>
                <w:highlight w:val="none"/>
                <w:u w:val="single"/>
              </w:rPr>
              <w:t xml:space="preserve">            </w:t>
            </w:r>
            <w:r>
              <w:rPr>
                <w:rFonts w:hint="eastAsia"/>
                <w:color w:val="auto"/>
                <w:highlight w:val="none"/>
              </w:rPr>
              <w:t>。</w:t>
            </w:r>
          </w:p>
          <w:p w14:paraId="131747DD">
            <w:pPr>
              <w:pStyle w:val="15"/>
              <w:spacing w:line="360" w:lineRule="auto"/>
              <w:jc w:val="both"/>
              <w:rPr>
                <w:color w:val="auto"/>
                <w:highlight w:val="none"/>
              </w:rPr>
            </w:pPr>
            <w:r>
              <w:rPr>
                <w:rFonts w:hint="eastAsia"/>
                <w:color w:val="auto"/>
                <w:highlight w:val="none"/>
              </w:rPr>
              <w:t>（</w:t>
            </w:r>
            <w:r>
              <w:rPr>
                <w:color w:val="auto"/>
                <w:highlight w:val="none"/>
              </w:rPr>
              <w:t>3</w:t>
            </w:r>
            <w:r>
              <w:rPr>
                <w:rFonts w:hint="eastAsia"/>
                <w:color w:val="auto"/>
                <w:highlight w:val="none"/>
              </w:rPr>
              <w:t>）邮寄方式，应采用</w:t>
            </w:r>
            <w:r>
              <w:rPr>
                <w:color w:val="auto"/>
                <w:highlight w:val="none"/>
              </w:rPr>
              <w:t>U</w:t>
            </w:r>
            <w:r>
              <w:rPr>
                <w:rFonts w:hint="eastAsia"/>
                <w:color w:val="auto"/>
                <w:highlight w:val="none"/>
              </w:rPr>
              <w:t>盘进行存储，邮寄地址：</w:t>
            </w:r>
            <w:r>
              <w:rPr>
                <w:color w:val="auto"/>
                <w:highlight w:val="none"/>
                <w:u w:val="single"/>
              </w:rPr>
              <w:t xml:space="preserve">       </w:t>
            </w:r>
            <w:r>
              <w:rPr>
                <w:rFonts w:hint="eastAsia"/>
                <w:color w:val="auto"/>
                <w:highlight w:val="none"/>
              </w:rPr>
              <w:t>，截止接收时间：</w:t>
            </w:r>
            <w:r>
              <w:rPr>
                <w:color w:val="auto"/>
                <w:highlight w:val="none"/>
                <w:u w:val="single"/>
              </w:rPr>
              <w:t xml:space="preserve">       </w:t>
            </w:r>
            <w:r>
              <w:rPr>
                <w:rFonts w:hint="eastAsia"/>
                <w:color w:val="auto"/>
                <w:highlight w:val="none"/>
              </w:rPr>
              <w:t>，收件人：</w:t>
            </w:r>
            <w:r>
              <w:rPr>
                <w:color w:val="auto"/>
                <w:highlight w:val="none"/>
                <w:u w:val="single"/>
              </w:rPr>
              <w:t xml:space="preserve">       </w:t>
            </w:r>
            <w:r>
              <w:rPr>
                <w:rFonts w:hint="eastAsia"/>
                <w:color w:val="auto"/>
                <w:highlight w:val="none"/>
              </w:rPr>
              <w:t>，联系方式：</w:t>
            </w:r>
            <w:r>
              <w:rPr>
                <w:color w:val="auto"/>
                <w:highlight w:val="none"/>
                <w:u w:val="single"/>
              </w:rPr>
              <w:t xml:space="preserve">       </w:t>
            </w:r>
            <w:r>
              <w:rPr>
                <w:rFonts w:hint="eastAsia"/>
                <w:color w:val="auto"/>
                <w:highlight w:val="none"/>
              </w:rPr>
              <w:t>；外包装上注明投标人名称、项目名称及项目编号（外包装不作密封要求）。</w:t>
            </w:r>
          </w:p>
          <w:p w14:paraId="7F2C9976">
            <w:pPr>
              <w:spacing w:line="360" w:lineRule="auto"/>
              <w:ind w:firstLine="420"/>
              <w:rPr>
                <w:rFonts w:ascii="宋体" w:hAnsi="宋体"/>
                <w:color w:val="auto"/>
                <w:szCs w:val="21"/>
                <w:highlight w:val="none"/>
              </w:rPr>
            </w:pPr>
            <w:r>
              <w:rPr>
                <w:rFonts w:hint="eastAsia"/>
                <w:color w:val="auto"/>
                <w:highlight w:val="none"/>
              </w:rPr>
              <w:t>投标人未按上述规定提交的电子备份投标文件，采购代理机构不予接收或承认。若电子加密投标文件解密成功，电子备份投标文件自动失效。若投标人无法在规定的时间内解密投标文件或者解密失败的，采购代理机构将电子备份投标文件按“广西政府采购云平台”操作规范上传至“广西政府采购云平台”，电子备份投标文件上传成功后，投标人原上传的电子加密投标文件自动失效。若投标人在规定时间内无法解密或解密失败且未提供电子备份投标文件的（包含提供的电子备份投标文件无效或无法解读的情况），</w:t>
            </w:r>
            <w:r>
              <w:rPr>
                <w:rFonts w:hint="eastAsia"/>
                <w:b/>
                <w:color w:val="auto"/>
                <w:highlight w:val="none"/>
              </w:rPr>
              <w:t>投标人的投标文件作无效处理</w:t>
            </w:r>
            <w:r>
              <w:rPr>
                <w:rFonts w:hint="eastAsia"/>
                <w:color w:val="auto"/>
                <w:highlight w:val="none"/>
              </w:rPr>
              <w:t>。</w:t>
            </w:r>
          </w:p>
        </w:tc>
      </w:tr>
      <w:tr w14:paraId="6FA0B3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978" w:type="dxa"/>
            <w:tcBorders>
              <w:top w:val="single" w:color="auto" w:sz="4" w:space="0"/>
              <w:left w:val="single" w:color="auto" w:sz="4" w:space="0"/>
              <w:bottom w:val="single" w:color="auto" w:sz="4" w:space="0"/>
              <w:right w:val="single" w:color="auto" w:sz="4" w:space="0"/>
            </w:tcBorders>
            <w:vAlign w:val="center"/>
          </w:tcPr>
          <w:p w14:paraId="6FFA65F0">
            <w:pPr>
              <w:spacing w:line="360" w:lineRule="auto"/>
              <w:jc w:val="center"/>
              <w:rPr>
                <w:rFonts w:ascii="宋体" w:hAnsi="宋体"/>
                <w:color w:val="auto"/>
                <w:szCs w:val="21"/>
                <w:highlight w:val="none"/>
              </w:rPr>
            </w:pPr>
            <w:r>
              <w:rPr>
                <w:rFonts w:hint="eastAsia" w:ascii="宋体" w:hAnsi="宋体"/>
                <w:color w:val="auto"/>
                <w:szCs w:val="21"/>
                <w:highlight w:val="none"/>
              </w:rPr>
              <w:t>21.1</w:t>
            </w:r>
          </w:p>
        </w:tc>
        <w:tc>
          <w:tcPr>
            <w:tcW w:w="8175" w:type="dxa"/>
            <w:tcBorders>
              <w:top w:val="single" w:color="auto" w:sz="4" w:space="0"/>
              <w:left w:val="single" w:color="auto" w:sz="4" w:space="0"/>
              <w:bottom w:val="single" w:color="auto" w:sz="4" w:space="0"/>
              <w:right w:val="single" w:color="auto" w:sz="4" w:space="0"/>
            </w:tcBorders>
            <w:vAlign w:val="center"/>
          </w:tcPr>
          <w:p w14:paraId="74259A4D">
            <w:pPr>
              <w:spacing w:line="360" w:lineRule="auto"/>
              <w:rPr>
                <w:rFonts w:ascii="宋体" w:hAnsi="宋体"/>
                <w:color w:val="auto"/>
                <w:szCs w:val="21"/>
                <w:highlight w:val="none"/>
                <w:u w:val="single"/>
              </w:rPr>
            </w:pPr>
            <w:r>
              <w:rPr>
                <w:rFonts w:hint="eastAsia" w:ascii="宋体" w:hAnsi="宋体"/>
                <w:color w:val="auto"/>
                <w:szCs w:val="21"/>
                <w:highlight w:val="none"/>
              </w:rPr>
              <w:t>1.提交投标文件截止时间：详见招标公告</w:t>
            </w:r>
          </w:p>
          <w:p w14:paraId="619D6E63">
            <w:pPr>
              <w:spacing w:line="360" w:lineRule="auto"/>
              <w:rPr>
                <w:rFonts w:ascii="宋体" w:hAnsi="宋体"/>
                <w:color w:val="auto"/>
                <w:szCs w:val="21"/>
                <w:highlight w:val="none"/>
              </w:rPr>
            </w:pPr>
            <w:r>
              <w:rPr>
                <w:rFonts w:hint="eastAsia" w:ascii="宋体" w:hAnsi="宋体"/>
                <w:color w:val="auto"/>
                <w:szCs w:val="21"/>
                <w:highlight w:val="none"/>
              </w:rPr>
              <w:t>2.投标地点：详见招标公告</w:t>
            </w:r>
          </w:p>
        </w:tc>
      </w:tr>
      <w:tr w14:paraId="109CA2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03220933">
            <w:pPr>
              <w:spacing w:line="360" w:lineRule="auto"/>
              <w:jc w:val="center"/>
              <w:rPr>
                <w:rFonts w:ascii="宋体" w:hAnsi="宋体"/>
                <w:color w:val="auto"/>
                <w:szCs w:val="21"/>
                <w:highlight w:val="none"/>
              </w:rPr>
            </w:pPr>
            <w:bookmarkStart w:id="66" w:name="_23"/>
            <w:bookmarkEnd w:id="66"/>
            <w:r>
              <w:rPr>
                <w:rFonts w:hint="eastAsia" w:ascii="宋体" w:hAnsi="宋体"/>
                <w:color w:val="auto"/>
                <w:szCs w:val="21"/>
                <w:highlight w:val="none"/>
              </w:rPr>
              <w:t>23</w:t>
            </w:r>
          </w:p>
        </w:tc>
        <w:tc>
          <w:tcPr>
            <w:tcW w:w="8175" w:type="dxa"/>
            <w:tcBorders>
              <w:top w:val="single" w:color="auto" w:sz="4" w:space="0"/>
              <w:left w:val="single" w:color="auto" w:sz="4" w:space="0"/>
              <w:bottom w:val="single" w:color="auto" w:sz="4" w:space="0"/>
              <w:right w:val="single" w:color="auto" w:sz="4" w:space="0"/>
            </w:tcBorders>
            <w:vAlign w:val="center"/>
          </w:tcPr>
          <w:p w14:paraId="4BC79536">
            <w:pPr>
              <w:spacing w:line="360" w:lineRule="auto"/>
              <w:rPr>
                <w:rFonts w:ascii="宋体" w:hAnsi="宋体"/>
                <w:color w:val="auto"/>
                <w:szCs w:val="21"/>
                <w:highlight w:val="none"/>
              </w:rPr>
            </w:pPr>
            <w:r>
              <w:rPr>
                <w:rFonts w:hint="eastAsia" w:ascii="宋体" w:hAnsi="宋体"/>
                <w:color w:val="auto"/>
                <w:szCs w:val="21"/>
                <w:highlight w:val="none"/>
              </w:rPr>
              <w:t>1.开标时间：详见招标公告</w:t>
            </w:r>
          </w:p>
          <w:p w14:paraId="42B40E7D">
            <w:pPr>
              <w:spacing w:line="360" w:lineRule="auto"/>
              <w:rPr>
                <w:rFonts w:ascii="宋体" w:hAnsi="宋体"/>
                <w:color w:val="auto"/>
                <w:szCs w:val="21"/>
                <w:highlight w:val="none"/>
              </w:rPr>
            </w:pPr>
            <w:r>
              <w:rPr>
                <w:rFonts w:hint="eastAsia" w:ascii="宋体" w:hAnsi="宋体"/>
                <w:color w:val="auto"/>
                <w:szCs w:val="21"/>
                <w:highlight w:val="none"/>
              </w:rPr>
              <w:t>2.开标地点：详见招标公告</w:t>
            </w:r>
          </w:p>
        </w:tc>
      </w:tr>
      <w:tr w14:paraId="1F1C0A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6400F7D4">
            <w:pPr>
              <w:spacing w:line="360" w:lineRule="auto"/>
              <w:jc w:val="center"/>
              <w:rPr>
                <w:rFonts w:ascii="宋体" w:hAnsi="宋体"/>
                <w:color w:val="auto"/>
                <w:szCs w:val="21"/>
                <w:highlight w:val="none"/>
              </w:rPr>
            </w:pPr>
            <w:r>
              <w:rPr>
                <w:rFonts w:hint="eastAsia" w:ascii="宋体" w:hAnsi="宋体"/>
                <w:color w:val="auto"/>
                <w:szCs w:val="21"/>
                <w:highlight w:val="none"/>
              </w:rPr>
              <w:t>24.3（1）</w:t>
            </w:r>
          </w:p>
        </w:tc>
        <w:tc>
          <w:tcPr>
            <w:tcW w:w="8175" w:type="dxa"/>
            <w:tcBorders>
              <w:top w:val="single" w:color="auto" w:sz="4" w:space="0"/>
              <w:left w:val="single" w:color="auto" w:sz="4" w:space="0"/>
              <w:bottom w:val="single" w:color="auto" w:sz="4" w:space="0"/>
              <w:right w:val="single" w:color="auto" w:sz="4" w:space="0"/>
            </w:tcBorders>
            <w:vAlign w:val="center"/>
          </w:tcPr>
          <w:p w14:paraId="14306193">
            <w:pPr>
              <w:spacing w:line="360" w:lineRule="auto"/>
              <w:rPr>
                <w:rFonts w:ascii="宋体" w:hAnsi="宋体"/>
                <w:color w:val="auto"/>
                <w:szCs w:val="21"/>
                <w:highlight w:val="none"/>
              </w:rPr>
            </w:pPr>
            <w:r>
              <w:rPr>
                <w:rFonts w:hint="eastAsia" w:hAnsi="宋体"/>
                <w:color w:val="auto"/>
                <w:highlight w:val="none"/>
              </w:rPr>
              <w:t>电子投标文件解密时间：</w:t>
            </w:r>
            <w:r>
              <w:rPr>
                <w:rFonts w:hint="eastAsia" w:hAnsi="宋体"/>
                <w:color w:val="auto"/>
                <w:highlight w:val="none"/>
                <w:u w:val="single"/>
              </w:rPr>
              <w:t xml:space="preserve"> 30  </w:t>
            </w:r>
            <w:r>
              <w:rPr>
                <w:rFonts w:hint="eastAsia" w:hAnsi="宋体"/>
                <w:color w:val="auto"/>
                <w:highlight w:val="none"/>
              </w:rPr>
              <w:t>分钟</w:t>
            </w:r>
          </w:p>
        </w:tc>
      </w:tr>
      <w:tr w14:paraId="6A0DEE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11DB6391">
            <w:pPr>
              <w:spacing w:line="360" w:lineRule="auto"/>
              <w:jc w:val="center"/>
              <w:rPr>
                <w:rFonts w:ascii="宋体" w:hAnsi="宋体"/>
                <w:color w:val="auto"/>
                <w:szCs w:val="21"/>
                <w:highlight w:val="none"/>
              </w:rPr>
            </w:pPr>
            <w:bookmarkStart w:id="67" w:name="_25.3"/>
            <w:bookmarkEnd w:id="67"/>
            <w:r>
              <w:rPr>
                <w:rFonts w:hint="eastAsia" w:ascii="宋体" w:hAnsi="宋体"/>
                <w:color w:val="auto"/>
                <w:szCs w:val="21"/>
                <w:highlight w:val="none"/>
              </w:rPr>
              <w:t>25.3（2）</w:t>
            </w:r>
          </w:p>
        </w:tc>
        <w:tc>
          <w:tcPr>
            <w:tcW w:w="8175" w:type="dxa"/>
            <w:tcBorders>
              <w:top w:val="single" w:color="auto" w:sz="4" w:space="0"/>
              <w:left w:val="single" w:color="auto" w:sz="4" w:space="0"/>
              <w:bottom w:val="single" w:color="auto" w:sz="4" w:space="0"/>
              <w:right w:val="single" w:color="auto" w:sz="4" w:space="0"/>
            </w:tcBorders>
            <w:vAlign w:val="center"/>
          </w:tcPr>
          <w:p w14:paraId="288759C4">
            <w:pPr>
              <w:spacing w:line="360" w:lineRule="auto"/>
              <w:rPr>
                <w:rFonts w:ascii="宋体" w:hAnsi="宋体"/>
                <w:color w:val="auto"/>
                <w:szCs w:val="21"/>
                <w:highlight w:val="none"/>
              </w:rPr>
            </w:pPr>
            <w:r>
              <w:rPr>
                <w:rFonts w:hint="eastAsia" w:ascii="宋体" w:hAnsi="宋体"/>
                <w:color w:val="auto"/>
                <w:szCs w:val="21"/>
                <w:highlight w:val="none"/>
              </w:rPr>
              <w:t>采购人或者采购代理机构在资格审查结束前，对投标人进行信用查询。</w:t>
            </w:r>
          </w:p>
          <w:p w14:paraId="6B8B6E7F">
            <w:pPr>
              <w:spacing w:line="360" w:lineRule="auto"/>
              <w:rPr>
                <w:rFonts w:ascii="宋体" w:hAnsi="宋体"/>
                <w:color w:val="auto"/>
                <w:szCs w:val="21"/>
                <w:highlight w:val="none"/>
              </w:rPr>
            </w:pPr>
            <w:r>
              <w:rPr>
                <w:rFonts w:hint="eastAsia" w:ascii="宋体" w:hAnsi="宋体"/>
                <w:color w:val="auto"/>
                <w:szCs w:val="21"/>
                <w:highlight w:val="none"/>
              </w:rPr>
              <w:t>查询渠道：“信用中国”网站（www.creditchina.gov.cn） 、中国政府采购网（www.ccgp.gov.cn）。</w:t>
            </w:r>
          </w:p>
          <w:p w14:paraId="5F1AE41D">
            <w:pPr>
              <w:spacing w:line="360" w:lineRule="auto"/>
              <w:rPr>
                <w:rFonts w:ascii="宋体" w:hAnsi="宋体"/>
                <w:color w:val="auto"/>
                <w:szCs w:val="21"/>
                <w:highlight w:val="none"/>
              </w:rPr>
            </w:pPr>
            <w:r>
              <w:rPr>
                <w:rFonts w:hint="eastAsia" w:ascii="宋体" w:hAnsi="宋体"/>
                <w:color w:val="auto"/>
                <w:szCs w:val="21"/>
                <w:highlight w:val="none"/>
              </w:rPr>
              <w:t>信用查询截止时点：资格审查结束前</w:t>
            </w:r>
          </w:p>
          <w:p w14:paraId="25AE0E9E">
            <w:pPr>
              <w:spacing w:line="360" w:lineRule="auto"/>
              <w:rPr>
                <w:rFonts w:ascii="宋体" w:hAnsi="宋体"/>
                <w:color w:val="auto"/>
                <w:szCs w:val="21"/>
                <w:highlight w:val="none"/>
              </w:rPr>
            </w:pPr>
            <w:r>
              <w:rPr>
                <w:rFonts w:hint="eastAsia" w:ascii="宋体" w:hAnsi="宋体"/>
                <w:color w:val="auto"/>
                <w:szCs w:val="21"/>
                <w:highlight w:val="none"/>
              </w:rPr>
              <w:t>查询记录和证据留存方式：在查询网站中直接截图查询记录，截图作为在广西政府采购云平台作为附件上传保存。</w:t>
            </w:r>
          </w:p>
          <w:p w14:paraId="21739453">
            <w:pPr>
              <w:spacing w:line="360" w:lineRule="auto"/>
              <w:rPr>
                <w:rFonts w:ascii="宋体" w:hAnsi="宋体"/>
                <w:b/>
                <w:color w:val="auto"/>
                <w:szCs w:val="21"/>
                <w:highlight w:val="none"/>
              </w:rPr>
            </w:pPr>
            <w:r>
              <w:rPr>
                <w:rFonts w:hint="eastAsia" w:ascii="宋体" w:hAnsi="宋体"/>
                <w:color w:val="auto"/>
                <w:szCs w:val="21"/>
                <w:highlight w:val="none"/>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tc>
      </w:tr>
      <w:tr w14:paraId="5D571B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3378D1C8">
            <w:pPr>
              <w:spacing w:line="360" w:lineRule="auto"/>
              <w:jc w:val="center"/>
              <w:rPr>
                <w:rFonts w:ascii="宋体" w:hAnsi="宋体"/>
                <w:color w:val="auto"/>
                <w:szCs w:val="21"/>
                <w:highlight w:val="none"/>
              </w:rPr>
            </w:pPr>
            <w:bookmarkStart w:id="68" w:name="_26"/>
            <w:bookmarkEnd w:id="68"/>
            <w:r>
              <w:rPr>
                <w:rFonts w:hint="eastAsia" w:ascii="宋体" w:hAnsi="宋体"/>
                <w:color w:val="auto"/>
                <w:szCs w:val="21"/>
                <w:highlight w:val="none"/>
              </w:rPr>
              <w:t>26.1</w:t>
            </w:r>
          </w:p>
        </w:tc>
        <w:tc>
          <w:tcPr>
            <w:tcW w:w="8175" w:type="dxa"/>
            <w:tcBorders>
              <w:top w:val="single" w:color="auto" w:sz="4" w:space="0"/>
              <w:left w:val="single" w:color="auto" w:sz="4" w:space="0"/>
              <w:bottom w:val="single" w:color="auto" w:sz="4" w:space="0"/>
              <w:right w:val="single" w:color="auto" w:sz="4" w:space="0"/>
            </w:tcBorders>
            <w:vAlign w:val="center"/>
          </w:tcPr>
          <w:p w14:paraId="3D14ADAA">
            <w:pPr>
              <w:spacing w:line="360" w:lineRule="auto"/>
              <w:rPr>
                <w:rFonts w:ascii="宋体" w:hAnsi="宋体"/>
                <w:color w:val="auto"/>
                <w:szCs w:val="21"/>
                <w:highlight w:val="none"/>
              </w:rPr>
            </w:pPr>
            <w:r>
              <w:rPr>
                <w:rFonts w:hint="eastAsia" w:ascii="宋体" w:hAnsi="宋体"/>
                <w:color w:val="auto"/>
                <w:szCs w:val="21"/>
                <w:highlight w:val="none"/>
              </w:rPr>
              <w:t>评标委员会的人数：</w:t>
            </w:r>
            <w:r>
              <w:rPr>
                <w:rFonts w:hint="eastAsia" w:ascii="宋体" w:hAnsi="宋体"/>
                <w:color w:val="auto"/>
                <w:szCs w:val="21"/>
                <w:highlight w:val="none"/>
                <w:u w:val="single"/>
              </w:rPr>
              <w:t>7</w:t>
            </w:r>
            <w:r>
              <w:rPr>
                <w:rFonts w:hint="eastAsia" w:ascii="宋体" w:hAnsi="宋体"/>
                <w:color w:val="auto"/>
                <w:szCs w:val="21"/>
                <w:highlight w:val="none"/>
              </w:rPr>
              <w:t>人</w:t>
            </w:r>
          </w:p>
        </w:tc>
      </w:tr>
      <w:tr w14:paraId="45288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71CA389C">
            <w:pPr>
              <w:spacing w:line="360" w:lineRule="auto"/>
              <w:jc w:val="center"/>
              <w:rPr>
                <w:rFonts w:ascii="宋体" w:hAnsi="宋体"/>
                <w:color w:val="auto"/>
                <w:szCs w:val="21"/>
                <w:highlight w:val="none"/>
              </w:rPr>
            </w:pPr>
            <w:r>
              <w:rPr>
                <w:rFonts w:hint="eastAsia" w:ascii="宋体" w:hAnsi="宋体"/>
                <w:color w:val="auto"/>
                <w:szCs w:val="21"/>
                <w:highlight w:val="none"/>
              </w:rPr>
              <w:t>27</w:t>
            </w:r>
          </w:p>
        </w:tc>
        <w:tc>
          <w:tcPr>
            <w:tcW w:w="8175" w:type="dxa"/>
            <w:tcBorders>
              <w:top w:val="single" w:color="auto" w:sz="4" w:space="0"/>
              <w:left w:val="single" w:color="auto" w:sz="4" w:space="0"/>
              <w:bottom w:val="single" w:color="auto" w:sz="4" w:space="0"/>
              <w:right w:val="single" w:color="auto" w:sz="4" w:space="0"/>
            </w:tcBorders>
            <w:vAlign w:val="center"/>
          </w:tcPr>
          <w:p w14:paraId="75EAA0D2">
            <w:pPr>
              <w:spacing w:line="360" w:lineRule="auto"/>
              <w:rPr>
                <w:rFonts w:ascii="宋体" w:hAnsi="宋体"/>
                <w:color w:val="auto"/>
                <w:szCs w:val="21"/>
                <w:highlight w:val="none"/>
              </w:rPr>
            </w:pPr>
            <w:r>
              <w:rPr>
                <w:rFonts w:hint="eastAsia" w:ascii="宋体" w:hAnsi="宋体"/>
                <w:color w:val="auto"/>
                <w:szCs w:val="21"/>
                <w:highlight w:val="none"/>
              </w:rPr>
              <w:t>如投标人系统平台报价与电子投标文件中报价不一致的，以投标文件开标一览表报价为准。</w:t>
            </w:r>
          </w:p>
        </w:tc>
      </w:tr>
      <w:tr w14:paraId="34BD81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3E780DAA">
            <w:pPr>
              <w:spacing w:line="360" w:lineRule="auto"/>
              <w:jc w:val="center"/>
              <w:rPr>
                <w:rFonts w:ascii="宋体" w:hAnsi="宋体"/>
                <w:color w:val="auto"/>
                <w:szCs w:val="21"/>
                <w:highlight w:val="none"/>
              </w:rPr>
            </w:pPr>
            <w:bookmarkStart w:id="69" w:name="_28.3"/>
            <w:bookmarkEnd w:id="69"/>
            <w:r>
              <w:rPr>
                <w:rFonts w:ascii="宋体" w:hAnsi="宋体"/>
                <w:color w:val="auto"/>
                <w:szCs w:val="21"/>
                <w:highlight w:val="none"/>
              </w:rPr>
              <w:t>29.1</w:t>
            </w:r>
          </w:p>
        </w:tc>
        <w:tc>
          <w:tcPr>
            <w:tcW w:w="8175" w:type="dxa"/>
            <w:tcBorders>
              <w:top w:val="single" w:color="auto" w:sz="4" w:space="0"/>
              <w:left w:val="single" w:color="auto" w:sz="4" w:space="0"/>
              <w:bottom w:val="single" w:color="auto" w:sz="4" w:space="0"/>
              <w:right w:val="single" w:color="auto" w:sz="4" w:space="0"/>
            </w:tcBorders>
            <w:vAlign w:val="center"/>
          </w:tcPr>
          <w:p w14:paraId="1EB0FA8B">
            <w:pPr>
              <w:spacing w:line="360" w:lineRule="auto"/>
              <w:rPr>
                <w:rFonts w:ascii="宋体" w:hAnsi="宋体"/>
                <w:color w:val="auto"/>
                <w:szCs w:val="21"/>
                <w:highlight w:val="none"/>
              </w:rPr>
            </w:pPr>
            <w:r>
              <w:rPr>
                <w:rFonts w:hint="eastAsia" w:ascii="宋体" w:hAnsi="宋体"/>
                <w:color w:val="auto"/>
                <w:szCs w:val="21"/>
                <w:highlight w:val="none"/>
              </w:rPr>
              <w:t>评标方法：</w:t>
            </w:r>
          </w:p>
          <w:p w14:paraId="06885A6D">
            <w:pPr>
              <w:spacing w:line="360" w:lineRule="auto"/>
              <w:rPr>
                <w:rFonts w:ascii="宋体" w:hAnsi="宋体"/>
                <w:color w:val="auto"/>
                <w:szCs w:val="21"/>
                <w:highlight w:val="none"/>
              </w:rPr>
            </w:pPr>
            <w:r>
              <w:rPr>
                <w:rFonts w:hint="eastAsia" w:ascii="宋体" w:hAnsi="宋体"/>
                <w:color w:val="auto"/>
                <w:szCs w:val="21"/>
                <w:highlight w:val="none"/>
              </w:rPr>
              <w:t>☑综合评分法</w:t>
            </w:r>
          </w:p>
          <w:p w14:paraId="3801B65B">
            <w:pPr>
              <w:spacing w:line="360" w:lineRule="auto"/>
              <w:rPr>
                <w:rFonts w:ascii="宋体" w:hAnsi="宋体"/>
                <w:color w:val="auto"/>
                <w:szCs w:val="21"/>
                <w:highlight w:val="none"/>
              </w:rPr>
            </w:pPr>
            <w:r>
              <w:rPr>
                <w:rFonts w:hint="eastAsia" w:ascii="宋体" w:hAnsi="宋体"/>
                <w:color w:val="auto"/>
                <w:szCs w:val="21"/>
                <w:highlight w:val="none"/>
              </w:rPr>
              <w:t>□最低评标价法</w:t>
            </w:r>
          </w:p>
        </w:tc>
      </w:tr>
      <w:tr w14:paraId="2517A2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978" w:type="dxa"/>
            <w:tcBorders>
              <w:top w:val="single" w:color="auto" w:sz="4" w:space="0"/>
              <w:left w:val="single" w:color="auto" w:sz="4" w:space="0"/>
              <w:bottom w:val="single" w:color="auto" w:sz="4" w:space="0"/>
              <w:right w:val="single" w:color="auto" w:sz="4" w:space="0"/>
            </w:tcBorders>
            <w:vAlign w:val="center"/>
          </w:tcPr>
          <w:p w14:paraId="652666AE">
            <w:pPr>
              <w:spacing w:line="360" w:lineRule="auto"/>
              <w:jc w:val="center"/>
              <w:rPr>
                <w:rFonts w:ascii="宋体" w:hAnsi="宋体"/>
                <w:color w:val="auto"/>
                <w:szCs w:val="21"/>
                <w:highlight w:val="none"/>
              </w:rPr>
            </w:pPr>
            <w:bookmarkStart w:id="70" w:name="_29.2.2（2）"/>
            <w:bookmarkEnd w:id="70"/>
            <w:r>
              <w:rPr>
                <w:rFonts w:hint="eastAsia" w:ascii="宋体" w:hAnsi="宋体"/>
                <w:color w:val="auto"/>
                <w:szCs w:val="21"/>
                <w:highlight w:val="none"/>
              </w:rPr>
              <w:t>29</w:t>
            </w:r>
            <w:r>
              <w:rPr>
                <w:rFonts w:ascii="宋体" w:hAnsi="宋体"/>
                <w:color w:val="auto"/>
                <w:szCs w:val="21"/>
                <w:highlight w:val="none"/>
              </w:rPr>
              <w:t>.2</w:t>
            </w:r>
          </w:p>
        </w:tc>
        <w:tc>
          <w:tcPr>
            <w:tcW w:w="8175" w:type="dxa"/>
            <w:tcBorders>
              <w:top w:val="single" w:color="auto" w:sz="4" w:space="0"/>
              <w:left w:val="single" w:color="auto" w:sz="4" w:space="0"/>
              <w:right w:val="single" w:color="auto" w:sz="4" w:space="0"/>
            </w:tcBorders>
            <w:vAlign w:val="center"/>
          </w:tcPr>
          <w:p w14:paraId="0D3DFE33">
            <w:pPr>
              <w:spacing w:line="360" w:lineRule="auto"/>
              <w:rPr>
                <w:rFonts w:ascii="宋体" w:hAnsi="宋体"/>
                <w:color w:val="auto"/>
                <w:szCs w:val="21"/>
                <w:highlight w:val="none"/>
              </w:rPr>
            </w:pPr>
            <w:r>
              <w:rPr>
                <w:rFonts w:hint="eastAsia" w:ascii="宋体" w:hAnsi="宋体" w:cs="宋体"/>
                <w:color w:val="auto"/>
                <w:szCs w:val="21"/>
                <w:highlight w:val="none"/>
              </w:rPr>
              <w:t>商务要求</w:t>
            </w:r>
            <w:r>
              <w:rPr>
                <w:rFonts w:hint="eastAsia" w:ascii="宋体" w:hAnsi="宋体"/>
                <w:color w:val="auto"/>
                <w:szCs w:val="21"/>
                <w:highlight w:val="none"/>
              </w:rPr>
              <w:t>评审中允许负偏离的条款数为</w:t>
            </w:r>
            <w:r>
              <w:rPr>
                <w:rFonts w:hint="eastAsia" w:ascii="宋体" w:hAnsi="宋体"/>
                <w:color w:val="auto"/>
                <w:szCs w:val="21"/>
                <w:highlight w:val="none"/>
                <w:u w:val="single"/>
              </w:rPr>
              <w:t xml:space="preserve"> 0 </w:t>
            </w:r>
            <w:r>
              <w:rPr>
                <w:rFonts w:hint="eastAsia" w:ascii="宋体" w:hAnsi="宋体"/>
                <w:color w:val="auto"/>
                <w:szCs w:val="21"/>
                <w:highlight w:val="none"/>
              </w:rPr>
              <w:t>项。</w:t>
            </w:r>
          </w:p>
          <w:p w14:paraId="1E4DADF7">
            <w:pPr>
              <w:spacing w:line="360" w:lineRule="auto"/>
              <w:rPr>
                <w:rFonts w:ascii="宋体" w:hAnsi="宋体"/>
                <w:color w:val="auto"/>
                <w:szCs w:val="21"/>
                <w:highlight w:val="none"/>
              </w:rPr>
            </w:pPr>
            <w:r>
              <w:rPr>
                <w:rFonts w:hint="eastAsia" w:ascii="宋体" w:hAnsi="宋体" w:cs="宋体"/>
                <w:color w:val="auto"/>
                <w:szCs w:val="21"/>
                <w:highlight w:val="none"/>
              </w:rPr>
              <w:t>服务内容及技术要求</w:t>
            </w:r>
            <w:r>
              <w:rPr>
                <w:rFonts w:hint="eastAsia" w:ascii="宋体" w:hAnsi="宋体"/>
                <w:color w:val="auto"/>
                <w:szCs w:val="21"/>
                <w:highlight w:val="none"/>
              </w:rPr>
              <w:t>评审中允许负偏离的条款数为</w:t>
            </w:r>
            <w:r>
              <w:rPr>
                <w:rFonts w:hint="eastAsia" w:ascii="宋体" w:hAnsi="宋体"/>
                <w:color w:val="auto"/>
                <w:szCs w:val="21"/>
                <w:highlight w:val="none"/>
                <w:u w:val="single"/>
              </w:rPr>
              <w:t xml:space="preserve"> 0 </w:t>
            </w:r>
            <w:r>
              <w:rPr>
                <w:rFonts w:hint="eastAsia" w:ascii="宋体" w:hAnsi="宋体"/>
                <w:color w:val="auto"/>
                <w:szCs w:val="21"/>
                <w:highlight w:val="none"/>
              </w:rPr>
              <w:t>项。</w:t>
            </w:r>
          </w:p>
        </w:tc>
      </w:tr>
      <w:tr w14:paraId="7C9127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978" w:type="dxa"/>
            <w:tcBorders>
              <w:top w:val="single" w:color="auto" w:sz="4" w:space="0"/>
              <w:left w:val="single" w:color="auto" w:sz="4" w:space="0"/>
              <w:right w:val="single" w:color="auto" w:sz="4" w:space="0"/>
            </w:tcBorders>
            <w:vAlign w:val="center"/>
          </w:tcPr>
          <w:p w14:paraId="16C17360">
            <w:pPr>
              <w:spacing w:line="360" w:lineRule="auto"/>
              <w:jc w:val="center"/>
              <w:rPr>
                <w:rFonts w:ascii="宋体" w:hAnsi="宋体"/>
                <w:color w:val="auto"/>
                <w:szCs w:val="21"/>
                <w:highlight w:val="none"/>
              </w:rPr>
            </w:pPr>
            <w:r>
              <w:rPr>
                <w:rFonts w:hint="eastAsia" w:ascii="宋体" w:hAnsi="宋体"/>
                <w:color w:val="auto"/>
                <w:szCs w:val="21"/>
                <w:highlight w:val="none"/>
              </w:rPr>
              <w:t>29.3</w:t>
            </w:r>
          </w:p>
        </w:tc>
        <w:tc>
          <w:tcPr>
            <w:tcW w:w="8175" w:type="dxa"/>
            <w:tcBorders>
              <w:top w:val="single" w:color="auto" w:sz="4" w:space="0"/>
              <w:left w:val="single" w:color="auto" w:sz="4" w:space="0"/>
              <w:right w:val="single" w:color="auto" w:sz="4" w:space="0"/>
            </w:tcBorders>
            <w:vAlign w:val="center"/>
          </w:tcPr>
          <w:p w14:paraId="1673D4D0">
            <w:pPr>
              <w:spacing w:line="360" w:lineRule="auto"/>
              <w:rPr>
                <w:rFonts w:hAnsi="宋体"/>
                <w:color w:val="auto"/>
                <w:highlight w:val="none"/>
              </w:rPr>
            </w:pPr>
            <w:r>
              <w:rPr>
                <w:rFonts w:hAnsi="宋体"/>
                <w:color w:val="auto"/>
                <w:highlight w:val="none"/>
              </w:rPr>
              <w:t>中标候选人推荐数量</w:t>
            </w:r>
            <w:r>
              <w:rPr>
                <w:rFonts w:hint="eastAsia" w:hAnsi="宋体"/>
                <w:color w:val="auto"/>
                <w:highlight w:val="none"/>
              </w:rPr>
              <w:t>：</w:t>
            </w:r>
          </w:p>
          <w:p w14:paraId="74B7E61B">
            <w:pPr>
              <w:spacing w:line="360" w:lineRule="auto"/>
              <w:rPr>
                <w:rFonts w:hAnsi="宋体"/>
                <w:color w:val="auto"/>
                <w:highlight w:val="none"/>
              </w:rPr>
            </w:pPr>
            <w:r>
              <w:rPr>
                <w:rFonts w:hint="eastAsia" w:ascii="宋体" w:hAnsi="宋体"/>
                <w:color w:val="auto"/>
                <w:szCs w:val="21"/>
                <w:highlight w:val="none"/>
              </w:rPr>
              <w:t>☑</w:t>
            </w:r>
            <w:r>
              <w:rPr>
                <w:rFonts w:hint="eastAsia" w:hAnsi="宋体"/>
                <w:color w:val="auto"/>
                <w:highlight w:val="none"/>
                <w:u w:val="single"/>
              </w:rPr>
              <w:t>3</w:t>
            </w:r>
            <w:r>
              <w:rPr>
                <w:rFonts w:hAnsi="宋体"/>
                <w:color w:val="auto"/>
                <w:highlight w:val="none"/>
                <w:u w:val="single"/>
              </w:rPr>
              <w:t xml:space="preserve"> </w:t>
            </w:r>
            <w:r>
              <w:rPr>
                <w:rFonts w:hAnsi="宋体"/>
                <w:color w:val="auto"/>
                <w:highlight w:val="none"/>
              </w:rPr>
              <w:t>名</w:t>
            </w:r>
          </w:p>
          <w:p w14:paraId="4E03A300">
            <w:pPr>
              <w:spacing w:line="360" w:lineRule="auto"/>
              <w:rPr>
                <w:rFonts w:ascii="宋体" w:hAnsi="宋体" w:cs="宋体"/>
                <w:color w:val="auto"/>
                <w:szCs w:val="21"/>
                <w:highlight w:val="none"/>
              </w:rPr>
            </w:pPr>
            <w:r>
              <w:rPr>
                <w:rFonts w:hint="eastAsia" w:ascii="宋体" w:hAnsi="宋体"/>
                <w:color w:val="auto"/>
                <w:szCs w:val="21"/>
                <w:highlight w:val="none"/>
              </w:rPr>
              <w:t>□</w:t>
            </w:r>
            <w:r>
              <w:rPr>
                <w:rFonts w:hint="eastAsia" w:hAnsi="宋体"/>
                <w:color w:val="auto"/>
                <w:highlight w:val="none"/>
              </w:rPr>
              <w:t>根据[总得分由高到低（综合评分法）/评标报价从低到高（最低评标价法）</w:t>
            </w:r>
            <w:r>
              <w:rPr>
                <w:rFonts w:hAnsi="宋体"/>
                <w:color w:val="auto"/>
                <w:highlight w:val="none"/>
              </w:rPr>
              <w:t>]</w:t>
            </w:r>
            <w:r>
              <w:rPr>
                <w:rFonts w:hint="eastAsia" w:hAnsi="宋体"/>
                <w:color w:val="auto"/>
                <w:highlight w:val="none"/>
              </w:rPr>
              <w:t>排列次序并全部推荐为中标候选人</w:t>
            </w:r>
          </w:p>
        </w:tc>
      </w:tr>
      <w:tr w14:paraId="1F9778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679E32FA">
            <w:pPr>
              <w:spacing w:line="360" w:lineRule="auto"/>
              <w:jc w:val="center"/>
              <w:rPr>
                <w:rFonts w:ascii="宋体" w:hAnsi="宋体"/>
                <w:color w:val="auto"/>
                <w:szCs w:val="21"/>
                <w:highlight w:val="none"/>
              </w:rPr>
            </w:pPr>
            <w:r>
              <w:rPr>
                <w:rFonts w:hint="eastAsia" w:ascii="宋体" w:hAnsi="宋体"/>
                <w:color w:val="auto"/>
                <w:szCs w:val="21"/>
                <w:highlight w:val="none"/>
              </w:rPr>
              <w:t>30</w:t>
            </w:r>
            <w:r>
              <w:rPr>
                <w:rFonts w:ascii="宋体" w:hAnsi="宋体"/>
                <w:color w:val="auto"/>
                <w:szCs w:val="21"/>
                <w:highlight w:val="none"/>
              </w:rPr>
              <w:t>.1</w:t>
            </w:r>
          </w:p>
        </w:tc>
        <w:tc>
          <w:tcPr>
            <w:tcW w:w="8175" w:type="dxa"/>
            <w:tcBorders>
              <w:top w:val="single" w:color="auto" w:sz="4" w:space="0"/>
              <w:left w:val="single" w:color="auto" w:sz="4" w:space="0"/>
              <w:bottom w:val="single" w:color="auto" w:sz="4" w:space="0"/>
              <w:right w:val="single" w:color="auto" w:sz="4" w:space="0"/>
            </w:tcBorders>
            <w:vAlign w:val="center"/>
          </w:tcPr>
          <w:p w14:paraId="3B169808">
            <w:pPr>
              <w:spacing w:line="360" w:lineRule="auto"/>
              <w:rPr>
                <w:rFonts w:ascii="宋体" w:hAnsi="宋体"/>
                <w:color w:val="auto"/>
                <w:szCs w:val="21"/>
                <w:highlight w:val="none"/>
              </w:rPr>
            </w:pPr>
            <w:r>
              <w:rPr>
                <w:rFonts w:hint="eastAsia" w:ascii="宋体" w:hAnsi="宋体"/>
                <w:color w:val="auto"/>
                <w:sz w:val="22"/>
                <w:szCs w:val="22"/>
                <w:highlight w:val="none"/>
              </w:rPr>
              <w:t>采用综合评分法的采购项目，</w:t>
            </w:r>
            <w:r>
              <w:rPr>
                <w:rFonts w:hint="eastAsia" w:ascii="宋体" w:hAnsi="宋体"/>
                <w:color w:val="auto"/>
                <w:szCs w:val="21"/>
                <w:highlight w:val="none"/>
              </w:rPr>
              <w:t>采购人确定中标供应商时，出现中标候选人并列的情形，采购人按以下的方式确定中标供应商：</w:t>
            </w:r>
          </w:p>
          <w:p w14:paraId="6CD3445E">
            <w:pPr>
              <w:spacing w:line="360" w:lineRule="auto"/>
              <w:rPr>
                <w:rFonts w:ascii="宋体" w:hAnsi="宋体"/>
                <w:color w:val="auto"/>
                <w:szCs w:val="21"/>
                <w:highlight w:val="none"/>
              </w:rPr>
            </w:pPr>
            <w:r>
              <w:rPr>
                <w:rFonts w:hint="eastAsia" w:ascii="宋体" w:hAnsi="宋体"/>
                <w:color w:val="auto"/>
                <w:szCs w:val="21"/>
                <w:highlight w:val="none"/>
              </w:rPr>
              <w:t>☑依次按投标报价低的优先、政策分得分高的优先、技术评分高的优先、商务评分高的优先、故障响应时间短优先的顺序确定；</w:t>
            </w:r>
          </w:p>
          <w:p w14:paraId="7FF2C5B4">
            <w:pPr>
              <w:spacing w:line="360" w:lineRule="auto"/>
              <w:rPr>
                <w:rFonts w:ascii="宋体" w:hAnsi="宋体"/>
                <w:b/>
                <w:color w:val="auto"/>
                <w:szCs w:val="21"/>
                <w:highlight w:val="none"/>
              </w:rPr>
            </w:pPr>
            <w:r>
              <w:rPr>
                <w:rFonts w:hint="eastAsia" w:ascii="宋体" w:hAnsi="宋体"/>
                <w:color w:val="auto"/>
                <w:szCs w:val="21"/>
                <w:highlight w:val="none"/>
              </w:rPr>
              <w:t>□随机抽取；</w:t>
            </w:r>
          </w:p>
        </w:tc>
      </w:tr>
      <w:tr w14:paraId="6A2E77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78" w:type="dxa"/>
            <w:tcBorders>
              <w:top w:val="single" w:color="auto" w:sz="4" w:space="0"/>
              <w:left w:val="single" w:color="auto" w:sz="4" w:space="0"/>
              <w:bottom w:val="single" w:color="auto" w:sz="4" w:space="0"/>
              <w:right w:val="single" w:color="auto" w:sz="4" w:space="0"/>
            </w:tcBorders>
            <w:vAlign w:val="center"/>
          </w:tcPr>
          <w:p w14:paraId="10F51A44">
            <w:pPr>
              <w:spacing w:line="360" w:lineRule="auto"/>
              <w:jc w:val="center"/>
              <w:rPr>
                <w:rFonts w:ascii="宋体" w:hAnsi="宋体"/>
                <w:color w:val="auto"/>
                <w:szCs w:val="21"/>
                <w:highlight w:val="none"/>
              </w:rPr>
            </w:pPr>
            <w:bookmarkStart w:id="71" w:name="_39.1"/>
            <w:bookmarkEnd w:id="71"/>
            <w:r>
              <w:rPr>
                <w:rFonts w:hint="eastAsia" w:ascii="宋体" w:hAnsi="宋体"/>
                <w:color w:val="auto"/>
                <w:szCs w:val="21"/>
                <w:highlight w:val="none"/>
              </w:rPr>
              <w:t>35</w:t>
            </w:r>
            <w:r>
              <w:rPr>
                <w:rFonts w:ascii="宋体" w:hAnsi="宋体"/>
                <w:color w:val="auto"/>
                <w:szCs w:val="21"/>
                <w:highlight w:val="none"/>
              </w:rPr>
              <w:t>.1</w:t>
            </w:r>
          </w:p>
        </w:tc>
        <w:tc>
          <w:tcPr>
            <w:tcW w:w="8175" w:type="dxa"/>
            <w:tcBorders>
              <w:top w:val="single" w:color="auto" w:sz="4" w:space="0"/>
              <w:left w:val="single" w:color="auto" w:sz="4" w:space="0"/>
              <w:bottom w:val="single" w:color="auto" w:sz="4" w:space="0"/>
              <w:right w:val="single" w:color="auto" w:sz="4" w:space="0"/>
            </w:tcBorders>
            <w:vAlign w:val="center"/>
          </w:tcPr>
          <w:p w14:paraId="25FD5C8D">
            <w:pPr>
              <w:spacing w:line="360" w:lineRule="auto"/>
              <w:rPr>
                <w:rFonts w:ascii="宋体" w:hAnsi="宋体"/>
                <w:color w:val="auto"/>
                <w:szCs w:val="21"/>
                <w:highlight w:val="none"/>
              </w:rPr>
            </w:pPr>
            <w:r>
              <w:rPr>
                <w:rFonts w:hint="eastAsia" w:ascii="宋体" w:hAnsi="宋体"/>
                <w:color w:val="auto"/>
                <w:szCs w:val="21"/>
                <w:highlight w:val="none"/>
              </w:rPr>
              <w:t>□本项目不收取履约保证金。</w:t>
            </w:r>
          </w:p>
          <w:p w14:paraId="03D44965">
            <w:pPr>
              <w:spacing w:line="360" w:lineRule="auto"/>
              <w:rPr>
                <w:rFonts w:ascii="宋体" w:hAnsi="宋体"/>
                <w:color w:val="auto"/>
                <w:szCs w:val="21"/>
                <w:highlight w:val="none"/>
              </w:rPr>
            </w:pPr>
            <w:r>
              <w:rPr>
                <w:rFonts w:hint="eastAsia" w:ascii="宋体" w:hAnsi="宋体"/>
                <w:color w:val="auto"/>
                <w:szCs w:val="21"/>
                <w:highlight w:val="none"/>
              </w:rPr>
              <w:t>☑本项目收取履约保证金，具体规定如下：</w:t>
            </w:r>
          </w:p>
          <w:p w14:paraId="021055B4">
            <w:pPr>
              <w:spacing w:line="360" w:lineRule="auto"/>
              <w:rPr>
                <w:rFonts w:ascii="宋体" w:hAnsi="宋体"/>
                <w:color w:val="auto"/>
                <w:szCs w:val="21"/>
                <w:highlight w:val="none"/>
              </w:rPr>
            </w:pPr>
            <w:r>
              <w:rPr>
                <w:rFonts w:hint="eastAsia" w:ascii="宋体" w:hAnsi="宋体"/>
                <w:color w:val="auto"/>
                <w:szCs w:val="21"/>
                <w:highlight w:val="none"/>
              </w:rPr>
              <w:t>履约保证金金额：按各分标的政府采购合同预算金额的2%收取。</w:t>
            </w:r>
          </w:p>
          <w:p w14:paraId="47B47BBC">
            <w:pPr>
              <w:spacing w:line="360" w:lineRule="auto"/>
              <w:rPr>
                <w:rFonts w:ascii="宋体" w:hAnsi="宋体"/>
                <w:color w:val="auto"/>
                <w:szCs w:val="21"/>
                <w:highlight w:val="none"/>
              </w:rPr>
            </w:pPr>
            <w:r>
              <w:rPr>
                <w:rFonts w:hint="eastAsia" w:ascii="宋体" w:hAnsi="宋体"/>
                <w:color w:val="auto"/>
                <w:szCs w:val="21"/>
                <w:highlight w:val="none"/>
              </w:rPr>
              <w:t>履约保证金递交方式：银行转账、支票、汇票、本票或者银行、保险机构出具的保函等非现金方式。</w:t>
            </w:r>
          </w:p>
          <w:p w14:paraId="71FBAE9E">
            <w:pPr>
              <w:spacing w:line="360" w:lineRule="auto"/>
              <w:rPr>
                <w:rFonts w:ascii="宋体" w:hAnsi="宋体"/>
                <w:color w:val="auto"/>
                <w:szCs w:val="21"/>
                <w:highlight w:val="none"/>
              </w:rPr>
            </w:pPr>
            <w:r>
              <w:rPr>
                <w:rFonts w:hint="eastAsia" w:ascii="宋体" w:hAnsi="宋体"/>
                <w:color w:val="auto"/>
                <w:szCs w:val="21"/>
                <w:highlight w:val="none"/>
              </w:rPr>
              <w:t>履约保证金缴纳期限:</w:t>
            </w:r>
            <w:r>
              <w:rPr>
                <w:color w:val="auto"/>
                <w:highlight w:val="none"/>
              </w:rPr>
              <w:t xml:space="preserve"> </w:t>
            </w:r>
            <w:r>
              <w:rPr>
                <w:rFonts w:hint="eastAsia"/>
                <w:color w:val="auto"/>
                <w:highlight w:val="none"/>
                <w:u w:val="single"/>
              </w:rPr>
              <w:t>政府</w:t>
            </w:r>
            <w:r>
              <w:rPr>
                <w:rFonts w:hint="eastAsia" w:ascii="宋体" w:hAnsi="宋体"/>
                <w:iCs/>
                <w:color w:val="auto"/>
                <w:szCs w:val="21"/>
                <w:highlight w:val="none"/>
                <w:u w:val="single"/>
              </w:rPr>
              <w:t>采购合同签订前</w:t>
            </w:r>
            <w:r>
              <w:rPr>
                <w:rFonts w:hint="eastAsia" w:ascii="宋体" w:hAnsi="宋体"/>
                <w:iCs/>
                <w:color w:val="auto"/>
                <w:szCs w:val="21"/>
                <w:highlight w:val="none"/>
              </w:rPr>
              <w:t>。</w:t>
            </w:r>
          </w:p>
          <w:p w14:paraId="5F66D3A4">
            <w:pPr>
              <w:spacing w:line="360" w:lineRule="auto"/>
              <w:rPr>
                <w:rFonts w:ascii="宋体" w:hAnsi="宋体"/>
                <w:color w:val="auto"/>
                <w:szCs w:val="21"/>
                <w:highlight w:val="none"/>
                <w:u w:val="single"/>
              </w:rPr>
            </w:pPr>
            <w:r>
              <w:rPr>
                <w:rFonts w:hint="eastAsia" w:ascii="宋体" w:hAnsi="宋体"/>
                <w:color w:val="auto"/>
                <w:szCs w:val="21"/>
                <w:highlight w:val="none"/>
              </w:rPr>
              <w:t>履约保证金退付方式、时间及条件：</w:t>
            </w:r>
            <w:r>
              <w:rPr>
                <w:rFonts w:hint="eastAsia" w:ascii="宋体" w:hAnsi="宋体"/>
                <w:color w:val="auto"/>
                <w:szCs w:val="21"/>
                <w:highlight w:val="none"/>
                <w:u w:val="single"/>
              </w:rPr>
              <w:t xml:space="preserve"> 由中标供应商向履约保证金收取单位提供《广西壮族自治区政府采购项目合同验收书》（详见桂财采〔2015〕22号），保证金收取单位在收到合格材料后5个工作日内办理退还手续（不计利息） 。</w:t>
            </w:r>
          </w:p>
          <w:p w14:paraId="06D21851">
            <w:pPr>
              <w:spacing w:line="360" w:lineRule="auto"/>
              <w:rPr>
                <w:rFonts w:ascii="宋体" w:hAnsi="宋体"/>
                <w:color w:val="auto"/>
                <w:szCs w:val="21"/>
                <w:highlight w:val="none"/>
              </w:rPr>
            </w:pPr>
            <w:r>
              <w:rPr>
                <w:rFonts w:hint="eastAsia" w:ascii="宋体" w:hAnsi="宋体"/>
                <w:color w:val="auto"/>
                <w:szCs w:val="21"/>
                <w:highlight w:val="none"/>
              </w:rPr>
              <w:t>履约保证金指定账户：履约保证金由各实行食堂供餐的学校按签订的合同金额2%比例收取，在中标供应商与各实行供餐的学校签订的配送合同中另行约定履约保证金缴纳账户。</w:t>
            </w:r>
          </w:p>
          <w:p w14:paraId="44FB97D1">
            <w:pPr>
              <w:spacing w:line="360" w:lineRule="auto"/>
              <w:jc w:val="left"/>
              <w:rPr>
                <w:rFonts w:ascii="宋体" w:hAnsi="宋体" w:cs="Courier New"/>
                <w:color w:val="auto"/>
                <w:szCs w:val="21"/>
                <w:highlight w:val="none"/>
              </w:rPr>
            </w:pPr>
            <w:r>
              <w:rPr>
                <w:rFonts w:ascii="宋体" w:hAnsi="宋体" w:cs="Courier New"/>
                <w:color w:val="auto"/>
                <w:szCs w:val="21"/>
                <w:highlight w:val="none"/>
              </w:rPr>
              <w:t>备注：</w:t>
            </w:r>
          </w:p>
          <w:p w14:paraId="02FC1634">
            <w:pPr>
              <w:spacing w:line="360" w:lineRule="auto"/>
              <w:jc w:val="left"/>
              <w:rPr>
                <w:rFonts w:ascii="宋体" w:hAnsi="宋体"/>
                <w:b/>
                <w:color w:val="auto"/>
                <w:szCs w:val="21"/>
                <w:highlight w:val="none"/>
              </w:rPr>
            </w:pPr>
            <w:bookmarkStart w:id="72" w:name="_Hlk54170335"/>
            <w:r>
              <w:rPr>
                <w:rFonts w:hint="eastAsia" w:ascii="宋体" w:hAnsi="宋体"/>
                <w:b/>
                <w:color w:val="auto"/>
                <w:szCs w:val="21"/>
                <w:highlight w:val="none"/>
              </w:rPr>
              <w:t>1.根据</w:t>
            </w:r>
            <w:bookmarkEnd w:id="72"/>
            <w:r>
              <w:rPr>
                <w:rFonts w:hint="eastAsia" w:ascii="宋体" w:hAnsi="宋体"/>
                <w:b/>
                <w:color w:val="auto"/>
                <w:szCs w:val="21"/>
                <w:highlight w:val="none"/>
              </w:rPr>
              <w:t>《广西壮族自治区财政厅关于持续优化政府采购营商环境推动高质量发展的通知》（桂财采（2024）55号）规定，履约保证金数额不得超过政府采购合同金额的5%，对中小企业收取的履约保证金数额不得超过政府采购合同金额的2%。预算单位（采购人）可根据供应商的资信等情况减免履约保证金。</w:t>
            </w:r>
          </w:p>
          <w:p w14:paraId="1BEC843D">
            <w:pPr>
              <w:spacing w:line="360" w:lineRule="auto"/>
              <w:jc w:val="left"/>
              <w:rPr>
                <w:rFonts w:ascii="宋体" w:hAnsi="宋体"/>
                <w:b/>
                <w:color w:val="auto"/>
                <w:szCs w:val="21"/>
                <w:highlight w:val="none"/>
              </w:rPr>
            </w:pPr>
            <w:r>
              <w:rPr>
                <w:rFonts w:ascii="宋体" w:hAnsi="宋体"/>
                <w:b/>
                <w:color w:val="auto"/>
                <w:szCs w:val="21"/>
                <w:highlight w:val="none"/>
              </w:rPr>
              <w:t>2.</w:t>
            </w:r>
            <w:r>
              <w:rPr>
                <w:rFonts w:hint="eastAsia" w:ascii="宋体" w:hAnsi="宋体"/>
                <w:color w:val="auto"/>
                <w:szCs w:val="21"/>
                <w:highlight w:val="none"/>
              </w:rPr>
              <w:t xml:space="preserve"> </w:t>
            </w:r>
            <w:r>
              <w:rPr>
                <w:rFonts w:hint="eastAsia" w:ascii="宋体" w:hAnsi="宋体"/>
                <w:b/>
                <w:color w:val="auto"/>
                <w:szCs w:val="21"/>
                <w:highlight w:val="none"/>
              </w:rPr>
              <w:t>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5B99C63E">
            <w:pPr>
              <w:spacing w:line="360" w:lineRule="auto"/>
              <w:jc w:val="left"/>
              <w:rPr>
                <w:rFonts w:ascii="宋体" w:hAnsi="宋体"/>
                <w:b/>
                <w:color w:val="auto"/>
                <w:szCs w:val="21"/>
                <w:highlight w:val="none"/>
              </w:rPr>
            </w:pPr>
            <w:r>
              <w:rPr>
                <w:rFonts w:ascii="宋体" w:hAnsi="宋体"/>
                <w:b/>
                <w:color w:val="auto"/>
                <w:szCs w:val="21"/>
                <w:highlight w:val="none"/>
              </w:rPr>
              <w:t>3.采用银行、保险机构出具的保函的，必须为无条件保函，否则不予签订合同。</w:t>
            </w:r>
          </w:p>
          <w:p w14:paraId="35571E34">
            <w:pPr>
              <w:spacing w:line="360" w:lineRule="auto"/>
              <w:jc w:val="left"/>
              <w:rPr>
                <w:rFonts w:ascii="宋体" w:hAnsi="宋体" w:cs="宋体"/>
                <w:color w:val="auto"/>
                <w:szCs w:val="21"/>
                <w:highlight w:val="none"/>
              </w:rPr>
            </w:pPr>
            <w:r>
              <w:rPr>
                <w:rFonts w:ascii="宋体" w:hAnsi="宋体"/>
                <w:b/>
                <w:color w:val="auto"/>
                <w:szCs w:val="21"/>
                <w:highlight w:val="none"/>
              </w:rPr>
              <w:t>4.</w:t>
            </w:r>
            <w:r>
              <w:rPr>
                <w:rFonts w:hint="eastAsia" w:ascii="宋体" w:hAnsi="宋体"/>
                <w:b/>
                <w:color w:val="auto"/>
                <w:szCs w:val="21"/>
                <w:highlight w:val="none"/>
              </w:rPr>
              <w:t>投标人为联合体的，由联合体其中一方按规定提交的履约保证金，视为有效履约保证金。</w:t>
            </w:r>
          </w:p>
        </w:tc>
      </w:tr>
      <w:tr w14:paraId="3D61DB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1398FB9F">
            <w:pPr>
              <w:spacing w:line="360" w:lineRule="auto"/>
              <w:jc w:val="center"/>
              <w:rPr>
                <w:rFonts w:ascii="宋体" w:hAnsi="宋体"/>
                <w:color w:val="auto"/>
                <w:szCs w:val="21"/>
                <w:highlight w:val="none"/>
              </w:rPr>
            </w:pPr>
            <w:bookmarkStart w:id="73" w:name="_40.1"/>
            <w:bookmarkEnd w:id="73"/>
            <w:r>
              <w:rPr>
                <w:rFonts w:hint="eastAsia" w:ascii="宋体" w:hAnsi="宋体"/>
                <w:color w:val="auto"/>
                <w:szCs w:val="21"/>
                <w:highlight w:val="none"/>
              </w:rPr>
              <w:t>36.1</w:t>
            </w:r>
          </w:p>
        </w:tc>
        <w:tc>
          <w:tcPr>
            <w:tcW w:w="8175" w:type="dxa"/>
            <w:tcBorders>
              <w:top w:val="single" w:color="auto" w:sz="4" w:space="0"/>
              <w:left w:val="single" w:color="auto" w:sz="4" w:space="0"/>
              <w:bottom w:val="single" w:color="auto" w:sz="4" w:space="0"/>
              <w:right w:val="single" w:color="auto" w:sz="4" w:space="0"/>
            </w:tcBorders>
            <w:vAlign w:val="center"/>
          </w:tcPr>
          <w:p w14:paraId="6EF9BF73">
            <w:pPr>
              <w:spacing w:line="360" w:lineRule="auto"/>
              <w:rPr>
                <w:rFonts w:ascii="宋体" w:hAnsi="宋体"/>
                <w:color w:val="auto"/>
                <w:szCs w:val="21"/>
                <w:highlight w:val="none"/>
              </w:rPr>
            </w:pPr>
            <w:r>
              <w:rPr>
                <w:rFonts w:hint="eastAsia" w:ascii="宋体" w:hAnsi="宋体"/>
                <w:color w:val="auto"/>
                <w:szCs w:val="21"/>
                <w:highlight w:val="none"/>
              </w:rPr>
              <w:t xml:space="preserve">签订合同携带的证明材料： </w:t>
            </w:r>
          </w:p>
          <w:p w14:paraId="7E32A3EC">
            <w:pPr>
              <w:spacing w:line="360" w:lineRule="auto"/>
              <w:rPr>
                <w:rFonts w:ascii="宋体" w:hAnsi="宋体"/>
                <w:color w:val="auto"/>
                <w:szCs w:val="21"/>
                <w:highlight w:val="none"/>
              </w:rPr>
            </w:pPr>
            <w:r>
              <w:rPr>
                <w:rFonts w:hint="eastAsia" w:ascii="宋体" w:hAnsi="宋体"/>
                <w:color w:val="auto"/>
                <w:szCs w:val="21"/>
                <w:highlight w:val="none"/>
              </w:rPr>
              <w:t>委托代理人负责签订合同的，须携带授权委托书及委托代理人身份证原件等其他资格证件。</w:t>
            </w:r>
          </w:p>
          <w:p w14:paraId="77C78C64">
            <w:pPr>
              <w:spacing w:line="360" w:lineRule="auto"/>
              <w:rPr>
                <w:rFonts w:ascii="宋体" w:hAnsi="宋体"/>
                <w:color w:val="auto"/>
                <w:szCs w:val="21"/>
                <w:highlight w:val="none"/>
              </w:rPr>
            </w:pPr>
            <w:r>
              <w:rPr>
                <w:rFonts w:hint="eastAsia" w:ascii="宋体" w:hAnsi="宋体"/>
                <w:color w:val="auto"/>
                <w:szCs w:val="21"/>
                <w:highlight w:val="none"/>
              </w:rPr>
              <w:t>法定代表人负责签订合同的，须携带法定代表人</w:t>
            </w:r>
            <w:r>
              <w:rPr>
                <w:rFonts w:ascii="宋体" w:hAnsi="宋体"/>
                <w:color w:val="auto"/>
                <w:szCs w:val="21"/>
                <w:highlight w:val="none"/>
              </w:rPr>
              <w:t>身份证明原件</w:t>
            </w:r>
            <w:r>
              <w:rPr>
                <w:rFonts w:hint="eastAsia" w:ascii="宋体" w:hAnsi="宋体"/>
                <w:color w:val="auto"/>
                <w:szCs w:val="21"/>
                <w:highlight w:val="none"/>
              </w:rPr>
              <w:t>及</w:t>
            </w:r>
            <w:r>
              <w:rPr>
                <w:rFonts w:ascii="宋体" w:hAnsi="宋体"/>
                <w:color w:val="auto"/>
                <w:szCs w:val="21"/>
                <w:highlight w:val="none"/>
              </w:rPr>
              <w:t>身份证原件</w:t>
            </w:r>
            <w:r>
              <w:rPr>
                <w:rFonts w:hint="eastAsia" w:ascii="宋体" w:hAnsi="宋体"/>
                <w:color w:val="auto"/>
                <w:szCs w:val="21"/>
                <w:highlight w:val="none"/>
              </w:rPr>
              <w:t>等其他证明材料。</w:t>
            </w:r>
          </w:p>
        </w:tc>
      </w:tr>
      <w:tr w14:paraId="27CD1C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6E3565B8">
            <w:pPr>
              <w:spacing w:line="360" w:lineRule="auto"/>
              <w:jc w:val="center"/>
              <w:rPr>
                <w:rFonts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8.2</w:t>
            </w:r>
          </w:p>
        </w:tc>
        <w:tc>
          <w:tcPr>
            <w:tcW w:w="8175" w:type="dxa"/>
            <w:tcBorders>
              <w:top w:val="single" w:color="auto" w:sz="4" w:space="0"/>
              <w:left w:val="single" w:color="auto" w:sz="4" w:space="0"/>
              <w:bottom w:val="single" w:color="auto" w:sz="4" w:space="0"/>
              <w:right w:val="single" w:color="auto" w:sz="4" w:space="0"/>
            </w:tcBorders>
            <w:vAlign w:val="center"/>
          </w:tcPr>
          <w:p w14:paraId="118C36F0">
            <w:pPr>
              <w:spacing w:line="360" w:lineRule="auto"/>
              <w:rPr>
                <w:rFonts w:ascii="宋体" w:hAnsi="宋体"/>
                <w:color w:val="auto"/>
                <w:szCs w:val="21"/>
                <w:highlight w:val="none"/>
              </w:rPr>
            </w:pPr>
            <w:r>
              <w:rPr>
                <w:rFonts w:hint="eastAsia" w:ascii="宋体" w:hAnsi="宋体"/>
                <w:color w:val="auto"/>
                <w:szCs w:val="21"/>
                <w:highlight w:val="none"/>
              </w:rPr>
              <w:t>接收质疑函方式：以书面形式</w:t>
            </w:r>
          </w:p>
          <w:p w14:paraId="4B2448AA">
            <w:pPr>
              <w:spacing w:line="360" w:lineRule="auto"/>
              <w:rPr>
                <w:rFonts w:ascii="宋体" w:hAnsi="宋体"/>
                <w:color w:val="auto"/>
                <w:szCs w:val="21"/>
                <w:highlight w:val="none"/>
              </w:rPr>
            </w:pPr>
            <w:r>
              <w:rPr>
                <w:rFonts w:hint="eastAsia" w:ascii="宋体" w:hAnsi="宋体"/>
                <w:color w:val="auto"/>
                <w:szCs w:val="21"/>
                <w:highlight w:val="none"/>
              </w:rPr>
              <w:t>质疑联系部 门及联系方式：</w:t>
            </w:r>
            <w:r>
              <w:rPr>
                <w:rFonts w:hint="eastAsia" w:ascii="宋体" w:hAnsi="宋体"/>
                <w:color w:val="auto"/>
                <w:szCs w:val="21"/>
                <w:highlight w:val="none"/>
                <w:u w:val="single"/>
              </w:rPr>
              <w:t>云之龙咨询集团有限公司，联系电话：0774-3859935，通讯地址：（梧州市新兴三路30号神冠豪都B栋1单元1008号房）</w:t>
            </w:r>
          </w:p>
          <w:p w14:paraId="4A04736E">
            <w:pPr>
              <w:spacing w:line="360" w:lineRule="auto"/>
              <w:rPr>
                <w:rFonts w:ascii="宋体" w:hAnsi="宋体"/>
                <w:color w:val="auto"/>
                <w:szCs w:val="21"/>
                <w:highlight w:val="none"/>
              </w:rPr>
            </w:pPr>
            <w:r>
              <w:rPr>
                <w:rFonts w:hint="eastAsia" w:hAnsi="宋体" w:cs="宋体"/>
                <w:color w:val="auto"/>
                <w:highlight w:val="none"/>
              </w:rPr>
              <w:t>业务时间：工作日每天上午</w:t>
            </w:r>
            <w:r>
              <w:rPr>
                <w:rFonts w:hAnsi="宋体" w:cs="宋体"/>
                <w:color w:val="auto"/>
                <w:highlight w:val="none"/>
              </w:rPr>
              <w:t>8</w:t>
            </w:r>
            <w:r>
              <w:rPr>
                <w:rFonts w:hint="eastAsia" w:hAnsi="宋体" w:cs="宋体"/>
                <w:color w:val="auto"/>
                <w:highlight w:val="none"/>
              </w:rPr>
              <w:t>时</w:t>
            </w:r>
            <w:r>
              <w:rPr>
                <w:rFonts w:hAnsi="宋体" w:cs="宋体"/>
                <w:color w:val="auto"/>
                <w:highlight w:val="none"/>
              </w:rPr>
              <w:t>00</w:t>
            </w:r>
            <w:r>
              <w:rPr>
                <w:rFonts w:hint="eastAsia" w:hAnsi="宋体" w:cs="宋体"/>
                <w:color w:val="auto"/>
                <w:highlight w:val="none"/>
              </w:rPr>
              <w:t>分到</w:t>
            </w:r>
            <w:r>
              <w:rPr>
                <w:rFonts w:hAnsi="宋体" w:cs="宋体"/>
                <w:color w:val="auto"/>
                <w:highlight w:val="none"/>
              </w:rPr>
              <w:t>12</w:t>
            </w:r>
            <w:r>
              <w:rPr>
                <w:rFonts w:hint="eastAsia" w:hAnsi="宋体" w:cs="宋体"/>
                <w:color w:val="auto"/>
                <w:highlight w:val="none"/>
              </w:rPr>
              <w:t>时</w:t>
            </w:r>
            <w:r>
              <w:rPr>
                <w:rFonts w:hAnsi="宋体" w:cs="宋体"/>
                <w:color w:val="auto"/>
                <w:highlight w:val="none"/>
              </w:rPr>
              <w:t>00</w:t>
            </w:r>
            <w:r>
              <w:rPr>
                <w:rFonts w:hint="eastAsia" w:hAnsi="宋体" w:cs="宋体"/>
                <w:color w:val="auto"/>
                <w:highlight w:val="none"/>
              </w:rPr>
              <w:t>分，下午</w:t>
            </w:r>
            <w:r>
              <w:rPr>
                <w:rFonts w:hAnsi="宋体" w:cs="宋体"/>
                <w:color w:val="auto"/>
                <w:highlight w:val="none"/>
              </w:rPr>
              <w:t>3</w:t>
            </w:r>
            <w:r>
              <w:rPr>
                <w:rFonts w:hint="eastAsia" w:hAnsi="宋体" w:cs="宋体"/>
                <w:color w:val="auto"/>
                <w:highlight w:val="none"/>
              </w:rPr>
              <w:t>时</w:t>
            </w:r>
            <w:r>
              <w:rPr>
                <w:rFonts w:hAnsi="宋体" w:cs="宋体"/>
                <w:color w:val="auto"/>
                <w:highlight w:val="none"/>
              </w:rPr>
              <w:t>00</w:t>
            </w:r>
            <w:r>
              <w:rPr>
                <w:rFonts w:hint="eastAsia" w:hAnsi="宋体" w:cs="宋体"/>
                <w:color w:val="auto"/>
                <w:highlight w:val="none"/>
              </w:rPr>
              <w:t>分到</w:t>
            </w:r>
            <w:r>
              <w:rPr>
                <w:rFonts w:hAnsi="宋体" w:cs="宋体"/>
                <w:color w:val="auto"/>
                <w:highlight w:val="none"/>
              </w:rPr>
              <w:t>6</w:t>
            </w:r>
            <w:r>
              <w:rPr>
                <w:rFonts w:hint="eastAsia" w:hAnsi="宋体" w:cs="宋体"/>
                <w:color w:val="auto"/>
                <w:highlight w:val="none"/>
              </w:rPr>
              <w:t>时</w:t>
            </w:r>
            <w:r>
              <w:rPr>
                <w:rFonts w:hAnsi="宋体" w:cs="宋体"/>
                <w:color w:val="auto"/>
                <w:highlight w:val="none"/>
              </w:rPr>
              <w:t>00</w:t>
            </w:r>
            <w:r>
              <w:rPr>
                <w:rFonts w:hint="eastAsia" w:hAnsi="宋体" w:cs="宋体"/>
                <w:color w:val="auto"/>
                <w:highlight w:val="none"/>
              </w:rPr>
              <w:t>分。</w:t>
            </w:r>
          </w:p>
        </w:tc>
      </w:tr>
      <w:tr w14:paraId="7DAB08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02C576ED">
            <w:pPr>
              <w:spacing w:line="360" w:lineRule="auto"/>
              <w:jc w:val="center"/>
              <w:rPr>
                <w:rFonts w:ascii="宋体" w:hAnsi="宋体"/>
                <w:color w:val="auto"/>
                <w:szCs w:val="21"/>
                <w:highlight w:val="none"/>
              </w:rPr>
            </w:pPr>
            <w:bookmarkStart w:id="74" w:name="_41"/>
            <w:bookmarkEnd w:id="74"/>
            <w:bookmarkStart w:id="75" w:name="_42"/>
            <w:bookmarkEnd w:id="75"/>
            <w:bookmarkStart w:id="76" w:name="_Hlt17709148"/>
            <w:r>
              <w:rPr>
                <w:rFonts w:hint="eastAsia" w:ascii="宋体" w:hAnsi="宋体"/>
                <w:color w:val="auto"/>
                <w:szCs w:val="21"/>
                <w:highlight w:val="none"/>
              </w:rPr>
              <w:t>3</w:t>
            </w:r>
            <w:bookmarkEnd w:id="76"/>
            <w:r>
              <w:rPr>
                <w:rFonts w:ascii="宋体" w:hAnsi="宋体"/>
                <w:color w:val="auto"/>
                <w:szCs w:val="21"/>
                <w:highlight w:val="none"/>
              </w:rPr>
              <w:t>9.1</w:t>
            </w:r>
          </w:p>
        </w:tc>
        <w:tc>
          <w:tcPr>
            <w:tcW w:w="8175" w:type="dxa"/>
            <w:tcBorders>
              <w:top w:val="single" w:color="auto" w:sz="4" w:space="0"/>
              <w:left w:val="single" w:color="auto" w:sz="4" w:space="0"/>
              <w:bottom w:val="single" w:color="auto" w:sz="4" w:space="0"/>
              <w:right w:val="single" w:color="auto" w:sz="4" w:space="0"/>
            </w:tcBorders>
            <w:vAlign w:val="center"/>
          </w:tcPr>
          <w:p w14:paraId="6C70077C">
            <w:pPr>
              <w:pStyle w:val="23"/>
              <w:spacing w:line="360" w:lineRule="auto"/>
              <w:rPr>
                <w:rFonts w:hAnsi="宋体" w:cs="宋体"/>
                <w:color w:val="auto"/>
                <w:sz w:val="21"/>
                <w:highlight w:val="none"/>
              </w:rPr>
            </w:pPr>
            <w:r>
              <w:rPr>
                <w:rFonts w:hint="eastAsia" w:hAnsi="宋体" w:cs="宋体"/>
                <w:color w:val="auto"/>
                <w:sz w:val="21"/>
                <w:highlight w:val="none"/>
              </w:rPr>
              <w:t>1.采购代理费支付方式：</w:t>
            </w:r>
          </w:p>
          <w:p w14:paraId="20DC1264">
            <w:pPr>
              <w:pStyle w:val="23"/>
              <w:spacing w:line="360" w:lineRule="auto"/>
              <w:rPr>
                <w:rFonts w:hAnsi="宋体" w:cs="宋体"/>
                <w:color w:val="auto"/>
                <w:sz w:val="21"/>
                <w:highlight w:val="none"/>
              </w:rPr>
            </w:pPr>
            <w:r>
              <w:rPr>
                <w:rFonts w:hint="eastAsia" w:hAnsi="宋体" w:cs="宋体"/>
                <w:color w:val="auto"/>
                <w:sz w:val="21"/>
                <w:highlight w:val="none"/>
              </w:rPr>
              <w:t>☑本项目代理服务费由中标供应商在发布中标结果公告后5日内一次性向采购代理机构支付。</w:t>
            </w:r>
          </w:p>
          <w:p w14:paraId="35BA57ED">
            <w:pPr>
              <w:pStyle w:val="23"/>
              <w:spacing w:line="360" w:lineRule="auto"/>
              <w:rPr>
                <w:rFonts w:hAnsi="宋体" w:cs="宋体"/>
                <w:color w:val="auto"/>
                <w:sz w:val="21"/>
                <w:highlight w:val="none"/>
              </w:rPr>
            </w:pPr>
            <w:r>
              <w:rPr>
                <w:rFonts w:hint="eastAsia" w:hAnsi="宋体" w:cs="宋体"/>
                <w:color w:val="auto"/>
                <w:sz w:val="21"/>
                <w:highlight w:val="none"/>
              </w:rPr>
              <w:t>□采购人支付。</w:t>
            </w:r>
          </w:p>
          <w:p w14:paraId="48CBF185">
            <w:pPr>
              <w:pStyle w:val="23"/>
              <w:spacing w:line="360" w:lineRule="auto"/>
              <w:rPr>
                <w:rFonts w:hAnsi="宋体" w:cs="宋体"/>
                <w:color w:val="auto"/>
                <w:sz w:val="21"/>
                <w:highlight w:val="none"/>
              </w:rPr>
            </w:pPr>
            <w:r>
              <w:rPr>
                <w:rFonts w:hint="eastAsia" w:hAnsi="宋体" w:cs="宋体"/>
                <w:color w:val="auto"/>
                <w:sz w:val="21"/>
                <w:highlight w:val="none"/>
              </w:rPr>
              <w:t>2.采购代理费收取标准：</w:t>
            </w:r>
          </w:p>
          <w:p w14:paraId="52FD4DA9">
            <w:pPr>
              <w:pStyle w:val="23"/>
              <w:spacing w:line="360" w:lineRule="auto"/>
              <w:rPr>
                <w:rFonts w:hAnsi="宋体" w:cs="宋体"/>
                <w:color w:val="auto"/>
                <w:sz w:val="21"/>
                <w:highlight w:val="none"/>
              </w:rPr>
            </w:pPr>
            <w:r>
              <w:rPr>
                <w:rFonts w:hint="eastAsia" w:hAnsi="宋体" w:cs="宋体"/>
                <w:color w:val="auto"/>
                <w:sz w:val="21"/>
                <w:highlight w:val="none"/>
              </w:rPr>
              <w:t>□以分标中标金额为计费额，按本须知正文第</w:t>
            </w:r>
            <w:r>
              <w:rPr>
                <w:rFonts w:hAnsi="宋体" w:cs="宋体"/>
                <w:color w:val="auto"/>
                <w:sz w:val="21"/>
                <w:highlight w:val="none"/>
              </w:rPr>
              <w:t>39</w:t>
            </w:r>
            <w:r>
              <w:rPr>
                <w:rFonts w:hint="eastAsia" w:hAnsi="宋体" w:cs="宋体"/>
                <w:color w:val="auto"/>
                <w:sz w:val="21"/>
                <w:highlight w:val="none"/>
              </w:rPr>
              <w:t>.</w:t>
            </w:r>
            <w:r>
              <w:rPr>
                <w:rFonts w:hAnsi="宋体" w:cs="宋体"/>
                <w:color w:val="auto"/>
                <w:sz w:val="21"/>
                <w:highlight w:val="none"/>
              </w:rPr>
              <w:t>2</w:t>
            </w:r>
            <w:r>
              <w:rPr>
                <w:rFonts w:hint="eastAsia" w:hAnsi="宋体" w:cs="宋体"/>
                <w:color w:val="auto"/>
                <w:sz w:val="21"/>
                <w:highlight w:val="none"/>
              </w:rPr>
              <w:t>条规定的收费计算标准服务招标采用差额定率累进法计算出收费基准价格，采购代理收费以收费基准价格收取。</w:t>
            </w:r>
          </w:p>
          <w:p w14:paraId="5A993E22">
            <w:pPr>
              <w:pStyle w:val="23"/>
              <w:spacing w:line="360" w:lineRule="auto"/>
              <w:rPr>
                <w:rFonts w:hAnsi="宋体" w:cs="宋体"/>
                <w:color w:val="auto"/>
                <w:sz w:val="21"/>
                <w:highlight w:val="none"/>
                <w:u w:val="single"/>
              </w:rPr>
            </w:pPr>
            <w:r>
              <w:rPr>
                <w:rFonts w:hint="eastAsia" w:hAnsi="宋体" w:cs="宋体"/>
                <w:color w:val="auto"/>
                <w:sz w:val="21"/>
                <w:highlight w:val="none"/>
              </w:rPr>
              <w:t>☑固定采购代理收费</w:t>
            </w:r>
            <w:r>
              <w:rPr>
                <w:rFonts w:hint="eastAsia" w:hAnsi="宋体" w:cs="宋体"/>
                <w:color w:val="auto"/>
                <w:sz w:val="21"/>
                <w:highlight w:val="none"/>
                <w:u w:val="single"/>
              </w:rPr>
              <w:t>：1分标134</w:t>
            </w:r>
            <w:r>
              <w:rPr>
                <w:rFonts w:hint="eastAsia" w:hAnsi="宋体" w:cs="宋体"/>
                <w:color w:val="auto"/>
                <w:sz w:val="21"/>
                <w:highlight w:val="none"/>
                <w:u w:val="single"/>
                <w:lang w:val="en-US" w:eastAsia="zh-CN"/>
              </w:rPr>
              <w:t>527.00</w:t>
            </w:r>
            <w:r>
              <w:rPr>
                <w:rFonts w:hint="eastAsia" w:hAnsi="宋体" w:cs="宋体"/>
                <w:color w:val="auto"/>
                <w:sz w:val="21"/>
                <w:highlight w:val="none"/>
                <w:u w:val="single"/>
              </w:rPr>
              <w:t>元，2分标85490.00元。</w:t>
            </w:r>
          </w:p>
          <w:p w14:paraId="43F19437">
            <w:pPr>
              <w:pStyle w:val="23"/>
              <w:spacing w:line="360" w:lineRule="auto"/>
              <w:rPr>
                <w:rFonts w:hAnsi="宋体" w:cs="宋体"/>
                <w:color w:val="auto"/>
                <w:sz w:val="21"/>
                <w:highlight w:val="none"/>
              </w:rPr>
            </w:pPr>
            <w:r>
              <w:rPr>
                <w:rFonts w:hint="eastAsia" w:hAnsi="宋体" w:cs="宋体"/>
                <w:color w:val="auto"/>
                <w:sz w:val="21"/>
                <w:highlight w:val="none"/>
              </w:rPr>
              <w:t>3</w:t>
            </w:r>
            <w:r>
              <w:rPr>
                <w:rFonts w:hAnsi="宋体" w:cs="宋体"/>
                <w:color w:val="auto"/>
                <w:sz w:val="21"/>
                <w:highlight w:val="none"/>
              </w:rPr>
              <w:t>.</w:t>
            </w:r>
            <w:r>
              <w:rPr>
                <w:rFonts w:hint="eastAsia" w:hAnsi="宋体" w:cs="宋体"/>
                <w:color w:val="auto"/>
                <w:sz w:val="21"/>
                <w:highlight w:val="none"/>
              </w:rPr>
              <w:t>账户名称：云之龙咨询集团有限公司梧州分公司</w:t>
            </w:r>
          </w:p>
          <w:p w14:paraId="25CFD11B">
            <w:pPr>
              <w:pStyle w:val="23"/>
              <w:spacing w:line="360" w:lineRule="auto"/>
              <w:rPr>
                <w:rFonts w:hAnsi="宋体" w:cs="宋体"/>
                <w:color w:val="auto"/>
                <w:sz w:val="21"/>
                <w:highlight w:val="none"/>
              </w:rPr>
            </w:pPr>
            <w:r>
              <w:rPr>
                <w:rFonts w:hint="eastAsia" w:hAnsi="宋体" w:cs="宋体"/>
                <w:color w:val="auto"/>
                <w:sz w:val="21"/>
                <w:highlight w:val="none"/>
              </w:rPr>
              <w:t>账号：8113001014500158361</w:t>
            </w:r>
          </w:p>
          <w:p w14:paraId="3095CB75">
            <w:pPr>
              <w:pStyle w:val="23"/>
              <w:spacing w:line="360" w:lineRule="auto"/>
              <w:rPr>
                <w:rFonts w:hAnsi="宋体" w:cs="宋体"/>
                <w:color w:val="auto"/>
                <w:sz w:val="21"/>
                <w:highlight w:val="none"/>
              </w:rPr>
            </w:pPr>
            <w:r>
              <w:rPr>
                <w:rFonts w:hint="eastAsia" w:hAnsi="宋体" w:cs="宋体"/>
                <w:color w:val="auto"/>
                <w:sz w:val="21"/>
                <w:highlight w:val="none"/>
              </w:rPr>
              <w:t>开户行：中信银行股份有限公司南宁园湖支行</w:t>
            </w:r>
          </w:p>
        </w:tc>
      </w:tr>
      <w:tr w14:paraId="4DD82E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256DC9B5">
            <w:pPr>
              <w:spacing w:line="360" w:lineRule="auto"/>
              <w:jc w:val="center"/>
              <w:rPr>
                <w:rFonts w:ascii="宋体" w:hAnsi="宋体"/>
                <w:color w:val="auto"/>
                <w:szCs w:val="21"/>
                <w:highlight w:val="none"/>
              </w:rPr>
            </w:pPr>
            <w:r>
              <w:rPr>
                <w:rFonts w:ascii="宋体" w:hAnsi="宋体"/>
                <w:color w:val="auto"/>
                <w:szCs w:val="21"/>
                <w:highlight w:val="none"/>
              </w:rPr>
              <w:t>40.1</w:t>
            </w:r>
          </w:p>
        </w:tc>
        <w:tc>
          <w:tcPr>
            <w:tcW w:w="8175" w:type="dxa"/>
            <w:tcBorders>
              <w:top w:val="single" w:color="auto" w:sz="4" w:space="0"/>
              <w:left w:val="single" w:color="auto" w:sz="4" w:space="0"/>
              <w:bottom w:val="single" w:color="auto" w:sz="4" w:space="0"/>
              <w:right w:val="single" w:color="auto" w:sz="4" w:space="0"/>
            </w:tcBorders>
            <w:vAlign w:val="center"/>
          </w:tcPr>
          <w:p w14:paraId="7FDFF573">
            <w:pPr>
              <w:spacing w:line="360" w:lineRule="auto"/>
              <w:rPr>
                <w:rFonts w:ascii="宋体" w:hAnsi="宋体"/>
                <w:color w:val="auto"/>
                <w:szCs w:val="21"/>
                <w:highlight w:val="none"/>
              </w:rPr>
            </w:pPr>
            <w:r>
              <w:rPr>
                <w:rFonts w:hint="eastAsia" w:ascii="宋体" w:hAnsi="宋体"/>
                <w:color w:val="auto"/>
                <w:szCs w:val="21"/>
                <w:highlight w:val="none"/>
              </w:rPr>
              <w:t>解释：</w:t>
            </w:r>
            <w:r>
              <w:rPr>
                <w:rFonts w:ascii="宋体" w:hAnsi="宋体"/>
                <w:color w:val="auto"/>
                <w:szCs w:val="21"/>
                <w:highlight w:val="none"/>
              </w:rPr>
              <w:t>构成本招标文件的各个组成文件应互为解释，互为说明；除招标文件中有特别规定外，仅适用于招标投标阶段的规定，按</w:t>
            </w:r>
            <w:r>
              <w:rPr>
                <w:rFonts w:hint="eastAsia" w:ascii="宋体" w:hAnsi="宋体"/>
                <w:color w:val="auto"/>
                <w:szCs w:val="21"/>
                <w:highlight w:val="none"/>
              </w:rPr>
              <w:t>更正公告（澄清公告）</w:t>
            </w:r>
            <w:r>
              <w:rPr>
                <w:rFonts w:ascii="宋体" w:hAnsi="宋体"/>
                <w:color w:val="auto"/>
                <w:szCs w:val="21"/>
                <w:highlight w:val="none"/>
              </w:rPr>
              <w:t>、招标公告、</w:t>
            </w:r>
            <w:r>
              <w:rPr>
                <w:rFonts w:hint="eastAsia" w:ascii="宋体" w:hAnsi="宋体"/>
                <w:color w:val="auto"/>
                <w:szCs w:val="21"/>
                <w:highlight w:val="none"/>
              </w:rPr>
              <w:t>采购需求、</w:t>
            </w:r>
            <w:r>
              <w:rPr>
                <w:rFonts w:ascii="宋体" w:hAnsi="宋体"/>
                <w:color w:val="auto"/>
                <w:szCs w:val="21"/>
                <w:highlight w:val="none"/>
              </w:rPr>
              <w:t>投标人须知、</w:t>
            </w:r>
            <w:r>
              <w:rPr>
                <w:rFonts w:hint="eastAsia" w:ascii="宋体" w:hAnsi="宋体"/>
                <w:color w:val="auto"/>
                <w:szCs w:val="21"/>
                <w:highlight w:val="none"/>
              </w:rPr>
              <w:t>评标方法及评标标准</w:t>
            </w:r>
            <w:r>
              <w:rPr>
                <w:rFonts w:ascii="宋体" w:hAnsi="宋体"/>
                <w:color w:val="auto"/>
                <w:szCs w:val="21"/>
                <w:highlight w:val="none"/>
              </w:rPr>
              <w:t>、</w:t>
            </w:r>
            <w:r>
              <w:rPr>
                <w:rFonts w:hint="eastAsia" w:ascii="宋体" w:hAnsi="宋体"/>
                <w:color w:val="auto"/>
                <w:szCs w:val="21"/>
                <w:highlight w:val="none"/>
              </w:rPr>
              <w:t>拟签订的合同文本、</w:t>
            </w:r>
            <w:r>
              <w:rPr>
                <w:rFonts w:ascii="宋体" w:hAnsi="宋体"/>
                <w:color w:val="auto"/>
                <w:szCs w:val="21"/>
                <w:highlight w:val="none"/>
              </w:rPr>
              <w:t>投标文件格式的先后顺序解释；同一组成文件中就同一事项的规定或者约定不一致的，以编排顺序在后者为准；同一组成文件不同版本之间有不一致的，以形成时间在后者为准；</w:t>
            </w:r>
            <w:r>
              <w:rPr>
                <w:rFonts w:hint="eastAsia" w:ascii="宋体" w:hAnsi="宋体"/>
                <w:color w:val="auto"/>
                <w:szCs w:val="21"/>
                <w:highlight w:val="none"/>
              </w:rPr>
              <w:t>更正公告（澄清公告）</w:t>
            </w:r>
            <w:r>
              <w:rPr>
                <w:rFonts w:ascii="宋体" w:hAnsi="宋体"/>
                <w:color w:val="auto"/>
                <w:szCs w:val="21"/>
                <w:highlight w:val="none"/>
              </w:rPr>
              <w:t>与同步更新的招标文件不一致时以</w:t>
            </w:r>
            <w:r>
              <w:rPr>
                <w:rFonts w:hint="eastAsia" w:ascii="宋体" w:hAnsi="宋体"/>
                <w:color w:val="auto"/>
                <w:szCs w:val="21"/>
                <w:highlight w:val="none"/>
              </w:rPr>
              <w:t>更正公告（澄清公告）</w:t>
            </w:r>
            <w:r>
              <w:rPr>
                <w:rFonts w:ascii="宋体" w:hAnsi="宋体"/>
                <w:color w:val="auto"/>
                <w:szCs w:val="21"/>
                <w:highlight w:val="none"/>
              </w:rPr>
              <w:t>为准。按本款前述规定仍不能形成结论的，由</w:t>
            </w:r>
            <w:r>
              <w:rPr>
                <w:rFonts w:hint="eastAsia" w:ascii="宋体" w:hAnsi="宋体"/>
                <w:color w:val="auto"/>
                <w:szCs w:val="21"/>
                <w:highlight w:val="none"/>
              </w:rPr>
              <w:t>采购</w:t>
            </w:r>
            <w:r>
              <w:rPr>
                <w:rFonts w:ascii="宋体" w:hAnsi="宋体"/>
                <w:color w:val="auto"/>
                <w:szCs w:val="21"/>
                <w:highlight w:val="none"/>
              </w:rPr>
              <w:t>人</w:t>
            </w:r>
            <w:r>
              <w:rPr>
                <w:rFonts w:hint="eastAsia" w:ascii="宋体" w:hAnsi="宋体"/>
                <w:color w:val="auto"/>
                <w:szCs w:val="21"/>
                <w:highlight w:val="none"/>
              </w:rPr>
              <w:t>或者采购代理机构</w:t>
            </w:r>
            <w:r>
              <w:rPr>
                <w:rFonts w:ascii="宋体" w:hAnsi="宋体"/>
                <w:color w:val="auto"/>
                <w:szCs w:val="21"/>
                <w:highlight w:val="none"/>
              </w:rPr>
              <w:t>负责解释。</w:t>
            </w:r>
          </w:p>
        </w:tc>
      </w:tr>
      <w:tr w14:paraId="348E4D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7983338E">
            <w:pPr>
              <w:spacing w:line="360" w:lineRule="auto"/>
              <w:jc w:val="center"/>
              <w:rPr>
                <w:rFonts w:ascii="宋体" w:hAnsi="宋体"/>
                <w:color w:val="auto"/>
                <w:szCs w:val="21"/>
                <w:highlight w:val="none"/>
              </w:rPr>
            </w:pPr>
            <w:r>
              <w:rPr>
                <w:rFonts w:ascii="宋体" w:hAnsi="宋体"/>
                <w:color w:val="auto"/>
                <w:szCs w:val="21"/>
                <w:highlight w:val="none"/>
              </w:rPr>
              <w:t>40.2</w:t>
            </w:r>
          </w:p>
        </w:tc>
        <w:tc>
          <w:tcPr>
            <w:tcW w:w="8175" w:type="dxa"/>
            <w:tcBorders>
              <w:top w:val="single" w:color="auto" w:sz="4" w:space="0"/>
              <w:left w:val="single" w:color="auto" w:sz="4" w:space="0"/>
              <w:bottom w:val="single" w:color="auto" w:sz="4" w:space="0"/>
              <w:right w:val="single" w:color="auto" w:sz="4" w:space="0"/>
            </w:tcBorders>
            <w:vAlign w:val="center"/>
          </w:tcPr>
          <w:p w14:paraId="395DBBD5">
            <w:pPr>
              <w:pStyle w:val="23"/>
              <w:spacing w:line="360" w:lineRule="auto"/>
              <w:rPr>
                <w:rFonts w:hAnsi="宋体" w:cs="宋体"/>
                <w:bCs/>
                <w:color w:val="auto"/>
                <w:sz w:val="21"/>
                <w:highlight w:val="none"/>
              </w:rPr>
            </w:pPr>
            <w:r>
              <w:rPr>
                <w:rFonts w:hint="eastAsia" w:hAnsi="宋体" w:cs="宋体"/>
                <w:bCs/>
                <w:color w:val="auto"/>
                <w:sz w:val="21"/>
                <w:highlight w:val="none"/>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5BFBADEC">
            <w:pPr>
              <w:pStyle w:val="23"/>
              <w:spacing w:line="360" w:lineRule="auto"/>
              <w:rPr>
                <w:rFonts w:hAnsi="宋体" w:cs="宋体"/>
                <w:bCs/>
                <w:color w:val="auto"/>
                <w:sz w:val="21"/>
                <w:highlight w:val="none"/>
              </w:rPr>
            </w:pPr>
            <w:r>
              <w:rPr>
                <w:rFonts w:hint="eastAsia" w:hAnsi="宋体" w:cs="宋体"/>
                <w:bCs/>
                <w:color w:val="auto"/>
                <w:sz w:val="21"/>
                <w:highlight w:val="none"/>
              </w:rPr>
              <w:t>2.本招标文件所称的“</w:t>
            </w:r>
            <w:r>
              <w:rPr>
                <w:rFonts w:hint="eastAsia" w:hAnsi="宋体"/>
                <w:color w:val="auto"/>
                <w:sz w:val="21"/>
                <w:highlight w:val="none"/>
              </w:rPr>
              <w:t>电子签章</w:t>
            </w:r>
            <w:r>
              <w:rPr>
                <w:rFonts w:hint="eastAsia" w:hAnsi="宋体" w:cs="宋体"/>
                <w:bCs/>
                <w:color w:val="auto"/>
                <w:sz w:val="21"/>
                <w:highlight w:val="none"/>
              </w:rPr>
              <w:t>”、“电子签名”</w:t>
            </w:r>
            <w:r>
              <w:rPr>
                <w:rFonts w:hint="eastAsia" w:hAnsi="宋体"/>
                <w:color w:val="auto"/>
                <w:sz w:val="21"/>
                <w:highlight w:val="none"/>
              </w:rPr>
              <w:t>，是指经广西政府采购云平台认可的CA认证的电子签名数据为表现形式的印章，可用于签署电子投标文件，电子印章与实物印章具有同等法律效力，不因其采用电子化表现形式而否定其法律效力。</w:t>
            </w:r>
          </w:p>
          <w:p w14:paraId="614C24E1">
            <w:pPr>
              <w:pStyle w:val="23"/>
              <w:spacing w:line="360" w:lineRule="auto"/>
              <w:rPr>
                <w:rFonts w:hAnsi="宋体" w:cs="宋体"/>
                <w:bCs/>
                <w:color w:val="auto"/>
                <w:sz w:val="21"/>
                <w:highlight w:val="none"/>
              </w:rPr>
            </w:pPr>
            <w:r>
              <w:rPr>
                <w:rFonts w:hint="eastAsia" w:hAnsi="宋体" w:cs="宋体"/>
                <w:bCs/>
                <w:color w:val="auto"/>
                <w:sz w:val="21"/>
                <w:highlight w:val="none"/>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412FA607">
            <w:pPr>
              <w:pStyle w:val="23"/>
              <w:spacing w:line="360" w:lineRule="auto"/>
              <w:rPr>
                <w:rFonts w:hAnsi="宋体" w:cs="宋体"/>
                <w:bCs/>
                <w:color w:val="auto"/>
                <w:sz w:val="21"/>
                <w:highlight w:val="none"/>
              </w:rPr>
            </w:pPr>
            <w:r>
              <w:rPr>
                <w:rFonts w:hint="eastAsia" w:hAnsi="宋体" w:cs="宋体"/>
                <w:bCs/>
                <w:color w:val="auto"/>
                <w:sz w:val="21"/>
                <w:highlight w:val="none"/>
              </w:rPr>
              <w:t>4.本招标文件中描述投标人的“签字”是指投标人的法定代表人或者委托代理人亲自在文件规定签字处亲笔写上个人的名字的行为，私章、签字章、印鉴、影印等其他形式均不能代替亲笔签字。</w:t>
            </w:r>
          </w:p>
          <w:p w14:paraId="5C012FA9">
            <w:pPr>
              <w:spacing w:line="360" w:lineRule="auto"/>
              <w:jc w:val="left"/>
              <w:rPr>
                <w:rFonts w:ascii="宋体" w:hAnsi="宋体"/>
                <w:color w:val="auto"/>
                <w:szCs w:val="21"/>
                <w:highlight w:val="none"/>
              </w:rPr>
            </w:pPr>
            <w:r>
              <w:rPr>
                <w:rFonts w:hint="eastAsia" w:hAnsi="宋体" w:cs="宋体"/>
                <w:bCs/>
                <w:color w:val="auto"/>
                <w:highlight w:val="none"/>
              </w:rPr>
              <w:t>5.</w:t>
            </w:r>
            <w:r>
              <w:rPr>
                <w:rFonts w:hint="eastAsia" w:ascii="宋体" w:hAnsi="宋体" w:cs="宋体"/>
                <w:bCs/>
                <w:color w:val="auto"/>
                <w:szCs w:val="21"/>
                <w:highlight w:val="none"/>
              </w:rPr>
              <w:t>本招标文件所称的“以上”“以下”“以内”“届满”，包括本数；所称的“不满”“超过”“以外”，不包括本数。</w:t>
            </w:r>
          </w:p>
        </w:tc>
      </w:tr>
    </w:tbl>
    <w:p w14:paraId="523CF8B5">
      <w:pPr>
        <w:rPr>
          <w:rFonts w:ascii="宋体" w:hAnsi="宋体"/>
          <w:color w:val="auto"/>
          <w:sz w:val="24"/>
          <w:szCs w:val="20"/>
          <w:highlight w:val="none"/>
        </w:rPr>
      </w:pPr>
    </w:p>
    <w:p w14:paraId="081E14BE">
      <w:pPr>
        <w:rPr>
          <w:rFonts w:ascii="宋体" w:hAnsi="宋体"/>
          <w:color w:val="auto"/>
          <w:sz w:val="24"/>
          <w:szCs w:val="20"/>
          <w:highlight w:val="none"/>
        </w:rPr>
      </w:pPr>
    </w:p>
    <w:p w14:paraId="050E8076">
      <w:pPr>
        <w:pStyle w:val="4"/>
        <w:keepNext w:val="0"/>
        <w:keepLines w:val="0"/>
        <w:jc w:val="center"/>
        <w:rPr>
          <w:color w:val="auto"/>
          <w:highlight w:val="none"/>
        </w:rPr>
      </w:pPr>
      <w:r>
        <w:rPr>
          <w:color w:val="auto"/>
          <w:highlight w:val="none"/>
        </w:rPr>
        <w:br w:type="page" w:clear="all"/>
      </w:r>
      <w:r>
        <w:rPr>
          <w:rFonts w:hint="eastAsia"/>
          <w:color w:val="auto"/>
          <w:highlight w:val="none"/>
        </w:rPr>
        <w:t>投标人须知正文</w:t>
      </w:r>
    </w:p>
    <w:p w14:paraId="1862F4A1">
      <w:pPr>
        <w:pStyle w:val="4"/>
        <w:keepNext w:val="0"/>
        <w:keepLines w:val="0"/>
        <w:jc w:val="center"/>
        <w:rPr>
          <w:color w:val="auto"/>
          <w:highlight w:val="none"/>
        </w:rPr>
      </w:pPr>
      <w:r>
        <w:rPr>
          <w:rFonts w:hint="eastAsia"/>
          <w:color w:val="auto"/>
          <w:highlight w:val="none"/>
        </w:rPr>
        <w:t>一、总  则</w:t>
      </w:r>
    </w:p>
    <w:p w14:paraId="274F7C16">
      <w:pPr>
        <w:pStyle w:val="6"/>
        <w:keepNext w:val="0"/>
        <w:keepLines w:val="0"/>
        <w:spacing w:before="0" w:after="0" w:line="360" w:lineRule="auto"/>
        <w:ind w:left="420"/>
        <w:rPr>
          <w:rFonts w:ascii="黑体" w:hAnsi="黑体" w:eastAsia="黑体"/>
          <w:color w:val="auto"/>
          <w:sz w:val="24"/>
          <w:highlight w:val="none"/>
        </w:rPr>
      </w:pPr>
      <w:bookmarkStart w:id="77" w:name="_Toc254970527"/>
      <w:bookmarkStart w:id="78" w:name="_Toc254970668"/>
      <w:r>
        <w:rPr>
          <w:rFonts w:hint="eastAsia" w:ascii="黑体" w:hAnsi="黑体" w:eastAsia="黑体"/>
          <w:color w:val="auto"/>
          <w:sz w:val="24"/>
          <w:highlight w:val="none"/>
        </w:rPr>
        <w:t>1.适用范围</w:t>
      </w:r>
      <w:bookmarkEnd w:id="77"/>
      <w:bookmarkEnd w:id="78"/>
    </w:p>
    <w:p w14:paraId="2F58294A">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6434D8CB">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1.2本招标文件</w:t>
      </w:r>
      <w:r>
        <w:rPr>
          <w:rFonts w:hint="eastAsia" w:ascii="宋体" w:hAnsi="宋体" w:cs="宋体"/>
          <w:color w:val="auto"/>
          <w:spacing w:val="-6"/>
          <w:szCs w:val="21"/>
          <w:highlight w:val="none"/>
        </w:rPr>
        <w:t>适用于本项目的所有采购程序和环节（法律、法规另有规定的，从其规定）。</w:t>
      </w:r>
    </w:p>
    <w:p w14:paraId="5A6DC693">
      <w:pPr>
        <w:pStyle w:val="6"/>
        <w:keepNext w:val="0"/>
        <w:keepLines w:val="0"/>
        <w:spacing w:before="0" w:after="0" w:line="360" w:lineRule="auto"/>
        <w:ind w:left="420"/>
        <w:rPr>
          <w:rFonts w:ascii="黑体" w:hAnsi="黑体" w:eastAsia="黑体"/>
          <w:color w:val="auto"/>
          <w:sz w:val="24"/>
          <w:highlight w:val="none"/>
        </w:rPr>
      </w:pPr>
      <w:bookmarkStart w:id="79" w:name="_Toc254970669"/>
      <w:bookmarkStart w:id="80" w:name="_Toc254970528"/>
      <w:r>
        <w:rPr>
          <w:rFonts w:hint="eastAsia" w:ascii="黑体" w:hAnsi="黑体" w:eastAsia="黑体"/>
          <w:color w:val="auto"/>
          <w:sz w:val="24"/>
          <w:highlight w:val="none"/>
        </w:rPr>
        <w:t>2.定义</w:t>
      </w:r>
      <w:bookmarkEnd w:id="79"/>
      <w:bookmarkEnd w:id="80"/>
    </w:p>
    <w:p w14:paraId="4067E5A5">
      <w:pPr>
        <w:pStyle w:val="6"/>
        <w:keepNext w:val="0"/>
        <w:keepLines w:val="0"/>
        <w:spacing w:before="0" w:after="0" w:line="360" w:lineRule="auto"/>
        <w:ind w:left="420"/>
        <w:rPr>
          <w:rFonts w:ascii="宋体" w:hAnsi="宋体"/>
          <w:b w:val="0"/>
          <w:color w:val="auto"/>
          <w:sz w:val="21"/>
          <w:szCs w:val="21"/>
          <w:highlight w:val="none"/>
        </w:rPr>
      </w:pPr>
      <w:r>
        <w:rPr>
          <w:rFonts w:hint="eastAsia" w:ascii="宋体" w:hAnsi="宋体"/>
          <w:b w:val="0"/>
          <w:color w:val="auto"/>
          <w:sz w:val="21"/>
          <w:szCs w:val="21"/>
          <w:highlight w:val="none"/>
        </w:rPr>
        <w:t>2.1“采购人”是指依法进行政府采购的国家机关、事业单位、团体组织。</w:t>
      </w:r>
    </w:p>
    <w:p w14:paraId="6CE1C886">
      <w:pPr>
        <w:pStyle w:val="6"/>
        <w:keepNext w:val="0"/>
        <w:keepLines w:val="0"/>
        <w:spacing w:before="0" w:after="0" w:line="360" w:lineRule="auto"/>
        <w:ind w:left="420"/>
        <w:rPr>
          <w:rFonts w:ascii="宋体" w:hAnsi="宋体"/>
          <w:b w:val="0"/>
          <w:color w:val="auto"/>
          <w:sz w:val="21"/>
          <w:szCs w:val="21"/>
          <w:highlight w:val="none"/>
        </w:rPr>
      </w:pPr>
      <w:r>
        <w:rPr>
          <w:rFonts w:hint="eastAsia" w:ascii="宋体" w:hAnsi="宋体"/>
          <w:b w:val="0"/>
          <w:color w:val="auto"/>
          <w:sz w:val="21"/>
          <w:szCs w:val="21"/>
          <w:highlight w:val="none"/>
        </w:rPr>
        <w:t>2.2“采购代理机构”是指政府采购集中采购机构和集中采购机构以外的采购代理机构。</w:t>
      </w:r>
    </w:p>
    <w:p w14:paraId="2CD6B7DD">
      <w:pPr>
        <w:pStyle w:val="6"/>
        <w:keepNext w:val="0"/>
        <w:keepLines w:val="0"/>
        <w:spacing w:before="0" w:after="0" w:line="360" w:lineRule="auto"/>
        <w:ind w:left="420"/>
        <w:rPr>
          <w:rFonts w:ascii="宋体" w:hAnsi="宋体"/>
          <w:b w:val="0"/>
          <w:color w:val="auto"/>
          <w:sz w:val="21"/>
          <w:szCs w:val="21"/>
          <w:highlight w:val="none"/>
        </w:rPr>
      </w:pPr>
      <w:r>
        <w:rPr>
          <w:rFonts w:hint="eastAsia" w:ascii="宋体" w:hAnsi="宋体"/>
          <w:b w:val="0"/>
          <w:color w:val="auto"/>
          <w:sz w:val="21"/>
          <w:szCs w:val="21"/>
          <w:highlight w:val="none"/>
        </w:rPr>
        <w:t>2.3“供应商”是指向采购人提供货物、工程或者服务的法人、其他组织或者自然人。</w:t>
      </w:r>
    </w:p>
    <w:p w14:paraId="44586470">
      <w:pPr>
        <w:pStyle w:val="7"/>
        <w:spacing w:line="360" w:lineRule="auto"/>
        <w:rPr>
          <w:rFonts w:ascii="宋体" w:hAnsi="宋体"/>
          <w:color w:val="auto"/>
          <w:szCs w:val="21"/>
          <w:highlight w:val="none"/>
        </w:rPr>
      </w:pPr>
      <w:r>
        <w:rPr>
          <w:rFonts w:hint="eastAsia" w:ascii="宋体" w:hAnsi="宋体"/>
          <w:color w:val="auto"/>
          <w:szCs w:val="21"/>
          <w:highlight w:val="none"/>
        </w:rPr>
        <w:t>2.4“投标人”是指响应招标、参加投标竞争的法人、其他组织或者自然人。</w:t>
      </w:r>
    </w:p>
    <w:p w14:paraId="0E11FDA6">
      <w:pPr>
        <w:pStyle w:val="6"/>
        <w:keepNext w:val="0"/>
        <w:keepLines w:val="0"/>
        <w:spacing w:before="0" w:after="0" w:line="360" w:lineRule="auto"/>
        <w:ind w:firstLine="420"/>
        <w:rPr>
          <w:rFonts w:ascii="宋体" w:hAnsi="宋体"/>
          <w:b w:val="0"/>
          <w:color w:val="auto"/>
          <w:sz w:val="21"/>
          <w:szCs w:val="21"/>
          <w:highlight w:val="none"/>
        </w:rPr>
      </w:pPr>
      <w:r>
        <w:rPr>
          <w:rFonts w:hint="eastAsia" w:ascii="宋体" w:hAnsi="宋体"/>
          <w:b w:val="0"/>
          <w:color w:val="auto"/>
          <w:sz w:val="21"/>
          <w:szCs w:val="21"/>
          <w:highlight w:val="none"/>
        </w:rPr>
        <w:t>2.5“服务”是指除货物和工程以外的其他政府采购对象。</w:t>
      </w:r>
    </w:p>
    <w:p w14:paraId="633C7E6D">
      <w:pPr>
        <w:pStyle w:val="6"/>
        <w:keepNext w:val="0"/>
        <w:keepLines w:val="0"/>
        <w:spacing w:before="0" w:after="0" w:line="360" w:lineRule="auto"/>
        <w:rPr>
          <w:rFonts w:ascii="宋体" w:hAnsi="宋体"/>
          <w:b w:val="0"/>
          <w:color w:val="auto"/>
          <w:sz w:val="21"/>
          <w:szCs w:val="21"/>
          <w:highlight w:val="none"/>
        </w:rPr>
      </w:pPr>
      <w:r>
        <w:rPr>
          <w:rFonts w:hint="eastAsia" w:ascii="宋体" w:hAnsi="宋体"/>
          <w:b w:val="0"/>
          <w:color w:val="auto"/>
          <w:sz w:val="21"/>
          <w:szCs w:val="21"/>
          <w:highlight w:val="none"/>
        </w:rPr>
        <w:t xml:space="preserve">    2.</w:t>
      </w:r>
      <w:r>
        <w:rPr>
          <w:rFonts w:ascii="宋体" w:hAnsi="宋体"/>
          <w:b w:val="0"/>
          <w:color w:val="auto"/>
          <w:sz w:val="21"/>
          <w:szCs w:val="21"/>
          <w:highlight w:val="none"/>
        </w:rPr>
        <w:t>6</w:t>
      </w:r>
      <w:r>
        <w:rPr>
          <w:rFonts w:hint="eastAsia" w:ascii="宋体" w:hAnsi="宋体"/>
          <w:b w:val="0"/>
          <w:color w:val="auto"/>
          <w:sz w:val="21"/>
          <w:szCs w:val="21"/>
          <w:highlight w:val="none"/>
        </w:rPr>
        <w:t>“书面形式”是指合同书、信件和数据电文（包括电报、电传、传真、电子数据交换和电子邮件）等可以有形地表现所载内容的形式。</w:t>
      </w:r>
    </w:p>
    <w:p w14:paraId="22CB137C">
      <w:pPr>
        <w:pStyle w:val="6"/>
        <w:keepNext w:val="0"/>
        <w:keepLines w:val="0"/>
        <w:spacing w:before="0" w:after="0" w:line="360" w:lineRule="auto"/>
        <w:ind w:firstLine="420"/>
        <w:rPr>
          <w:rFonts w:ascii="宋体" w:hAnsi="宋体"/>
          <w:b w:val="0"/>
          <w:color w:val="auto"/>
          <w:sz w:val="21"/>
          <w:szCs w:val="21"/>
          <w:highlight w:val="none"/>
        </w:rPr>
      </w:pPr>
      <w:r>
        <w:rPr>
          <w:rFonts w:hint="eastAsia" w:ascii="宋体" w:hAnsi="宋体"/>
          <w:b w:val="0"/>
          <w:color w:val="auto"/>
          <w:sz w:val="21"/>
          <w:szCs w:val="21"/>
          <w:highlight w:val="none"/>
        </w:rPr>
        <w:t>2.</w:t>
      </w:r>
      <w:r>
        <w:rPr>
          <w:rFonts w:ascii="宋体" w:hAnsi="宋体"/>
          <w:b w:val="0"/>
          <w:color w:val="auto"/>
          <w:sz w:val="21"/>
          <w:szCs w:val="21"/>
          <w:highlight w:val="none"/>
        </w:rPr>
        <w:t>7</w:t>
      </w:r>
      <w:r>
        <w:rPr>
          <w:rFonts w:hint="eastAsia" w:ascii="宋体" w:hAnsi="宋体"/>
          <w:b w:val="0"/>
          <w:color w:val="auto"/>
          <w:sz w:val="21"/>
          <w:szCs w:val="21"/>
          <w:highlight w:val="none"/>
        </w:rPr>
        <w:t>“实质性要求”是指招标文件中已经指明不满足则投标无效的条款，或者不能负偏离的条款，或者采购需求中带“▲”的条款。</w:t>
      </w:r>
    </w:p>
    <w:p w14:paraId="63B7477F">
      <w:pPr>
        <w:spacing w:line="360" w:lineRule="auto"/>
        <w:ind w:firstLine="420"/>
        <w:jc w:val="left"/>
        <w:rPr>
          <w:rFonts w:ascii="宋体" w:hAnsi="宋体" w:cs="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8</w:t>
      </w:r>
      <w:r>
        <w:rPr>
          <w:rFonts w:hint="eastAsia" w:ascii="宋体" w:hAnsi="宋体" w:cs="宋体"/>
          <w:color w:val="auto"/>
          <w:szCs w:val="21"/>
          <w:highlight w:val="none"/>
        </w:rPr>
        <w:t>“正偏离”，是指投标文件对招标文件“采购需求”中有关条款作出的响应优于条款要求并有利于采购人的情形。</w:t>
      </w:r>
    </w:p>
    <w:p w14:paraId="093ECFF9">
      <w:pPr>
        <w:spacing w:line="360" w:lineRule="auto"/>
        <w:ind w:firstLine="420"/>
        <w:jc w:val="left"/>
        <w:rPr>
          <w:rFonts w:ascii="宋体" w:hAnsi="宋体" w:cs="宋体"/>
          <w:color w:val="auto"/>
          <w:szCs w:val="21"/>
          <w:highlight w:val="none"/>
        </w:rPr>
      </w:pPr>
      <w:r>
        <w:rPr>
          <w:rFonts w:ascii="宋体" w:hAnsi="宋体" w:cs="宋体"/>
          <w:color w:val="auto"/>
          <w:szCs w:val="21"/>
          <w:highlight w:val="none"/>
        </w:rPr>
        <w:t>2.9</w:t>
      </w:r>
      <w:r>
        <w:rPr>
          <w:rFonts w:hint="eastAsia" w:ascii="宋体" w:hAnsi="宋体" w:cs="宋体"/>
          <w:color w:val="auto"/>
          <w:szCs w:val="21"/>
          <w:highlight w:val="none"/>
        </w:rPr>
        <w:t>“负偏离”，是指投标文件对招标文件“采购需求”中有关条款作出的响应不满足条款要求，导致采购人要求不能得到满足的情形。</w:t>
      </w:r>
    </w:p>
    <w:p w14:paraId="49BD2819">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2.1</w:t>
      </w:r>
      <w:r>
        <w:rPr>
          <w:rFonts w:ascii="宋体" w:hAnsi="宋体"/>
          <w:color w:val="auto"/>
          <w:szCs w:val="21"/>
          <w:highlight w:val="none"/>
        </w:rPr>
        <w:t>0</w:t>
      </w:r>
      <w:r>
        <w:rPr>
          <w:rFonts w:hint="eastAsia" w:ascii="宋体" w:hAnsi="宋体" w:cs="宋体"/>
          <w:color w:val="auto"/>
          <w:szCs w:val="21"/>
          <w:highlight w:val="none"/>
        </w:rPr>
        <w:t>“允许负偏离的条款”是指采购需求中的不属于“实质性要求”的条款。</w:t>
      </w:r>
      <w:bookmarkStart w:id="81" w:name="_Toc254970670"/>
      <w:bookmarkStart w:id="82" w:name="_Toc254970529"/>
    </w:p>
    <w:p w14:paraId="78B81A19">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3.</w:t>
      </w:r>
      <w:bookmarkEnd w:id="81"/>
      <w:bookmarkEnd w:id="82"/>
      <w:r>
        <w:rPr>
          <w:rFonts w:hint="eastAsia" w:ascii="黑体" w:hAnsi="黑体" w:eastAsia="黑体"/>
          <w:color w:val="auto"/>
          <w:sz w:val="24"/>
          <w:highlight w:val="none"/>
        </w:rPr>
        <w:t>投标人的资格要求</w:t>
      </w:r>
    </w:p>
    <w:p w14:paraId="49CE3B2D">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投标人的资格要求详见“投标人须知前附表”。</w:t>
      </w:r>
    </w:p>
    <w:p w14:paraId="07C0FE33">
      <w:pPr>
        <w:pStyle w:val="6"/>
        <w:keepNext w:val="0"/>
        <w:keepLines w:val="0"/>
        <w:spacing w:before="0" w:after="0" w:line="360" w:lineRule="auto"/>
        <w:ind w:left="420"/>
        <w:rPr>
          <w:rFonts w:ascii="黑体" w:hAnsi="黑体" w:eastAsia="黑体"/>
          <w:color w:val="auto"/>
          <w:sz w:val="24"/>
          <w:highlight w:val="none"/>
        </w:rPr>
      </w:pPr>
      <w:bookmarkStart w:id="83" w:name="_Toc254970530"/>
      <w:bookmarkStart w:id="84" w:name="_Toc254970671"/>
      <w:r>
        <w:rPr>
          <w:rFonts w:hint="eastAsia" w:ascii="黑体" w:hAnsi="黑体" w:eastAsia="黑体"/>
          <w:color w:val="auto"/>
          <w:sz w:val="24"/>
          <w:highlight w:val="none"/>
        </w:rPr>
        <w:t>4.投标委托</w:t>
      </w:r>
      <w:bookmarkEnd w:id="83"/>
      <w:bookmarkEnd w:id="84"/>
    </w:p>
    <w:p w14:paraId="11E49DA2">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投标人代表参加投标活动过程中必须携带个人有效身份证件。如投标人代表不是法定代表人，须持有授权委托书（按第六章要求格式填写）。</w:t>
      </w:r>
    </w:p>
    <w:p w14:paraId="0A7FFEAF">
      <w:pPr>
        <w:pStyle w:val="6"/>
        <w:keepNext w:val="0"/>
        <w:keepLines w:val="0"/>
        <w:spacing w:before="0" w:after="0" w:line="360" w:lineRule="auto"/>
        <w:ind w:left="420"/>
        <w:rPr>
          <w:rFonts w:ascii="黑体" w:hAnsi="黑体" w:eastAsia="黑体"/>
          <w:color w:val="auto"/>
          <w:sz w:val="24"/>
          <w:highlight w:val="none"/>
        </w:rPr>
      </w:pPr>
      <w:bookmarkStart w:id="85" w:name="_5.投标费用"/>
      <w:bookmarkEnd w:id="85"/>
      <w:bookmarkStart w:id="86" w:name="_Toc254970531"/>
      <w:bookmarkStart w:id="87" w:name="_Toc254970672"/>
      <w:r>
        <w:rPr>
          <w:rFonts w:hint="eastAsia" w:ascii="黑体" w:hAnsi="黑体" w:eastAsia="黑体"/>
          <w:color w:val="auto"/>
          <w:sz w:val="24"/>
          <w:highlight w:val="none"/>
        </w:rPr>
        <w:t>5.投标费用</w:t>
      </w:r>
      <w:bookmarkEnd w:id="86"/>
      <w:bookmarkEnd w:id="87"/>
    </w:p>
    <w:p w14:paraId="6B5A4734">
      <w:pPr>
        <w:spacing w:line="360" w:lineRule="auto"/>
        <w:ind w:firstLine="420"/>
        <w:jc w:val="left"/>
        <w:rPr>
          <w:rFonts w:ascii="宋体" w:hAnsi="宋体"/>
          <w:color w:val="auto"/>
          <w:szCs w:val="21"/>
          <w:highlight w:val="none"/>
        </w:rPr>
      </w:pPr>
      <w:r>
        <w:rPr>
          <w:rFonts w:hint="eastAsia" w:ascii="宋体" w:hAnsi="宋体" w:cs="宋体"/>
          <w:color w:val="auto"/>
          <w:szCs w:val="21"/>
          <w:highlight w:val="none"/>
        </w:rPr>
        <w:t>投标费用：投标人应承担参与本次采购活动有关的所有费用，包括但不限于获取招标文件、勘查现场、编制和提交投标文件、参加澄清说明、签订合同等，不论投标结果如何，均应自行承担。</w:t>
      </w:r>
    </w:p>
    <w:p w14:paraId="016A889C">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6.联合体投标</w:t>
      </w:r>
    </w:p>
    <w:p w14:paraId="6F077FBE">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6.1本项目是否接受联合体投标，详见“投标人须知前附表”。</w:t>
      </w:r>
    </w:p>
    <w:p w14:paraId="0DBC8946">
      <w:pPr>
        <w:spacing w:line="360" w:lineRule="auto"/>
        <w:ind w:firstLine="420"/>
        <w:jc w:val="left"/>
        <w:rPr>
          <w:rFonts w:ascii="宋体" w:hAnsi="宋体"/>
          <w:bCs/>
          <w:color w:val="auto"/>
          <w:szCs w:val="21"/>
          <w:highlight w:val="none"/>
        </w:rPr>
      </w:pPr>
      <w:r>
        <w:rPr>
          <w:rFonts w:hint="eastAsia" w:ascii="宋体" w:hAnsi="宋体"/>
          <w:bCs/>
          <w:color w:val="auto"/>
          <w:szCs w:val="21"/>
          <w:highlight w:val="none"/>
        </w:rPr>
        <w:t>6.2如接受联合体投标，联合体投标要求详见“投标人须知前附表”。</w:t>
      </w:r>
    </w:p>
    <w:p w14:paraId="14EAFB01">
      <w:pPr>
        <w:spacing w:line="360" w:lineRule="auto"/>
        <w:ind w:firstLine="420"/>
        <w:jc w:val="left"/>
        <w:rPr>
          <w:rFonts w:ascii="宋体" w:hAnsi="宋体"/>
          <w:color w:val="auto"/>
          <w:szCs w:val="21"/>
          <w:highlight w:val="none"/>
        </w:rPr>
      </w:pPr>
      <w:r>
        <w:rPr>
          <w:rFonts w:hint="eastAsia" w:ascii="宋体" w:hAnsi="宋体"/>
          <w:bCs/>
          <w:color w:val="auto"/>
          <w:szCs w:val="21"/>
          <w:highlight w:val="none"/>
        </w:rPr>
        <w:t>6.3根据《政府采购促进中小企业发展管理办法》（财库〔2020〕46号）及《广西壮族自治区财政厅关于持续优化政府采购营商环境推动高质量发展的通知》（桂财采（2024）55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p>
    <w:p w14:paraId="15AC0E29">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 xml:space="preserve">7.转包与分包             </w:t>
      </w:r>
    </w:p>
    <w:p w14:paraId="04A80899">
      <w:pPr>
        <w:pStyle w:val="6"/>
        <w:keepNext w:val="0"/>
        <w:keepLines w:val="0"/>
        <w:spacing w:before="0" w:after="0" w:line="360" w:lineRule="auto"/>
        <w:ind w:left="420"/>
        <w:rPr>
          <w:rFonts w:ascii="宋体" w:hAnsi="宋体"/>
          <w:b w:val="0"/>
          <w:color w:val="auto"/>
          <w:sz w:val="21"/>
          <w:szCs w:val="21"/>
          <w:highlight w:val="none"/>
        </w:rPr>
      </w:pPr>
      <w:bookmarkStart w:id="88" w:name="_Toc254970532"/>
      <w:bookmarkStart w:id="89" w:name="_Toc254970673"/>
      <w:r>
        <w:rPr>
          <w:rFonts w:hint="eastAsia" w:ascii="宋体" w:hAnsi="宋体"/>
          <w:b w:val="0"/>
          <w:color w:val="auto"/>
          <w:sz w:val="21"/>
          <w:szCs w:val="21"/>
          <w:highlight w:val="none"/>
        </w:rPr>
        <w:t>7.1本项目不允许转包。</w:t>
      </w:r>
    </w:p>
    <w:p w14:paraId="3D5E96EC">
      <w:pPr>
        <w:pStyle w:val="6"/>
        <w:keepNext w:val="0"/>
        <w:keepLines w:val="0"/>
        <w:spacing w:before="0" w:after="0" w:line="360" w:lineRule="auto"/>
        <w:ind w:firstLine="315"/>
        <w:rPr>
          <w:rFonts w:ascii="宋体" w:hAnsi="宋体"/>
          <w:b w:val="0"/>
          <w:color w:val="auto"/>
          <w:sz w:val="21"/>
          <w:szCs w:val="21"/>
          <w:highlight w:val="none"/>
        </w:rPr>
      </w:pPr>
      <w:r>
        <w:rPr>
          <w:rFonts w:hint="eastAsia" w:ascii="宋体" w:hAnsi="宋体"/>
          <w:b w:val="0"/>
          <w:color w:val="auto"/>
          <w:sz w:val="21"/>
          <w:szCs w:val="21"/>
          <w:highlight w:val="none"/>
        </w:rPr>
        <w:t xml:space="preserve"> 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70D09E31">
      <w:pPr>
        <w:pStyle w:val="6"/>
        <w:keepNext w:val="0"/>
        <w:keepLines w:val="0"/>
        <w:spacing w:before="0" w:after="0" w:line="360" w:lineRule="auto"/>
        <w:ind w:firstLine="315"/>
        <w:rPr>
          <w:rFonts w:ascii="宋体" w:hAnsi="宋体"/>
          <w:b w:val="0"/>
          <w:color w:val="auto"/>
          <w:sz w:val="21"/>
          <w:szCs w:val="21"/>
          <w:highlight w:val="none"/>
        </w:rPr>
      </w:pPr>
      <w:r>
        <w:rPr>
          <w:rFonts w:hint="eastAsia" w:ascii="宋体" w:hAnsi="宋体"/>
          <w:b w:val="0"/>
          <w:color w:val="auto"/>
          <w:sz w:val="21"/>
          <w:szCs w:val="21"/>
          <w:highlight w:val="none"/>
        </w:rPr>
        <w:t xml:space="preserve"> 7.3投标人根据招标文件的规定和采购项目的实际情况，拟在中标后将中标项目的非主体、非关键性工作分包的，应当在投标文件中载明分包承担主体，分包承担主体应当具备相应资质条件且不得再次分包。</w:t>
      </w:r>
    </w:p>
    <w:p w14:paraId="0E51C26D">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8.特别说明</w:t>
      </w:r>
      <w:bookmarkEnd w:id="88"/>
      <w:bookmarkEnd w:id="89"/>
    </w:p>
    <w:p w14:paraId="719C968D">
      <w:pPr>
        <w:pStyle w:val="6"/>
        <w:keepNext w:val="0"/>
        <w:keepLines w:val="0"/>
        <w:spacing w:before="0" w:after="0" w:line="360" w:lineRule="auto"/>
        <w:ind w:firstLine="367"/>
        <w:rPr>
          <w:rFonts w:ascii="宋体" w:hAnsi="宋体"/>
          <w:b w:val="0"/>
          <w:color w:val="auto"/>
          <w:sz w:val="21"/>
          <w:szCs w:val="21"/>
          <w:highlight w:val="none"/>
        </w:rPr>
      </w:pPr>
      <w:r>
        <w:rPr>
          <w:rFonts w:hint="eastAsia" w:ascii="宋体" w:hAnsi="宋体"/>
          <w:b w:val="0"/>
          <w:color w:val="auto"/>
          <w:sz w:val="21"/>
          <w:szCs w:val="21"/>
          <w:highlight w:val="none"/>
        </w:rPr>
        <w:t>8.1如果本招标文件要求提供投标人或制造商的资格、信誉、荣誉、业绩与企业认证等材料的，资格、信誉、荣誉、业绩与企业认证等必须为投标人或者制造商所拥有或自身获得 。</w:t>
      </w:r>
    </w:p>
    <w:p w14:paraId="1F489FF4">
      <w:pPr>
        <w:pStyle w:val="6"/>
        <w:keepNext w:val="0"/>
        <w:keepLines w:val="0"/>
        <w:spacing w:before="0" w:after="0" w:line="360" w:lineRule="auto"/>
        <w:ind w:firstLine="367"/>
        <w:rPr>
          <w:rFonts w:ascii="宋体" w:hAnsi="宋体"/>
          <w:b w:val="0"/>
          <w:color w:val="auto"/>
          <w:sz w:val="21"/>
          <w:szCs w:val="21"/>
          <w:highlight w:val="none"/>
        </w:rPr>
      </w:pPr>
      <w:r>
        <w:rPr>
          <w:rFonts w:hint="eastAsia" w:ascii="宋体" w:hAnsi="宋体"/>
          <w:b w:val="0"/>
          <w:color w:val="auto"/>
          <w:sz w:val="21"/>
          <w:szCs w:val="21"/>
          <w:highlight w:val="none"/>
        </w:rPr>
        <w:t>8.2投标人应仔细阅读招标文件的所有内容，按照招标文件的要求提交投标文件，并对所提供的全部资料的真实性承担法律责任。</w:t>
      </w:r>
    </w:p>
    <w:p w14:paraId="402D0984">
      <w:pPr>
        <w:pStyle w:val="6"/>
        <w:keepNext w:val="0"/>
        <w:keepLines w:val="0"/>
        <w:spacing w:before="0" w:after="0" w:line="360" w:lineRule="auto"/>
        <w:ind w:firstLine="367"/>
        <w:rPr>
          <w:rFonts w:ascii="宋体" w:hAnsi="宋体"/>
          <w:b w:val="0"/>
          <w:color w:val="auto"/>
          <w:sz w:val="21"/>
          <w:szCs w:val="21"/>
          <w:highlight w:val="none"/>
        </w:rPr>
      </w:pPr>
      <w:r>
        <w:rPr>
          <w:rFonts w:hint="eastAsia" w:ascii="宋体" w:hAnsi="宋体"/>
          <w:b w:val="0"/>
          <w:color w:val="auto"/>
          <w:sz w:val="21"/>
          <w:szCs w:val="21"/>
          <w:highlight w:val="none"/>
        </w:rPr>
        <w:t>8.3投标人在投标活动中提供任何虚假材料，将报监管部门查处；中标后发现的，中标供应商须依照《中华人民共和国消费者权益保护法》规定赔偿采购人，且民事赔偿并不免除违法投标人的行政与刑事责任。</w:t>
      </w:r>
    </w:p>
    <w:p w14:paraId="1AD2D76F">
      <w:pPr>
        <w:pStyle w:val="6"/>
        <w:keepNext w:val="0"/>
        <w:keepLines w:val="0"/>
        <w:spacing w:before="0" w:after="0" w:line="360" w:lineRule="auto"/>
        <w:ind w:left="420"/>
        <w:rPr>
          <w:rFonts w:ascii="黑体" w:hAnsi="黑体" w:eastAsia="黑体"/>
          <w:color w:val="auto"/>
          <w:sz w:val="24"/>
          <w:highlight w:val="none"/>
        </w:rPr>
      </w:pPr>
      <w:r>
        <w:rPr>
          <w:rFonts w:ascii="黑体" w:hAnsi="黑体" w:eastAsia="黑体"/>
          <w:color w:val="auto"/>
          <w:sz w:val="24"/>
          <w:highlight w:val="none"/>
        </w:rPr>
        <w:t>9.</w:t>
      </w:r>
      <w:r>
        <w:rPr>
          <w:rFonts w:hint="eastAsia" w:ascii="黑体" w:hAnsi="黑体" w:eastAsia="黑体"/>
          <w:color w:val="auto"/>
          <w:sz w:val="24"/>
          <w:highlight w:val="none"/>
        </w:rPr>
        <w:t>回避与串通投标</w:t>
      </w:r>
    </w:p>
    <w:p w14:paraId="259F85EF">
      <w:pPr>
        <w:pStyle w:val="6"/>
        <w:keepNext w:val="0"/>
        <w:keepLines w:val="0"/>
        <w:spacing w:before="0" w:after="0" w:line="360" w:lineRule="auto"/>
        <w:ind w:firstLine="367"/>
        <w:rPr>
          <w:rFonts w:ascii="宋体" w:hAnsi="宋体"/>
          <w:b w:val="0"/>
          <w:color w:val="auto"/>
          <w:sz w:val="21"/>
          <w:szCs w:val="21"/>
          <w:highlight w:val="none"/>
        </w:rPr>
      </w:pPr>
      <w:r>
        <w:rPr>
          <w:rFonts w:hint="eastAsia" w:ascii="宋体" w:hAnsi="宋体"/>
          <w:b w:val="0"/>
          <w:color w:val="auto"/>
          <w:sz w:val="21"/>
          <w:szCs w:val="21"/>
          <w:highlight w:val="none"/>
        </w:rPr>
        <w:t>9</w:t>
      </w:r>
      <w:r>
        <w:rPr>
          <w:rFonts w:ascii="宋体" w:hAnsi="宋体"/>
          <w:b w:val="0"/>
          <w:color w:val="auto"/>
          <w:sz w:val="21"/>
          <w:szCs w:val="21"/>
          <w:highlight w:val="none"/>
        </w:rPr>
        <w:t>.1在政府采购活动中，采购人员及相关人员与</w:t>
      </w:r>
      <w:r>
        <w:rPr>
          <w:rFonts w:hint="eastAsia" w:ascii="宋体" w:hAnsi="宋体"/>
          <w:b w:val="0"/>
          <w:color w:val="auto"/>
          <w:sz w:val="21"/>
          <w:szCs w:val="21"/>
          <w:highlight w:val="none"/>
        </w:rPr>
        <w:t>供应商</w:t>
      </w:r>
      <w:r>
        <w:rPr>
          <w:rFonts w:ascii="宋体" w:hAnsi="宋体"/>
          <w:b w:val="0"/>
          <w:color w:val="auto"/>
          <w:sz w:val="21"/>
          <w:szCs w:val="21"/>
          <w:highlight w:val="none"/>
        </w:rPr>
        <w:t>有下列利害关系之一的，应当回避：</w:t>
      </w:r>
    </w:p>
    <w:p w14:paraId="73E1D5AC">
      <w:pPr>
        <w:pStyle w:val="23"/>
        <w:spacing w:line="360" w:lineRule="auto"/>
        <w:ind w:left="2" w:firstLine="420"/>
        <w:rPr>
          <w:rFonts w:hAnsi="宋体"/>
          <w:color w:val="auto"/>
          <w:sz w:val="21"/>
          <w:highlight w:val="none"/>
        </w:rPr>
      </w:pPr>
      <w:r>
        <w:rPr>
          <w:rFonts w:hAnsi="宋体"/>
          <w:color w:val="auto"/>
          <w:sz w:val="21"/>
          <w:highlight w:val="none"/>
        </w:rPr>
        <w:t>（</w:t>
      </w:r>
      <w:r>
        <w:rPr>
          <w:rFonts w:hint="eastAsia" w:hAnsi="宋体"/>
          <w:color w:val="auto"/>
          <w:sz w:val="21"/>
          <w:highlight w:val="none"/>
        </w:rPr>
        <w:t>1</w:t>
      </w:r>
      <w:r>
        <w:rPr>
          <w:rFonts w:hAnsi="宋体"/>
          <w:color w:val="auto"/>
          <w:sz w:val="21"/>
          <w:highlight w:val="none"/>
        </w:rPr>
        <w:t>）参加采购活动前3年内与</w:t>
      </w:r>
      <w:r>
        <w:rPr>
          <w:rFonts w:hint="eastAsia" w:hAnsi="宋体"/>
          <w:color w:val="auto"/>
          <w:sz w:val="21"/>
          <w:highlight w:val="none"/>
        </w:rPr>
        <w:t>供应商</w:t>
      </w:r>
      <w:r>
        <w:rPr>
          <w:rFonts w:hAnsi="宋体"/>
          <w:color w:val="auto"/>
          <w:sz w:val="21"/>
          <w:highlight w:val="none"/>
        </w:rPr>
        <w:t>存在劳动关系；</w:t>
      </w:r>
    </w:p>
    <w:p w14:paraId="39CF1C00">
      <w:pPr>
        <w:pStyle w:val="23"/>
        <w:spacing w:line="360" w:lineRule="auto"/>
        <w:ind w:left="2" w:firstLine="420"/>
        <w:rPr>
          <w:rFonts w:hAnsi="宋体"/>
          <w:color w:val="auto"/>
          <w:sz w:val="21"/>
          <w:highlight w:val="none"/>
        </w:rPr>
      </w:pPr>
      <w:r>
        <w:rPr>
          <w:rFonts w:hAnsi="宋体"/>
          <w:color w:val="auto"/>
          <w:sz w:val="21"/>
          <w:highlight w:val="none"/>
        </w:rPr>
        <w:t>（</w:t>
      </w:r>
      <w:r>
        <w:rPr>
          <w:rFonts w:hint="eastAsia" w:hAnsi="宋体"/>
          <w:color w:val="auto"/>
          <w:sz w:val="21"/>
          <w:highlight w:val="none"/>
        </w:rPr>
        <w:t>2</w:t>
      </w:r>
      <w:r>
        <w:rPr>
          <w:rFonts w:hAnsi="宋体"/>
          <w:color w:val="auto"/>
          <w:sz w:val="21"/>
          <w:highlight w:val="none"/>
        </w:rPr>
        <w:t>）参加采购活动前3年内担任</w:t>
      </w:r>
      <w:r>
        <w:rPr>
          <w:rFonts w:hint="eastAsia" w:hAnsi="宋体"/>
          <w:color w:val="auto"/>
          <w:sz w:val="21"/>
          <w:highlight w:val="none"/>
        </w:rPr>
        <w:t>供应商</w:t>
      </w:r>
      <w:r>
        <w:rPr>
          <w:rFonts w:hAnsi="宋体"/>
          <w:color w:val="auto"/>
          <w:sz w:val="21"/>
          <w:highlight w:val="none"/>
        </w:rPr>
        <w:t>的董事、监事；</w:t>
      </w:r>
    </w:p>
    <w:p w14:paraId="5971F0DC">
      <w:pPr>
        <w:pStyle w:val="23"/>
        <w:spacing w:line="360" w:lineRule="auto"/>
        <w:ind w:left="2" w:firstLine="420"/>
        <w:rPr>
          <w:rFonts w:hAnsi="宋体"/>
          <w:color w:val="auto"/>
          <w:sz w:val="21"/>
          <w:highlight w:val="none"/>
        </w:rPr>
      </w:pPr>
      <w:r>
        <w:rPr>
          <w:rFonts w:hAnsi="宋体"/>
          <w:color w:val="auto"/>
          <w:sz w:val="21"/>
          <w:highlight w:val="none"/>
        </w:rPr>
        <w:t>（</w:t>
      </w:r>
      <w:r>
        <w:rPr>
          <w:rFonts w:hint="eastAsia" w:hAnsi="宋体"/>
          <w:color w:val="auto"/>
          <w:sz w:val="21"/>
          <w:highlight w:val="none"/>
        </w:rPr>
        <w:t>3</w:t>
      </w:r>
      <w:r>
        <w:rPr>
          <w:rFonts w:hAnsi="宋体"/>
          <w:color w:val="auto"/>
          <w:sz w:val="21"/>
          <w:highlight w:val="none"/>
        </w:rPr>
        <w:t>）参加采购活动前3年内是</w:t>
      </w:r>
      <w:r>
        <w:rPr>
          <w:rFonts w:hint="eastAsia" w:hAnsi="宋体"/>
          <w:color w:val="auto"/>
          <w:sz w:val="21"/>
          <w:highlight w:val="none"/>
        </w:rPr>
        <w:t>供应商</w:t>
      </w:r>
      <w:r>
        <w:rPr>
          <w:rFonts w:hAnsi="宋体"/>
          <w:color w:val="auto"/>
          <w:sz w:val="21"/>
          <w:highlight w:val="none"/>
        </w:rPr>
        <w:t>的控股股东或者实际控制人；</w:t>
      </w:r>
    </w:p>
    <w:p w14:paraId="0331FEFE">
      <w:pPr>
        <w:pStyle w:val="23"/>
        <w:spacing w:line="360" w:lineRule="auto"/>
        <w:ind w:left="2" w:firstLine="420"/>
        <w:rPr>
          <w:rFonts w:hAnsi="宋体"/>
          <w:color w:val="auto"/>
          <w:sz w:val="21"/>
          <w:highlight w:val="none"/>
        </w:rPr>
      </w:pPr>
      <w:r>
        <w:rPr>
          <w:rFonts w:hAnsi="宋体"/>
          <w:color w:val="auto"/>
          <w:sz w:val="21"/>
          <w:highlight w:val="none"/>
        </w:rPr>
        <w:t>（</w:t>
      </w:r>
      <w:r>
        <w:rPr>
          <w:rFonts w:hint="eastAsia" w:hAnsi="宋体"/>
          <w:color w:val="auto"/>
          <w:sz w:val="21"/>
          <w:highlight w:val="none"/>
        </w:rPr>
        <w:t>4</w:t>
      </w:r>
      <w:r>
        <w:rPr>
          <w:rFonts w:hAnsi="宋体"/>
          <w:color w:val="auto"/>
          <w:sz w:val="21"/>
          <w:highlight w:val="none"/>
        </w:rPr>
        <w:t>）与</w:t>
      </w:r>
      <w:r>
        <w:rPr>
          <w:rFonts w:hint="eastAsia" w:hAnsi="宋体"/>
          <w:color w:val="auto"/>
          <w:sz w:val="21"/>
          <w:highlight w:val="none"/>
        </w:rPr>
        <w:t>供应商</w:t>
      </w:r>
      <w:r>
        <w:rPr>
          <w:rFonts w:hAnsi="宋体"/>
          <w:color w:val="auto"/>
          <w:sz w:val="21"/>
          <w:highlight w:val="none"/>
        </w:rPr>
        <w:t>的法定代表人或者负责人有夫妻、直系血亲、三代以内旁系血亲或者近姻亲关系；</w:t>
      </w:r>
    </w:p>
    <w:p w14:paraId="30100C4C">
      <w:pPr>
        <w:pStyle w:val="23"/>
        <w:spacing w:line="360" w:lineRule="auto"/>
        <w:ind w:left="2" w:firstLine="420"/>
        <w:rPr>
          <w:rFonts w:hAnsi="宋体"/>
          <w:color w:val="auto"/>
          <w:sz w:val="21"/>
          <w:highlight w:val="none"/>
        </w:rPr>
      </w:pPr>
      <w:r>
        <w:rPr>
          <w:rFonts w:hAnsi="宋体"/>
          <w:color w:val="auto"/>
          <w:sz w:val="21"/>
          <w:highlight w:val="none"/>
        </w:rPr>
        <w:t>（</w:t>
      </w:r>
      <w:r>
        <w:rPr>
          <w:rFonts w:hint="eastAsia" w:hAnsi="宋体"/>
          <w:color w:val="auto"/>
          <w:sz w:val="21"/>
          <w:highlight w:val="none"/>
        </w:rPr>
        <w:t>5</w:t>
      </w:r>
      <w:r>
        <w:rPr>
          <w:rFonts w:hAnsi="宋体"/>
          <w:color w:val="auto"/>
          <w:sz w:val="21"/>
          <w:highlight w:val="none"/>
        </w:rPr>
        <w:t>）与</w:t>
      </w:r>
      <w:r>
        <w:rPr>
          <w:rFonts w:hint="eastAsia" w:hAnsi="宋体"/>
          <w:color w:val="auto"/>
          <w:sz w:val="21"/>
          <w:highlight w:val="none"/>
        </w:rPr>
        <w:t>供应商</w:t>
      </w:r>
      <w:r>
        <w:rPr>
          <w:rFonts w:hAnsi="宋体"/>
          <w:color w:val="auto"/>
          <w:sz w:val="21"/>
          <w:highlight w:val="none"/>
        </w:rPr>
        <w:t>有其他可能影响政府采购活动公平、公正进行的关系。</w:t>
      </w:r>
    </w:p>
    <w:p w14:paraId="72B49806">
      <w:pPr>
        <w:pStyle w:val="23"/>
        <w:spacing w:line="360" w:lineRule="auto"/>
        <w:ind w:left="2" w:firstLine="420"/>
        <w:rPr>
          <w:rFonts w:hAnsi="宋体"/>
          <w:color w:val="auto"/>
          <w:sz w:val="21"/>
          <w:highlight w:val="none"/>
        </w:rPr>
      </w:pPr>
      <w:r>
        <w:rPr>
          <w:rFonts w:hint="eastAsia" w:hAnsi="宋体"/>
          <w:color w:val="auto"/>
          <w:sz w:val="21"/>
          <w:highlight w:val="none"/>
        </w:rPr>
        <w:t>供应商</w:t>
      </w:r>
      <w:r>
        <w:rPr>
          <w:rFonts w:hAnsi="宋体"/>
          <w:color w:val="auto"/>
          <w:sz w:val="21"/>
          <w:highlight w:val="none"/>
        </w:rPr>
        <w:t>认为采购人员及相关人员与其他</w:t>
      </w:r>
      <w:r>
        <w:rPr>
          <w:rFonts w:hint="eastAsia" w:hAnsi="宋体"/>
          <w:color w:val="auto"/>
          <w:sz w:val="21"/>
          <w:highlight w:val="none"/>
        </w:rPr>
        <w:t>供应商</w:t>
      </w:r>
      <w:r>
        <w:rPr>
          <w:rFonts w:hAnsi="宋体"/>
          <w:color w:val="auto"/>
          <w:sz w:val="21"/>
          <w:highlight w:val="none"/>
        </w:rPr>
        <w:t>有利害关系的，可以向采购人或者采购代理机构书面提出回避申请，并说明理由。采购人或者采购代理机构应当及时询问被申请回避人员，有利害关系的被申请回避人员应当回避。</w:t>
      </w:r>
    </w:p>
    <w:p w14:paraId="15391BEA">
      <w:pPr>
        <w:pStyle w:val="6"/>
        <w:keepNext w:val="0"/>
        <w:keepLines w:val="0"/>
        <w:spacing w:before="0" w:after="0" w:line="360" w:lineRule="auto"/>
        <w:ind w:left="420"/>
        <w:rPr>
          <w:rFonts w:ascii="宋体" w:hAnsi="宋体"/>
          <w:color w:val="auto"/>
          <w:sz w:val="21"/>
          <w:szCs w:val="21"/>
          <w:highlight w:val="none"/>
        </w:rPr>
      </w:pPr>
      <w:r>
        <w:rPr>
          <w:rFonts w:ascii="宋体" w:hAnsi="宋体"/>
          <w:color w:val="auto"/>
          <w:sz w:val="21"/>
          <w:szCs w:val="21"/>
          <w:highlight w:val="none"/>
        </w:rPr>
        <w:t>9.2</w:t>
      </w:r>
      <w:r>
        <w:rPr>
          <w:rFonts w:hint="eastAsia" w:ascii="宋体" w:hAnsi="宋体"/>
          <w:color w:val="auto"/>
          <w:sz w:val="21"/>
          <w:szCs w:val="21"/>
          <w:highlight w:val="none"/>
        </w:rPr>
        <w:t>有下列情形之一的视为投标人相互串通投标，投标文件将被视为无效：</w:t>
      </w:r>
    </w:p>
    <w:p w14:paraId="4AF08BB1">
      <w:pPr>
        <w:pStyle w:val="23"/>
        <w:spacing w:line="360" w:lineRule="auto"/>
        <w:ind w:left="2" w:firstLine="422"/>
        <w:rPr>
          <w:rFonts w:hAnsi="宋体"/>
          <w:b/>
          <w:color w:val="auto"/>
          <w:sz w:val="21"/>
          <w:highlight w:val="none"/>
        </w:rPr>
      </w:pPr>
      <w:r>
        <w:rPr>
          <w:rFonts w:hint="eastAsia" w:hAnsi="宋体"/>
          <w:b/>
          <w:color w:val="auto"/>
          <w:kern w:val="2"/>
          <w:sz w:val="21"/>
          <w:highlight w:val="none"/>
        </w:rPr>
        <w:t>（1）不同投标人的投标文件由同一单位或者个人编制；或不同投标人报名的IP地址一致的；或不同投标人投标设备信息（包括但不限于：IP地址、MAC地址、硬盘号、主板号）一致的；</w:t>
      </w:r>
      <w:r>
        <w:rPr>
          <w:rFonts w:hint="eastAsia" w:hAnsi="宋体"/>
          <w:b/>
          <w:color w:val="auto"/>
          <w:sz w:val="21"/>
          <w:highlight w:val="none"/>
        </w:rPr>
        <w:t xml:space="preserve"> </w:t>
      </w:r>
    </w:p>
    <w:p w14:paraId="092BDB2C">
      <w:pPr>
        <w:pStyle w:val="23"/>
        <w:spacing w:line="360" w:lineRule="auto"/>
        <w:ind w:left="2" w:firstLine="422"/>
        <w:rPr>
          <w:rFonts w:hAnsi="宋体"/>
          <w:b/>
          <w:color w:val="auto"/>
          <w:sz w:val="21"/>
          <w:highlight w:val="none"/>
        </w:rPr>
      </w:pPr>
      <w:r>
        <w:rPr>
          <w:rFonts w:hint="eastAsia" w:hAnsi="宋体"/>
          <w:b/>
          <w:color w:val="auto"/>
          <w:sz w:val="21"/>
          <w:highlight w:val="none"/>
        </w:rPr>
        <w:t>（2）不同投标人委托同一单位或者个人办理投标事宜；</w:t>
      </w:r>
    </w:p>
    <w:p w14:paraId="7283E09A">
      <w:pPr>
        <w:pStyle w:val="23"/>
        <w:spacing w:line="360" w:lineRule="auto"/>
        <w:ind w:left="2" w:firstLine="422"/>
        <w:rPr>
          <w:rFonts w:hAnsi="宋体"/>
          <w:b/>
          <w:color w:val="auto"/>
          <w:sz w:val="21"/>
          <w:highlight w:val="none"/>
        </w:rPr>
      </w:pPr>
      <w:r>
        <w:rPr>
          <w:rFonts w:hint="eastAsia" w:hAnsi="宋体"/>
          <w:b/>
          <w:color w:val="auto"/>
          <w:sz w:val="21"/>
          <w:highlight w:val="none"/>
        </w:rPr>
        <w:t>（3）不同的投标人的投标文件载明的项目管理员为同一个人；</w:t>
      </w:r>
    </w:p>
    <w:p w14:paraId="484C67EF">
      <w:pPr>
        <w:pStyle w:val="23"/>
        <w:spacing w:line="360" w:lineRule="auto"/>
        <w:ind w:left="2" w:firstLine="422"/>
        <w:rPr>
          <w:rFonts w:hAnsi="宋体"/>
          <w:b/>
          <w:color w:val="auto"/>
          <w:sz w:val="21"/>
          <w:highlight w:val="none"/>
        </w:rPr>
      </w:pPr>
      <w:r>
        <w:rPr>
          <w:rFonts w:hint="eastAsia" w:hAnsi="宋体"/>
          <w:b/>
          <w:color w:val="auto"/>
          <w:sz w:val="21"/>
          <w:highlight w:val="none"/>
        </w:rPr>
        <w:t>（4）不同投标人的投标文件异常一致或者投标报价呈规律性差异；</w:t>
      </w:r>
    </w:p>
    <w:p w14:paraId="363C1C8F">
      <w:pPr>
        <w:pStyle w:val="23"/>
        <w:spacing w:line="360" w:lineRule="auto"/>
        <w:ind w:left="2" w:firstLine="422"/>
        <w:rPr>
          <w:rFonts w:hAnsi="宋体"/>
          <w:b/>
          <w:color w:val="auto"/>
          <w:sz w:val="21"/>
          <w:highlight w:val="none"/>
        </w:rPr>
      </w:pPr>
      <w:r>
        <w:rPr>
          <w:rFonts w:hint="eastAsia" w:hAnsi="宋体"/>
          <w:b/>
          <w:color w:val="auto"/>
          <w:sz w:val="21"/>
          <w:highlight w:val="none"/>
        </w:rPr>
        <w:t>（5）不同投标人的投标文件相互混装；</w:t>
      </w:r>
    </w:p>
    <w:p w14:paraId="3B206088">
      <w:pPr>
        <w:pStyle w:val="23"/>
        <w:spacing w:line="360" w:lineRule="auto"/>
        <w:ind w:left="2" w:firstLine="422"/>
        <w:rPr>
          <w:rFonts w:hAnsi="宋体"/>
          <w:b/>
          <w:color w:val="auto"/>
          <w:sz w:val="21"/>
          <w:highlight w:val="none"/>
        </w:rPr>
      </w:pPr>
      <w:r>
        <w:rPr>
          <w:rFonts w:hint="eastAsia" w:hAnsi="宋体"/>
          <w:b/>
          <w:color w:val="auto"/>
          <w:sz w:val="21"/>
          <w:highlight w:val="none"/>
        </w:rPr>
        <w:t>（6）不同投标人的投标保证金从同一单位或者个人账户转出。</w:t>
      </w:r>
    </w:p>
    <w:p w14:paraId="64241F4A">
      <w:pPr>
        <w:pStyle w:val="6"/>
        <w:keepNext w:val="0"/>
        <w:keepLines w:val="0"/>
        <w:spacing w:before="0" w:after="0" w:line="360" w:lineRule="auto"/>
        <w:ind w:left="420"/>
        <w:rPr>
          <w:rFonts w:ascii="宋体" w:hAnsi="宋体"/>
          <w:b w:val="0"/>
          <w:color w:val="auto"/>
          <w:sz w:val="21"/>
          <w:szCs w:val="21"/>
          <w:highlight w:val="none"/>
        </w:rPr>
      </w:pPr>
      <w:r>
        <w:rPr>
          <w:rFonts w:ascii="宋体" w:hAnsi="宋体"/>
          <w:b w:val="0"/>
          <w:color w:val="auto"/>
          <w:sz w:val="21"/>
          <w:szCs w:val="21"/>
          <w:highlight w:val="none"/>
        </w:rPr>
        <w:t>9.3</w:t>
      </w:r>
      <w:r>
        <w:rPr>
          <w:rFonts w:hint="eastAsia" w:ascii="宋体" w:hAnsi="宋体"/>
          <w:b w:val="0"/>
          <w:color w:val="auto"/>
          <w:sz w:val="21"/>
          <w:szCs w:val="21"/>
          <w:highlight w:val="none"/>
        </w:rPr>
        <w:t>供应商有下列情形之一的，属于恶意串通行为，将报同级监督管理部门：</w:t>
      </w:r>
    </w:p>
    <w:p w14:paraId="58D14A93">
      <w:pPr>
        <w:pStyle w:val="23"/>
        <w:spacing w:line="360" w:lineRule="auto"/>
        <w:ind w:left="2" w:firstLine="420"/>
        <w:rPr>
          <w:rFonts w:hAnsi="宋体"/>
          <w:color w:val="auto"/>
          <w:sz w:val="21"/>
          <w:highlight w:val="none"/>
        </w:rPr>
      </w:pPr>
      <w:r>
        <w:rPr>
          <w:rFonts w:hint="eastAsia" w:hAnsi="宋体"/>
          <w:color w:val="auto"/>
          <w:sz w:val="21"/>
          <w:highlight w:val="none"/>
        </w:rPr>
        <w:t>（1）供应商直接或者间接从采购人或者采购代理机构处获得其他供应商的相关信息并修改其投标文件或者响应文件；</w:t>
      </w:r>
    </w:p>
    <w:p w14:paraId="7026CA6F">
      <w:pPr>
        <w:pStyle w:val="23"/>
        <w:spacing w:line="360" w:lineRule="auto"/>
        <w:ind w:left="2" w:firstLine="420"/>
        <w:rPr>
          <w:rFonts w:hAnsi="宋体"/>
          <w:color w:val="auto"/>
          <w:sz w:val="21"/>
          <w:highlight w:val="none"/>
        </w:rPr>
      </w:pPr>
      <w:r>
        <w:rPr>
          <w:rFonts w:hint="eastAsia" w:hAnsi="宋体"/>
          <w:color w:val="auto"/>
          <w:sz w:val="21"/>
          <w:highlight w:val="none"/>
        </w:rPr>
        <w:t>（2）供应商按照采购人或者采购代理机构的授意撤换、修改投标文件或者响应文件；</w:t>
      </w:r>
    </w:p>
    <w:p w14:paraId="1B30E6C8">
      <w:pPr>
        <w:pStyle w:val="23"/>
        <w:spacing w:line="360" w:lineRule="auto"/>
        <w:ind w:left="2" w:firstLine="420"/>
        <w:rPr>
          <w:rFonts w:hAnsi="宋体"/>
          <w:color w:val="auto"/>
          <w:sz w:val="21"/>
          <w:highlight w:val="none"/>
        </w:rPr>
      </w:pPr>
      <w:r>
        <w:rPr>
          <w:rFonts w:hint="eastAsia" w:hAnsi="宋体"/>
          <w:color w:val="auto"/>
          <w:sz w:val="21"/>
          <w:highlight w:val="none"/>
        </w:rPr>
        <w:t>（3）供应商之间协商报价、技术方案等投标文件或者响应文件的实质性内容；</w:t>
      </w:r>
    </w:p>
    <w:p w14:paraId="3E125435">
      <w:pPr>
        <w:pStyle w:val="23"/>
        <w:spacing w:line="360" w:lineRule="auto"/>
        <w:ind w:left="2" w:firstLine="420"/>
        <w:rPr>
          <w:rFonts w:hAnsi="宋体"/>
          <w:color w:val="auto"/>
          <w:sz w:val="21"/>
          <w:highlight w:val="none"/>
        </w:rPr>
      </w:pPr>
      <w:r>
        <w:rPr>
          <w:rFonts w:hint="eastAsia" w:hAnsi="宋体"/>
          <w:color w:val="auto"/>
          <w:sz w:val="21"/>
          <w:highlight w:val="none"/>
        </w:rPr>
        <w:t>（4）属于同一集团、协会、商会等组织成员的供应商按照该组织要求协同参加政府采购活动；</w:t>
      </w:r>
    </w:p>
    <w:p w14:paraId="60354F04">
      <w:pPr>
        <w:pStyle w:val="23"/>
        <w:spacing w:line="360" w:lineRule="auto"/>
        <w:ind w:left="2" w:firstLine="420"/>
        <w:rPr>
          <w:rFonts w:hAnsi="宋体"/>
          <w:color w:val="auto"/>
          <w:sz w:val="21"/>
          <w:highlight w:val="none"/>
        </w:rPr>
      </w:pPr>
      <w:r>
        <w:rPr>
          <w:rFonts w:hint="eastAsia" w:hAnsi="宋体"/>
          <w:color w:val="auto"/>
          <w:sz w:val="21"/>
          <w:highlight w:val="none"/>
        </w:rPr>
        <w:t>（5）供应商之间事先约定一致抬高或者压低投标报价，或者在招标项目中事先约定轮流以高价位或者低价位中标，或者事先约定由某一特定供应商中标，然后再参加投标；</w:t>
      </w:r>
    </w:p>
    <w:p w14:paraId="78253D84">
      <w:pPr>
        <w:pStyle w:val="23"/>
        <w:spacing w:line="360" w:lineRule="auto"/>
        <w:ind w:left="2" w:firstLine="420"/>
        <w:rPr>
          <w:rFonts w:hAnsi="宋体"/>
          <w:color w:val="auto"/>
          <w:sz w:val="21"/>
          <w:highlight w:val="none"/>
        </w:rPr>
      </w:pPr>
      <w:r>
        <w:rPr>
          <w:rFonts w:hint="eastAsia" w:hAnsi="宋体"/>
          <w:color w:val="auto"/>
          <w:sz w:val="21"/>
          <w:highlight w:val="none"/>
        </w:rPr>
        <w:t>（6）供应商之间商定部分供应商放弃参加政府采购活动或者放弃中标；</w:t>
      </w:r>
    </w:p>
    <w:p w14:paraId="47B5F4D4">
      <w:pPr>
        <w:pStyle w:val="23"/>
        <w:spacing w:line="360" w:lineRule="auto"/>
        <w:ind w:left="2" w:firstLine="420"/>
        <w:rPr>
          <w:rFonts w:hAnsi="宋体"/>
          <w:color w:val="auto"/>
          <w:sz w:val="21"/>
          <w:highlight w:val="none"/>
        </w:rPr>
      </w:pPr>
      <w:r>
        <w:rPr>
          <w:rFonts w:hint="eastAsia" w:hAnsi="宋体"/>
          <w:color w:val="auto"/>
          <w:sz w:val="21"/>
          <w:highlight w:val="none"/>
        </w:rPr>
        <w:t>（7）供应商与采购人或者采购代理机构之间、供应商相互之间，为谋求特定供应商中标或者排斥其他供应商的其他串通行为。</w:t>
      </w:r>
    </w:p>
    <w:p w14:paraId="2A7E36DE">
      <w:pPr>
        <w:pStyle w:val="23"/>
        <w:spacing w:line="360" w:lineRule="auto"/>
        <w:ind w:left="2" w:firstLine="422"/>
        <w:rPr>
          <w:rFonts w:hAnsi="宋体"/>
          <w:b/>
          <w:color w:val="auto"/>
          <w:sz w:val="21"/>
          <w:highlight w:val="none"/>
        </w:rPr>
      </w:pPr>
    </w:p>
    <w:p w14:paraId="470BB1EC">
      <w:pPr>
        <w:pStyle w:val="4"/>
        <w:keepNext w:val="0"/>
        <w:keepLines w:val="0"/>
        <w:jc w:val="center"/>
        <w:rPr>
          <w:color w:val="auto"/>
          <w:highlight w:val="none"/>
        </w:rPr>
      </w:pPr>
      <w:bookmarkStart w:id="90" w:name="_Toc254970534"/>
      <w:bookmarkStart w:id="91" w:name="_Toc254970675"/>
      <w:r>
        <w:rPr>
          <w:rFonts w:hint="eastAsia"/>
          <w:color w:val="auto"/>
          <w:highlight w:val="none"/>
        </w:rPr>
        <w:t>二、招标文件</w:t>
      </w:r>
      <w:bookmarkEnd w:id="90"/>
      <w:bookmarkEnd w:id="91"/>
    </w:p>
    <w:p w14:paraId="26B58B52">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10.招标文件的组成</w:t>
      </w:r>
    </w:p>
    <w:p w14:paraId="1DAE8170">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（1）招标公告；</w:t>
      </w:r>
    </w:p>
    <w:p w14:paraId="4AA86573">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 xml:space="preserve">（2）采购需求； </w:t>
      </w:r>
    </w:p>
    <w:p w14:paraId="3948DCB9">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（3）投标人须知；</w:t>
      </w:r>
    </w:p>
    <w:p w14:paraId="3B4866EB">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（4）评标方法及评标标准；</w:t>
      </w:r>
    </w:p>
    <w:p w14:paraId="63A12AAC">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（5）拟签订的合同文本；</w:t>
      </w:r>
    </w:p>
    <w:p w14:paraId="38EEF881">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（6）投标文件格式。</w:t>
      </w:r>
    </w:p>
    <w:p w14:paraId="42C0358B">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11.招标文件的澄清、修改 、现场考察和答疑会</w:t>
      </w:r>
    </w:p>
    <w:p w14:paraId="62D2F6AD">
      <w:pPr>
        <w:pStyle w:val="6"/>
        <w:keepNext w:val="0"/>
        <w:keepLines w:val="0"/>
        <w:spacing w:before="0" w:after="0" w:line="360" w:lineRule="auto"/>
        <w:ind w:firstLine="315"/>
        <w:rPr>
          <w:rFonts w:ascii="宋体" w:hAnsi="宋体"/>
          <w:b w:val="0"/>
          <w:color w:val="auto"/>
          <w:sz w:val="21"/>
          <w:szCs w:val="21"/>
          <w:highlight w:val="none"/>
        </w:rPr>
      </w:pPr>
      <w:r>
        <w:rPr>
          <w:rFonts w:hint="eastAsia" w:ascii="宋体" w:hAnsi="宋体"/>
          <w:b w:val="0"/>
          <w:color w:val="auto"/>
          <w:sz w:val="21"/>
          <w:szCs w:val="21"/>
          <w:highlight w:val="none"/>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524E3B3D">
      <w:pPr>
        <w:pStyle w:val="23"/>
        <w:spacing w:line="360" w:lineRule="auto"/>
        <w:ind w:firstLine="420"/>
        <w:rPr>
          <w:rFonts w:hAnsi="宋体"/>
          <w:color w:val="auto"/>
          <w:sz w:val="21"/>
          <w:highlight w:val="none"/>
        </w:rPr>
      </w:pPr>
      <w:r>
        <w:rPr>
          <w:rFonts w:hint="eastAsia" w:hAnsi="宋体"/>
          <w:color w:val="auto"/>
          <w:sz w:val="21"/>
          <w:highlight w:val="none"/>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1E437EAF">
      <w:pPr>
        <w:pStyle w:val="23"/>
        <w:spacing w:line="360" w:lineRule="auto"/>
        <w:ind w:firstLine="420"/>
        <w:rPr>
          <w:rFonts w:hAnsi="宋体"/>
          <w:color w:val="auto"/>
          <w:sz w:val="21"/>
          <w:highlight w:val="none"/>
        </w:rPr>
      </w:pPr>
      <w:r>
        <w:rPr>
          <w:rFonts w:hint="eastAsia" w:hAnsi="宋体"/>
          <w:color w:val="auto"/>
          <w:sz w:val="21"/>
          <w:highlight w:val="none"/>
        </w:rPr>
        <w:t>1</w:t>
      </w:r>
      <w:r>
        <w:rPr>
          <w:rFonts w:hAnsi="宋体"/>
          <w:color w:val="auto"/>
          <w:sz w:val="21"/>
          <w:highlight w:val="none"/>
        </w:rPr>
        <w:t>1.2</w:t>
      </w:r>
      <w:bookmarkStart w:id="92" w:name="_Hlk53134511"/>
      <w:r>
        <w:rPr>
          <w:rFonts w:hint="eastAsia" w:hAnsi="宋体"/>
          <w:color w:val="auto"/>
          <w:sz w:val="21"/>
          <w:highlight w:val="none"/>
        </w:rPr>
        <w:t>采购人或者采购代理机构可以在招标文件提供期限截止后，组织已获取招标文件的潜在投标人现场考察或者召开开标前答疑会，具体详见“投标人须知前附表”。</w:t>
      </w:r>
      <w:bookmarkEnd w:id="92"/>
    </w:p>
    <w:p w14:paraId="1E5FCC27">
      <w:pPr>
        <w:pStyle w:val="4"/>
        <w:keepNext w:val="0"/>
        <w:keepLines w:val="0"/>
        <w:jc w:val="center"/>
        <w:rPr>
          <w:color w:val="auto"/>
          <w:highlight w:val="none"/>
        </w:rPr>
      </w:pPr>
      <w:bookmarkStart w:id="93" w:name="_Toc254970676"/>
      <w:bookmarkStart w:id="94" w:name="_Toc254970535"/>
      <w:r>
        <w:rPr>
          <w:rFonts w:hint="eastAsia"/>
          <w:color w:val="auto"/>
          <w:highlight w:val="none"/>
        </w:rPr>
        <w:t>三、投标文件的编制</w:t>
      </w:r>
      <w:bookmarkEnd w:id="93"/>
      <w:bookmarkEnd w:id="94"/>
    </w:p>
    <w:p w14:paraId="5C27C012">
      <w:pPr>
        <w:pStyle w:val="6"/>
        <w:keepNext w:val="0"/>
        <w:keepLines w:val="0"/>
        <w:spacing w:before="0" w:after="0" w:line="360" w:lineRule="auto"/>
        <w:ind w:left="420"/>
        <w:rPr>
          <w:rFonts w:ascii="黑体" w:hAnsi="黑体" w:eastAsia="黑体"/>
          <w:color w:val="auto"/>
          <w:sz w:val="24"/>
          <w:highlight w:val="none"/>
        </w:rPr>
      </w:pPr>
      <w:bookmarkStart w:id="95" w:name="_Toc254970536"/>
      <w:bookmarkStart w:id="96" w:name="_Toc254970677"/>
      <w:r>
        <w:rPr>
          <w:rFonts w:hint="eastAsia" w:ascii="黑体" w:hAnsi="黑体" w:eastAsia="黑体"/>
          <w:color w:val="auto"/>
          <w:sz w:val="24"/>
          <w:highlight w:val="none"/>
        </w:rPr>
        <w:t>12.投标文件的编制原则</w:t>
      </w:r>
    </w:p>
    <w:p w14:paraId="7C004C73">
      <w:pPr>
        <w:spacing w:line="360" w:lineRule="auto"/>
        <w:ind w:firstLine="420"/>
        <w:jc w:val="left"/>
        <w:rPr>
          <w:rFonts w:ascii="宋体" w:hAnsi="宋体" w:cs="Courier New"/>
          <w:color w:val="auto"/>
          <w:szCs w:val="21"/>
          <w:highlight w:val="none"/>
        </w:rPr>
      </w:pPr>
      <w:r>
        <w:rPr>
          <w:rFonts w:ascii="宋体" w:hAnsi="宋体"/>
          <w:color w:val="auto"/>
          <w:szCs w:val="21"/>
          <w:highlight w:val="none"/>
        </w:rPr>
        <w:t>投标人必须按照招标文件的要求编制投标文件。投标文件必须对招标文件提出的要求和条件作出明确响应。</w:t>
      </w:r>
    </w:p>
    <w:p w14:paraId="3281D6C8">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13.投标文件的组成</w:t>
      </w:r>
      <w:bookmarkEnd w:id="95"/>
      <w:bookmarkEnd w:id="96"/>
    </w:p>
    <w:p w14:paraId="3A198C00">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投标文件由报价文件、资格证明文件、商务及技术文件三部分组成。</w:t>
      </w:r>
    </w:p>
    <w:p w14:paraId="011CB193">
      <w:pPr>
        <w:pStyle w:val="6"/>
        <w:keepNext w:val="0"/>
        <w:keepLines w:val="0"/>
        <w:spacing w:before="0" w:after="0" w:line="360" w:lineRule="auto"/>
        <w:ind w:left="420"/>
        <w:rPr>
          <w:rFonts w:ascii="宋体" w:hAnsi="宋体"/>
          <w:b w:val="0"/>
          <w:color w:val="auto"/>
          <w:sz w:val="21"/>
          <w:szCs w:val="21"/>
          <w:highlight w:val="none"/>
        </w:rPr>
      </w:pPr>
      <w:bookmarkStart w:id="97" w:name="_13.1报价文件:_具体材料见“投标人须知前附表”。"/>
      <w:bookmarkEnd w:id="97"/>
      <w:r>
        <w:rPr>
          <w:rFonts w:hint="eastAsia" w:ascii="宋体" w:hAnsi="宋体"/>
          <w:b w:val="0"/>
          <w:color w:val="auto"/>
          <w:sz w:val="21"/>
          <w:szCs w:val="21"/>
          <w:highlight w:val="none"/>
        </w:rPr>
        <w:t>（1）报价文件：</w:t>
      </w:r>
      <w:r>
        <w:rPr>
          <w:rFonts w:ascii="宋体" w:hAnsi="宋体"/>
          <w:b w:val="0"/>
          <w:color w:val="auto"/>
          <w:sz w:val="21"/>
          <w:szCs w:val="21"/>
          <w:highlight w:val="none"/>
        </w:rPr>
        <w:t>具体材料见“投标人须知前附表”</w:t>
      </w:r>
      <w:r>
        <w:rPr>
          <w:rFonts w:hint="eastAsia" w:ascii="宋体" w:hAnsi="宋体"/>
          <w:b w:val="0"/>
          <w:color w:val="auto"/>
          <w:sz w:val="21"/>
          <w:szCs w:val="21"/>
          <w:highlight w:val="none"/>
        </w:rPr>
        <w:t>。</w:t>
      </w:r>
    </w:p>
    <w:p w14:paraId="44D4F226">
      <w:pPr>
        <w:pStyle w:val="6"/>
        <w:keepNext w:val="0"/>
        <w:keepLines w:val="0"/>
        <w:spacing w:before="0" w:after="0" w:line="360" w:lineRule="auto"/>
        <w:ind w:left="420"/>
        <w:rPr>
          <w:rFonts w:ascii="宋体" w:hAnsi="宋体"/>
          <w:b w:val="0"/>
          <w:color w:val="auto"/>
          <w:sz w:val="21"/>
          <w:szCs w:val="21"/>
          <w:highlight w:val="none"/>
        </w:rPr>
      </w:pPr>
      <w:bookmarkStart w:id="98" w:name="_13.2资格证明文件：具体材料见“投标人须知前附表”。"/>
      <w:bookmarkEnd w:id="98"/>
      <w:r>
        <w:rPr>
          <w:rFonts w:hint="eastAsia" w:ascii="宋体" w:hAnsi="宋体"/>
          <w:b w:val="0"/>
          <w:color w:val="auto"/>
          <w:sz w:val="21"/>
          <w:szCs w:val="21"/>
          <w:highlight w:val="none"/>
        </w:rPr>
        <w:t>（</w:t>
      </w:r>
      <w:r>
        <w:rPr>
          <w:rFonts w:ascii="宋体" w:hAnsi="宋体"/>
          <w:b w:val="0"/>
          <w:color w:val="auto"/>
          <w:sz w:val="21"/>
          <w:szCs w:val="21"/>
          <w:highlight w:val="none"/>
        </w:rPr>
        <w:t>2</w:t>
      </w:r>
      <w:r>
        <w:rPr>
          <w:rFonts w:hint="eastAsia" w:ascii="宋体" w:hAnsi="宋体"/>
          <w:b w:val="0"/>
          <w:color w:val="auto"/>
          <w:sz w:val="21"/>
          <w:szCs w:val="21"/>
          <w:highlight w:val="none"/>
        </w:rPr>
        <w:t>）资格证明文件：</w:t>
      </w:r>
      <w:r>
        <w:rPr>
          <w:rFonts w:ascii="宋体" w:hAnsi="宋体"/>
          <w:b w:val="0"/>
          <w:color w:val="auto"/>
          <w:sz w:val="21"/>
          <w:szCs w:val="21"/>
          <w:highlight w:val="none"/>
        </w:rPr>
        <w:t>具体材料见“投标人须知前附表”</w:t>
      </w:r>
      <w:r>
        <w:rPr>
          <w:rFonts w:hint="eastAsia" w:ascii="宋体" w:hAnsi="宋体"/>
          <w:b w:val="0"/>
          <w:color w:val="auto"/>
          <w:sz w:val="21"/>
          <w:szCs w:val="21"/>
          <w:highlight w:val="none"/>
        </w:rPr>
        <w:t>。</w:t>
      </w:r>
    </w:p>
    <w:p w14:paraId="385A79EB">
      <w:pPr>
        <w:pStyle w:val="6"/>
        <w:keepNext w:val="0"/>
        <w:keepLines w:val="0"/>
        <w:spacing w:before="0" w:after="0" w:line="360" w:lineRule="auto"/>
        <w:ind w:left="420"/>
        <w:rPr>
          <w:rFonts w:ascii="宋体" w:hAnsi="宋体"/>
          <w:b w:val="0"/>
          <w:color w:val="auto"/>
          <w:sz w:val="21"/>
          <w:szCs w:val="21"/>
          <w:highlight w:val="none"/>
        </w:rPr>
      </w:pPr>
      <w:bookmarkStart w:id="99" w:name="_13.3商务文件:_具体材料见“投标人须知前附表”。"/>
      <w:bookmarkEnd w:id="99"/>
      <w:r>
        <w:rPr>
          <w:rFonts w:hint="eastAsia" w:ascii="宋体" w:hAnsi="宋体"/>
          <w:b w:val="0"/>
          <w:color w:val="auto"/>
          <w:sz w:val="21"/>
          <w:szCs w:val="21"/>
          <w:highlight w:val="none"/>
        </w:rPr>
        <w:t>（</w:t>
      </w:r>
      <w:r>
        <w:rPr>
          <w:rFonts w:ascii="宋体" w:hAnsi="宋体"/>
          <w:b w:val="0"/>
          <w:color w:val="auto"/>
          <w:sz w:val="21"/>
          <w:szCs w:val="21"/>
          <w:highlight w:val="none"/>
        </w:rPr>
        <w:t>3</w:t>
      </w:r>
      <w:r>
        <w:rPr>
          <w:rFonts w:hint="eastAsia" w:ascii="宋体" w:hAnsi="宋体"/>
          <w:b w:val="0"/>
          <w:color w:val="auto"/>
          <w:sz w:val="21"/>
          <w:szCs w:val="21"/>
          <w:highlight w:val="none"/>
        </w:rPr>
        <w:t>）商务及技术文件：</w:t>
      </w:r>
      <w:r>
        <w:rPr>
          <w:rFonts w:ascii="宋体" w:hAnsi="宋体"/>
          <w:b w:val="0"/>
          <w:color w:val="auto"/>
          <w:sz w:val="21"/>
          <w:szCs w:val="21"/>
          <w:highlight w:val="none"/>
        </w:rPr>
        <w:t>具体材料见“投标人须知前附表”</w:t>
      </w:r>
      <w:r>
        <w:rPr>
          <w:rFonts w:hint="eastAsia" w:ascii="宋体" w:hAnsi="宋体"/>
          <w:b w:val="0"/>
          <w:color w:val="auto"/>
          <w:sz w:val="21"/>
          <w:szCs w:val="21"/>
          <w:highlight w:val="none"/>
        </w:rPr>
        <w:t>。</w:t>
      </w:r>
    </w:p>
    <w:p w14:paraId="0203F0B6">
      <w:pPr>
        <w:pStyle w:val="6"/>
        <w:keepNext w:val="0"/>
        <w:keepLines w:val="0"/>
        <w:spacing w:before="0" w:after="0" w:line="360" w:lineRule="auto"/>
        <w:ind w:left="420"/>
        <w:rPr>
          <w:rFonts w:ascii="黑体" w:hAnsi="黑体" w:eastAsia="黑体"/>
          <w:color w:val="auto"/>
          <w:sz w:val="24"/>
          <w:highlight w:val="none"/>
        </w:rPr>
      </w:pPr>
      <w:bookmarkStart w:id="100" w:name="_13.4技术文件：具体材料见“投标人须知前附表”。"/>
      <w:bookmarkEnd w:id="100"/>
      <w:bookmarkStart w:id="101" w:name="_13.5投标文件电子版：具体材料见“投标人须知前附表”。"/>
      <w:bookmarkEnd w:id="101"/>
      <w:bookmarkStart w:id="102" w:name="_Toc254970678"/>
      <w:bookmarkStart w:id="103" w:name="_Toc254970537"/>
      <w:r>
        <w:rPr>
          <w:rFonts w:hint="eastAsia" w:ascii="黑体" w:hAnsi="黑体" w:eastAsia="黑体"/>
          <w:color w:val="auto"/>
          <w:sz w:val="24"/>
          <w:highlight w:val="none"/>
        </w:rPr>
        <w:t>14.投标文件的语言及计量</w:t>
      </w:r>
      <w:bookmarkEnd w:id="102"/>
      <w:bookmarkEnd w:id="103"/>
    </w:p>
    <w:p w14:paraId="6C361C67">
      <w:pPr>
        <w:pStyle w:val="6"/>
        <w:keepNext w:val="0"/>
        <w:keepLines w:val="0"/>
        <w:spacing w:before="0" w:after="0" w:line="360" w:lineRule="auto"/>
        <w:ind w:left="420"/>
        <w:rPr>
          <w:rFonts w:ascii="宋体" w:hAnsi="宋体"/>
          <w:b w:val="0"/>
          <w:color w:val="auto"/>
          <w:sz w:val="21"/>
          <w:szCs w:val="21"/>
          <w:highlight w:val="none"/>
        </w:rPr>
      </w:pPr>
      <w:r>
        <w:rPr>
          <w:rFonts w:hint="eastAsia" w:ascii="宋体" w:hAnsi="宋体"/>
          <w:b w:val="0"/>
          <w:color w:val="auto"/>
          <w:sz w:val="21"/>
          <w:szCs w:val="21"/>
          <w:highlight w:val="none"/>
        </w:rPr>
        <w:t>14.1语言文字</w:t>
      </w:r>
    </w:p>
    <w:p w14:paraId="72EC94A7">
      <w:pPr>
        <w:pStyle w:val="6"/>
        <w:keepNext w:val="0"/>
        <w:keepLines w:val="0"/>
        <w:spacing w:before="0" w:after="0" w:line="360" w:lineRule="auto"/>
        <w:ind w:firstLine="420"/>
        <w:rPr>
          <w:rFonts w:ascii="宋体" w:hAnsi="宋体"/>
          <w:b w:val="0"/>
          <w:color w:val="auto"/>
          <w:sz w:val="21"/>
          <w:szCs w:val="21"/>
          <w:highlight w:val="none"/>
        </w:rPr>
      </w:pPr>
      <w:r>
        <w:rPr>
          <w:rFonts w:hint="eastAsia" w:ascii="宋体" w:hAnsi="宋体"/>
          <w:b w:val="0"/>
          <w:color w:val="auto"/>
          <w:sz w:val="21"/>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准。对不同文字文本投标文件的解释发生异议的，以中文文本为准。</w:t>
      </w:r>
    </w:p>
    <w:p w14:paraId="790FB789">
      <w:pPr>
        <w:pStyle w:val="6"/>
        <w:keepNext w:val="0"/>
        <w:keepLines w:val="0"/>
        <w:spacing w:before="0" w:after="0" w:line="360" w:lineRule="auto"/>
        <w:ind w:firstLine="420"/>
        <w:rPr>
          <w:rFonts w:ascii="宋体" w:hAnsi="宋体"/>
          <w:b w:val="0"/>
          <w:color w:val="auto"/>
          <w:sz w:val="21"/>
          <w:szCs w:val="21"/>
          <w:highlight w:val="none"/>
        </w:rPr>
      </w:pPr>
      <w:r>
        <w:rPr>
          <w:rFonts w:hint="eastAsia" w:ascii="宋体" w:hAnsi="宋体"/>
          <w:b w:val="0"/>
          <w:color w:val="auto"/>
          <w:sz w:val="21"/>
          <w:szCs w:val="21"/>
          <w:highlight w:val="none"/>
        </w:rPr>
        <w:t>14.2投标计量单位</w:t>
      </w:r>
    </w:p>
    <w:p w14:paraId="6B01001F">
      <w:pPr>
        <w:pStyle w:val="6"/>
        <w:keepNext w:val="0"/>
        <w:keepLines w:val="0"/>
        <w:spacing w:before="0" w:after="0" w:line="360" w:lineRule="auto"/>
        <w:ind w:firstLine="420"/>
        <w:rPr>
          <w:rFonts w:ascii="宋体" w:hAnsi="宋体"/>
          <w:b w:val="0"/>
          <w:color w:val="auto"/>
          <w:sz w:val="21"/>
          <w:szCs w:val="21"/>
          <w:highlight w:val="none"/>
        </w:rPr>
      </w:pPr>
      <w:r>
        <w:rPr>
          <w:rFonts w:hint="eastAsia" w:ascii="宋体" w:hAnsi="宋体"/>
          <w:b w:val="0"/>
          <w:color w:val="auto"/>
          <w:sz w:val="21"/>
          <w:szCs w:val="21"/>
          <w:highlight w:val="none"/>
        </w:rPr>
        <w:t>招标文件已有明确规定的，使用招标文件规定的计量单位；招标文件没有规定的，应采用中华人民共和国法定计量单位，货币种类为人民币</w:t>
      </w:r>
      <w:r>
        <w:rPr>
          <w:rFonts w:hint="eastAsia" w:ascii="宋体" w:hAnsi="宋体"/>
          <w:bCs/>
          <w:color w:val="auto"/>
          <w:sz w:val="21"/>
          <w:szCs w:val="21"/>
          <w:highlight w:val="none"/>
        </w:rPr>
        <w:t>，否则视同未响应。</w:t>
      </w:r>
    </w:p>
    <w:p w14:paraId="206EA11F">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15.投标的风险</w:t>
      </w:r>
    </w:p>
    <w:p w14:paraId="4F27DF7A">
      <w:pPr>
        <w:pStyle w:val="23"/>
        <w:spacing w:line="360" w:lineRule="auto"/>
        <w:ind w:firstLine="420"/>
        <w:jc w:val="left"/>
        <w:rPr>
          <w:rFonts w:hAnsi="宋体"/>
          <w:color w:val="auto"/>
          <w:sz w:val="21"/>
          <w:highlight w:val="none"/>
        </w:rPr>
      </w:pPr>
      <w:r>
        <w:rPr>
          <w:rFonts w:hint="eastAsia" w:hAnsi="宋体"/>
          <w:color w:val="auto"/>
          <w:sz w:val="21"/>
          <w:highlight w:val="none"/>
        </w:rPr>
        <w:t>投标人没有按照招标文件要求提供全部资料，或者投标人没有对招标文件作出实质性响应是投标人的风险，并可能导致其投标被拒绝。</w:t>
      </w:r>
    </w:p>
    <w:p w14:paraId="47B53485">
      <w:pPr>
        <w:pStyle w:val="6"/>
        <w:keepNext w:val="0"/>
        <w:keepLines w:val="0"/>
        <w:spacing w:before="0" w:after="0" w:line="360" w:lineRule="auto"/>
        <w:ind w:left="420"/>
        <w:rPr>
          <w:rFonts w:ascii="黑体" w:hAnsi="黑体" w:eastAsia="黑体"/>
          <w:color w:val="auto"/>
          <w:sz w:val="24"/>
          <w:highlight w:val="none"/>
        </w:rPr>
      </w:pPr>
      <w:bookmarkStart w:id="104" w:name="_Toc254970679"/>
      <w:bookmarkStart w:id="105" w:name="_Toc254970538"/>
      <w:r>
        <w:rPr>
          <w:rFonts w:hint="eastAsia" w:ascii="黑体" w:hAnsi="黑体" w:eastAsia="黑体"/>
          <w:color w:val="auto"/>
          <w:sz w:val="24"/>
          <w:highlight w:val="none"/>
        </w:rPr>
        <w:t>16.投标报价</w:t>
      </w:r>
      <w:bookmarkEnd w:id="104"/>
      <w:bookmarkEnd w:id="105"/>
    </w:p>
    <w:p w14:paraId="0DACAD0F">
      <w:pPr>
        <w:pStyle w:val="6"/>
        <w:keepNext w:val="0"/>
        <w:keepLines w:val="0"/>
        <w:spacing w:before="0" w:after="0" w:line="360" w:lineRule="auto"/>
        <w:ind w:left="420"/>
        <w:rPr>
          <w:rFonts w:ascii="宋体" w:hAnsi="宋体"/>
          <w:b w:val="0"/>
          <w:color w:val="auto"/>
          <w:sz w:val="21"/>
          <w:szCs w:val="21"/>
          <w:highlight w:val="none"/>
        </w:rPr>
      </w:pPr>
      <w:r>
        <w:rPr>
          <w:rFonts w:hint="eastAsia" w:ascii="宋体" w:hAnsi="宋体"/>
          <w:b w:val="0"/>
          <w:color w:val="auto"/>
          <w:sz w:val="21"/>
          <w:szCs w:val="21"/>
          <w:highlight w:val="none"/>
        </w:rPr>
        <w:t>16.1投标报价应按“第六章　投标文件格式”中“开标一览表”格式填写。</w:t>
      </w:r>
    </w:p>
    <w:p w14:paraId="3477CAA7">
      <w:pPr>
        <w:pStyle w:val="6"/>
        <w:keepNext w:val="0"/>
        <w:keepLines w:val="0"/>
        <w:spacing w:before="0" w:after="0" w:line="360" w:lineRule="auto"/>
        <w:ind w:left="420"/>
        <w:rPr>
          <w:rFonts w:ascii="宋体" w:hAnsi="宋体"/>
          <w:b w:val="0"/>
          <w:color w:val="auto"/>
          <w:sz w:val="21"/>
          <w:szCs w:val="21"/>
          <w:highlight w:val="none"/>
        </w:rPr>
      </w:pPr>
      <w:bookmarkStart w:id="106" w:name="_16.2投标报价具体定义见投标人须知前附表。"/>
      <w:bookmarkEnd w:id="106"/>
      <w:r>
        <w:rPr>
          <w:rFonts w:hint="eastAsia" w:ascii="宋体" w:hAnsi="宋体"/>
          <w:b w:val="0"/>
          <w:color w:val="auto"/>
          <w:sz w:val="21"/>
          <w:szCs w:val="21"/>
          <w:highlight w:val="none"/>
        </w:rPr>
        <w:t>16.2投标报价具体包括内容详见“投标人须知前附表”。</w:t>
      </w:r>
    </w:p>
    <w:p w14:paraId="72A636F7">
      <w:pPr>
        <w:pStyle w:val="6"/>
        <w:keepNext w:val="0"/>
        <w:keepLines w:val="0"/>
        <w:spacing w:before="0" w:after="0" w:line="360" w:lineRule="auto"/>
        <w:ind w:firstLine="420"/>
        <w:rPr>
          <w:rFonts w:ascii="宋体" w:hAnsi="宋体"/>
          <w:b w:val="0"/>
          <w:color w:val="auto"/>
          <w:sz w:val="21"/>
          <w:szCs w:val="21"/>
          <w:highlight w:val="none"/>
        </w:rPr>
      </w:pPr>
      <w:r>
        <w:rPr>
          <w:rFonts w:hint="eastAsia" w:ascii="宋体" w:hAnsi="宋体"/>
          <w:b w:val="0"/>
          <w:color w:val="auto"/>
          <w:sz w:val="21"/>
          <w:szCs w:val="21"/>
          <w:highlight w:val="none"/>
        </w:rPr>
        <w:t>16.3投标人必须就所投每个分标的全部内容分别作完整唯一总价报价，不得存在漏项报价；投标人必须就所投分标的单项内容作唯一报价。</w:t>
      </w:r>
    </w:p>
    <w:p w14:paraId="6D979AD0">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17.投标有效期</w:t>
      </w:r>
    </w:p>
    <w:p w14:paraId="6C1B0BC8">
      <w:pPr>
        <w:pStyle w:val="6"/>
        <w:keepNext w:val="0"/>
        <w:keepLines w:val="0"/>
        <w:spacing w:before="0" w:after="0" w:line="360" w:lineRule="auto"/>
        <w:ind w:firstLine="420"/>
        <w:rPr>
          <w:rFonts w:ascii="宋体" w:hAnsi="宋体"/>
          <w:b w:val="0"/>
          <w:color w:val="auto"/>
          <w:sz w:val="21"/>
          <w:szCs w:val="21"/>
          <w:highlight w:val="none"/>
        </w:rPr>
      </w:pPr>
      <w:bookmarkStart w:id="107" w:name="_17.1投标有效期应按“投标人须知中的前附表”规定的期限。"/>
      <w:bookmarkEnd w:id="107"/>
      <w:r>
        <w:rPr>
          <w:rFonts w:hint="eastAsia" w:ascii="宋体" w:hAnsi="宋体"/>
          <w:b w:val="0"/>
          <w:color w:val="auto"/>
          <w:sz w:val="21"/>
          <w:szCs w:val="21"/>
          <w:highlight w:val="none"/>
        </w:rPr>
        <w:t>17.1投标有效期是指为保证采购人有足够的时间在开标后完成评标、定标、合同签订等工作而要求投标人提交的投标文件在一定时间内保持有效的期限。</w:t>
      </w:r>
    </w:p>
    <w:p w14:paraId="649FD8FC">
      <w:pPr>
        <w:pStyle w:val="6"/>
        <w:keepNext w:val="0"/>
        <w:keepLines w:val="0"/>
        <w:spacing w:before="0" w:after="0" w:line="360" w:lineRule="auto"/>
        <w:ind w:firstLine="420"/>
        <w:rPr>
          <w:rFonts w:ascii="宋体" w:hAnsi="宋体"/>
          <w:b w:val="0"/>
          <w:color w:val="auto"/>
          <w:sz w:val="21"/>
          <w:szCs w:val="21"/>
          <w:highlight w:val="none"/>
        </w:rPr>
      </w:pPr>
      <w:r>
        <w:rPr>
          <w:rFonts w:hint="eastAsia" w:ascii="宋体" w:hAnsi="宋体"/>
          <w:b w:val="0"/>
          <w:color w:val="auto"/>
          <w:sz w:val="21"/>
          <w:szCs w:val="21"/>
          <w:highlight w:val="none"/>
        </w:rPr>
        <w:t>17.2</w:t>
      </w:r>
      <w:bookmarkStart w:id="108" w:name="_Toc254970540"/>
      <w:bookmarkStart w:id="109" w:name="_Toc254970681"/>
      <w:r>
        <w:rPr>
          <w:rFonts w:hint="eastAsia" w:ascii="宋体" w:hAnsi="宋体"/>
          <w:b w:val="0"/>
          <w:color w:val="auto"/>
          <w:sz w:val="21"/>
          <w:szCs w:val="21"/>
          <w:highlight w:val="none"/>
        </w:rPr>
        <w:t xml:space="preserve"> 投标有效期应按招标文件规定的期限作出承诺，具体详见“投标人须知前附表”。</w:t>
      </w:r>
      <w:r>
        <w:rPr>
          <w:rFonts w:hint="eastAsia" w:ascii="宋体" w:hAnsi="宋体"/>
          <w:color w:val="auto"/>
          <w:sz w:val="21"/>
          <w:szCs w:val="21"/>
          <w:highlight w:val="none"/>
        </w:rPr>
        <w:t>承诺的投标有效期低于招标文件规定期限的，按无效投标处理。</w:t>
      </w:r>
    </w:p>
    <w:p w14:paraId="635439F3">
      <w:pPr>
        <w:pStyle w:val="6"/>
        <w:keepNext w:val="0"/>
        <w:keepLines w:val="0"/>
        <w:spacing w:before="0" w:after="0" w:line="360" w:lineRule="auto"/>
        <w:ind w:left="420"/>
        <w:rPr>
          <w:rFonts w:ascii="宋体" w:hAnsi="宋体"/>
          <w:b w:val="0"/>
          <w:color w:val="auto"/>
          <w:sz w:val="21"/>
          <w:szCs w:val="21"/>
          <w:highlight w:val="none"/>
        </w:rPr>
      </w:pPr>
      <w:r>
        <w:rPr>
          <w:rFonts w:hint="eastAsia" w:ascii="宋体" w:hAnsi="宋体"/>
          <w:b w:val="0"/>
          <w:color w:val="auto"/>
          <w:sz w:val="21"/>
          <w:szCs w:val="21"/>
          <w:highlight w:val="none"/>
        </w:rPr>
        <w:t>17.3投标人的投标文件在投标有效期内均保持有效。</w:t>
      </w:r>
      <w:bookmarkEnd w:id="108"/>
      <w:bookmarkEnd w:id="109"/>
    </w:p>
    <w:p w14:paraId="31400987">
      <w:pPr>
        <w:pStyle w:val="6"/>
        <w:keepNext w:val="0"/>
        <w:keepLines w:val="0"/>
        <w:spacing w:before="0" w:after="0" w:line="360" w:lineRule="auto"/>
        <w:ind w:left="420"/>
        <w:rPr>
          <w:rFonts w:ascii="黑体" w:hAnsi="黑体" w:eastAsia="黑体"/>
          <w:color w:val="auto"/>
          <w:sz w:val="24"/>
          <w:highlight w:val="none"/>
        </w:rPr>
      </w:pPr>
      <w:bookmarkStart w:id="110" w:name="_18.投标保证金"/>
      <w:bookmarkEnd w:id="110"/>
      <w:bookmarkStart w:id="111" w:name="_Toc254970541"/>
      <w:bookmarkStart w:id="112" w:name="_Toc254970682"/>
      <w:r>
        <w:rPr>
          <w:rFonts w:hint="eastAsia" w:ascii="黑体" w:hAnsi="黑体" w:eastAsia="黑体"/>
          <w:color w:val="auto"/>
          <w:sz w:val="24"/>
          <w:highlight w:val="none"/>
        </w:rPr>
        <w:t>18.投标保证金</w:t>
      </w:r>
      <w:bookmarkEnd w:id="111"/>
      <w:bookmarkEnd w:id="112"/>
    </w:p>
    <w:p w14:paraId="00BA4941">
      <w:pPr>
        <w:pStyle w:val="6"/>
        <w:keepNext w:val="0"/>
        <w:keepLines w:val="0"/>
        <w:spacing w:before="0" w:after="0" w:line="360" w:lineRule="auto"/>
        <w:ind w:left="420"/>
        <w:rPr>
          <w:rFonts w:ascii="宋体" w:hAnsi="宋体"/>
          <w:b w:val="0"/>
          <w:color w:val="auto"/>
          <w:sz w:val="21"/>
          <w:szCs w:val="21"/>
          <w:highlight w:val="none"/>
        </w:rPr>
      </w:pPr>
      <w:r>
        <w:rPr>
          <w:rFonts w:hint="eastAsia" w:ascii="宋体" w:hAnsi="宋体"/>
          <w:b w:val="0"/>
          <w:color w:val="auto"/>
          <w:sz w:val="21"/>
          <w:szCs w:val="21"/>
          <w:highlight w:val="none"/>
        </w:rPr>
        <w:t>18.1投标人须按“投标人须知前附表” 的规定提交投标保证金。</w:t>
      </w:r>
    </w:p>
    <w:p w14:paraId="0598E17D">
      <w:pPr>
        <w:pStyle w:val="6"/>
        <w:keepNext w:val="0"/>
        <w:keepLines w:val="0"/>
        <w:spacing w:before="0" w:after="0" w:line="360" w:lineRule="auto"/>
        <w:ind w:firstLine="420"/>
        <w:rPr>
          <w:rFonts w:ascii="宋体" w:hAnsi="宋体"/>
          <w:b w:val="0"/>
          <w:color w:val="auto"/>
          <w:sz w:val="21"/>
          <w:szCs w:val="21"/>
          <w:highlight w:val="none"/>
        </w:rPr>
      </w:pPr>
      <w:r>
        <w:rPr>
          <w:rFonts w:hint="eastAsia" w:ascii="宋体" w:hAnsi="宋体"/>
          <w:b w:val="0"/>
          <w:color w:val="auto"/>
          <w:sz w:val="21"/>
          <w:szCs w:val="21"/>
          <w:highlight w:val="none"/>
        </w:rPr>
        <w:t>18.2投标保证金的退还</w:t>
      </w:r>
    </w:p>
    <w:p w14:paraId="550F2598">
      <w:pPr>
        <w:pStyle w:val="6"/>
        <w:keepNext w:val="0"/>
        <w:keepLines w:val="0"/>
        <w:spacing w:before="0" w:after="0" w:line="360" w:lineRule="auto"/>
        <w:ind w:firstLine="420"/>
        <w:rPr>
          <w:rFonts w:ascii="宋体" w:hAnsi="宋体"/>
          <w:b w:val="0"/>
          <w:color w:val="auto"/>
          <w:sz w:val="21"/>
          <w:szCs w:val="21"/>
          <w:highlight w:val="none"/>
        </w:rPr>
      </w:pPr>
      <w:r>
        <w:rPr>
          <w:rFonts w:hint="eastAsia" w:ascii="宋体" w:hAnsi="宋体"/>
          <w:b w:val="0"/>
          <w:color w:val="auto"/>
          <w:sz w:val="21"/>
          <w:szCs w:val="21"/>
          <w:highlight w:val="none"/>
        </w:rPr>
        <w:t xml:space="preserve">未中标供应商的投标保证金自中标通知书发出之日起5个工作日内退还；中标供应商的投标保证金自政府采购合同签订之日起5个工作日内退还。 </w:t>
      </w:r>
    </w:p>
    <w:p w14:paraId="41220B7F">
      <w:pPr>
        <w:pStyle w:val="6"/>
        <w:keepNext w:val="0"/>
        <w:keepLines w:val="0"/>
        <w:spacing w:before="0" w:after="0" w:line="360" w:lineRule="auto"/>
        <w:ind w:left="420"/>
        <w:rPr>
          <w:rFonts w:ascii="宋体" w:hAnsi="宋体"/>
          <w:b w:val="0"/>
          <w:color w:val="auto"/>
          <w:sz w:val="21"/>
          <w:szCs w:val="21"/>
          <w:highlight w:val="none"/>
        </w:rPr>
      </w:pPr>
      <w:r>
        <w:rPr>
          <w:rFonts w:hint="eastAsia" w:ascii="宋体" w:hAnsi="宋体"/>
          <w:b w:val="0"/>
          <w:color w:val="auto"/>
          <w:sz w:val="21"/>
          <w:szCs w:val="21"/>
          <w:highlight w:val="none"/>
        </w:rPr>
        <w:t>18.3除逾期退还投标保证金和终止招标的情形以外，投标保证金不计息。</w:t>
      </w:r>
    </w:p>
    <w:p w14:paraId="521FE878">
      <w:pPr>
        <w:pStyle w:val="6"/>
        <w:keepNext w:val="0"/>
        <w:keepLines w:val="0"/>
        <w:spacing w:before="0" w:after="0" w:line="360" w:lineRule="auto"/>
        <w:ind w:left="420"/>
        <w:rPr>
          <w:rFonts w:ascii="宋体" w:hAnsi="宋体"/>
          <w:b w:val="0"/>
          <w:color w:val="auto"/>
          <w:sz w:val="21"/>
          <w:szCs w:val="21"/>
          <w:highlight w:val="none"/>
        </w:rPr>
      </w:pPr>
      <w:r>
        <w:rPr>
          <w:rFonts w:hint="eastAsia" w:ascii="宋体" w:hAnsi="宋体"/>
          <w:b w:val="0"/>
          <w:color w:val="auto"/>
          <w:sz w:val="21"/>
          <w:szCs w:val="21"/>
          <w:highlight w:val="none"/>
        </w:rPr>
        <w:t xml:space="preserve">18.4投标人有下列情形之一的，投标保证金将不予退还： </w:t>
      </w:r>
    </w:p>
    <w:p w14:paraId="2D261B90">
      <w:pPr>
        <w:spacing w:line="360" w:lineRule="auto"/>
        <w:ind w:firstLine="411"/>
        <w:jc w:val="left"/>
        <w:rPr>
          <w:rFonts w:ascii="宋体" w:hAnsi="宋体"/>
          <w:color w:val="auto"/>
          <w:szCs w:val="21"/>
          <w:highlight w:val="none"/>
        </w:rPr>
      </w:pPr>
      <w:r>
        <w:rPr>
          <w:rFonts w:hint="eastAsia" w:ascii="宋体" w:hAnsi="宋体"/>
          <w:color w:val="auto"/>
          <w:szCs w:val="21"/>
          <w:highlight w:val="none"/>
        </w:rPr>
        <w:t>（1）投标人在投标有效期内撤销投标文件的；</w:t>
      </w:r>
    </w:p>
    <w:p w14:paraId="29FC203B">
      <w:pPr>
        <w:spacing w:line="360" w:lineRule="auto"/>
        <w:ind w:firstLine="411"/>
        <w:jc w:val="left"/>
        <w:rPr>
          <w:rFonts w:ascii="宋体" w:hAnsi="宋体"/>
          <w:color w:val="auto"/>
          <w:szCs w:val="21"/>
          <w:highlight w:val="none"/>
        </w:rPr>
      </w:pPr>
      <w:r>
        <w:rPr>
          <w:rFonts w:hint="eastAsia" w:ascii="宋体" w:hAnsi="宋体"/>
          <w:color w:val="auto"/>
          <w:szCs w:val="21"/>
          <w:highlight w:val="none"/>
        </w:rPr>
        <w:t>（2）未按规定提交履约保证金的；</w:t>
      </w:r>
    </w:p>
    <w:p w14:paraId="486D44C2">
      <w:pPr>
        <w:spacing w:line="360" w:lineRule="auto"/>
        <w:ind w:firstLine="411"/>
        <w:jc w:val="left"/>
        <w:rPr>
          <w:rFonts w:ascii="宋体" w:hAnsi="宋体"/>
          <w:color w:val="auto"/>
          <w:szCs w:val="21"/>
          <w:highlight w:val="none"/>
        </w:rPr>
      </w:pPr>
      <w:r>
        <w:rPr>
          <w:rFonts w:hint="eastAsia" w:ascii="宋体" w:hAnsi="宋体"/>
          <w:color w:val="auto"/>
          <w:szCs w:val="21"/>
          <w:highlight w:val="none"/>
        </w:rPr>
        <w:t>（3）投标人在投标过程中弄虚作假，提供虚假材料的；</w:t>
      </w:r>
    </w:p>
    <w:p w14:paraId="22F3B1B3">
      <w:pPr>
        <w:spacing w:line="360" w:lineRule="auto"/>
        <w:ind w:firstLine="411"/>
        <w:rPr>
          <w:rFonts w:ascii="宋体" w:hAnsi="宋体"/>
          <w:color w:val="auto"/>
          <w:szCs w:val="21"/>
          <w:highlight w:val="none"/>
        </w:rPr>
      </w:pPr>
      <w:r>
        <w:rPr>
          <w:rFonts w:hint="eastAsia" w:ascii="宋体" w:hAnsi="宋体"/>
          <w:color w:val="auto"/>
          <w:szCs w:val="21"/>
          <w:highlight w:val="none"/>
        </w:rPr>
        <w:t>（4）中标供应商无正当理由不与采购人签订合同的；</w:t>
      </w:r>
    </w:p>
    <w:p w14:paraId="79F4F717">
      <w:pPr>
        <w:spacing w:line="360" w:lineRule="auto"/>
        <w:ind w:firstLine="420"/>
        <w:rPr>
          <w:rFonts w:ascii="宋体" w:hAnsi="宋体"/>
          <w:color w:val="auto"/>
          <w:szCs w:val="21"/>
          <w:highlight w:val="none"/>
        </w:rPr>
      </w:pPr>
      <w:bookmarkStart w:id="113" w:name="_Toc254970542"/>
      <w:bookmarkStart w:id="114" w:name="_Toc254970683"/>
      <w:r>
        <w:rPr>
          <w:rFonts w:hint="eastAsia" w:ascii="宋体" w:hAnsi="宋体"/>
          <w:color w:val="auto"/>
          <w:szCs w:val="21"/>
          <w:highlight w:val="none"/>
        </w:rPr>
        <w:t>（5）投标人出现本章第9.2、9.3情形的；</w:t>
      </w:r>
    </w:p>
    <w:p w14:paraId="45B8301B">
      <w:pPr>
        <w:spacing w:line="360" w:lineRule="auto"/>
        <w:ind w:firstLine="420"/>
        <w:rPr>
          <w:rFonts w:ascii="宋体" w:hAnsi="宋体"/>
          <w:color w:val="auto"/>
          <w:szCs w:val="21"/>
          <w:highlight w:val="none"/>
        </w:rPr>
      </w:pPr>
      <w:r>
        <w:rPr>
          <w:rFonts w:hint="eastAsia" w:ascii="宋体" w:hAnsi="宋体"/>
          <w:color w:val="auto"/>
          <w:szCs w:val="21"/>
          <w:highlight w:val="none"/>
        </w:rPr>
        <w:t>（6）</w:t>
      </w:r>
      <w:r>
        <w:rPr>
          <w:rFonts w:hint="eastAsia" w:ascii="宋体" w:hAnsi="宋体" w:cs="宋体"/>
          <w:color w:val="auto"/>
          <w:szCs w:val="21"/>
          <w:highlight w:val="none"/>
        </w:rPr>
        <w:t>法律法规规定的其他情形</w:t>
      </w:r>
      <w:r>
        <w:rPr>
          <w:rFonts w:hint="eastAsia" w:ascii="宋体" w:hAnsi="宋体"/>
          <w:color w:val="auto"/>
          <w:szCs w:val="21"/>
          <w:highlight w:val="none"/>
        </w:rPr>
        <w:t>。</w:t>
      </w:r>
      <w:bookmarkEnd w:id="113"/>
      <w:bookmarkEnd w:id="114"/>
    </w:p>
    <w:p w14:paraId="461A544D">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19.投标文件的编制</w:t>
      </w:r>
    </w:p>
    <w:p w14:paraId="7B20D54D">
      <w:pPr>
        <w:pStyle w:val="6"/>
        <w:keepNext w:val="0"/>
        <w:keepLines w:val="0"/>
        <w:numPr>
          <w:ilvl w:val="4"/>
          <w:numId w:val="4"/>
        </w:numPr>
        <w:spacing w:before="0" w:after="0" w:line="360" w:lineRule="auto"/>
        <w:ind w:firstLine="315"/>
        <w:rPr>
          <w:rFonts w:ascii="宋体" w:hAnsi="宋体"/>
          <w:b w:val="0"/>
          <w:color w:val="auto"/>
          <w:sz w:val="21"/>
          <w:szCs w:val="21"/>
          <w:highlight w:val="none"/>
        </w:rPr>
      </w:pPr>
      <w:r>
        <w:rPr>
          <w:rFonts w:hint="eastAsia" w:ascii="宋体" w:hAnsi="宋体"/>
          <w:b w:val="0"/>
          <w:color w:val="auto"/>
          <w:sz w:val="21"/>
          <w:szCs w:val="21"/>
          <w:highlight w:val="none"/>
        </w:rPr>
        <w:t xml:space="preserve"> 19.1投标人应按照本项目招标文件规定的格式和顺序和广西政府采购云平台的要求编制并加密。投标文件内容不完整、编排混乱导致投标文件被误读、漏读或者查找不到相关内容的，由此引发的后果由投标人承担。</w:t>
      </w:r>
    </w:p>
    <w:p w14:paraId="35A3E82E">
      <w:pPr>
        <w:numPr>
          <w:ilvl w:val="4"/>
          <w:numId w:val="4"/>
        </w:numPr>
        <w:spacing w:line="360" w:lineRule="auto"/>
        <w:ind w:firstLine="315"/>
        <w:outlineLvl w:val="4"/>
        <w:rPr>
          <w:rFonts w:ascii="宋体" w:hAnsi="宋体"/>
          <w:color w:val="auto"/>
          <w:szCs w:val="21"/>
          <w:highlight w:val="none"/>
        </w:rPr>
      </w:pPr>
      <w:bookmarkStart w:id="115" w:name="_19.2投标文件应按报价文件、资格证明文件、商务文件、技术文件分别编制"/>
      <w:bookmarkEnd w:id="115"/>
      <w:r>
        <w:rPr>
          <w:rFonts w:hint="eastAsia" w:ascii="宋体" w:hAnsi="宋体"/>
          <w:color w:val="auto"/>
          <w:szCs w:val="21"/>
          <w:highlight w:val="none"/>
        </w:rPr>
        <w:t xml:space="preserve"> 19.2为确保网上操作合法、有效和安全，投标人应当在投标截止时间前完成在广西政府采购云平台的身份认证，确保在电子投标过程中能够对相关数据电文进行加密和使用电子签章。</w:t>
      </w:r>
    </w:p>
    <w:p w14:paraId="6C0EF444">
      <w:pPr>
        <w:numPr>
          <w:ilvl w:val="4"/>
          <w:numId w:val="4"/>
        </w:numPr>
        <w:spacing w:line="360" w:lineRule="auto"/>
        <w:outlineLvl w:val="4"/>
        <w:rPr>
          <w:rFonts w:ascii="宋体" w:hAnsi="宋体"/>
          <w:color w:val="auto"/>
          <w:szCs w:val="21"/>
          <w:highlight w:val="none"/>
        </w:rPr>
      </w:pPr>
      <w:r>
        <w:rPr>
          <w:rFonts w:hint="eastAsia" w:ascii="宋体" w:hAnsi="宋体"/>
          <w:color w:val="auto"/>
          <w:szCs w:val="21"/>
          <w:highlight w:val="none"/>
        </w:rPr>
        <w:t xml:space="preserve">    19.3投标文件须由投标人在规定位置签字（或者电子签名）、盖章（具体以投标人须知前附表或投标文件格式规定为准），</w:t>
      </w:r>
      <w:r>
        <w:rPr>
          <w:rFonts w:hint="eastAsia" w:ascii="宋体" w:hAnsi="宋体"/>
          <w:b/>
          <w:bCs/>
          <w:color w:val="auto"/>
          <w:szCs w:val="21"/>
          <w:highlight w:val="none"/>
        </w:rPr>
        <w:t>否则按无效投标处理</w:t>
      </w:r>
      <w:r>
        <w:rPr>
          <w:rFonts w:hint="eastAsia" w:ascii="宋体" w:hAnsi="宋体"/>
          <w:color w:val="auto"/>
          <w:szCs w:val="21"/>
          <w:highlight w:val="none"/>
        </w:rPr>
        <w:t>。</w:t>
      </w:r>
    </w:p>
    <w:p w14:paraId="14BDC074">
      <w:pPr>
        <w:numPr>
          <w:ilvl w:val="4"/>
          <w:numId w:val="4"/>
        </w:numPr>
        <w:spacing w:line="360" w:lineRule="auto"/>
        <w:ind w:firstLine="315"/>
        <w:outlineLvl w:val="4"/>
        <w:rPr>
          <w:rFonts w:ascii="宋体" w:hAnsi="宋体"/>
          <w:color w:val="auto"/>
          <w:szCs w:val="21"/>
          <w:highlight w:val="none"/>
        </w:rPr>
      </w:pPr>
      <w:r>
        <w:rPr>
          <w:rFonts w:hint="eastAsia" w:ascii="宋体" w:hAnsi="宋体"/>
          <w:color w:val="auto"/>
          <w:szCs w:val="21"/>
          <w:highlight w:val="none"/>
        </w:rPr>
        <w:t xml:space="preserve"> 19.4投标文件中标注的投标人名称应与主体资格证明（如营业执照或者事业单位法人证书或者执业许可证或者登记证书等）及公章一致</w:t>
      </w:r>
      <w:r>
        <w:rPr>
          <w:rFonts w:hint="eastAsia" w:ascii="宋体" w:hAnsi="宋体"/>
          <w:b/>
          <w:bCs/>
          <w:color w:val="auto"/>
          <w:szCs w:val="21"/>
          <w:highlight w:val="none"/>
        </w:rPr>
        <w:t>，并与广西政府采购云平台中获取招标文件的投标人名称一致</w:t>
      </w:r>
      <w:r>
        <w:rPr>
          <w:rFonts w:hint="eastAsia" w:ascii="宋体" w:hAnsi="宋体"/>
          <w:color w:val="auto"/>
          <w:szCs w:val="21"/>
          <w:highlight w:val="none"/>
        </w:rPr>
        <w:t>，投标人为自然人的，标注的投标人名称应与身份证姓名及签名一致，</w:t>
      </w:r>
      <w:r>
        <w:rPr>
          <w:rFonts w:hint="eastAsia" w:ascii="宋体" w:hAnsi="宋体"/>
          <w:b/>
          <w:color w:val="auto"/>
          <w:szCs w:val="21"/>
          <w:highlight w:val="none"/>
        </w:rPr>
        <w:t>否则按无效投标处理</w:t>
      </w:r>
      <w:r>
        <w:rPr>
          <w:rFonts w:hint="eastAsia" w:ascii="宋体" w:hAnsi="宋体"/>
          <w:color w:val="auto"/>
          <w:szCs w:val="21"/>
          <w:highlight w:val="none"/>
        </w:rPr>
        <w:t>。</w:t>
      </w:r>
    </w:p>
    <w:p w14:paraId="4E8CDD69">
      <w:pPr>
        <w:numPr>
          <w:ilvl w:val="4"/>
          <w:numId w:val="4"/>
        </w:numPr>
        <w:spacing w:line="360" w:lineRule="auto"/>
        <w:ind w:firstLine="315"/>
        <w:outlineLvl w:val="4"/>
        <w:rPr>
          <w:rFonts w:ascii="宋体" w:hAnsi="宋体"/>
          <w:color w:val="auto"/>
          <w:szCs w:val="21"/>
          <w:highlight w:val="none"/>
        </w:rPr>
      </w:pPr>
      <w:r>
        <w:rPr>
          <w:rFonts w:hint="eastAsia" w:ascii="宋体" w:hAnsi="宋体"/>
          <w:color w:val="auto"/>
          <w:szCs w:val="21"/>
          <w:highlight w:val="none"/>
        </w:rPr>
        <w:t xml:space="preserve"> 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0D16D2A0">
      <w:pPr>
        <w:spacing w:line="360" w:lineRule="auto"/>
        <w:ind w:firstLine="480"/>
        <w:rPr>
          <w:rFonts w:ascii="黑体" w:hAnsi="黑体" w:eastAsia="黑体"/>
          <w:color w:val="auto"/>
          <w:sz w:val="24"/>
          <w:highlight w:val="none"/>
        </w:rPr>
      </w:pPr>
      <w:r>
        <w:rPr>
          <w:rFonts w:hint="eastAsia" w:ascii="黑体" w:hAnsi="黑体" w:eastAsia="黑体"/>
          <w:color w:val="auto"/>
          <w:sz w:val="24"/>
          <w:highlight w:val="none"/>
        </w:rPr>
        <w:t>20.电子备份投标文件</w:t>
      </w:r>
    </w:p>
    <w:p w14:paraId="3F9AF08F">
      <w:pPr>
        <w:spacing w:line="360" w:lineRule="auto"/>
        <w:ind w:firstLine="420"/>
        <w:rPr>
          <w:rFonts w:ascii="黑体" w:hAnsi="黑体" w:eastAsia="黑体"/>
          <w:color w:val="auto"/>
          <w:sz w:val="24"/>
          <w:highlight w:val="none"/>
        </w:rPr>
      </w:pPr>
      <w:r>
        <w:rPr>
          <w:rFonts w:hint="eastAsia"/>
          <w:color w:val="auto"/>
          <w:highlight w:val="none"/>
        </w:rPr>
        <w:t>电子备份投标文件是指通过在线编制生成且后缀名为“</w:t>
      </w:r>
      <w:r>
        <w:rPr>
          <w:color w:val="auto"/>
          <w:highlight w:val="none"/>
        </w:rPr>
        <w:t>bfbs</w:t>
      </w:r>
      <w:r>
        <w:rPr>
          <w:rFonts w:hint="eastAsia"/>
          <w:color w:val="auto"/>
          <w:highlight w:val="none"/>
        </w:rPr>
        <w:t>”的文件，是否接受电子备份投标文件</w:t>
      </w:r>
      <w:r>
        <w:rPr>
          <w:rFonts w:hint="eastAsia" w:hAnsi="宋体"/>
          <w:bCs/>
          <w:color w:val="auto"/>
          <w:szCs w:val="21"/>
          <w:highlight w:val="none"/>
        </w:rPr>
        <w:t>详见在“投标人须知前附表”。</w:t>
      </w:r>
    </w:p>
    <w:p w14:paraId="360B6CC6">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21.投标文件的提交</w:t>
      </w:r>
    </w:p>
    <w:p w14:paraId="6F58C510">
      <w:pPr>
        <w:spacing w:line="360" w:lineRule="auto"/>
        <w:ind w:firstLine="420"/>
        <w:rPr>
          <w:rFonts w:hAnsi="宋体"/>
          <w:b/>
          <w:color w:val="auto"/>
          <w:highlight w:val="none"/>
        </w:rPr>
      </w:pPr>
      <w:bookmarkStart w:id="116" w:name="_21.1投标人必须在“投标人须知中的前附表”规定的投标文件接收时间和投"/>
      <w:bookmarkEnd w:id="116"/>
      <w:r>
        <w:rPr>
          <w:rFonts w:hint="eastAsia" w:hAnsi="宋体"/>
          <w:bCs/>
          <w:color w:val="auto"/>
          <w:szCs w:val="21"/>
          <w:highlight w:val="none"/>
        </w:rPr>
        <w:t>21.1投标人必须在“投标人须知前附表”规定的</w:t>
      </w:r>
      <w:r>
        <w:rPr>
          <w:rFonts w:hint="eastAsia" w:ascii="宋体" w:hAnsi="宋体"/>
          <w:color w:val="auto"/>
          <w:szCs w:val="21"/>
          <w:highlight w:val="none"/>
        </w:rPr>
        <w:t>提交投标文件截止时间前将</w:t>
      </w:r>
      <w:r>
        <w:rPr>
          <w:rFonts w:hint="eastAsia" w:hAnsi="宋体"/>
          <w:bCs/>
          <w:color w:val="auto"/>
          <w:szCs w:val="21"/>
          <w:highlight w:val="none"/>
        </w:rPr>
        <w:t>电子投标文件提交至投标地点。电子投标文件应在制作完成后，</w:t>
      </w:r>
      <w:r>
        <w:rPr>
          <w:rFonts w:hAnsi="宋体"/>
          <w:bCs/>
          <w:color w:val="auto"/>
          <w:szCs w:val="21"/>
          <w:highlight w:val="none"/>
        </w:rPr>
        <w:t>在投标截止时间前</w:t>
      </w:r>
      <w:r>
        <w:rPr>
          <w:rFonts w:hint="eastAsia" w:hAnsi="宋体"/>
          <w:bCs/>
          <w:color w:val="auto"/>
          <w:szCs w:val="21"/>
          <w:highlight w:val="none"/>
        </w:rPr>
        <w:t>通过有效数字证书（CA认证锁）进行电子签章、加密，然后通过网络将加密的电子投标文件递交至</w:t>
      </w:r>
      <w:r>
        <w:rPr>
          <w:rFonts w:hint="eastAsia" w:ascii="宋体" w:hAnsi="宋体"/>
          <w:b/>
          <w:color w:val="auto"/>
          <w:szCs w:val="21"/>
          <w:highlight w:val="none"/>
        </w:rPr>
        <w:t>广西政府采购云平台</w:t>
      </w:r>
      <w:r>
        <w:rPr>
          <w:rFonts w:hint="eastAsia" w:hAnsi="宋体"/>
          <w:bCs/>
          <w:color w:val="auto"/>
          <w:szCs w:val="21"/>
          <w:highlight w:val="none"/>
        </w:rPr>
        <w:t xml:space="preserve">。 </w:t>
      </w:r>
      <w:r>
        <w:rPr>
          <w:rFonts w:hint="eastAsia" w:hAnsi="宋体"/>
          <w:b/>
          <w:color w:val="auto"/>
          <w:highlight w:val="none"/>
        </w:rPr>
        <w:t xml:space="preserve"> </w:t>
      </w:r>
    </w:p>
    <w:p w14:paraId="3B8CEE8C">
      <w:pPr>
        <w:spacing w:line="360" w:lineRule="auto"/>
        <w:ind w:firstLine="422"/>
        <w:rPr>
          <w:rFonts w:ascii="宋体" w:hAnsi="宋体"/>
          <w:b/>
          <w:color w:val="auto"/>
          <w:szCs w:val="20"/>
          <w:highlight w:val="none"/>
        </w:rPr>
      </w:pPr>
      <w:r>
        <w:rPr>
          <w:rFonts w:hint="eastAsia" w:ascii="宋体" w:hAnsi="宋体"/>
          <w:b/>
          <w:color w:val="auto"/>
          <w:szCs w:val="21"/>
          <w:highlight w:val="none"/>
        </w:rPr>
        <w:t>21.</w:t>
      </w:r>
      <w:r>
        <w:rPr>
          <w:rFonts w:ascii="宋体" w:hAnsi="宋体"/>
          <w:b/>
          <w:color w:val="auto"/>
          <w:szCs w:val="21"/>
          <w:highlight w:val="none"/>
        </w:rPr>
        <w:t>2</w:t>
      </w:r>
      <w:r>
        <w:rPr>
          <w:rFonts w:hint="eastAsia" w:ascii="宋体" w:hAnsi="宋体"/>
          <w:b/>
          <w:color w:val="auto"/>
          <w:szCs w:val="21"/>
          <w:highlight w:val="none"/>
        </w:rPr>
        <w:t>未在规定时间内提交或者未按照招标文件要求加密的电子投标文件，广西政府采购云平台将拒收。</w:t>
      </w:r>
    </w:p>
    <w:p w14:paraId="28A854E4">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22. 投标文件的补充、修改、撤回与退回</w:t>
      </w:r>
    </w:p>
    <w:p w14:paraId="5CCD751C">
      <w:pPr>
        <w:spacing w:line="360" w:lineRule="auto"/>
        <w:ind w:firstLine="420"/>
        <w:jc w:val="left"/>
        <w:rPr>
          <w:rFonts w:ascii="宋体" w:hAnsi="宋体"/>
          <w:color w:val="auto"/>
          <w:szCs w:val="21"/>
          <w:highlight w:val="none"/>
        </w:rPr>
      </w:pPr>
      <w:bookmarkStart w:id="117" w:name="_Toc254970684"/>
      <w:bookmarkStart w:id="118" w:name="_Toc254970543"/>
      <w:r>
        <w:rPr>
          <w:rFonts w:ascii="宋体" w:hAnsi="宋体" w:cs="宋体"/>
          <w:color w:val="auto"/>
          <w:szCs w:val="21"/>
          <w:highlight w:val="none"/>
        </w:rPr>
        <w:t>22</w:t>
      </w:r>
      <w:r>
        <w:rPr>
          <w:rFonts w:hint="eastAsia" w:ascii="宋体" w:hAnsi="宋体" w:cs="宋体"/>
          <w:color w:val="auto"/>
          <w:szCs w:val="21"/>
          <w:highlight w:val="none"/>
        </w:rPr>
        <w:t>.1</w:t>
      </w:r>
      <w:r>
        <w:rPr>
          <w:rFonts w:hint="eastAsia" w:ascii="宋体" w:hAnsi="宋体"/>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r>
        <w:rPr>
          <w:rFonts w:hint="eastAsia" w:ascii="宋体" w:hAnsi="宋体" w:cs="宋体"/>
          <w:color w:val="auto"/>
          <w:szCs w:val="21"/>
          <w:highlight w:val="none"/>
        </w:rPr>
        <w:t>（补充、修改或者撤回方式可</w:t>
      </w:r>
      <w:r>
        <w:rPr>
          <w:rFonts w:hint="eastAsia" w:ascii="宋体" w:hAnsi="宋体"/>
          <w:color w:val="auto"/>
          <w:szCs w:val="21"/>
          <w:highlight w:val="none"/>
        </w:rPr>
        <w:t>登录</w:t>
      </w:r>
      <w:r>
        <w:rPr>
          <w:rFonts w:hint="eastAsia" w:ascii="宋体" w:hAnsi="宋体" w:cs="宋体"/>
          <w:color w:val="auto"/>
          <w:szCs w:val="21"/>
          <w:highlight w:val="none"/>
        </w:rPr>
        <w:t>广西政府采购云平台，</w:t>
      </w:r>
      <w:r>
        <w:rPr>
          <w:rFonts w:hint="eastAsia" w:ascii="宋体" w:hAnsi="宋体"/>
          <w:color w:val="auto"/>
          <w:szCs w:val="21"/>
          <w:highlight w:val="none"/>
        </w:rPr>
        <w:t>依次进入“服务中心”中查看</w:t>
      </w:r>
      <w:r>
        <w:rPr>
          <w:rFonts w:hint="eastAsia" w:ascii="宋体" w:hAnsi="宋体" w:cs="宋体"/>
          <w:color w:val="auto"/>
          <w:szCs w:val="21"/>
          <w:highlight w:val="none"/>
        </w:rPr>
        <w:t xml:space="preserve"> “电子投标文件制作与投送教程”）</w:t>
      </w:r>
      <w:bookmarkEnd w:id="117"/>
      <w:bookmarkEnd w:id="118"/>
    </w:p>
    <w:p w14:paraId="51129B8C">
      <w:pPr>
        <w:pStyle w:val="268"/>
        <w:spacing w:before="0"/>
        <w:ind w:firstLine="420"/>
        <w:rPr>
          <w:rFonts w:ascii="宋体" w:hAnsi="宋体" w:cs="宋体"/>
          <w:color w:val="auto"/>
          <w:sz w:val="21"/>
          <w:szCs w:val="21"/>
          <w:highlight w:val="none"/>
        </w:rPr>
      </w:pPr>
      <w:r>
        <w:rPr>
          <w:rFonts w:ascii="宋体" w:hAnsi="宋体" w:cs="宋体"/>
          <w:color w:val="auto"/>
          <w:sz w:val="21"/>
          <w:szCs w:val="21"/>
          <w:highlight w:val="none"/>
        </w:rPr>
        <w:t>22.</w:t>
      </w:r>
      <w:r>
        <w:rPr>
          <w:rFonts w:hint="eastAsia" w:ascii="宋体" w:hAnsi="宋体" w:cs="宋体"/>
          <w:color w:val="auto"/>
          <w:sz w:val="21"/>
          <w:szCs w:val="21"/>
          <w:highlight w:val="none"/>
        </w:rPr>
        <w:t>2广西政府采购云平台收到投标文件后向供应商发出确认回执通知。在投标截止时间前，除供应商补充、修改或者撤回投标文件外，任何单位和个人不得解密或提取投标文件。</w:t>
      </w:r>
    </w:p>
    <w:p w14:paraId="51E624A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22.</w:t>
      </w:r>
      <w:r>
        <w:rPr>
          <w:rFonts w:ascii="宋体" w:hAnsi="宋体" w:cs="宋体"/>
          <w:color w:val="auto"/>
          <w:szCs w:val="21"/>
          <w:highlight w:val="none"/>
        </w:rPr>
        <w:t>3</w:t>
      </w:r>
      <w:r>
        <w:rPr>
          <w:rFonts w:hint="eastAsia" w:ascii="宋体" w:hAnsi="宋体" w:cs="宋体"/>
          <w:color w:val="auto"/>
          <w:szCs w:val="21"/>
          <w:highlight w:val="none"/>
        </w:rPr>
        <w:t>在投标截止时间后，采购人和采购代理机构对已提交的投标文件概不退回。</w:t>
      </w:r>
    </w:p>
    <w:p w14:paraId="0519BA06">
      <w:pPr>
        <w:pStyle w:val="4"/>
        <w:keepNext w:val="0"/>
        <w:keepLines w:val="0"/>
        <w:jc w:val="center"/>
        <w:rPr>
          <w:color w:val="auto"/>
          <w:highlight w:val="none"/>
        </w:rPr>
      </w:pPr>
      <w:bookmarkStart w:id="119" w:name="_Toc254970544"/>
      <w:bookmarkStart w:id="120" w:name="_Toc254970685"/>
      <w:r>
        <w:rPr>
          <w:rFonts w:hint="eastAsia"/>
          <w:color w:val="auto"/>
          <w:highlight w:val="none"/>
        </w:rPr>
        <w:t>四、开    标</w:t>
      </w:r>
      <w:bookmarkEnd w:id="119"/>
      <w:bookmarkEnd w:id="120"/>
    </w:p>
    <w:p w14:paraId="47021BFF">
      <w:pPr>
        <w:pStyle w:val="6"/>
        <w:keepNext w:val="0"/>
        <w:keepLines w:val="0"/>
        <w:spacing w:before="0" w:after="0" w:line="360" w:lineRule="auto"/>
        <w:ind w:left="420"/>
        <w:rPr>
          <w:rFonts w:ascii="黑体" w:hAnsi="黑体" w:eastAsia="黑体"/>
          <w:color w:val="auto"/>
          <w:sz w:val="24"/>
          <w:highlight w:val="none"/>
        </w:rPr>
      </w:pPr>
      <w:bookmarkStart w:id="121" w:name="_23.开标时间和地点"/>
      <w:bookmarkEnd w:id="121"/>
      <w:r>
        <w:rPr>
          <w:rFonts w:hint="eastAsia" w:ascii="黑体" w:hAnsi="黑体" w:eastAsia="黑体"/>
          <w:color w:val="auto"/>
          <w:sz w:val="24"/>
          <w:highlight w:val="none"/>
        </w:rPr>
        <w:t>23.开标时间和地点</w:t>
      </w:r>
    </w:p>
    <w:p w14:paraId="36F8D8BC">
      <w:pPr>
        <w:spacing w:line="360" w:lineRule="auto"/>
        <w:ind w:firstLine="420"/>
        <w:rPr>
          <w:rFonts w:hAnsi="宋体"/>
          <w:bCs/>
          <w:color w:val="auto"/>
          <w:highlight w:val="none"/>
        </w:rPr>
      </w:pPr>
      <w:r>
        <w:rPr>
          <w:rFonts w:hint="eastAsia" w:hAnsi="宋体"/>
          <w:bCs/>
          <w:color w:val="auto"/>
          <w:highlight w:val="none"/>
        </w:rPr>
        <w:t>开标时间及地点详见“投标人须知前附表”</w:t>
      </w:r>
    </w:p>
    <w:p w14:paraId="039F68A3">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24.开标程序</w:t>
      </w:r>
    </w:p>
    <w:p w14:paraId="157DDB82">
      <w:pPr>
        <w:pStyle w:val="7"/>
        <w:spacing w:line="360" w:lineRule="auto"/>
        <w:rPr>
          <w:color w:val="auto"/>
          <w:highlight w:val="none"/>
        </w:rPr>
      </w:pPr>
      <w:r>
        <w:rPr>
          <w:rFonts w:hint="eastAsia"/>
          <w:color w:val="auto"/>
          <w:highlight w:val="none"/>
        </w:rPr>
        <w:t>2</w:t>
      </w:r>
      <w:r>
        <w:rPr>
          <w:color w:val="auto"/>
          <w:highlight w:val="none"/>
        </w:rPr>
        <w:t>4.1</w:t>
      </w:r>
      <w:r>
        <w:rPr>
          <w:rFonts w:hint="eastAsia"/>
          <w:color w:val="auto"/>
          <w:highlight w:val="none"/>
        </w:rPr>
        <w:t>提交投标文件截止时间止，投标人不足3家的，不得开标。</w:t>
      </w:r>
    </w:p>
    <w:p w14:paraId="185AB6BD">
      <w:pPr>
        <w:pStyle w:val="7"/>
        <w:spacing w:line="360" w:lineRule="auto"/>
        <w:rPr>
          <w:color w:val="auto"/>
          <w:highlight w:val="none"/>
        </w:rPr>
      </w:pPr>
      <w:r>
        <w:rPr>
          <w:rFonts w:hint="eastAsia"/>
          <w:color w:val="auto"/>
          <w:highlight w:val="none"/>
        </w:rPr>
        <w:t>24.</w:t>
      </w:r>
      <w:r>
        <w:rPr>
          <w:color w:val="auto"/>
          <w:highlight w:val="none"/>
        </w:rPr>
        <w:t>2</w:t>
      </w:r>
      <w:r>
        <w:rPr>
          <w:rFonts w:hint="eastAsia"/>
          <w:color w:val="auto"/>
          <w:highlight w:val="none"/>
        </w:rPr>
        <w:t>采购代理机构将按照招标文件规定的时间通过广西政府采购云平台组织线上开标活动，所有供应商均应当准时在线参加，投标人因未在线参加开标而导致投标文件无法按时解密等一切后果由投标人自己承担。</w:t>
      </w:r>
    </w:p>
    <w:p w14:paraId="6B212016">
      <w:pPr>
        <w:pStyle w:val="7"/>
        <w:spacing w:line="360" w:lineRule="auto"/>
        <w:rPr>
          <w:color w:val="auto"/>
          <w:highlight w:val="none"/>
        </w:rPr>
      </w:pPr>
      <w:r>
        <w:rPr>
          <w:rFonts w:hint="eastAsia"/>
          <w:color w:val="auto"/>
          <w:highlight w:val="none"/>
        </w:rPr>
        <w:t>24.</w:t>
      </w:r>
      <w:r>
        <w:rPr>
          <w:color w:val="auto"/>
          <w:highlight w:val="none"/>
        </w:rPr>
        <w:t>3</w:t>
      </w:r>
      <w:r>
        <w:rPr>
          <w:rFonts w:hint="eastAsia"/>
          <w:color w:val="auto"/>
          <w:highlight w:val="none"/>
        </w:rPr>
        <w:t>开标程序</w:t>
      </w:r>
    </w:p>
    <w:p w14:paraId="70D8EB5E">
      <w:pPr>
        <w:pStyle w:val="7"/>
        <w:spacing w:line="360" w:lineRule="auto"/>
        <w:rPr>
          <w:color w:val="auto"/>
          <w:highlight w:val="none"/>
        </w:rPr>
      </w:pPr>
      <w:r>
        <w:rPr>
          <w:rFonts w:hint="eastAsia"/>
          <w:color w:val="auto"/>
          <w:highlight w:val="none"/>
        </w:rPr>
        <w:t>（1）解密电子投标文件。广西政府采购云平台按开标时间自动提取所有投标文件。采购代理机构依托广西政府采购云平台向各投标人发出电子加密投标文件【开始解密】通知，由投标人按</w:t>
      </w:r>
      <w:r>
        <w:rPr>
          <w:rFonts w:hint="eastAsia" w:hAnsi="宋体"/>
          <w:bCs/>
          <w:color w:val="auto"/>
          <w:szCs w:val="21"/>
          <w:highlight w:val="none"/>
        </w:rPr>
        <w:t>“投标人须知前附表”</w:t>
      </w:r>
      <w:r>
        <w:rPr>
          <w:rFonts w:hint="eastAsia"/>
          <w:color w:val="auto"/>
          <w:highlight w:val="none"/>
        </w:rPr>
        <w:t>规定的时间内自行进行投标文件解密。投标人的法定代表人或其委托代理人须凭加密时所用的CA锁准时登录到广西政府采购云平台电子开标大厅签到并对电子投标文件解密。</w:t>
      </w:r>
      <w:r>
        <w:rPr>
          <w:b/>
          <w:color w:val="auto"/>
          <w:highlight w:val="none"/>
        </w:rPr>
        <w:t>投标人</w:t>
      </w:r>
      <w:r>
        <w:rPr>
          <w:rFonts w:hint="eastAsia"/>
          <w:b/>
          <w:color w:val="auto"/>
          <w:highlight w:val="none"/>
        </w:rPr>
        <w:t>未在</w:t>
      </w:r>
      <w:r>
        <w:rPr>
          <w:b/>
          <w:color w:val="auto"/>
          <w:highlight w:val="none"/>
        </w:rPr>
        <w:t>规定的时间内解密</w:t>
      </w:r>
      <w:r>
        <w:rPr>
          <w:rFonts w:hint="eastAsia"/>
          <w:b/>
          <w:color w:val="auto"/>
          <w:highlight w:val="none"/>
        </w:rPr>
        <w:t>投标文件</w:t>
      </w:r>
      <w:r>
        <w:rPr>
          <w:b/>
          <w:color w:val="auto"/>
          <w:highlight w:val="none"/>
        </w:rPr>
        <w:t>或</w:t>
      </w:r>
      <w:r>
        <w:rPr>
          <w:rFonts w:hint="eastAsia"/>
          <w:b/>
          <w:color w:val="auto"/>
          <w:highlight w:val="none"/>
        </w:rPr>
        <w:t>者</w:t>
      </w:r>
      <w:r>
        <w:rPr>
          <w:b/>
          <w:color w:val="auto"/>
          <w:highlight w:val="none"/>
        </w:rPr>
        <w:t>解密失败的</w:t>
      </w:r>
      <w:r>
        <w:rPr>
          <w:rFonts w:hint="eastAsia"/>
          <w:b/>
          <w:color w:val="auto"/>
          <w:highlight w:val="none"/>
        </w:rPr>
        <w:t>，</w:t>
      </w:r>
      <w:r>
        <w:rPr>
          <w:rFonts w:hint="eastAsia" w:ascii="宋体" w:hAnsi="宋体"/>
          <w:b/>
          <w:color w:val="auto"/>
          <w:szCs w:val="21"/>
          <w:highlight w:val="none"/>
        </w:rPr>
        <w:t>投标人的投标文件作无效处理</w:t>
      </w:r>
      <w:r>
        <w:rPr>
          <w:b/>
          <w:color w:val="auto"/>
          <w:highlight w:val="none"/>
        </w:rPr>
        <w:t>。</w:t>
      </w:r>
    </w:p>
    <w:p w14:paraId="4CCA6D42">
      <w:pPr>
        <w:pStyle w:val="7"/>
        <w:spacing w:line="360" w:lineRule="auto"/>
        <w:rPr>
          <w:color w:val="auto"/>
          <w:highlight w:val="none"/>
        </w:rPr>
      </w:pPr>
      <w:r>
        <w:rPr>
          <w:rFonts w:hint="eastAsia"/>
          <w:color w:val="auto"/>
          <w:highlight w:val="none"/>
        </w:rPr>
        <w:t>（2）电子唱标。投标文件解密结束，宣布的内容均在广西政府采购云平台远程开标大厅展示，具体详见</w:t>
      </w:r>
      <w:r>
        <w:rPr>
          <w:rFonts w:hint="eastAsia" w:hAnsi="宋体"/>
          <w:bCs/>
          <w:color w:val="auto"/>
          <w:highlight w:val="none"/>
        </w:rPr>
        <w:t>“投标人须知前附表”</w:t>
      </w:r>
      <w:r>
        <w:rPr>
          <w:rFonts w:hint="eastAsia"/>
          <w:color w:val="auto"/>
          <w:highlight w:val="none"/>
        </w:rPr>
        <w:t>；</w:t>
      </w:r>
    </w:p>
    <w:p w14:paraId="0CCE5D6A">
      <w:pPr>
        <w:pStyle w:val="7"/>
        <w:spacing w:line="360" w:lineRule="auto"/>
        <w:rPr>
          <w:color w:val="auto"/>
          <w:highlight w:val="none"/>
        </w:rPr>
      </w:pPr>
      <w:r>
        <w:rPr>
          <w:rFonts w:hint="eastAsia"/>
          <w:color w:val="auto"/>
          <w:highlight w:val="none"/>
        </w:rPr>
        <w:t>（3）开标过程由采购代理机构如实记录，并电子留痕，由参加电子开标的各投标人代表对电子开标记录在开标记录公布后15分钟内进行当场校核及勘误，并线上确认是否有异议，未确认的视同认可开标结果。</w:t>
      </w:r>
    </w:p>
    <w:p w14:paraId="63E25637">
      <w:pPr>
        <w:pStyle w:val="7"/>
        <w:spacing w:line="360" w:lineRule="auto"/>
        <w:rPr>
          <w:color w:val="auto"/>
          <w:highlight w:val="none"/>
        </w:rPr>
      </w:pPr>
      <w:r>
        <w:rPr>
          <w:rFonts w:hint="eastAsia"/>
          <w:color w:val="auto"/>
          <w:highlight w:val="none"/>
        </w:rPr>
        <w:t>（4）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7D126A59">
      <w:pPr>
        <w:pStyle w:val="7"/>
        <w:spacing w:line="360" w:lineRule="auto"/>
        <w:rPr>
          <w:color w:val="auto"/>
          <w:szCs w:val="21"/>
          <w:highlight w:val="none"/>
        </w:rPr>
      </w:pPr>
      <w:r>
        <w:rPr>
          <w:rFonts w:hint="eastAsia"/>
          <w:color w:val="auto"/>
          <w:szCs w:val="21"/>
          <w:highlight w:val="none"/>
        </w:rPr>
        <w:t>（5）开标结束。</w:t>
      </w:r>
    </w:p>
    <w:p w14:paraId="4686C787">
      <w:pPr>
        <w:pStyle w:val="23"/>
        <w:spacing w:line="360" w:lineRule="auto"/>
        <w:ind w:firstLine="420"/>
        <w:rPr>
          <w:rFonts w:hAnsi="宋体"/>
          <w:color w:val="auto"/>
          <w:sz w:val="21"/>
          <w:highlight w:val="none"/>
        </w:rPr>
      </w:pPr>
      <w:r>
        <w:rPr>
          <w:rFonts w:hint="eastAsia"/>
          <w:color w:val="auto"/>
          <w:sz w:val="21"/>
          <w:highlight w:val="none"/>
        </w:rPr>
        <w:t>特别说明：如遇广西政府采购云平台电子化开标或评审程序调整的，按调整后执行。</w:t>
      </w:r>
    </w:p>
    <w:p w14:paraId="3BA14ECD">
      <w:pPr>
        <w:pStyle w:val="23"/>
        <w:spacing w:line="360" w:lineRule="auto"/>
        <w:ind w:left="689" w:hanging="210"/>
        <w:rPr>
          <w:rFonts w:hAnsi="宋体"/>
          <w:color w:val="auto"/>
          <w:sz w:val="21"/>
          <w:highlight w:val="none"/>
        </w:rPr>
      </w:pPr>
    </w:p>
    <w:p w14:paraId="3658D043">
      <w:pPr>
        <w:pStyle w:val="4"/>
        <w:keepNext w:val="0"/>
        <w:keepLines w:val="0"/>
        <w:jc w:val="center"/>
        <w:rPr>
          <w:color w:val="auto"/>
          <w:highlight w:val="none"/>
        </w:rPr>
      </w:pPr>
      <w:r>
        <w:rPr>
          <w:rFonts w:hint="eastAsia"/>
          <w:color w:val="auto"/>
          <w:highlight w:val="none"/>
        </w:rPr>
        <w:t>五、资格审查</w:t>
      </w:r>
    </w:p>
    <w:p w14:paraId="083A6040">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25.资格审查</w:t>
      </w:r>
    </w:p>
    <w:p w14:paraId="428B3CC9">
      <w:pPr>
        <w:pStyle w:val="6"/>
        <w:keepNext w:val="0"/>
        <w:keepLines w:val="0"/>
        <w:spacing w:before="0" w:after="0" w:line="360" w:lineRule="auto"/>
        <w:ind w:firstLine="315"/>
        <w:rPr>
          <w:rFonts w:ascii="宋体" w:hAnsi="宋体"/>
          <w:b w:val="0"/>
          <w:color w:val="auto"/>
          <w:sz w:val="21"/>
          <w:szCs w:val="21"/>
          <w:highlight w:val="none"/>
        </w:rPr>
      </w:pPr>
      <w:r>
        <w:rPr>
          <w:rFonts w:hint="eastAsia" w:ascii="宋体" w:hAnsi="宋体"/>
          <w:b w:val="0"/>
          <w:color w:val="auto"/>
          <w:sz w:val="21"/>
          <w:szCs w:val="21"/>
          <w:highlight w:val="none"/>
        </w:rPr>
        <w:t xml:space="preserve"> 25.1</w:t>
      </w:r>
      <w:r>
        <w:rPr>
          <w:rFonts w:ascii="宋体" w:hAnsi="宋体"/>
          <w:b w:val="0"/>
          <w:color w:val="auto"/>
          <w:sz w:val="21"/>
          <w:szCs w:val="21"/>
          <w:highlight w:val="none"/>
        </w:rPr>
        <w:t>开标结束后，</w:t>
      </w:r>
      <w:r>
        <w:rPr>
          <w:rFonts w:hint="eastAsia" w:ascii="宋体" w:hAnsi="宋体"/>
          <w:b w:val="0"/>
          <w:color w:val="auto"/>
          <w:sz w:val="21"/>
          <w:szCs w:val="21"/>
          <w:highlight w:val="none"/>
        </w:rPr>
        <w:t>采购人或者采购代理机构通过电子开评标系统依据招标文件对电子投标文件进行线上资格审查</w:t>
      </w:r>
      <w:r>
        <w:rPr>
          <w:rFonts w:ascii="宋体" w:hAnsi="宋体"/>
          <w:b w:val="0"/>
          <w:color w:val="auto"/>
          <w:sz w:val="21"/>
          <w:szCs w:val="21"/>
          <w:highlight w:val="none"/>
        </w:rPr>
        <w:t>。</w:t>
      </w:r>
    </w:p>
    <w:p w14:paraId="72A7B412">
      <w:pPr>
        <w:pStyle w:val="6"/>
        <w:keepNext w:val="0"/>
        <w:keepLines w:val="0"/>
        <w:spacing w:before="0" w:after="0" w:line="360" w:lineRule="auto"/>
        <w:ind w:firstLine="315"/>
        <w:rPr>
          <w:rFonts w:ascii="宋体" w:hAnsi="宋体"/>
          <w:b w:val="0"/>
          <w:color w:val="auto"/>
          <w:sz w:val="21"/>
          <w:szCs w:val="21"/>
          <w:highlight w:val="none"/>
        </w:rPr>
      </w:pPr>
      <w:r>
        <w:rPr>
          <w:rFonts w:hint="eastAsia" w:ascii="宋体" w:hAnsi="宋体"/>
          <w:b w:val="0"/>
          <w:color w:val="auto"/>
          <w:sz w:val="21"/>
          <w:szCs w:val="21"/>
          <w:highlight w:val="none"/>
        </w:rPr>
        <w:t xml:space="preserve"> 25.2资格审查标准为本招标文件中载明对投标人资格要求的条件。本项目资格审查采用合格制，凡符合招标文件规定的投标人资格要求的投标人均通过资格审查。</w:t>
      </w:r>
    </w:p>
    <w:p w14:paraId="26B41A91">
      <w:pPr>
        <w:pStyle w:val="6"/>
        <w:keepNext w:val="0"/>
        <w:keepLines w:val="0"/>
        <w:numPr>
          <w:ilvl w:val="0"/>
          <w:numId w:val="0"/>
        </w:numPr>
        <w:spacing w:before="0" w:after="0" w:line="360" w:lineRule="auto"/>
        <w:ind w:firstLine="422"/>
        <w:rPr>
          <w:rFonts w:ascii="宋体" w:hAnsi="宋体"/>
          <w:color w:val="auto"/>
          <w:sz w:val="21"/>
          <w:szCs w:val="21"/>
          <w:highlight w:val="none"/>
        </w:rPr>
      </w:pPr>
      <w:bookmarkStart w:id="122" w:name="_25.3_投标人有下列情形之一的，资格审查不通过而导致其投标无效："/>
      <w:bookmarkEnd w:id="122"/>
      <w:r>
        <w:rPr>
          <w:rFonts w:hint="eastAsia" w:ascii="宋体" w:hAnsi="宋体"/>
          <w:color w:val="auto"/>
          <w:sz w:val="21"/>
          <w:szCs w:val="21"/>
          <w:highlight w:val="none"/>
        </w:rPr>
        <w:t>25.3 投标人有下列情形之一的，资格审查不通过，作无效投标处理：</w:t>
      </w:r>
    </w:p>
    <w:p w14:paraId="666BE23F">
      <w:pPr>
        <w:pStyle w:val="23"/>
        <w:spacing w:line="360" w:lineRule="auto"/>
        <w:ind w:firstLine="422"/>
        <w:rPr>
          <w:rFonts w:hAnsi="宋体"/>
          <w:b/>
          <w:color w:val="auto"/>
          <w:sz w:val="21"/>
          <w:highlight w:val="none"/>
        </w:rPr>
      </w:pPr>
      <w:r>
        <w:rPr>
          <w:rFonts w:hint="eastAsia" w:hAnsi="宋体"/>
          <w:b/>
          <w:color w:val="auto"/>
          <w:sz w:val="21"/>
          <w:highlight w:val="none"/>
        </w:rPr>
        <w:t>（1）不具备招标文件中规定的资格要求的；</w:t>
      </w:r>
    </w:p>
    <w:p w14:paraId="53D38638">
      <w:pPr>
        <w:pStyle w:val="23"/>
        <w:spacing w:line="360" w:lineRule="auto"/>
        <w:ind w:firstLine="422"/>
        <w:rPr>
          <w:rFonts w:hAnsi="宋体"/>
          <w:b/>
          <w:color w:val="auto"/>
          <w:sz w:val="21"/>
          <w:highlight w:val="none"/>
        </w:rPr>
      </w:pPr>
      <w:r>
        <w:rPr>
          <w:rFonts w:hint="eastAsia" w:hAnsi="宋体"/>
          <w:b/>
          <w:color w:val="auto"/>
          <w:sz w:val="21"/>
          <w:highlight w:val="none"/>
        </w:rPr>
        <w:t>（2）在“信用中国”网站（www.creditchina.gov.cn）、中国政府采购网（www.ccgp.gov.cn）被列入失信被执行人、重大税收违法失信主体、政府采购严重违法失信行为记录名单及其他不符合《中华人民共和国政府采购法》第二十二条规定条件的；（注：其中信用查询规则见“投标人须知前附表”）</w:t>
      </w:r>
    </w:p>
    <w:p w14:paraId="74D0EB6E">
      <w:pPr>
        <w:pStyle w:val="23"/>
        <w:spacing w:line="360" w:lineRule="auto"/>
        <w:ind w:firstLine="422"/>
        <w:rPr>
          <w:rFonts w:hAnsi="宋体"/>
          <w:b/>
          <w:color w:val="auto"/>
          <w:sz w:val="21"/>
          <w:highlight w:val="none"/>
        </w:rPr>
      </w:pPr>
      <w:r>
        <w:rPr>
          <w:rFonts w:hint="eastAsia" w:hAnsi="宋体"/>
          <w:b/>
          <w:color w:val="auto"/>
          <w:sz w:val="21"/>
          <w:highlight w:val="none"/>
        </w:rPr>
        <w:t>（3）同一合同项下的不同投标人，单位负责人为同一人或者存在直接控股、管理关系的；为本项目提供过整体设计、规范编制或者项目管理、监理、检测等服务的供应商，再参加该采购项目的其他采购活动的；</w:t>
      </w:r>
    </w:p>
    <w:p w14:paraId="0DE4DA0B">
      <w:pPr>
        <w:pStyle w:val="23"/>
        <w:spacing w:line="360" w:lineRule="auto"/>
        <w:ind w:firstLine="422"/>
        <w:rPr>
          <w:rFonts w:hAnsi="宋体"/>
          <w:b/>
          <w:color w:val="auto"/>
          <w:sz w:val="21"/>
          <w:highlight w:val="none"/>
        </w:rPr>
      </w:pPr>
      <w:r>
        <w:rPr>
          <w:rFonts w:hint="eastAsia" w:hAnsi="宋体"/>
          <w:b/>
          <w:color w:val="auto"/>
          <w:sz w:val="21"/>
          <w:highlight w:val="none"/>
        </w:rPr>
        <w:t>（4）投标文件中的资格证明文件缺少任一项“投标人须知前附表”资格证明文件规定“必须提供”的文件资料的；</w:t>
      </w:r>
    </w:p>
    <w:p w14:paraId="1F8D8DDF">
      <w:pPr>
        <w:pStyle w:val="23"/>
        <w:spacing w:line="360" w:lineRule="auto"/>
        <w:ind w:firstLine="422"/>
        <w:rPr>
          <w:rFonts w:hAnsi="宋体"/>
          <w:b/>
          <w:color w:val="auto"/>
          <w:sz w:val="21"/>
          <w:highlight w:val="none"/>
        </w:rPr>
      </w:pPr>
      <w:r>
        <w:rPr>
          <w:rFonts w:hint="eastAsia" w:hAnsi="宋体"/>
          <w:b/>
          <w:color w:val="auto"/>
          <w:sz w:val="21"/>
          <w:highlight w:val="none"/>
        </w:rPr>
        <w:t>（5）投标文件中的资格证明文件出现任一项不符合“投标人须知前附表”资格证明文件规定“必须提供”的文件资料要求或者无效的。</w:t>
      </w:r>
    </w:p>
    <w:p w14:paraId="14886E7E">
      <w:pPr>
        <w:pStyle w:val="6"/>
        <w:keepNext w:val="0"/>
        <w:keepLines w:val="0"/>
        <w:spacing w:before="0" w:after="0" w:line="360" w:lineRule="auto"/>
        <w:ind w:left="420"/>
        <w:rPr>
          <w:rFonts w:ascii="宋体" w:hAnsi="宋体"/>
          <w:b w:val="0"/>
          <w:color w:val="auto"/>
          <w:sz w:val="21"/>
          <w:szCs w:val="21"/>
          <w:highlight w:val="none"/>
        </w:rPr>
      </w:pPr>
      <w:r>
        <w:rPr>
          <w:rFonts w:hint="eastAsia" w:ascii="宋体" w:hAnsi="宋体"/>
          <w:color w:val="auto"/>
          <w:sz w:val="21"/>
          <w:szCs w:val="21"/>
          <w:highlight w:val="none"/>
        </w:rPr>
        <w:t>25.4</w:t>
      </w:r>
      <w:r>
        <w:rPr>
          <w:rFonts w:ascii="宋体" w:hAnsi="宋体"/>
          <w:color w:val="auto"/>
          <w:sz w:val="21"/>
          <w:szCs w:val="21"/>
          <w:highlight w:val="none"/>
        </w:rPr>
        <w:t>合格投标人不足3家的，不得评标。</w:t>
      </w:r>
    </w:p>
    <w:p w14:paraId="5103A061">
      <w:pPr>
        <w:pStyle w:val="23"/>
        <w:spacing w:line="360" w:lineRule="auto"/>
        <w:ind w:left="689" w:hanging="210"/>
        <w:rPr>
          <w:rFonts w:hAnsi="宋体"/>
          <w:color w:val="auto"/>
          <w:sz w:val="21"/>
          <w:highlight w:val="none"/>
        </w:rPr>
      </w:pPr>
    </w:p>
    <w:p w14:paraId="132C8374">
      <w:pPr>
        <w:pStyle w:val="4"/>
        <w:keepNext w:val="0"/>
        <w:keepLines w:val="0"/>
        <w:jc w:val="center"/>
        <w:rPr>
          <w:color w:val="auto"/>
          <w:highlight w:val="none"/>
        </w:rPr>
      </w:pPr>
      <w:r>
        <w:rPr>
          <w:rFonts w:hint="eastAsia"/>
          <w:color w:val="auto"/>
          <w:highlight w:val="none"/>
        </w:rPr>
        <w:t>六、评   标</w:t>
      </w:r>
    </w:p>
    <w:p w14:paraId="2DBBC74B">
      <w:pPr>
        <w:pStyle w:val="6"/>
        <w:keepNext w:val="0"/>
        <w:keepLines w:val="0"/>
        <w:spacing w:before="0" w:after="0" w:line="360" w:lineRule="auto"/>
        <w:ind w:left="420"/>
        <w:rPr>
          <w:rFonts w:ascii="黑体" w:hAnsi="黑体" w:eastAsia="黑体"/>
          <w:color w:val="auto"/>
          <w:sz w:val="24"/>
          <w:highlight w:val="none"/>
        </w:rPr>
      </w:pPr>
      <w:bookmarkStart w:id="123" w:name="_26.组建评标委员会"/>
      <w:bookmarkEnd w:id="123"/>
      <w:r>
        <w:rPr>
          <w:rFonts w:hint="eastAsia" w:ascii="黑体" w:hAnsi="黑体" w:eastAsia="黑体"/>
          <w:color w:val="auto"/>
          <w:sz w:val="24"/>
          <w:highlight w:val="none"/>
        </w:rPr>
        <w:t>26.组建评标委员会</w:t>
      </w:r>
    </w:p>
    <w:p w14:paraId="17D94D08">
      <w:pPr>
        <w:pStyle w:val="23"/>
        <w:spacing w:line="360" w:lineRule="auto"/>
        <w:ind w:firstLine="420"/>
        <w:rPr>
          <w:rFonts w:hAnsi="宋体"/>
          <w:color w:val="auto"/>
          <w:sz w:val="21"/>
          <w:highlight w:val="none"/>
        </w:rPr>
      </w:pPr>
      <w:r>
        <w:rPr>
          <w:rFonts w:hint="eastAsia" w:hAnsi="宋体"/>
          <w:color w:val="auto"/>
          <w:sz w:val="21"/>
          <w:highlight w:val="none"/>
        </w:rPr>
        <w:t>26.1评标委员会由采购人代表和评审专家组成，具体人数详见“投标人须知前附表”，其中评审专家不得少于成员总数的三分之二。</w:t>
      </w:r>
    </w:p>
    <w:p w14:paraId="066CFC02">
      <w:pPr>
        <w:pStyle w:val="23"/>
        <w:spacing w:line="360" w:lineRule="auto"/>
        <w:ind w:left="2" w:firstLine="420"/>
        <w:rPr>
          <w:rFonts w:hAnsi="宋体"/>
          <w:color w:val="auto"/>
          <w:sz w:val="21"/>
          <w:highlight w:val="none"/>
        </w:rPr>
      </w:pPr>
      <w:r>
        <w:rPr>
          <w:rFonts w:hint="eastAsia" w:hAnsi="宋体"/>
          <w:color w:val="auto"/>
          <w:sz w:val="21"/>
          <w:highlight w:val="none"/>
        </w:rPr>
        <w:t>26.2参加过采购项目前期咨询论证的专家，不得参加该采购项目的评审活动。</w:t>
      </w:r>
    </w:p>
    <w:p w14:paraId="1E0C92E0">
      <w:pPr>
        <w:pStyle w:val="23"/>
        <w:spacing w:line="360" w:lineRule="auto"/>
        <w:ind w:left="2" w:firstLine="420"/>
        <w:rPr>
          <w:rFonts w:hAnsi="宋体"/>
          <w:color w:val="auto"/>
          <w:sz w:val="21"/>
          <w:highlight w:val="none"/>
        </w:rPr>
      </w:pPr>
      <w:r>
        <w:rPr>
          <w:rFonts w:hint="eastAsia" w:hAnsi="宋体"/>
          <w:color w:val="auto"/>
          <w:sz w:val="21"/>
          <w:highlight w:val="none"/>
        </w:rPr>
        <w:t>26.3</w:t>
      </w:r>
      <w:r>
        <w:rPr>
          <w:rFonts w:hint="eastAsia" w:hAnsi="宋体"/>
          <w:bCs/>
          <w:color w:val="auto"/>
          <w:sz w:val="21"/>
          <w:highlight w:val="none"/>
        </w:rPr>
        <w:t>采购代理机构应当基于广西政府采购云平台抽（选）取评审专家。</w:t>
      </w:r>
    </w:p>
    <w:p w14:paraId="636B4D0D">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27.评标的依据</w:t>
      </w:r>
    </w:p>
    <w:p w14:paraId="2677D5F9">
      <w:pPr>
        <w:pStyle w:val="23"/>
        <w:spacing w:line="360" w:lineRule="auto"/>
        <w:ind w:firstLine="420"/>
        <w:rPr>
          <w:rFonts w:hAnsi="宋体"/>
          <w:color w:val="auto"/>
          <w:sz w:val="21"/>
          <w:highlight w:val="none"/>
        </w:rPr>
      </w:pPr>
      <w:r>
        <w:rPr>
          <w:rFonts w:hint="eastAsia" w:hAnsi="宋体"/>
          <w:color w:val="auto"/>
          <w:sz w:val="21"/>
          <w:highlight w:val="none"/>
        </w:rPr>
        <w:t>评标委员会以</w:t>
      </w:r>
      <w:r>
        <w:rPr>
          <w:rFonts w:hint="eastAsia" w:hAnsi="宋体" w:cs="宋体"/>
          <w:color w:val="auto"/>
          <w:sz w:val="21"/>
          <w:highlight w:val="none"/>
        </w:rPr>
        <w:t>“第四章 评标方法和评标标准”</w:t>
      </w:r>
      <w:r>
        <w:rPr>
          <w:rFonts w:hint="eastAsia" w:hAnsi="宋体"/>
          <w:color w:val="auto"/>
          <w:sz w:val="21"/>
          <w:highlight w:val="none"/>
        </w:rPr>
        <w:t>为依据对投标文件进行评审，</w:t>
      </w:r>
      <w:r>
        <w:rPr>
          <w:rFonts w:hAnsi="宋体"/>
          <w:color w:val="auto"/>
          <w:sz w:val="21"/>
          <w:highlight w:val="none"/>
        </w:rPr>
        <w:t>没有规定的方法、评审因素和标准，不作为评标依据。</w:t>
      </w:r>
    </w:p>
    <w:p w14:paraId="5E587AA9">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28.评标原则</w:t>
      </w:r>
    </w:p>
    <w:p w14:paraId="036690FF">
      <w:pPr>
        <w:pStyle w:val="23"/>
        <w:spacing w:line="360" w:lineRule="auto"/>
        <w:ind w:firstLine="420"/>
        <w:rPr>
          <w:rFonts w:hAnsi="宋体"/>
          <w:color w:val="auto"/>
          <w:sz w:val="21"/>
          <w:highlight w:val="none"/>
        </w:rPr>
      </w:pPr>
      <w:r>
        <w:rPr>
          <w:rFonts w:hint="eastAsia" w:hAnsi="宋体"/>
          <w:color w:val="auto"/>
          <w:sz w:val="21"/>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10D533D2">
      <w:pPr>
        <w:pStyle w:val="23"/>
        <w:spacing w:line="360" w:lineRule="auto"/>
        <w:ind w:firstLine="420"/>
        <w:rPr>
          <w:rFonts w:hAnsi="宋体"/>
          <w:color w:val="auto"/>
          <w:sz w:val="21"/>
          <w:highlight w:val="none"/>
        </w:rPr>
      </w:pPr>
      <w:r>
        <w:rPr>
          <w:rFonts w:hint="eastAsia" w:hAnsi="宋体"/>
          <w:color w:val="auto"/>
          <w:sz w:val="21"/>
          <w:highlight w:val="none"/>
        </w:rPr>
        <w:t>28.2</w:t>
      </w:r>
      <w:bookmarkStart w:id="124" w:name="_28.3评标方法。本项目将按须知前附表规定的评标办法进行评标，具体评标"/>
      <w:bookmarkEnd w:id="124"/>
      <w:r>
        <w:rPr>
          <w:rFonts w:hint="eastAsia" w:hAnsi="宋体"/>
          <w:color w:val="auto"/>
          <w:sz w:val="21"/>
          <w:highlight w:val="none"/>
        </w:rPr>
        <w:t>评委表决。评标委员会成员对需要共同认定的事项存在争议的，应当按照少数服从多数的原则作出结论。</w:t>
      </w:r>
    </w:p>
    <w:p w14:paraId="5E31C712">
      <w:pPr>
        <w:pStyle w:val="23"/>
        <w:spacing w:line="360" w:lineRule="auto"/>
        <w:ind w:firstLine="420"/>
        <w:rPr>
          <w:rFonts w:hAnsi="宋体"/>
          <w:color w:val="auto"/>
          <w:sz w:val="21"/>
          <w:highlight w:val="none"/>
        </w:rPr>
      </w:pPr>
      <w:r>
        <w:rPr>
          <w:rFonts w:hint="eastAsia" w:hAnsi="宋体"/>
          <w:color w:val="auto"/>
          <w:sz w:val="21"/>
          <w:highlight w:val="none"/>
        </w:rPr>
        <w:t>28.</w:t>
      </w:r>
      <w:r>
        <w:rPr>
          <w:rFonts w:hAnsi="宋体"/>
          <w:color w:val="auto"/>
          <w:sz w:val="21"/>
          <w:highlight w:val="none"/>
        </w:rPr>
        <w:t>3</w:t>
      </w:r>
      <w:r>
        <w:rPr>
          <w:rFonts w:hint="eastAsia" w:hAnsi="宋体"/>
          <w:color w:val="auto"/>
          <w:sz w:val="21"/>
          <w:highlight w:val="none"/>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36AED7D4">
      <w:pPr>
        <w:pStyle w:val="23"/>
        <w:spacing w:line="360" w:lineRule="auto"/>
        <w:ind w:firstLine="420"/>
        <w:rPr>
          <w:rFonts w:hAnsi="宋体"/>
          <w:color w:val="auto"/>
          <w:sz w:val="21"/>
          <w:highlight w:val="none"/>
        </w:rPr>
      </w:pPr>
      <w:r>
        <w:rPr>
          <w:rFonts w:hint="eastAsia" w:hAnsi="宋体"/>
          <w:color w:val="auto"/>
          <w:sz w:val="21"/>
          <w:highlight w:val="none"/>
        </w:rPr>
        <w:t>2</w:t>
      </w:r>
      <w:r>
        <w:rPr>
          <w:rFonts w:hAnsi="宋体"/>
          <w:color w:val="auto"/>
          <w:sz w:val="21"/>
          <w:highlight w:val="none"/>
        </w:rPr>
        <w:t>8.4</w:t>
      </w:r>
      <w:r>
        <w:rPr>
          <w:rFonts w:hint="eastAsia" w:hAnsi="宋体"/>
          <w:color w:val="auto"/>
          <w:sz w:val="21"/>
          <w:highlight w:val="none"/>
        </w:rPr>
        <w:t>评标过程的监控。本项目电子评标过程实行网上留痕、全程录音、录像监控，</w:t>
      </w:r>
      <w:r>
        <w:rPr>
          <w:rFonts w:hint="eastAsia" w:hAnsi="宋体"/>
          <w:b/>
          <w:color w:val="auto"/>
          <w:sz w:val="21"/>
          <w:highlight w:val="none"/>
        </w:rPr>
        <w:t>投标人在评标过程中所进行的试图影响评标结果的不公正活动，可能导致其投标按无效处理。</w:t>
      </w:r>
    </w:p>
    <w:p w14:paraId="6C9AB522">
      <w:pPr>
        <w:pStyle w:val="6"/>
        <w:keepNext w:val="0"/>
        <w:keepLines w:val="0"/>
        <w:spacing w:before="0" w:after="0" w:line="360" w:lineRule="auto"/>
        <w:ind w:left="420"/>
        <w:rPr>
          <w:rFonts w:ascii="黑体" w:hAnsi="黑体" w:eastAsia="黑体"/>
          <w:color w:val="auto"/>
          <w:sz w:val="21"/>
          <w:szCs w:val="21"/>
          <w:highlight w:val="none"/>
        </w:rPr>
      </w:pPr>
      <w:r>
        <w:rPr>
          <w:rFonts w:hint="eastAsia" w:ascii="黑体" w:hAnsi="黑体" w:eastAsia="黑体"/>
          <w:color w:val="auto"/>
          <w:sz w:val="21"/>
          <w:szCs w:val="21"/>
          <w:highlight w:val="none"/>
        </w:rPr>
        <w:t>29.评标方法及中标候选人推荐</w:t>
      </w:r>
    </w:p>
    <w:p w14:paraId="0623C062">
      <w:pPr>
        <w:pStyle w:val="23"/>
        <w:spacing w:line="360" w:lineRule="auto"/>
        <w:ind w:firstLine="420"/>
        <w:rPr>
          <w:rFonts w:hAnsi="宋体"/>
          <w:color w:val="auto"/>
          <w:sz w:val="21"/>
          <w:highlight w:val="none"/>
        </w:rPr>
      </w:pPr>
      <w:r>
        <w:rPr>
          <w:rFonts w:hint="eastAsia" w:hAnsi="宋体"/>
          <w:color w:val="auto"/>
          <w:sz w:val="21"/>
          <w:highlight w:val="none"/>
        </w:rPr>
        <w:t>2</w:t>
      </w:r>
      <w:r>
        <w:rPr>
          <w:rFonts w:hAnsi="宋体"/>
          <w:color w:val="auto"/>
          <w:sz w:val="21"/>
          <w:highlight w:val="none"/>
        </w:rPr>
        <w:t>9.1</w:t>
      </w:r>
      <w:r>
        <w:rPr>
          <w:rFonts w:hint="eastAsia" w:hAnsi="宋体"/>
          <w:color w:val="auto"/>
          <w:sz w:val="21"/>
          <w:highlight w:val="none"/>
        </w:rPr>
        <w:t>本项目的评标方法详见“投标人须知前附表”。</w:t>
      </w:r>
    </w:p>
    <w:p w14:paraId="249819CA">
      <w:pPr>
        <w:pStyle w:val="23"/>
        <w:spacing w:line="360" w:lineRule="auto"/>
        <w:ind w:firstLine="420"/>
        <w:rPr>
          <w:rFonts w:hAnsi="宋体"/>
          <w:color w:val="auto"/>
          <w:sz w:val="21"/>
          <w:highlight w:val="none"/>
        </w:rPr>
      </w:pPr>
      <w:r>
        <w:rPr>
          <w:rFonts w:hint="eastAsia" w:hAnsi="宋体"/>
          <w:color w:val="auto"/>
          <w:sz w:val="21"/>
          <w:highlight w:val="none"/>
        </w:rPr>
        <w:t>2</w:t>
      </w:r>
      <w:r>
        <w:rPr>
          <w:rFonts w:hAnsi="宋体"/>
          <w:color w:val="auto"/>
          <w:sz w:val="21"/>
          <w:highlight w:val="none"/>
        </w:rPr>
        <w:t>9.2</w:t>
      </w:r>
      <w:r>
        <w:rPr>
          <w:rFonts w:hAnsi="宋体" w:cs="宋体"/>
          <w:color w:val="auto"/>
          <w:sz w:val="21"/>
          <w:highlight w:val="none"/>
        </w:rPr>
        <w:t xml:space="preserve"> </w:t>
      </w:r>
      <w:r>
        <w:rPr>
          <w:rFonts w:hint="eastAsia" w:hAnsi="宋体" w:cs="宋体"/>
          <w:color w:val="auto"/>
          <w:sz w:val="21"/>
          <w:highlight w:val="none"/>
        </w:rPr>
        <w:t>商务/技术要求</w:t>
      </w:r>
      <w:r>
        <w:rPr>
          <w:rFonts w:hint="eastAsia" w:hAnsi="宋体"/>
          <w:color w:val="auto"/>
          <w:sz w:val="21"/>
          <w:highlight w:val="none"/>
        </w:rPr>
        <w:t>允许负偏离的条款数</w:t>
      </w:r>
      <w:r>
        <w:rPr>
          <w:rFonts w:hAnsi="宋体"/>
          <w:color w:val="auto"/>
          <w:sz w:val="21"/>
          <w:highlight w:val="none"/>
        </w:rPr>
        <w:t>详见</w:t>
      </w:r>
      <w:r>
        <w:rPr>
          <w:rFonts w:hint="eastAsia" w:hAnsi="宋体"/>
          <w:color w:val="auto"/>
          <w:sz w:val="21"/>
          <w:highlight w:val="none"/>
        </w:rPr>
        <w:t>“投标人须知前附表”。</w:t>
      </w:r>
    </w:p>
    <w:p w14:paraId="7A2217F8">
      <w:pPr>
        <w:pStyle w:val="23"/>
        <w:spacing w:line="360" w:lineRule="auto"/>
        <w:ind w:firstLine="420"/>
        <w:rPr>
          <w:rFonts w:hAnsi="宋体" w:cs="宋体"/>
          <w:color w:val="auto"/>
          <w:sz w:val="21"/>
          <w:highlight w:val="none"/>
        </w:rPr>
      </w:pPr>
      <w:r>
        <w:rPr>
          <w:rFonts w:hint="eastAsia" w:hAnsi="宋体"/>
          <w:color w:val="auto"/>
          <w:sz w:val="21"/>
          <w:highlight w:val="none"/>
        </w:rPr>
        <w:t>2</w:t>
      </w:r>
      <w:r>
        <w:rPr>
          <w:rFonts w:hAnsi="宋体"/>
          <w:color w:val="auto"/>
          <w:sz w:val="21"/>
          <w:highlight w:val="none"/>
        </w:rPr>
        <w:t>9.3</w:t>
      </w:r>
      <w:r>
        <w:rPr>
          <w:rFonts w:hAnsi="宋体" w:cs="宋体"/>
          <w:color w:val="auto"/>
          <w:sz w:val="21"/>
          <w:highlight w:val="none"/>
        </w:rPr>
        <w:t xml:space="preserve"> </w:t>
      </w:r>
      <w:r>
        <w:rPr>
          <w:rFonts w:hAnsi="宋体"/>
          <w:color w:val="auto"/>
          <w:sz w:val="21"/>
          <w:highlight w:val="none"/>
        </w:rPr>
        <w:t>中标候选人推荐数量详见</w:t>
      </w:r>
      <w:r>
        <w:rPr>
          <w:rFonts w:hint="eastAsia" w:hAnsi="宋体"/>
          <w:color w:val="auto"/>
          <w:sz w:val="21"/>
          <w:highlight w:val="none"/>
        </w:rPr>
        <w:t>“投标人须知前附表”。</w:t>
      </w:r>
    </w:p>
    <w:p w14:paraId="08FE9123">
      <w:pPr>
        <w:pStyle w:val="23"/>
        <w:spacing w:line="360" w:lineRule="auto"/>
        <w:ind w:firstLine="420"/>
        <w:rPr>
          <w:rFonts w:hAnsi="宋体"/>
          <w:color w:val="auto"/>
          <w:sz w:val="21"/>
          <w:highlight w:val="none"/>
        </w:rPr>
      </w:pPr>
      <w:r>
        <w:rPr>
          <w:rFonts w:hint="eastAsia" w:hAnsi="宋体"/>
          <w:color w:val="auto"/>
          <w:sz w:val="21"/>
          <w:highlight w:val="none"/>
        </w:rPr>
        <w:t>29.</w:t>
      </w:r>
      <w:r>
        <w:rPr>
          <w:rFonts w:hAnsi="宋体"/>
          <w:color w:val="auto"/>
          <w:sz w:val="21"/>
          <w:highlight w:val="none"/>
        </w:rPr>
        <w:t>4</w:t>
      </w:r>
      <w:r>
        <w:rPr>
          <w:rFonts w:hint="eastAsia" w:hAnsi="宋体"/>
          <w:color w:val="auto"/>
          <w:sz w:val="21"/>
          <w:highlight w:val="none"/>
        </w:rPr>
        <w:t xml:space="preserve"> 电子交易活动的中止。采购过程中出现以下情形，导致电子交易平台无法正常运行，或者无法保证电子交易的公平、公正和安全时，采购代理机构可以中止电子交易活动：</w:t>
      </w:r>
    </w:p>
    <w:p w14:paraId="2912B1ED">
      <w:pPr>
        <w:pStyle w:val="23"/>
        <w:spacing w:line="360" w:lineRule="auto"/>
        <w:ind w:firstLine="420"/>
        <w:rPr>
          <w:rFonts w:hAnsi="宋体"/>
          <w:color w:val="auto"/>
          <w:sz w:val="21"/>
          <w:highlight w:val="none"/>
        </w:rPr>
      </w:pPr>
      <w:r>
        <w:rPr>
          <w:rFonts w:hint="eastAsia" w:hAnsi="宋体"/>
          <w:color w:val="auto"/>
          <w:sz w:val="21"/>
          <w:highlight w:val="none"/>
        </w:rPr>
        <w:t xml:space="preserve">（1）电子交易平台发生故障而无法登录访问的； </w:t>
      </w:r>
    </w:p>
    <w:p w14:paraId="4D408C24">
      <w:pPr>
        <w:pStyle w:val="23"/>
        <w:spacing w:line="360" w:lineRule="auto"/>
        <w:ind w:firstLine="420"/>
        <w:rPr>
          <w:rFonts w:hAnsi="宋体"/>
          <w:color w:val="auto"/>
          <w:sz w:val="21"/>
          <w:highlight w:val="none"/>
        </w:rPr>
      </w:pPr>
      <w:r>
        <w:rPr>
          <w:rFonts w:hint="eastAsia" w:hAnsi="宋体"/>
          <w:color w:val="auto"/>
          <w:sz w:val="21"/>
          <w:highlight w:val="none"/>
        </w:rPr>
        <w:t>（2）电子交易平台应用或数据库出现错误，不能进行正常操作的；</w:t>
      </w:r>
    </w:p>
    <w:p w14:paraId="404D2003">
      <w:pPr>
        <w:pStyle w:val="23"/>
        <w:spacing w:line="360" w:lineRule="auto"/>
        <w:ind w:firstLine="420"/>
        <w:rPr>
          <w:rFonts w:hAnsi="宋体"/>
          <w:color w:val="auto"/>
          <w:sz w:val="21"/>
          <w:highlight w:val="none"/>
        </w:rPr>
      </w:pPr>
      <w:r>
        <w:rPr>
          <w:rFonts w:hint="eastAsia" w:hAnsi="宋体"/>
          <w:color w:val="auto"/>
          <w:sz w:val="21"/>
          <w:highlight w:val="none"/>
        </w:rPr>
        <w:t>（3）电子交易平台发现严重安全漏洞，有潜在泄密危险的；</w:t>
      </w:r>
    </w:p>
    <w:p w14:paraId="69D1F23F">
      <w:pPr>
        <w:pStyle w:val="23"/>
        <w:spacing w:line="360" w:lineRule="auto"/>
        <w:ind w:firstLine="420"/>
        <w:rPr>
          <w:rFonts w:hAnsi="宋体"/>
          <w:color w:val="auto"/>
          <w:sz w:val="21"/>
          <w:highlight w:val="none"/>
        </w:rPr>
      </w:pPr>
      <w:r>
        <w:rPr>
          <w:rFonts w:hint="eastAsia" w:hAnsi="宋体"/>
          <w:color w:val="auto"/>
          <w:sz w:val="21"/>
          <w:highlight w:val="none"/>
        </w:rPr>
        <w:t xml:space="preserve">（4）病毒发作导致不能进行正常操作的； </w:t>
      </w:r>
    </w:p>
    <w:p w14:paraId="36474EF4">
      <w:pPr>
        <w:pStyle w:val="23"/>
        <w:spacing w:line="360" w:lineRule="auto"/>
        <w:ind w:firstLine="420"/>
        <w:rPr>
          <w:rFonts w:hAnsi="宋体"/>
          <w:color w:val="auto"/>
          <w:sz w:val="21"/>
          <w:highlight w:val="none"/>
        </w:rPr>
      </w:pPr>
      <w:r>
        <w:rPr>
          <w:rFonts w:hint="eastAsia" w:hAnsi="宋体"/>
          <w:color w:val="auto"/>
          <w:sz w:val="21"/>
          <w:highlight w:val="none"/>
        </w:rPr>
        <w:t>（5）其他无法保证电子交易的公平、公正和安全的情况。</w:t>
      </w:r>
    </w:p>
    <w:p w14:paraId="68ACA7FA">
      <w:pPr>
        <w:pStyle w:val="23"/>
        <w:spacing w:line="360" w:lineRule="auto"/>
        <w:ind w:firstLine="420"/>
        <w:rPr>
          <w:rFonts w:hAnsi="宋体"/>
          <w:color w:val="auto"/>
          <w:sz w:val="21"/>
          <w:highlight w:val="none"/>
        </w:rPr>
      </w:pPr>
      <w:r>
        <w:rPr>
          <w:rFonts w:hint="eastAsia" w:hAnsi="宋体"/>
          <w:color w:val="auto"/>
          <w:sz w:val="21"/>
          <w:highlight w:val="none"/>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42B50AA5">
      <w:pPr>
        <w:pStyle w:val="23"/>
        <w:spacing w:line="360" w:lineRule="auto"/>
        <w:ind w:firstLine="420"/>
        <w:rPr>
          <w:rFonts w:hAnsi="宋体"/>
          <w:color w:val="auto"/>
          <w:sz w:val="21"/>
          <w:highlight w:val="none"/>
        </w:rPr>
      </w:pPr>
      <w:r>
        <w:rPr>
          <w:rFonts w:hint="eastAsia" w:hAnsi="宋体"/>
          <w:color w:val="auto"/>
          <w:sz w:val="21"/>
          <w:highlight w:val="none"/>
        </w:rPr>
        <w:t>29.5出现下列情形之一的，应予废标：</w:t>
      </w:r>
    </w:p>
    <w:p w14:paraId="36663A34">
      <w:pPr>
        <w:pStyle w:val="23"/>
        <w:spacing w:line="360" w:lineRule="auto"/>
        <w:ind w:firstLine="420"/>
        <w:rPr>
          <w:rFonts w:hAnsi="宋体"/>
          <w:color w:val="auto"/>
          <w:sz w:val="21"/>
          <w:highlight w:val="none"/>
        </w:rPr>
      </w:pPr>
      <w:r>
        <w:rPr>
          <w:rFonts w:hint="eastAsia" w:hAnsi="宋体"/>
          <w:color w:val="auto"/>
          <w:sz w:val="21"/>
          <w:highlight w:val="none"/>
        </w:rPr>
        <w:t>（1）符合专业条件的供应商或者对招标文件作实质响应的供应商不足三家的；</w:t>
      </w:r>
    </w:p>
    <w:p w14:paraId="0AD3A3B4">
      <w:pPr>
        <w:pStyle w:val="23"/>
        <w:spacing w:line="360" w:lineRule="auto"/>
        <w:ind w:firstLine="420"/>
        <w:rPr>
          <w:rFonts w:hAnsi="宋体"/>
          <w:color w:val="auto"/>
          <w:sz w:val="21"/>
          <w:highlight w:val="none"/>
        </w:rPr>
      </w:pPr>
      <w:r>
        <w:rPr>
          <w:rFonts w:hint="eastAsia" w:hAnsi="宋体"/>
          <w:color w:val="auto"/>
          <w:sz w:val="21"/>
          <w:highlight w:val="none"/>
        </w:rPr>
        <w:t>（2）出现影响采购公正的违法、违规行为的；</w:t>
      </w:r>
    </w:p>
    <w:p w14:paraId="743BD674">
      <w:pPr>
        <w:pStyle w:val="23"/>
        <w:spacing w:line="360" w:lineRule="auto"/>
        <w:ind w:firstLine="420"/>
        <w:rPr>
          <w:rFonts w:hAnsi="宋体"/>
          <w:color w:val="auto"/>
          <w:sz w:val="21"/>
          <w:highlight w:val="none"/>
        </w:rPr>
      </w:pPr>
      <w:r>
        <w:rPr>
          <w:rFonts w:hint="eastAsia" w:hAnsi="宋体"/>
          <w:color w:val="auto"/>
          <w:sz w:val="21"/>
          <w:highlight w:val="none"/>
        </w:rPr>
        <w:t>（3）投标人的报价均超过了采购预算，采购人不能支付的；</w:t>
      </w:r>
    </w:p>
    <w:p w14:paraId="369F0478">
      <w:pPr>
        <w:pStyle w:val="23"/>
        <w:spacing w:line="360" w:lineRule="auto"/>
        <w:ind w:firstLine="420"/>
        <w:rPr>
          <w:rFonts w:hAnsi="宋体"/>
          <w:color w:val="auto"/>
          <w:sz w:val="21"/>
          <w:highlight w:val="none"/>
        </w:rPr>
      </w:pPr>
      <w:r>
        <w:rPr>
          <w:rFonts w:hint="eastAsia" w:hAnsi="宋体"/>
          <w:color w:val="auto"/>
          <w:sz w:val="21"/>
          <w:highlight w:val="none"/>
        </w:rPr>
        <w:t>（4）因重大变故，采购任务取消的。</w:t>
      </w:r>
    </w:p>
    <w:p w14:paraId="0D7B51D4">
      <w:pPr>
        <w:pStyle w:val="23"/>
        <w:spacing w:line="360" w:lineRule="auto"/>
        <w:ind w:firstLine="420"/>
        <w:rPr>
          <w:rFonts w:hAnsi="宋体"/>
          <w:color w:val="auto"/>
          <w:sz w:val="21"/>
          <w:highlight w:val="none"/>
        </w:rPr>
      </w:pPr>
      <w:r>
        <w:rPr>
          <w:rFonts w:hint="eastAsia" w:hAnsi="宋体"/>
          <w:color w:val="auto"/>
          <w:sz w:val="21"/>
          <w:highlight w:val="none"/>
        </w:rPr>
        <w:t>废标后，采购人应当将废标理由通知所有投标人。</w:t>
      </w:r>
    </w:p>
    <w:p w14:paraId="4EFEEA83">
      <w:pPr>
        <w:pStyle w:val="23"/>
        <w:spacing w:line="360" w:lineRule="auto"/>
        <w:rPr>
          <w:rFonts w:hAnsi="宋体"/>
          <w:color w:val="auto"/>
          <w:sz w:val="21"/>
          <w:highlight w:val="none"/>
        </w:rPr>
      </w:pPr>
    </w:p>
    <w:p w14:paraId="24777BC8">
      <w:pPr>
        <w:pStyle w:val="4"/>
        <w:keepNext w:val="0"/>
        <w:keepLines w:val="0"/>
        <w:jc w:val="center"/>
        <w:rPr>
          <w:color w:val="auto"/>
          <w:highlight w:val="none"/>
        </w:rPr>
      </w:pPr>
      <w:bookmarkStart w:id="125" w:name="_Toc254970687"/>
      <w:bookmarkStart w:id="126" w:name="_Toc254970546"/>
      <w:r>
        <w:rPr>
          <w:rFonts w:hint="eastAsia"/>
          <w:color w:val="auto"/>
          <w:highlight w:val="none"/>
        </w:rPr>
        <w:t>七、</w:t>
      </w:r>
      <w:bookmarkEnd w:id="125"/>
      <w:bookmarkEnd w:id="126"/>
      <w:r>
        <w:rPr>
          <w:rFonts w:hint="eastAsia"/>
          <w:color w:val="auto"/>
          <w:highlight w:val="none"/>
        </w:rPr>
        <w:t>中标和合同</w:t>
      </w:r>
    </w:p>
    <w:p w14:paraId="16D4797B">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30</w:t>
      </w:r>
      <w:r>
        <w:rPr>
          <w:rFonts w:ascii="黑体" w:hAnsi="黑体" w:eastAsia="黑体"/>
          <w:color w:val="auto"/>
          <w:sz w:val="24"/>
          <w:highlight w:val="none"/>
        </w:rPr>
        <w:t xml:space="preserve"> </w:t>
      </w:r>
      <w:r>
        <w:rPr>
          <w:rFonts w:hint="eastAsia" w:ascii="黑体" w:hAnsi="黑体" w:eastAsia="黑体"/>
          <w:color w:val="auto"/>
          <w:sz w:val="24"/>
          <w:highlight w:val="none"/>
        </w:rPr>
        <w:t>确定中标供应商</w:t>
      </w:r>
    </w:p>
    <w:p w14:paraId="704524A5">
      <w:pPr>
        <w:pStyle w:val="6"/>
        <w:keepNext w:val="0"/>
        <w:keepLines w:val="0"/>
        <w:spacing w:before="0" w:after="0" w:line="360" w:lineRule="auto"/>
        <w:ind w:firstLine="420"/>
        <w:rPr>
          <w:rFonts w:ascii="宋体" w:hAnsi="宋体"/>
          <w:b w:val="0"/>
          <w:color w:val="auto"/>
          <w:sz w:val="21"/>
          <w:szCs w:val="21"/>
          <w:highlight w:val="none"/>
        </w:rPr>
      </w:pPr>
      <w:r>
        <w:rPr>
          <w:rFonts w:ascii="宋体" w:hAnsi="宋体"/>
          <w:b w:val="0"/>
          <w:color w:val="auto"/>
          <w:sz w:val="21"/>
          <w:szCs w:val="21"/>
          <w:highlight w:val="none"/>
        </w:rPr>
        <w:t>30.1</w:t>
      </w:r>
      <w:r>
        <w:rPr>
          <w:rFonts w:hint="eastAsia" w:ascii="宋体" w:hAnsi="宋体"/>
          <w:b w:val="0"/>
          <w:color w:val="auto"/>
          <w:sz w:val="21"/>
          <w:szCs w:val="21"/>
          <w:highlight w:val="none"/>
        </w:rPr>
        <w:t>采购代理机构在评标结束之日起2个工作日内将评标报告送采购人，采购人在收到评标报告之日起5个工作日内，在评标报告确定的中标候选人名单中按顺序确定中标供应商。中标候选人并列的，按照“投标人须知前附表”规定的方式确定中标供应商。采购人也可以事先授权评标委员会直接确定中标供应商。</w:t>
      </w:r>
    </w:p>
    <w:p w14:paraId="279BBA4A">
      <w:pPr>
        <w:spacing w:line="360" w:lineRule="auto"/>
        <w:ind w:firstLine="420"/>
        <w:rPr>
          <w:rFonts w:ascii="宋体" w:hAnsi="宋体" w:cs="Courier New"/>
          <w:color w:val="auto"/>
          <w:szCs w:val="21"/>
          <w:highlight w:val="none"/>
        </w:rPr>
      </w:pPr>
      <w:r>
        <w:rPr>
          <w:rFonts w:ascii="宋体" w:hAnsi="宋体" w:cs="Courier New"/>
          <w:color w:val="auto"/>
          <w:szCs w:val="21"/>
          <w:highlight w:val="none"/>
        </w:rPr>
        <w:t>30.2</w:t>
      </w:r>
      <w:r>
        <w:rPr>
          <w:rFonts w:hint="eastAsia" w:ascii="宋体" w:hAnsi="宋体" w:cs="Courier New"/>
          <w:color w:val="auto"/>
          <w:szCs w:val="21"/>
          <w:highlight w:val="none"/>
        </w:rPr>
        <w:t>采购人在收到评标报告5个工作日内未按评标报告推荐的中标候选人顺序确定中标供应商，又不能说明合法理由的，视同按评标报告推荐的顺序确定排名第一的中标候选人为中标供应商。</w:t>
      </w:r>
    </w:p>
    <w:p w14:paraId="1C467589">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31. 结果公告</w:t>
      </w:r>
    </w:p>
    <w:p w14:paraId="5617DBA4">
      <w:pPr>
        <w:pStyle w:val="6"/>
        <w:keepNext w:val="0"/>
        <w:keepLines w:val="0"/>
        <w:spacing w:before="0" w:after="0" w:line="360" w:lineRule="auto"/>
        <w:ind w:firstLine="420"/>
        <w:rPr>
          <w:rFonts w:ascii="宋体" w:hAnsi="宋体"/>
          <w:b w:val="0"/>
          <w:color w:val="auto"/>
          <w:sz w:val="21"/>
          <w:szCs w:val="21"/>
          <w:highlight w:val="none"/>
        </w:rPr>
      </w:pPr>
      <w:r>
        <w:rPr>
          <w:rFonts w:hint="eastAsia" w:ascii="宋体" w:hAnsi="宋体"/>
          <w:b w:val="0"/>
          <w:color w:val="auto"/>
          <w:sz w:val="21"/>
          <w:szCs w:val="21"/>
          <w:highlight w:val="none"/>
        </w:rPr>
        <w:t>3</w:t>
      </w:r>
      <w:r>
        <w:rPr>
          <w:rFonts w:ascii="宋体" w:hAnsi="宋体"/>
          <w:b w:val="0"/>
          <w:color w:val="auto"/>
          <w:sz w:val="21"/>
          <w:szCs w:val="21"/>
          <w:highlight w:val="none"/>
        </w:rPr>
        <w:t>1.1</w:t>
      </w:r>
      <w:r>
        <w:rPr>
          <w:rFonts w:hint="eastAsia" w:ascii="宋体" w:hAnsi="宋体"/>
          <w:b w:val="0"/>
          <w:color w:val="auto"/>
          <w:sz w:val="21"/>
          <w:szCs w:val="21"/>
          <w:highlight w:val="none"/>
        </w:rPr>
        <w:t>采购人或者采购代理机构应当自中标供应商确定之日起2个工作日内，在省级以上财政部门指定的媒体上公告中标结果，招标文件应当随中标结果同时公告。采购人或者采购代理发出中标通知书前，应当对中标供应商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供应商。排名第二的中标候选人因前款规定的同样原因被取消中标资格的，采购人可以确定排名第三的中标候选人为中标供应商，以此类推。</w:t>
      </w:r>
    </w:p>
    <w:p w14:paraId="6C51F85E">
      <w:pPr>
        <w:spacing w:line="360" w:lineRule="auto"/>
        <w:ind w:firstLine="420"/>
        <w:rPr>
          <w:rFonts w:ascii="宋体" w:hAnsi="宋体"/>
          <w:color w:val="auto"/>
          <w:szCs w:val="21"/>
          <w:highlight w:val="none"/>
        </w:rPr>
      </w:pPr>
      <w:r>
        <w:rPr>
          <w:rFonts w:hint="eastAsia" w:ascii="宋体" w:hAnsi="宋体"/>
          <w:color w:val="auto"/>
          <w:szCs w:val="21"/>
          <w:highlight w:val="none"/>
        </w:rPr>
        <w:t>以上信息查询记录及相关证据与招标文件一并保存。</w:t>
      </w:r>
    </w:p>
    <w:p w14:paraId="1FB22D87">
      <w:pPr>
        <w:pStyle w:val="6"/>
        <w:keepNext w:val="0"/>
        <w:keepLines w:val="0"/>
        <w:spacing w:before="0" w:after="0" w:line="360" w:lineRule="auto"/>
        <w:ind w:firstLine="420"/>
        <w:rPr>
          <w:rFonts w:ascii="宋体" w:hAnsi="宋体"/>
          <w:b w:val="0"/>
          <w:color w:val="auto"/>
          <w:sz w:val="21"/>
          <w:szCs w:val="21"/>
          <w:highlight w:val="none"/>
        </w:rPr>
      </w:pPr>
      <w:r>
        <w:rPr>
          <w:rFonts w:hint="eastAsia" w:ascii="宋体" w:hAnsi="宋体"/>
          <w:b w:val="0"/>
          <w:color w:val="auto"/>
          <w:sz w:val="21"/>
          <w:szCs w:val="21"/>
          <w:highlight w:val="none"/>
        </w:rPr>
        <w:t>31.2中标供应商享受《政府采购促进中小企业发展管理办法》（财库〔2020〕46号）规定的中小企业扶持政策的，采购人、采购代理机构应当随中标结果公开中标供应商的《中小企业声明函》。</w:t>
      </w:r>
    </w:p>
    <w:p w14:paraId="118965CB">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32.发出中标通知书</w:t>
      </w:r>
    </w:p>
    <w:p w14:paraId="5F12D6BD">
      <w:pPr>
        <w:pStyle w:val="6"/>
        <w:keepNext w:val="0"/>
        <w:keepLines w:val="0"/>
        <w:spacing w:before="0" w:after="0" w:line="360" w:lineRule="auto"/>
        <w:rPr>
          <w:rFonts w:ascii="宋体" w:hAnsi="宋体"/>
          <w:b w:val="0"/>
          <w:color w:val="auto"/>
          <w:sz w:val="21"/>
          <w:szCs w:val="21"/>
          <w:highlight w:val="none"/>
        </w:rPr>
      </w:pPr>
      <w:r>
        <w:rPr>
          <w:rFonts w:hint="eastAsia" w:ascii="宋体" w:hAnsi="宋体"/>
          <w:b w:val="0"/>
          <w:color w:val="auto"/>
          <w:sz w:val="21"/>
          <w:szCs w:val="21"/>
          <w:highlight w:val="none"/>
        </w:rPr>
        <w:t xml:space="preserve"> </w:t>
      </w:r>
      <w:r>
        <w:rPr>
          <w:rFonts w:ascii="宋体" w:hAnsi="宋体"/>
          <w:b w:val="0"/>
          <w:color w:val="auto"/>
          <w:sz w:val="21"/>
          <w:szCs w:val="21"/>
          <w:highlight w:val="none"/>
        </w:rPr>
        <w:t xml:space="preserve">   </w:t>
      </w:r>
      <w:r>
        <w:rPr>
          <w:rFonts w:hint="eastAsia" w:ascii="宋体" w:hAnsi="宋体"/>
          <w:b w:val="0"/>
          <w:color w:val="auto"/>
          <w:sz w:val="21"/>
          <w:szCs w:val="21"/>
          <w:highlight w:val="none"/>
        </w:rPr>
        <w:t>在发布中标公告的同时，采购代理机构向中标供应商通过广西政府采购云平台发出电子中标通知书。对未通过资格审查的投标人，应当告知其未通过的原因；采用综合评分办法评审的，还应当告知未中标供应商本人的评审得分与排序。</w:t>
      </w:r>
    </w:p>
    <w:p w14:paraId="70C50120">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33. 无义务解释未中标原因</w:t>
      </w:r>
    </w:p>
    <w:p w14:paraId="50C91B1D">
      <w:pPr>
        <w:pStyle w:val="6"/>
        <w:keepNext w:val="0"/>
        <w:keepLines w:val="0"/>
        <w:spacing w:before="0" w:after="0" w:line="360" w:lineRule="auto"/>
        <w:ind w:left="420"/>
        <w:rPr>
          <w:rFonts w:ascii="宋体" w:hAnsi="宋体"/>
          <w:b w:val="0"/>
          <w:color w:val="auto"/>
          <w:sz w:val="21"/>
          <w:szCs w:val="21"/>
          <w:highlight w:val="none"/>
        </w:rPr>
      </w:pPr>
      <w:r>
        <w:rPr>
          <w:rFonts w:hint="eastAsia" w:ascii="宋体" w:hAnsi="宋体"/>
          <w:b w:val="0"/>
          <w:color w:val="auto"/>
          <w:sz w:val="21"/>
          <w:szCs w:val="21"/>
          <w:highlight w:val="none"/>
        </w:rPr>
        <w:t>采购代理机构无义务向未中标的投标人解释未中标原因。</w:t>
      </w:r>
    </w:p>
    <w:p w14:paraId="4E22165B">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34.合同授予标准</w:t>
      </w:r>
    </w:p>
    <w:p w14:paraId="0CC06D57">
      <w:pPr>
        <w:spacing w:line="360" w:lineRule="auto"/>
        <w:ind w:firstLine="420"/>
        <w:rPr>
          <w:rFonts w:ascii="宋体" w:hAnsi="宋体"/>
          <w:color w:val="auto"/>
          <w:szCs w:val="21"/>
          <w:highlight w:val="none"/>
        </w:rPr>
      </w:pPr>
      <w:r>
        <w:rPr>
          <w:rFonts w:hint="eastAsia" w:ascii="宋体" w:hAnsi="宋体" w:cs="Courier New"/>
          <w:color w:val="auto"/>
          <w:szCs w:val="21"/>
          <w:highlight w:val="none"/>
        </w:rPr>
        <w:t>合同将授予被确定实质上响应招标文件要求，具备履行合同能力的中标供应商。</w:t>
      </w:r>
    </w:p>
    <w:p w14:paraId="4D2F52A2">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35.履约保证金</w:t>
      </w:r>
    </w:p>
    <w:p w14:paraId="2B81FB40">
      <w:pPr>
        <w:pStyle w:val="6"/>
        <w:keepNext w:val="0"/>
        <w:keepLines w:val="0"/>
        <w:spacing w:before="0" w:after="0" w:line="360" w:lineRule="auto"/>
        <w:ind w:firstLine="315"/>
        <w:rPr>
          <w:rFonts w:ascii="宋体" w:hAnsi="宋体"/>
          <w:b w:val="0"/>
          <w:color w:val="auto"/>
          <w:sz w:val="21"/>
          <w:szCs w:val="21"/>
          <w:highlight w:val="none"/>
        </w:rPr>
      </w:pPr>
      <w:bookmarkStart w:id="127" w:name="_39.1中标人须于签订合同前按本须知前附表规定的金额转账或电汇到指定账"/>
      <w:bookmarkEnd w:id="127"/>
      <w:r>
        <w:rPr>
          <w:rFonts w:ascii="宋体" w:hAnsi="宋体"/>
          <w:b w:val="0"/>
          <w:color w:val="auto"/>
          <w:sz w:val="21"/>
          <w:szCs w:val="21"/>
          <w:highlight w:val="none"/>
        </w:rPr>
        <w:t xml:space="preserve"> </w:t>
      </w:r>
      <w:r>
        <w:rPr>
          <w:rFonts w:hint="eastAsia" w:ascii="宋体" w:hAnsi="宋体"/>
          <w:b w:val="0"/>
          <w:color w:val="auto"/>
          <w:sz w:val="21"/>
          <w:szCs w:val="21"/>
          <w:highlight w:val="none"/>
        </w:rPr>
        <w:t>3</w:t>
      </w:r>
      <w:r>
        <w:rPr>
          <w:rFonts w:ascii="宋体" w:hAnsi="宋体"/>
          <w:b w:val="0"/>
          <w:color w:val="auto"/>
          <w:sz w:val="21"/>
          <w:szCs w:val="21"/>
          <w:highlight w:val="none"/>
        </w:rPr>
        <w:t>5</w:t>
      </w:r>
      <w:r>
        <w:rPr>
          <w:rFonts w:hint="eastAsia" w:ascii="宋体" w:hAnsi="宋体"/>
          <w:b w:val="0"/>
          <w:color w:val="auto"/>
          <w:sz w:val="21"/>
          <w:szCs w:val="21"/>
          <w:highlight w:val="none"/>
        </w:rPr>
        <w:t>.1 履约保证金的金额、提交方式、缴纳期限、退付的时间和条件详见 “投标人须知前附表”。中标供应商未按规定提交履约保证金的，视为拒绝与采购人签订合同。</w:t>
      </w:r>
    </w:p>
    <w:p w14:paraId="34909D65">
      <w:pPr>
        <w:pStyle w:val="6"/>
        <w:keepNext w:val="0"/>
        <w:keepLines w:val="0"/>
        <w:spacing w:before="0" w:after="0" w:line="360" w:lineRule="auto"/>
        <w:ind w:firstLine="316"/>
        <w:rPr>
          <w:rFonts w:ascii="宋体" w:hAnsi="宋体"/>
          <w:color w:val="auto"/>
          <w:sz w:val="21"/>
          <w:szCs w:val="21"/>
          <w:highlight w:val="none"/>
        </w:rPr>
      </w:pPr>
      <w:r>
        <w:rPr>
          <w:rFonts w:hint="eastAsia" w:ascii="宋体" w:hAnsi="宋体"/>
          <w:color w:val="auto"/>
          <w:sz w:val="21"/>
          <w:szCs w:val="21"/>
          <w:highlight w:val="none"/>
        </w:rPr>
        <w:t xml:space="preserve"> </w:t>
      </w:r>
      <w:r>
        <w:rPr>
          <w:rFonts w:hint="eastAsia" w:ascii="宋体" w:hAnsi="宋体"/>
          <w:b w:val="0"/>
          <w:bCs/>
          <w:color w:val="auto"/>
          <w:sz w:val="21"/>
          <w:szCs w:val="21"/>
          <w:highlight w:val="none"/>
        </w:rPr>
        <w:t>35.2在履约保证金退还日期前，若中标供应商的开户名称、开户银行、账号有变动的，请以书面形式通知履约保证金收取单位，否则由此产生的后果由中标供应商自行承担。</w:t>
      </w:r>
    </w:p>
    <w:p w14:paraId="2AF2E8AF">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36.签订合同</w:t>
      </w:r>
    </w:p>
    <w:p w14:paraId="43D555DE">
      <w:pPr>
        <w:pStyle w:val="6"/>
        <w:keepNext w:val="0"/>
        <w:keepLines w:val="0"/>
        <w:spacing w:before="0" w:after="0" w:line="360" w:lineRule="auto"/>
        <w:ind w:firstLine="315"/>
        <w:rPr>
          <w:rFonts w:ascii="宋体" w:hAnsi="宋体"/>
          <w:b w:val="0"/>
          <w:color w:val="auto"/>
          <w:sz w:val="21"/>
          <w:szCs w:val="21"/>
          <w:highlight w:val="none"/>
        </w:rPr>
      </w:pPr>
      <w:bookmarkStart w:id="128" w:name="_40.1投标人接到中标通知书后，按须知前附表规定向采购人出示相关资格证"/>
      <w:bookmarkEnd w:id="128"/>
      <w:r>
        <w:rPr>
          <w:rFonts w:hint="eastAsia" w:ascii="宋体" w:hAnsi="宋体"/>
          <w:b w:val="0"/>
          <w:color w:val="auto"/>
          <w:sz w:val="21"/>
          <w:szCs w:val="21"/>
          <w:highlight w:val="none"/>
        </w:rPr>
        <w:t xml:space="preserve"> </w:t>
      </w:r>
      <w:r>
        <w:rPr>
          <w:rFonts w:hint="eastAsia" w:ascii="宋体" w:hAnsi="宋体"/>
          <w:color w:val="auto"/>
          <w:sz w:val="21"/>
          <w:szCs w:val="21"/>
          <w:highlight w:val="none"/>
        </w:rPr>
        <w:t>36.1签订电子采购合同：中标供应商领取电子中标通知书后，在</w:t>
      </w:r>
      <w:r>
        <w:rPr>
          <w:rFonts w:hint="eastAsia" w:ascii="宋体" w:hAnsi="宋体"/>
          <w:color w:val="auto"/>
          <w:sz w:val="21"/>
          <w:szCs w:val="21"/>
          <w:highlight w:val="none"/>
          <w:lang w:val="zh-CN"/>
        </w:rPr>
        <w:t>规定的日期、时间、地点，由法定代表人或其授权代表与采购人代表签订电子采购合同。如中标供应商为联合体的，由联合体成员各方法定代表人或其授权代表与采购人代表签订合同。</w:t>
      </w:r>
    </w:p>
    <w:p w14:paraId="6A4C0CBF">
      <w:pPr>
        <w:pStyle w:val="6"/>
        <w:keepNext w:val="0"/>
        <w:keepLines w:val="0"/>
        <w:spacing w:before="0" w:after="0" w:line="360" w:lineRule="auto"/>
        <w:ind w:firstLine="315"/>
        <w:rPr>
          <w:rFonts w:ascii="宋体" w:hAnsi="宋体"/>
          <w:b w:val="0"/>
          <w:color w:val="auto"/>
          <w:sz w:val="21"/>
          <w:szCs w:val="21"/>
          <w:highlight w:val="none"/>
        </w:rPr>
      </w:pPr>
      <w:r>
        <w:rPr>
          <w:rFonts w:hint="eastAsia" w:ascii="宋体" w:hAnsi="宋体"/>
          <w:b w:val="0"/>
          <w:color w:val="auto"/>
          <w:sz w:val="21"/>
          <w:szCs w:val="21"/>
          <w:highlight w:val="none"/>
        </w:rPr>
        <w:t xml:space="preserve"> 线下签订纸质合同：投标人领取中标通知书后，按“投标人须知前附表”规定向采购人出示相关证明材料，经采购人核验合格后方可签订合同。</w:t>
      </w:r>
    </w:p>
    <w:p w14:paraId="0291F932">
      <w:pPr>
        <w:pStyle w:val="6"/>
        <w:keepNext w:val="0"/>
        <w:keepLines w:val="0"/>
        <w:numPr>
          <w:ilvl w:val="0"/>
          <w:numId w:val="0"/>
        </w:numPr>
        <w:spacing w:before="0" w:after="0" w:line="360" w:lineRule="auto"/>
        <w:ind w:firstLine="420"/>
        <w:rPr>
          <w:rFonts w:ascii="宋体" w:hAnsi="宋体"/>
          <w:b w:val="0"/>
          <w:color w:val="auto"/>
          <w:sz w:val="21"/>
          <w:szCs w:val="21"/>
          <w:highlight w:val="none"/>
        </w:rPr>
      </w:pPr>
      <w:r>
        <w:rPr>
          <w:rFonts w:hint="eastAsia" w:ascii="宋体" w:hAnsi="宋体"/>
          <w:b w:val="0"/>
          <w:color w:val="auto"/>
          <w:sz w:val="21"/>
          <w:szCs w:val="21"/>
          <w:highlight w:val="none"/>
        </w:rPr>
        <w:t>36.2签订合同时间：按中标通知书规定的时间与采购人签订合同。</w:t>
      </w:r>
    </w:p>
    <w:p w14:paraId="3511A5AB">
      <w:pPr>
        <w:pStyle w:val="6"/>
        <w:keepNext w:val="0"/>
        <w:keepLines w:val="0"/>
        <w:spacing w:before="0" w:after="0" w:line="360" w:lineRule="auto"/>
        <w:rPr>
          <w:rFonts w:ascii="宋体" w:hAnsi="宋体"/>
          <w:b w:val="0"/>
          <w:color w:val="auto"/>
          <w:sz w:val="21"/>
          <w:szCs w:val="21"/>
          <w:highlight w:val="none"/>
        </w:rPr>
      </w:pPr>
      <w:r>
        <w:rPr>
          <w:rFonts w:hint="eastAsia" w:ascii="宋体" w:hAnsi="宋体"/>
          <w:b w:val="0"/>
          <w:color w:val="auto"/>
          <w:sz w:val="21"/>
          <w:szCs w:val="21"/>
          <w:highlight w:val="none"/>
        </w:rPr>
        <w:t xml:space="preserve">    36.</w:t>
      </w:r>
      <w:r>
        <w:rPr>
          <w:rFonts w:ascii="宋体" w:hAnsi="宋体"/>
          <w:b w:val="0"/>
          <w:color w:val="auto"/>
          <w:sz w:val="21"/>
          <w:szCs w:val="21"/>
          <w:highlight w:val="none"/>
        </w:rPr>
        <w:t>3</w:t>
      </w:r>
      <w:r>
        <w:rPr>
          <w:rFonts w:hint="eastAsia" w:ascii="宋体" w:hAnsi="宋体"/>
          <w:b w:val="0"/>
          <w:color w:val="auto"/>
          <w:sz w:val="21"/>
          <w:szCs w:val="21"/>
          <w:highlight w:val="none"/>
        </w:rPr>
        <w:t>中标供应商拒绝签订政府采购合同（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010D54F0">
      <w:pPr>
        <w:spacing w:line="360" w:lineRule="auto"/>
        <w:ind w:firstLine="420"/>
        <w:rPr>
          <w:rFonts w:ascii="宋体" w:hAnsi="宋体"/>
          <w:color w:val="auto"/>
          <w:szCs w:val="21"/>
          <w:highlight w:val="none"/>
        </w:rPr>
      </w:pPr>
      <w:r>
        <w:rPr>
          <w:rFonts w:hint="eastAsia" w:ascii="宋体" w:hAnsi="宋体"/>
          <w:color w:val="auto"/>
          <w:szCs w:val="21"/>
          <w:highlight w:val="none"/>
        </w:rPr>
        <w:t>36.4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77802E10">
      <w:pPr>
        <w:spacing w:line="360" w:lineRule="auto"/>
        <w:ind w:firstLine="420"/>
        <w:rPr>
          <w:rFonts w:ascii="宋体" w:hAnsi="宋体"/>
          <w:color w:val="auto"/>
          <w:szCs w:val="21"/>
          <w:highlight w:val="none"/>
        </w:rPr>
      </w:pPr>
      <w:r>
        <w:rPr>
          <w:rFonts w:hint="eastAsia" w:ascii="宋体" w:hAnsi="宋体"/>
          <w:color w:val="auto"/>
          <w:szCs w:val="21"/>
          <w:highlight w:val="none"/>
        </w:rPr>
        <w:t>36.5采购人或中标供应商不得单方面向合同另一方提出任何招标文件没有约定的条件或不合理的要求，作为签订合同的条件；也不得协商另行订立背离招标文件和合同实质性内容的协议。</w:t>
      </w:r>
    </w:p>
    <w:p w14:paraId="0B740278">
      <w:pPr>
        <w:spacing w:line="360" w:lineRule="auto"/>
        <w:ind w:firstLine="420"/>
        <w:rPr>
          <w:rFonts w:ascii="宋体" w:hAnsi="宋体"/>
          <w:color w:val="auto"/>
          <w:szCs w:val="21"/>
          <w:highlight w:val="none"/>
        </w:rPr>
      </w:pPr>
      <w:r>
        <w:rPr>
          <w:rFonts w:hint="eastAsia" w:ascii="宋体" w:hAnsi="宋体"/>
          <w:color w:val="auto"/>
          <w:szCs w:val="21"/>
          <w:highlight w:val="none"/>
        </w:rPr>
        <w:t>36.6</w:t>
      </w:r>
      <w:r>
        <w:rPr>
          <w:rFonts w:hint="eastAsia" w:ascii="宋体" w:hAnsi="宋体" w:cs="仿宋_GB2312"/>
          <w:color w:val="auto"/>
          <w:szCs w:val="21"/>
          <w:highlight w:val="none"/>
        </w:rPr>
        <w:t>如签订合同并生效后，供应商无故拒绝或延期，除按照合同条款处理外，将承担相应的法律责任。</w:t>
      </w:r>
    </w:p>
    <w:p w14:paraId="7C8F6EC3">
      <w:pPr>
        <w:spacing w:line="360" w:lineRule="auto"/>
        <w:ind w:firstLine="420"/>
        <w:rPr>
          <w:rFonts w:ascii="宋体" w:hAnsi="宋体"/>
          <w:color w:val="auto"/>
          <w:szCs w:val="21"/>
          <w:highlight w:val="none"/>
        </w:rPr>
      </w:pPr>
      <w:r>
        <w:rPr>
          <w:rFonts w:hint="eastAsia" w:ascii="宋体" w:hAnsi="宋体"/>
          <w:color w:val="auto"/>
          <w:szCs w:val="21"/>
          <w:highlight w:val="none"/>
        </w:rPr>
        <w:t>36.7</w:t>
      </w:r>
      <w:r>
        <w:rPr>
          <w:rFonts w:hint="eastAsia" w:ascii="宋体" w:hAnsi="宋体" w:cs="宋体"/>
          <w:color w:val="auto"/>
          <w:szCs w:val="21"/>
          <w:highlight w:val="none"/>
        </w:rPr>
        <w:t>政府采购合同履行中，采购人需追加与合同标的相同的货物、工程或者服务的，在不改变合同其他条款的前提下，可以与供应商协商签订补充合同，但所有补充合同的采购金额不得超过原合同采购金额的10%。</w:t>
      </w:r>
    </w:p>
    <w:p w14:paraId="25991F62">
      <w:pPr>
        <w:pStyle w:val="6"/>
        <w:keepNext w:val="0"/>
        <w:keepLines w:val="0"/>
        <w:spacing w:before="0" w:after="0" w:line="360" w:lineRule="auto"/>
        <w:ind w:left="420"/>
        <w:rPr>
          <w:rFonts w:ascii="黑体" w:hAnsi="黑体" w:eastAsia="黑体"/>
          <w:color w:val="auto"/>
          <w:sz w:val="24"/>
          <w:highlight w:val="none"/>
        </w:rPr>
      </w:pPr>
      <w:bookmarkStart w:id="129" w:name="_41.政府采购合同公告"/>
      <w:bookmarkEnd w:id="129"/>
      <w:r>
        <w:rPr>
          <w:rFonts w:hint="eastAsia" w:ascii="黑体" w:hAnsi="黑体" w:eastAsia="黑体"/>
          <w:color w:val="auto"/>
          <w:sz w:val="24"/>
          <w:highlight w:val="none"/>
        </w:rPr>
        <w:t>37.政府采购合同公告</w:t>
      </w:r>
    </w:p>
    <w:p w14:paraId="7E55C5D8">
      <w:pPr>
        <w:pStyle w:val="23"/>
        <w:spacing w:line="360" w:lineRule="auto"/>
        <w:ind w:firstLine="420"/>
        <w:rPr>
          <w:rFonts w:hAnsi="宋体"/>
          <w:color w:val="auto"/>
          <w:sz w:val="21"/>
          <w:highlight w:val="none"/>
        </w:rPr>
      </w:pPr>
      <w:r>
        <w:rPr>
          <w:rFonts w:hint="eastAsia" w:hAnsi="宋体"/>
          <w:color w:val="auto"/>
          <w:sz w:val="21"/>
          <w:highlight w:val="none"/>
        </w:rPr>
        <w:t>采购人或者受托采购代理机构应当自政府采购合同签订之日起2个工作日内，将政府采购合同在省级以上人民政府财政部门指定的媒体上公告，</w:t>
      </w:r>
      <w:r>
        <w:rPr>
          <w:rFonts w:hAnsi="宋体"/>
          <w:color w:val="auto"/>
          <w:sz w:val="21"/>
          <w:highlight w:val="none"/>
        </w:rPr>
        <w:t>但政府采购合同中涉及国家秘密、商业秘密的内容除外。</w:t>
      </w:r>
    </w:p>
    <w:p w14:paraId="3B93E81B">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3</w:t>
      </w:r>
      <w:r>
        <w:rPr>
          <w:rFonts w:ascii="黑体" w:hAnsi="黑体" w:eastAsia="黑体"/>
          <w:color w:val="auto"/>
          <w:sz w:val="24"/>
          <w:highlight w:val="none"/>
        </w:rPr>
        <w:t>8.</w:t>
      </w:r>
      <w:r>
        <w:rPr>
          <w:rFonts w:hint="eastAsia" w:ascii="黑体" w:hAnsi="黑体" w:eastAsia="黑体"/>
          <w:color w:val="auto"/>
          <w:sz w:val="24"/>
          <w:highlight w:val="none"/>
        </w:rPr>
        <w:t xml:space="preserve"> 询问、质疑和投诉</w:t>
      </w:r>
    </w:p>
    <w:p w14:paraId="343C185E">
      <w:pPr>
        <w:pStyle w:val="7"/>
        <w:spacing w:line="360" w:lineRule="auto"/>
        <w:rPr>
          <w:rFonts w:ascii="宋体" w:hAnsi="宋体"/>
          <w:color w:val="auto"/>
          <w:szCs w:val="21"/>
          <w:highlight w:val="none"/>
        </w:rPr>
      </w:pPr>
      <w:r>
        <w:rPr>
          <w:rFonts w:ascii="宋体" w:hAnsi="宋体"/>
          <w:color w:val="auto"/>
          <w:szCs w:val="21"/>
          <w:highlight w:val="none"/>
        </w:rPr>
        <w:t>38.1</w:t>
      </w:r>
      <w:r>
        <w:rPr>
          <w:rFonts w:hint="eastAsia" w:ascii="宋体" w:hAnsi="宋体"/>
          <w:color w:val="auto"/>
          <w:szCs w:val="21"/>
          <w:highlight w:val="none"/>
        </w:rPr>
        <w:t>供应商对政府采购活动事项有疑问的，可以向采购人提出询问，采购人或者采购代理机构应当在3个工作日内对供应商依法提出的询问作出答复，但答复的内容不得涉及商业秘密。</w:t>
      </w:r>
    </w:p>
    <w:p w14:paraId="007FAFB6">
      <w:pPr>
        <w:pStyle w:val="6"/>
        <w:keepNext w:val="0"/>
        <w:keepLines w:val="0"/>
        <w:spacing w:before="0" w:after="0" w:line="360" w:lineRule="auto"/>
        <w:ind w:firstLine="315"/>
        <w:rPr>
          <w:rFonts w:ascii="宋体" w:hAnsi="宋体"/>
          <w:b w:val="0"/>
          <w:color w:val="auto"/>
          <w:sz w:val="21"/>
          <w:szCs w:val="21"/>
          <w:highlight w:val="none"/>
        </w:rPr>
      </w:pPr>
      <w:r>
        <w:rPr>
          <w:rFonts w:hint="eastAsia" w:ascii="宋体" w:hAnsi="宋体"/>
          <w:b w:val="0"/>
          <w:color w:val="auto"/>
          <w:sz w:val="21"/>
          <w:szCs w:val="21"/>
          <w:highlight w:val="none"/>
        </w:rPr>
        <w:t xml:space="preserve"> </w:t>
      </w:r>
      <w:r>
        <w:rPr>
          <w:rFonts w:ascii="宋体" w:hAnsi="宋体"/>
          <w:b w:val="0"/>
          <w:color w:val="auto"/>
          <w:sz w:val="21"/>
          <w:szCs w:val="21"/>
          <w:highlight w:val="none"/>
        </w:rPr>
        <w:t>38</w:t>
      </w:r>
      <w:r>
        <w:rPr>
          <w:rFonts w:hint="eastAsia" w:ascii="宋体" w:hAnsi="宋体"/>
          <w:b w:val="0"/>
          <w:color w:val="auto"/>
          <w:sz w:val="21"/>
          <w:szCs w:val="21"/>
          <w:highlight w:val="none"/>
        </w:rPr>
        <w:t>.</w:t>
      </w:r>
      <w:r>
        <w:rPr>
          <w:rFonts w:ascii="宋体" w:hAnsi="宋体"/>
          <w:b w:val="0"/>
          <w:color w:val="auto"/>
          <w:sz w:val="21"/>
          <w:szCs w:val="21"/>
          <w:highlight w:val="none"/>
        </w:rPr>
        <w:t>2</w:t>
      </w:r>
      <w:r>
        <w:rPr>
          <w:rFonts w:hint="eastAsia" w:ascii="宋体" w:hAnsi="宋体"/>
          <w:b w:val="0"/>
          <w:color w:val="auto"/>
          <w:sz w:val="21"/>
          <w:szCs w:val="21"/>
          <w:highlight w:val="none"/>
        </w:rPr>
        <w:t xml:space="preserve">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14:paraId="3D847943">
      <w:pPr>
        <w:pStyle w:val="23"/>
        <w:spacing w:line="360" w:lineRule="auto"/>
        <w:ind w:firstLine="420"/>
        <w:rPr>
          <w:rFonts w:hAnsi="宋体"/>
          <w:color w:val="auto"/>
          <w:sz w:val="21"/>
          <w:highlight w:val="none"/>
        </w:rPr>
      </w:pPr>
      <w:r>
        <w:rPr>
          <w:rFonts w:hAnsi="宋体"/>
          <w:color w:val="auto"/>
          <w:sz w:val="21"/>
          <w:highlight w:val="none"/>
        </w:rPr>
        <w:t>（</w:t>
      </w:r>
      <w:r>
        <w:rPr>
          <w:rFonts w:hint="eastAsia" w:hAnsi="宋体"/>
          <w:color w:val="auto"/>
          <w:sz w:val="21"/>
          <w:highlight w:val="none"/>
        </w:rPr>
        <w:t>1</w:t>
      </w:r>
      <w:r>
        <w:rPr>
          <w:rFonts w:hAnsi="宋体"/>
          <w:color w:val="auto"/>
          <w:sz w:val="21"/>
          <w:highlight w:val="none"/>
        </w:rPr>
        <w:t>）对可以质疑的</w:t>
      </w:r>
      <w:r>
        <w:rPr>
          <w:rFonts w:hint="eastAsia" w:hAnsi="宋体"/>
          <w:color w:val="auto"/>
          <w:sz w:val="21"/>
          <w:highlight w:val="none"/>
        </w:rPr>
        <w:t>招标</w:t>
      </w:r>
      <w:r>
        <w:rPr>
          <w:rFonts w:hAnsi="宋体"/>
          <w:color w:val="auto"/>
          <w:sz w:val="21"/>
          <w:highlight w:val="none"/>
        </w:rPr>
        <w:t>文件提出质疑的，为收到</w:t>
      </w:r>
      <w:r>
        <w:rPr>
          <w:rFonts w:hint="eastAsia" w:hAnsi="宋体"/>
          <w:color w:val="auto"/>
          <w:sz w:val="21"/>
          <w:highlight w:val="none"/>
        </w:rPr>
        <w:t>招标</w:t>
      </w:r>
      <w:r>
        <w:rPr>
          <w:rFonts w:hAnsi="宋体"/>
          <w:color w:val="auto"/>
          <w:sz w:val="21"/>
          <w:highlight w:val="none"/>
        </w:rPr>
        <w:t>文件之日</w:t>
      </w:r>
      <w:r>
        <w:rPr>
          <w:rFonts w:hint="eastAsia" w:hAnsi="宋体"/>
          <w:color w:val="auto"/>
          <w:sz w:val="21"/>
          <w:highlight w:val="none"/>
        </w:rPr>
        <w:t>或者招标文件公告期限届满之日</w:t>
      </w:r>
      <w:r>
        <w:rPr>
          <w:rFonts w:hAnsi="宋体"/>
          <w:color w:val="auto"/>
          <w:sz w:val="21"/>
          <w:highlight w:val="none"/>
        </w:rPr>
        <w:t>；</w:t>
      </w:r>
    </w:p>
    <w:p w14:paraId="1E2CD643">
      <w:pPr>
        <w:pStyle w:val="23"/>
        <w:spacing w:line="360" w:lineRule="auto"/>
        <w:ind w:firstLine="420"/>
        <w:rPr>
          <w:rFonts w:hAnsi="宋体"/>
          <w:color w:val="auto"/>
          <w:sz w:val="21"/>
          <w:highlight w:val="none"/>
        </w:rPr>
      </w:pPr>
      <w:r>
        <w:rPr>
          <w:rFonts w:hAnsi="宋体"/>
          <w:color w:val="auto"/>
          <w:sz w:val="21"/>
          <w:highlight w:val="none"/>
        </w:rPr>
        <w:t>（</w:t>
      </w:r>
      <w:r>
        <w:rPr>
          <w:rFonts w:hint="eastAsia" w:hAnsi="宋体"/>
          <w:color w:val="auto"/>
          <w:sz w:val="21"/>
          <w:highlight w:val="none"/>
        </w:rPr>
        <w:t>2</w:t>
      </w:r>
      <w:r>
        <w:rPr>
          <w:rFonts w:hAnsi="宋体"/>
          <w:color w:val="auto"/>
          <w:sz w:val="21"/>
          <w:highlight w:val="none"/>
        </w:rPr>
        <w:t>）对</w:t>
      </w:r>
      <w:r>
        <w:rPr>
          <w:rFonts w:hint="eastAsia" w:hAnsi="宋体"/>
          <w:color w:val="auto"/>
          <w:sz w:val="21"/>
          <w:highlight w:val="none"/>
        </w:rPr>
        <w:t>采购</w:t>
      </w:r>
      <w:r>
        <w:rPr>
          <w:rFonts w:hAnsi="宋体"/>
          <w:color w:val="auto"/>
          <w:sz w:val="21"/>
          <w:highlight w:val="none"/>
        </w:rPr>
        <w:t>过程提出质疑的，为各采购程序环节结束之日；</w:t>
      </w:r>
    </w:p>
    <w:p w14:paraId="39247BE4">
      <w:pPr>
        <w:pStyle w:val="23"/>
        <w:spacing w:line="360" w:lineRule="auto"/>
        <w:ind w:firstLine="420"/>
        <w:rPr>
          <w:rFonts w:hAnsi="宋体"/>
          <w:bCs/>
          <w:color w:val="auto"/>
          <w:sz w:val="21"/>
          <w:highlight w:val="none"/>
        </w:rPr>
      </w:pPr>
      <w:r>
        <w:rPr>
          <w:rFonts w:hAnsi="宋体"/>
          <w:color w:val="auto"/>
          <w:sz w:val="21"/>
          <w:highlight w:val="none"/>
        </w:rPr>
        <w:t>（</w:t>
      </w:r>
      <w:r>
        <w:rPr>
          <w:rFonts w:hint="eastAsia" w:hAnsi="宋体"/>
          <w:color w:val="auto"/>
          <w:sz w:val="21"/>
          <w:highlight w:val="none"/>
        </w:rPr>
        <w:t>3</w:t>
      </w:r>
      <w:r>
        <w:rPr>
          <w:rFonts w:hAnsi="宋体"/>
          <w:color w:val="auto"/>
          <w:sz w:val="21"/>
          <w:highlight w:val="none"/>
        </w:rPr>
        <w:t>）对中标结果提出质疑的，为中标结果公告期限届满之日。</w:t>
      </w:r>
    </w:p>
    <w:p w14:paraId="47B1B278">
      <w:pPr>
        <w:pStyle w:val="6"/>
        <w:keepNext w:val="0"/>
        <w:keepLines w:val="0"/>
        <w:spacing w:before="0" w:after="0" w:line="360" w:lineRule="auto"/>
        <w:ind w:firstLine="315"/>
        <w:rPr>
          <w:rFonts w:ascii="宋体" w:hAnsi="宋体"/>
          <w:b w:val="0"/>
          <w:color w:val="auto"/>
          <w:sz w:val="21"/>
          <w:szCs w:val="21"/>
          <w:highlight w:val="none"/>
        </w:rPr>
      </w:pPr>
      <w:bookmarkStart w:id="130" w:name="_9.2质疑、投诉应当采用书面形式，质疑函、投诉书均应明确阐述招标文件、"/>
      <w:bookmarkEnd w:id="130"/>
      <w:r>
        <w:rPr>
          <w:rFonts w:hint="eastAsia" w:ascii="宋体" w:hAnsi="宋体"/>
          <w:b w:val="0"/>
          <w:color w:val="auto"/>
          <w:sz w:val="21"/>
          <w:szCs w:val="21"/>
          <w:highlight w:val="none"/>
        </w:rPr>
        <w:t xml:space="preserve"> </w:t>
      </w:r>
      <w:r>
        <w:rPr>
          <w:rFonts w:ascii="宋体" w:hAnsi="宋体"/>
          <w:b w:val="0"/>
          <w:color w:val="auto"/>
          <w:sz w:val="21"/>
          <w:szCs w:val="21"/>
          <w:highlight w:val="none"/>
        </w:rPr>
        <w:t>38</w:t>
      </w:r>
      <w:r>
        <w:rPr>
          <w:rFonts w:hint="eastAsia" w:ascii="宋体" w:hAnsi="宋体"/>
          <w:b w:val="0"/>
          <w:color w:val="auto"/>
          <w:sz w:val="21"/>
          <w:szCs w:val="21"/>
          <w:highlight w:val="none"/>
        </w:rPr>
        <w:t>.</w:t>
      </w:r>
      <w:r>
        <w:rPr>
          <w:rFonts w:ascii="宋体" w:hAnsi="宋体"/>
          <w:b w:val="0"/>
          <w:color w:val="auto"/>
          <w:sz w:val="21"/>
          <w:szCs w:val="21"/>
          <w:highlight w:val="none"/>
        </w:rPr>
        <w:t>3</w:t>
      </w:r>
      <w:r>
        <w:rPr>
          <w:rFonts w:hint="eastAsia" w:ascii="宋体" w:hAnsi="宋体"/>
          <w:b w:val="0"/>
          <w:color w:val="auto"/>
          <w:sz w:val="21"/>
          <w:szCs w:val="21"/>
          <w:highlight w:val="none"/>
        </w:rPr>
        <w:t xml:space="preserve"> </w:t>
      </w:r>
      <w:r>
        <w:rPr>
          <w:rFonts w:hAnsi="宋体"/>
          <w:b w:val="0"/>
          <w:bCs/>
          <w:color w:val="auto"/>
          <w:sz w:val="21"/>
          <w:highlight w:val="none"/>
        </w:rPr>
        <w:t>供应商提出质疑应当提交质疑函和必要的证明材料</w:t>
      </w:r>
      <w:r>
        <w:rPr>
          <w:rFonts w:hint="eastAsia" w:hAnsi="宋体"/>
          <w:b w:val="0"/>
          <w:bCs/>
          <w:color w:val="auto"/>
          <w:sz w:val="21"/>
          <w:highlight w:val="none"/>
        </w:rPr>
        <w:t>，</w:t>
      </w:r>
      <w:r>
        <w:rPr>
          <w:rFonts w:hAnsi="宋体"/>
          <w:b w:val="0"/>
          <w:bCs/>
          <w:color w:val="auto"/>
          <w:sz w:val="21"/>
          <w:highlight w:val="none"/>
        </w:rPr>
        <w:t>针对同一采购程序环节的质疑</w:t>
      </w:r>
      <w:r>
        <w:rPr>
          <w:rFonts w:hint="eastAsia" w:hAnsi="宋体"/>
          <w:b w:val="0"/>
          <w:bCs/>
          <w:color w:val="auto"/>
          <w:sz w:val="21"/>
          <w:highlight w:val="none"/>
        </w:rPr>
        <w:t>必须</w:t>
      </w:r>
      <w:r>
        <w:rPr>
          <w:rFonts w:hAnsi="宋体"/>
          <w:b w:val="0"/>
          <w:bCs/>
          <w:color w:val="auto"/>
          <w:sz w:val="21"/>
          <w:highlight w:val="none"/>
        </w:rPr>
        <w:t>在法定质疑期内一次性提出。质疑函应当包括下列内容</w:t>
      </w:r>
      <w:r>
        <w:rPr>
          <w:rFonts w:hint="eastAsia" w:hAnsi="宋体"/>
          <w:b w:val="0"/>
          <w:bCs/>
          <w:color w:val="auto"/>
          <w:sz w:val="21"/>
          <w:highlight w:val="none"/>
        </w:rPr>
        <w:t>（质疑函格式后附）</w:t>
      </w:r>
      <w:r>
        <w:rPr>
          <w:rFonts w:hAnsi="宋体"/>
          <w:b w:val="0"/>
          <w:bCs/>
          <w:color w:val="auto"/>
          <w:sz w:val="21"/>
          <w:highlight w:val="none"/>
        </w:rPr>
        <w:t>：</w:t>
      </w:r>
    </w:p>
    <w:p w14:paraId="07187ADE">
      <w:pPr>
        <w:pStyle w:val="23"/>
        <w:spacing w:line="360" w:lineRule="auto"/>
        <w:ind w:firstLine="42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1</w:t>
      </w:r>
      <w:r>
        <w:rPr>
          <w:rFonts w:hAnsi="宋体"/>
          <w:bCs/>
          <w:color w:val="auto"/>
          <w:sz w:val="21"/>
          <w:highlight w:val="none"/>
        </w:rPr>
        <w:t>）供应商的姓名或者名称、地址、邮编、联系人及联系电话；</w:t>
      </w:r>
    </w:p>
    <w:p w14:paraId="512E3EE2">
      <w:pPr>
        <w:pStyle w:val="23"/>
        <w:spacing w:line="360" w:lineRule="auto"/>
        <w:ind w:firstLine="42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2</w:t>
      </w:r>
      <w:r>
        <w:rPr>
          <w:rFonts w:hAnsi="宋体"/>
          <w:bCs/>
          <w:color w:val="auto"/>
          <w:sz w:val="21"/>
          <w:highlight w:val="none"/>
        </w:rPr>
        <w:t>）质疑项目的名称、编号；</w:t>
      </w:r>
    </w:p>
    <w:p w14:paraId="762F52B1">
      <w:pPr>
        <w:pStyle w:val="23"/>
        <w:spacing w:line="360" w:lineRule="auto"/>
        <w:ind w:firstLine="42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3</w:t>
      </w:r>
      <w:r>
        <w:rPr>
          <w:rFonts w:hAnsi="宋体"/>
          <w:bCs/>
          <w:color w:val="auto"/>
          <w:sz w:val="21"/>
          <w:highlight w:val="none"/>
        </w:rPr>
        <w:t>）具体、明确的质疑事项和与质疑事项相关的请求；</w:t>
      </w:r>
    </w:p>
    <w:p w14:paraId="10845467">
      <w:pPr>
        <w:pStyle w:val="23"/>
        <w:spacing w:line="360" w:lineRule="auto"/>
        <w:ind w:firstLine="42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4</w:t>
      </w:r>
      <w:r>
        <w:rPr>
          <w:rFonts w:hAnsi="宋体"/>
          <w:bCs/>
          <w:color w:val="auto"/>
          <w:sz w:val="21"/>
          <w:highlight w:val="none"/>
        </w:rPr>
        <w:t>）事实依据；</w:t>
      </w:r>
    </w:p>
    <w:p w14:paraId="3FA6AFE3">
      <w:pPr>
        <w:pStyle w:val="23"/>
        <w:spacing w:line="360" w:lineRule="auto"/>
        <w:ind w:firstLine="42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5</w:t>
      </w:r>
      <w:r>
        <w:rPr>
          <w:rFonts w:hAnsi="宋体"/>
          <w:bCs/>
          <w:color w:val="auto"/>
          <w:sz w:val="21"/>
          <w:highlight w:val="none"/>
        </w:rPr>
        <w:t>）必要的法律依据；</w:t>
      </w:r>
    </w:p>
    <w:p w14:paraId="78B66157">
      <w:pPr>
        <w:pStyle w:val="23"/>
        <w:spacing w:line="360" w:lineRule="auto"/>
        <w:ind w:firstLine="42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6</w:t>
      </w:r>
      <w:r>
        <w:rPr>
          <w:rFonts w:hAnsi="宋体"/>
          <w:bCs/>
          <w:color w:val="auto"/>
          <w:sz w:val="21"/>
          <w:highlight w:val="none"/>
        </w:rPr>
        <w:t>）提出质疑的日期。</w:t>
      </w:r>
    </w:p>
    <w:p w14:paraId="07C14A8F">
      <w:pPr>
        <w:pStyle w:val="23"/>
        <w:spacing w:line="360" w:lineRule="auto"/>
        <w:ind w:firstLine="420"/>
        <w:rPr>
          <w:rFonts w:hAnsi="宋体"/>
          <w:bCs/>
          <w:color w:val="auto"/>
          <w:sz w:val="21"/>
          <w:highlight w:val="none"/>
        </w:rPr>
      </w:pPr>
      <w:r>
        <w:rPr>
          <w:rFonts w:hAnsi="宋体"/>
          <w:bCs/>
          <w:color w:val="auto"/>
          <w:sz w:val="21"/>
          <w:highlight w:val="none"/>
        </w:rPr>
        <w:t>供应商为自然人的，应当由本人签字；供应商为法人或者其他组织的，应当由法定代表人、主要负责人，或者其委托代理人签字或者盖章，并加盖公章</w:t>
      </w:r>
      <w:r>
        <w:rPr>
          <w:rFonts w:hint="eastAsia" w:hAnsi="宋体"/>
          <w:bCs/>
          <w:color w:val="auto"/>
          <w:sz w:val="21"/>
          <w:highlight w:val="none"/>
        </w:rPr>
        <w:t>。</w:t>
      </w:r>
    </w:p>
    <w:p w14:paraId="1D55FE7B">
      <w:pPr>
        <w:pStyle w:val="6"/>
        <w:keepNext w:val="0"/>
        <w:keepLines w:val="0"/>
        <w:spacing w:before="0" w:after="0" w:line="360" w:lineRule="auto"/>
        <w:ind w:firstLine="420"/>
        <w:rPr>
          <w:rFonts w:ascii="宋体" w:hAnsi="宋体"/>
          <w:b w:val="0"/>
          <w:bCs/>
          <w:color w:val="auto"/>
          <w:sz w:val="21"/>
          <w:szCs w:val="21"/>
          <w:highlight w:val="none"/>
        </w:rPr>
      </w:pPr>
      <w:r>
        <w:rPr>
          <w:rFonts w:ascii="宋体" w:hAnsi="宋体"/>
          <w:b w:val="0"/>
          <w:color w:val="auto"/>
          <w:sz w:val="21"/>
          <w:szCs w:val="21"/>
          <w:highlight w:val="none"/>
        </w:rPr>
        <w:t>3</w:t>
      </w:r>
      <w:r>
        <w:rPr>
          <w:rFonts w:ascii="宋体" w:hAnsi="宋体"/>
          <w:b w:val="0"/>
          <w:bCs/>
          <w:color w:val="auto"/>
          <w:sz w:val="21"/>
          <w:szCs w:val="21"/>
          <w:highlight w:val="none"/>
        </w:rPr>
        <w:t>8.4</w:t>
      </w:r>
      <w:r>
        <w:rPr>
          <w:rFonts w:hint="eastAsia" w:ascii="宋体" w:hAnsi="宋体"/>
          <w:b w:val="0"/>
          <w:bCs/>
          <w:color w:val="auto"/>
          <w:sz w:val="21"/>
          <w:szCs w:val="21"/>
          <w:highlight w:val="none"/>
        </w:rPr>
        <w:t>采购人、采购代理机构认为供应商质疑不成立，或者成立但未对中标结果构成影响的，继续开展采购活动；认为供应商质疑成立且影响或者可能影响中标结果的，按照下列情况处理：</w:t>
      </w:r>
    </w:p>
    <w:p w14:paraId="071086CF">
      <w:pPr>
        <w:pStyle w:val="23"/>
        <w:spacing w:line="360" w:lineRule="auto"/>
        <w:rPr>
          <w:rFonts w:hAnsi="宋体"/>
          <w:bCs/>
          <w:color w:val="auto"/>
          <w:sz w:val="21"/>
          <w:highlight w:val="none"/>
        </w:rPr>
      </w:pPr>
      <w:r>
        <w:rPr>
          <w:rFonts w:hint="eastAsia" w:hAnsi="宋体"/>
          <w:bCs/>
          <w:color w:val="auto"/>
          <w:sz w:val="21"/>
          <w:highlight w:val="none"/>
        </w:rPr>
        <w:t>　　（一）对招标文件提出的质疑，依法通过澄清或者修改可以继续开展采购活动的，澄清或者修改招标文件后继续开展采购活动；否则应当修改招标文件后重新开展采购活动。</w:t>
      </w:r>
    </w:p>
    <w:p w14:paraId="201069AD">
      <w:pPr>
        <w:pStyle w:val="23"/>
        <w:spacing w:line="360" w:lineRule="auto"/>
        <w:rPr>
          <w:rFonts w:hAnsi="宋体"/>
          <w:bCs/>
          <w:color w:val="auto"/>
          <w:sz w:val="21"/>
          <w:highlight w:val="none"/>
        </w:rPr>
      </w:pPr>
      <w:r>
        <w:rPr>
          <w:rFonts w:hint="eastAsia" w:hAnsi="宋体"/>
          <w:bCs/>
          <w:color w:val="auto"/>
          <w:sz w:val="21"/>
          <w:highlight w:val="none"/>
        </w:rPr>
        <w:t>　　（二）对采购过程、中标结果提出的质疑，合格供应商符合法定数量时，可以从合格的中标候选人中另行确定中标供应商的，应当依法另行确定中标供应商；否则应当重新开展采购活动。</w:t>
      </w:r>
    </w:p>
    <w:p w14:paraId="30B2C759">
      <w:pPr>
        <w:pStyle w:val="23"/>
        <w:spacing w:line="360" w:lineRule="auto"/>
        <w:ind w:firstLine="420"/>
        <w:rPr>
          <w:rFonts w:hAnsi="宋体"/>
          <w:bCs/>
          <w:color w:val="auto"/>
          <w:sz w:val="21"/>
          <w:highlight w:val="none"/>
        </w:rPr>
      </w:pPr>
      <w:r>
        <w:rPr>
          <w:rFonts w:hint="eastAsia" w:hAnsi="宋体"/>
          <w:bCs/>
          <w:color w:val="auto"/>
          <w:sz w:val="21"/>
          <w:highlight w:val="none"/>
        </w:rPr>
        <w:t>质疑答复导致中标结果改变的，采购人或者采购代理机构应当将有关情况书面报告本级财政部门。</w:t>
      </w:r>
    </w:p>
    <w:p w14:paraId="55966F55">
      <w:pPr>
        <w:pStyle w:val="23"/>
        <w:spacing w:line="360" w:lineRule="auto"/>
        <w:ind w:firstLine="420"/>
        <w:rPr>
          <w:rFonts w:hAnsi="宋体"/>
          <w:color w:val="auto"/>
          <w:sz w:val="21"/>
          <w:highlight w:val="none"/>
        </w:rPr>
      </w:pPr>
      <w:r>
        <w:rPr>
          <w:rFonts w:hAnsi="宋体"/>
          <w:color w:val="auto"/>
          <w:sz w:val="21"/>
          <w:highlight w:val="none"/>
        </w:rPr>
        <w:t>38</w:t>
      </w:r>
      <w:r>
        <w:rPr>
          <w:rFonts w:hint="eastAsia" w:hAnsi="宋体"/>
          <w:color w:val="auto"/>
          <w:sz w:val="21"/>
          <w:highlight w:val="none"/>
        </w:rPr>
        <w:t>.</w:t>
      </w:r>
      <w:r>
        <w:rPr>
          <w:rFonts w:hAnsi="宋体"/>
          <w:color w:val="auto"/>
          <w:sz w:val="21"/>
          <w:highlight w:val="none"/>
        </w:rPr>
        <w:t>5</w:t>
      </w:r>
      <w:r>
        <w:rPr>
          <w:rFonts w:hint="eastAsia" w:hAnsi="宋体"/>
          <w:color w:val="auto"/>
          <w:sz w:val="21"/>
          <w:highlight w:val="none"/>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0739ED18">
      <w:pPr>
        <w:pStyle w:val="4"/>
        <w:keepNext w:val="0"/>
        <w:keepLines w:val="0"/>
        <w:spacing w:before="240" w:after="240" w:line="415" w:lineRule="auto"/>
        <w:jc w:val="center"/>
        <w:rPr>
          <w:color w:val="auto"/>
          <w:highlight w:val="none"/>
        </w:rPr>
      </w:pPr>
      <w:bookmarkStart w:id="131" w:name="_八、其他事项"/>
      <w:bookmarkEnd w:id="131"/>
      <w:r>
        <w:rPr>
          <w:rFonts w:hint="eastAsia"/>
          <w:color w:val="auto"/>
          <w:highlight w:val="none"/>
        </w:rPr>
        <w:t>八、其他事项</w:t>
      </w:r>
    </w:p>
    <w:p w14:paraId="544963B2">
      <w:pPr>
        <w:pStyle w:val="6"/>
        <w:keepNext w:val="0"/>
        <w:keepLines w:val="0"/>
        <w:spacing w:before="0" w:after="0" w:line="360" w:lineRule="auto"/>
        <w:ind w:left="420"/>
        <w:rPr>
          <w:rFonts w:ascii="黑体" w:hAnsi="黑体" w:eastAsia="黑体"/>
          <w:color w:val="auto"/>
          <w:sz w:val="24"/>
          <w:highlight w:val="none"/>
        </w:rPr>
      </w:pPr>
      <w:bookmarkStart w:id="132" w:name="_42.代理服务费"/>
      <w:bookmarkEnd w:id="132"/>
      <w:r>
        <w:rPr>
          <w:rFonts w:hint="eastAsia" w:ascii="黑体" w:hAnsi="黑体" w:eastAsia="黑体"/>
          <w:color w:val="auto"/>
          <w:sz w:val="24"/>
          <w:highlight w:val="none"/>
        </w:rPr>
        <w:t>3</w:t>
      </w:r>
      <w:r>
        <w:rPr>
          <w:rFonts w:ascii="黑体" w:hAnsi="黑体" w:eastAsia="黑体"/>
          <w:color w:val="auto"/>
          <w:sz w:val="24"/>
          <w:highlight w:val="none"/>
        </w:rPr>
        <w:t>9</w:t>
      </w:r>
      <w:r>
        <w:rPr>
          <w:rFonts w:hint="eastAsia" w:ascii="黑体" w:hAnsi="黑体" w:eastAsia="黑体"/>
          <w:color w:val="auto"/>
          <w:sz w:val="24"/>
          <w:highlight w:val="none"/>
        </w:rPr>
        <w:t>.代理服务费</w:t>
      </w:r>
    </w:p>
    <w:p w14:paraId="1E82836D">
      <w:pPr>
        <w:pStyle w:val="6"/>
        <w:keepNext w:val="0"/>
        <w:keepLines w:val="0"/>
        <w:spacing w:before="0" w:after="0" w:line="360" w:lineRule="auto"/>
        <w:ind w:left="420"/>
        <w:rPr>
          <w:rFonts w:ascii="宋体" w:hAnsi="宋体"/>
          <w:b w:val="0"/>
          <w:color w:val="auto"/>
          <w:sz w:val="21"/>
          <w:szCs w:val="21"/>
          <w:highlight w:val="none"/>
        </w:rPr>
      </w:pPr>
      <w:r>
        <w:rPr>
          <w:rFonts w:hint="eastAsia" w:ascii="宋体" w:hAnsi="宋体"/>
          <w:b w:val="0"/>
          <w:color w:val="auto"/>
          <w:sz w:val="21"/>
          <w:szCs w:val="21"/>
          <w:highlight w:val="none"/>
        </w:rPr>
        <w:t>3</w:t>
      </w:r>
      <w:r>
        <w:rPr>
          <w:rFonts w:ascii="宋体" w:hAnsi="宋体"/>
          <w:b w:val="0"/>
          <w:color w:val="auto"/>
          <w:sz w:val="21"/>
          <w:szCs w:val="21"/>
          <w:highlight w:val="none"/>
        </w:rPr>
        <w:t>9</w:t>
      </w:r>
      <w:r>
        <w:rPr>
          <w:rFonts w:hint="eastAsia" w:ascii="宋体" w:hAnsi="宋体"/>
          <w:b w:val="0"/>
          <w:color w:val="auto"/>
          <w:sz w:val="21"/>
          <w:szCs w:val="21"/>
          <w:highlight w:val="none"/>
        </w:rPr>
        <w:t>.1代理服务收取标准及缴费账户详见“投标人须知前附表”，投标人为联合体的，可以由联合体中的一方或者多方共同交纳代理服务费。</w:t>
      </w:r>
    </w:p>
    <w:p w14:paraId="0FF8A552">
      <w:pPr>
        <w:pStyle w:val="6"/>
        <w:keepNext w:val="0"/>
        <w:keepLines w:val="0"/>
        <w:spacing w:before="0" w:after="0" w:line="360" w:lineRule="auto"/>
        <w:ind w:left="420"/>
        <w:rPr>
          <w:rFonts w:ascii="宋体" w:hAnsi="宋体"/>
          <w:b w:val="0"/>
          <w:color w:val="auto"/>
          <w:sz w:val="21"/>
          <w:szCs w:val="21"/>
          <w:highlight w:val="none"/>
        </w:rPr>
      </w:pPr>
      <w:r>
        <w:rPr>
          <w:rFonts w:hint="eastAsia" w:ascii="宋体" w:hAnsi="宋体"/>
          <w:b w:val="0"/>
          <w:color w:val="auto"/>
          <w:sz w:val="21"/>
          <w:szCs w:val="21"/>
          <w:highlight w:val="none"/>
        </w:rPr>
        <w:t>3</w:t>
      </w:r>
      <w:r>
        <w:rPr>
          <w:rFonts w:ascii="宋体" w:hAnsi="宋体"/>
          <w:b w:val="0"/>
          <w:color w:val="auto"/>
          <w:sz w:val="21"/>
          <w:szCs w:val="21"/>
          <w:highlight w:val="none"/>
        </w:rPr>
        <w:t>9</w:t>
      </w:r>
      <w:r>
        <w:rPr>
          <w:rFonts w:hint="eastAsia" w:ascii="宋体" w:hAnsi="宋体"/>
          <w:b w:val="0"/>
          <w:color w:val="auto"/>
          <w:sz w:val="21"/>
          <w:szCs w:val="21"/>
          <w:highlight w:val="none"/>
        </w:rPr>
        <w:t>.2代理服务收费标准：</w:t>
      </w:r>
    </w:p>
    <w:p w14:paraId="50EB0185">
      <w:pPr>
        <w:spacing w:line="360" w:lineRule="auto"/>
        <w:rPr>
          <w:rFonts w:ascii="宋体" w:hAnsi="宋体"/>
          <w:color w:val="auto"/>
          <w:szCs w:val="21"/>
          <w:highlight w:val="none"/>
        </w:rPr>
      </w:pPr>
    </w:p>
    <w:tbl>
      <w:tblPr>
        <w:tblStyle w:val="47"/>
        <w:tblW w:w="8477"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7D847494">
        <w:tc>
          <w:tcPr>
            <w:tcW w:w="3472" w:type="dxa"/>
          </w:tcPr>
          <w:p w14:paraId="62A63723">
            <w:pPr>
              <w:spacing w:line="360" w:lineRule="auto"/>
              <w:rPr>
                <w:rFonts w:ascii="宋体" w:hAnsi="宋体"/>
                <w:color w:val="auto"/>
                <w:szCs w:val="21"/>
                <w:highlight w:val="none"/>
              </w:rPr>
            </w:pPr>
            <w:r>
              <w:rPr>
                <w:rFonts w:hint="eastAsia" w:ascii="宋体" w:hAnsi="宋体"/>
                <w:color w:val="auto"/>
                <w:szCs w:val="21"/>
                <w:highlight w:val="none"/>
              </w:rPr>
              <w:t xml:space="preserve">               费率</w:t>
            </w:r>
          </w:p>
          <w:p w14:paraId="1D9E222B">
            <w:pPr>
              <w:spacing w:line="360" w:lineRule="auto"/>
              <w:rPr>
                <w:rFonts w:ascii="宋体" w:hAnsi="宋体"/>
                <w:color w:val="auto"/>
                <w:szCs w:val="21"/>
                <w:highlight w:val="none"/>
              </w:rPr>
            </w:pPr>
            <w:r>
              <w:rPr>
                <w:rFonts w:hint="eastAsia" w:ascii="宋体" w:hAnsi="宋体"/>
                <w:color w:val="auto"/>
                <w:szCs w:val="21"/>
                <w:highlight w:val="none"/>
              </w:rPr>
              <w:t>中标金额</w:t>
            </w:r>
          </w:p>
        </w:tc>
        <w:tc>
          <w:tcPr>
            <w:tcW w:w="1659" w:type="dxa"/>
            <w:vAlign w:val="center"/>
          </w:tcPr>
          <w:p w14:paraId="5691870A">
            <w:pPr>
              <w:spacing w:line="360" w:lineRule="auto"/>
              <w:ind w:firstLine="105"/>
              <w:jc w:val="center"/>
              <w:rPr>
                <w:rFonts w:ascii="宋体" w:hAnsi="宋体"/>
                <w:color w:val="auto"/>
                <w:szCs w:val="21"/>
                <w:highlight w:val="none"/>
              </w:rPr>
            </w:pPr>
            <w:r>
              <w:rPr>
                <w:rFonts w:hint="eastAsia" w:ascii="宋体" w:hAnsi="宋体"/>
                <w:color w:val="auto"/>
                <w:szCs w:val="21"/>
                <w:highlight w:val="none"/>
              </w:rPr>
              <w:t>货物招标</w:t>
            </w:r>
          </w:p>
        </w:tc>
        <w:tc>
          <w:tcPr>
            <w:tcW w:w="1687" w:type="dxa"/>
            <w:vAlign w:val="center"/>
          </w:tcPr>
          <w:p w14:paraId="27F6660C">
            <w:pPr>
              <w:spacing w:line="360" w:lineRule="auto"/>
              <w:jc w:val="center"/>
              <w:rPr>
                <w:rFonts w:ascii="宋体" w:hAnsi="宋体"/>
                <w:color w:val="auto"/>
                <w:szCs w:val="21"/>
                <w:highlight w:val="none"/>
              </w:rPr>
            </w:pPr>
            <w:r>
              <w:rPr>
                <w:rFonts w:hint="eastAsia" w:ascii="宋体" w:hAnsi="宋体"/>
                <w:color w:val="auto"/>
                <w:szCs w:val="21"/>
                <w:highlight w:val="none"/>
              </w:rPr>
              <w:t>服务招标</w:t>
            </w:r>
          </w:p>
        </w:tc>
        <w:tc>
          <w:tcPr>
            <w:tcW w:w="1659" w:type="dxa"/>
            <w:vAlign w:val="center"/>
          </w:tcPr>
          <w:p w14:paraId="32B5A4EA">
            <w:pPr>
              <w:spacing w:line="360" w:lineRule="auto"/>
              <w:jc w:val="center"/>
              <w:rPr>
                <w:rFonts w:ascii="宋体" w:hAnsi="宋体"/>
                <w:color w:val="auto"/>
                <w:szCs w:val="21"/>
                <w:highlight w:val="none"/>
              </w:rPr>
            </w:pPr>
            <w:r>
              <w:rPr>
                <w:rFonts w:hint="eastAsia" w:ascii="宋体" w:hAnsi="宋体"/>
                <w:color w:val="auto"/>
                <w:szCs w:val="21"/>
                <w:highlight w:val="none"/>
              </w:rPr>
              <w:t>工程招标</w:t>
            </w:r>
          </w:p>
        </w:tc>
      </w:tr>
      <w:tr w14:paraId="733D4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5D794E38">
            <w:pPr>
              <w:spacing w:line="360" w:lineRule="auto"/>
              <w:rPr>
                <w:rFonts w:ascii="宋体" w:hAnsi="宋体"/>
                <w:color w:val="auto"/>
                <w:szCs w:val="21"/>
                <w:highlight w:val="none"/>
              </w:rPr>
            </w:pPr>
            <w:r>
              <w:rPr>
                <w:rFonts w:hint="eastAsia" w:ascii="宋体" w:hAnsi="宋体"/>
                <w:color w:val="auto"/>
                <w:szCs w:val="21"/>
                <w:highlight w:val="none"/>
              </w:rPr>
              <w:t>100万元以下</w:t>
            </w:r>
          </w:p>
        </w:tc>
        <w:tc>
          <w:tcPr>
            <w:tcW w:w="1659" w:type="dxa"/>
          </w:tcPr>
          <w:p w14:paraId="11BAAF4F">
            <w:pPr>
              <w:spacing w:line="360" w:lineRule="auto"/>
              <w:rPr>
                <w:rFonts w:ascii="宋体" w:hAnsi="宋体"/>
                <w:color w:val="auto"/>
                <w:szCs w:val="21"/>
                <w:highlight w:val="none"/>
              </w:rPr>
            </w:pPr>
            <w:r>
              <w:rPr>
                <w:rFonts w:hint="eastAsia" w:ascii="宋体" w:hAnsi="宋体" w:cs="宋体"/>
                <w:color w:val="auto"/>
                <w:szCs w:val="21"/>
                <w:highlight w:val="none"/>
              </w:rPr>
              <w:t xml:space="preserve">  </w:t>
            </w:r>
            <w:r>
              <w:rPr>
                <w:rFonts w:ascii="宋体" w:hAnsi="宋体" w:cs="宋体"/>
                <w:color w:val="auto"/>
                <w:szCs w:val="21"/>
                <w:highlight w:val="none"/>
              </w:rPr>
              <w:t xml:space="preserve">1.5% </w:t>
            </w:r>
            <w:r>
              <w:rPr>
                <w:rFonts w:hint="eastAsia" w:ascii="宋体" w:hAnsi="宋体" w:cs="宋体"/>
                <w:color w:val="auto"/>
                <w:szCs w:val="21"/>
                <w:highlight w:val="non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 xml:space="preserve">    </w:t>
            </w:r>
          </w:p>
        </w:tc>
        <w:tc>
          <w:tcPr>
            <w:tcW w:w="1687" w:type="dxa"/>
          </w:tcPr>
          <w:p w14:paraId="41E431EE">
            <w:pPr>
              <w:spacing w:line="360" w:lineRule="auto"/>
              <w:ind w:firstLine="210"/>
              <w:rPr>
                <w:rFonts w:ascii="宋体" w:hAnsi="宋体"/>
                <w:color w:val="auto"/>
                <w:szCs w:val="21"/>
                <w:highlight w:val="none"/>
              </w:rPr>
            </w:pPr>
            <w:r>
              <w:rPr>
                <w:rFonts w:ascii="宋体" w:hAnsi="宋体" w:cs="宋体"/>
                <w:color w:val="auto"/>
                <w:szCs w:val="21"/>
                <w:highlight w:val="none"/>
              </w:rPr>
              <w:t>1.5%</w:t>
            </w:r>
          </w:p>
        </w:tc>
        <w:tc>
          <w:tcPr>
            <w:tcW w:w="1659" w:type="dxa"/>
          </w:tcPr>
          <w:p w14:paraId="6A5C5532">
            <w:pPr>
              <w:spacing w:line="360" w:lineRule="auto"/>
              <w:ind w:firstLine="210"/>
              <w:rPr>
                <w:rFonts w:ascii="宋体" w:hAnsi="宋体"/>
                <w:color w:val="auto"/>
                <w:szCs w:val="21"/>
                <w:highlight w:val="none"/>
              </w:rPr>
            </w:pPr>
            <w:r>
              <w:rPr>
                <w:rFonts w:ascii="宋体" w:hAnsi="宋体" w:cs="宋体"/>
                <w:color w:val="auto"/>
                <w:szCs w:val="21"/>
                <w:highlight w:val="none"/>
              </w:rPr>
              <w:t xml:space="preserve">1.0% </w:t>
            </w:r>
          </w:p>
        </w:tc>
      </w:tr>
      <w:tr w14:paraId="2D69E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1016BDA6">
            <w:pPr>
              <w:spacing w:line="360" w:lineRule="auto"/>
              <w:rPr>
                <w:rFonts w:ascii="宋体" w:hAnsi="宋体"/>
                <w:color w:val="auto"/>
                <w:szCs w:val="21"/>
                <w:highlight w:val="none"/>
              </w:rPr>
            </w:pPr>
            <w:r>
              <w:rPr>
                <w:rFonts w:hint="eastAsia" w:ascii="宋体" w:hAnsi="宋体"/>
                <w:color w:val="auto"/>
                <w:szCs w:val="21"/>
                <w:highlight w:val="none"/>
              </w:rPr>
              <w:t>100万元～500万元</w:t>
            </w:r>
          </w:p>
        </w:tc>
        <w:tc>
          <w:tcPr>
            <w:tcW w:w="1659" w:type="dxa"/>
          </w:tcPr>
          <w:p w14:paraId="537644B9">
            <w:pPr>
              <w:spacing w:line="360" w:lineRule="auto"/>
              <w:ind w:firstLine="210"/>
              <w:rPr>
                <w:rFonts w:ascii="宋体" w:hAnsi="宋体"/>
                <w:color w:val="auto"/>
                <w:szCs w:val="21"/>
                <w:highlight w:val="none"/>
              </w:rPr>
            </w:pPr>
            <w:r>
              <w:rPr>
                <w:rFonts w:ascii="宋体" w:hAnsi="宋体" w:cs="宋体"/>
                <w:color w:val="auto"/>
                <w:szCs w:val="21"/>
                <w:highlight w:val="none"/>
              </w:rPr>
              <w:t xml:space="preserve">1.1% </w:t>
            </w:r>
            <w:r>
              <w:rPr>
                <w:rFonts w:hint="eastAsia" w:ascii="宋体" w:hAnsi="宋体" w:cs="宋体"/>
                <w:color w:val="auto"/>
                <w:szCs w:val="21"/>
                <w:highlight w:val="none"/>
              </w:rPr>
              <w:t xml:space="preserve">                </w:t>
            </w:r>
          </w:p>
        </w:tc>
        <w:tc>
          <w:tcPr>
            <w:tcW w:w="1687" w:type="dxa"/>
          </w:tcPr>
          <w:p w14:paraId="7B37489E">
            <w:pPr>
              <w:spacing w:line="360" w:lineRule="auto"/>
              <w:ind w:firstLine="210"/>
              <w:rPr>
                <w:rFonts w:ascii="宋体" w:hAnsi="宋体"/>
                <w:color w:val="auto"/>
                <w:szCs w:val="21"/>
                <w:highlight w:val="none"/>
              </w:rPr>
            </w:pPr>
            <w:r>
              <w:rPr>
                <w:rFonts w:ascii="宋体" w:hAnsi="宋体" w:cs="宋体"/>
                <w:color w:val="auto"/>
                <w:szCs w:val="21"/>
                <w:highlight w:val="none"/>
              </w:rPr>
              <w:t>0.8%</w:t>
            </w:r>
          </w:p>
        </w:tc>
        <w:tc>
          <w:tcPr>
            <w:tcW w:w="1659" w:type="dxa"/>
          </w:tcPr>
          <w:p w14:paraId="12E9C652">
            <w:pPr>
              <w:spacing w:line="360" w:lineRule="auto"/>
              <w:ind w:firstLine="210"/>
              <w:rPr>
                <w:rFonts w:ascii="宋体" w:hAnsi="宋体"/>
                <w:color w:val="auto"/>
                <w:szCs w:val="21"/>
                <w:highlight w:val="none"/>
              </w:rPr>
            </w:pPr>
            <w:r>
              <w:rPr>
                <w:rFonts w:ascii="宋体" w:hAnsi="宋体" w:cs="宋体"/>
                <w:color w:val="auto"/>
                <w:szCs w:val="21"/>
                <w:highlight w:val="none"/>
              </w:rPr>
              <w:t xml:space="preserve">0.7% </w:t>
            </w:r>
          </w:p>
        </w:tc>
      </w:tr>
      <w:tr w14:paraId="67152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51EC72F6">
            <w:pPr>
              <w:spacing w:line="360" w:lineRule="auto"/>
              <w:rPr>
                <w:rFonts w:ascii="宋体" w:hAnsi="宋体"/>
                <w:color w:val="auto"/>
                <w:szCs w:val="21"/>
                <w:highlight w:val="none"/>
              </w:rPr>
            </w:pPr>
            <w:r>
              <w:rPr>
                <w:rFonts w:hint="eastAsia" w:ascii="宋体" w:hAnsi="宋体"/>
                <w:color w:val="auto"/>
                <w:szCs w:val="21"/>
                <w:highlight w:val="none"/>
              </w:rPr>
              <w:t>500万元～1000万元</w:t>
            </w:r>
          </w:p>
        </w:tc>
        <w:tc>
          <w:tcPr>
            <w:tcW w:w="1659" w:type="dxa"/>
          </w:tcPr>
          <w:p w14:paraId="77033822">
            <w:pPr>
              <w:spacing w:line="360" w:lineRule="auto"/>
              <w:rPr>
                <w:rFonts w:ascii="宋体" w:hAnsi="宋体"/>
                <w:color w:val="auto"/>
                <w:szCs w:val="21"/>
                <w:highlight w:val="none"/>
              </w:rPr>
            </w:pPr>
            <w:r>
              <w:rPr>
                <w:rFonts w:hint="eastAsia" w:ascii="宋体" w:hAnsi="宋体" w:cs="宋体"/>
                <w:color w:val="auto"/>
                <w:szCs w:val="21"/>
                <w:highlight w:val="none"/>
              </w:rPr>
              <w:t xml:space="preserve">  </w:t>
            </w:r>
            <w:r>
              <w:rPr>
                <w:rFonts w:ascii="宋体" w:hAnsi="宋体" w:cs="宋体"/>
                <w:color w:val="auto"/>
                <w:szCs w:val="21"/>
                <w:highlight w:val="none"/>
              </w:rPr>
              <w:t xml:space="preserve">0.8% </w:t>
            </w:r>
            <w:r>
              <w:rPr>
                <w:rFonts w:hint="eastAsia" w:ascii="宋体" w:hAnsi="宋体" w:cs="宋体"/>
                <w:color w:val="auto"/>
                <w:szCs w:val="21"/>
                <w:highlight w:val="none"/>
              </w:rPr>
              <w:t xml:space="preserve">               </w:t>
            </w:r>
          </w:p>
        </w:tc>
        <w:tc>
          <w:tcPr>
            <w:tcW w:w="1687" w:type="dxa"/>
          </w:tcPr>
          <w:p w14:paraId="518D585A">
            <w:pPr>
              <w:spacing w:line="360" w:lineRule="auto"/>
              <w:ind w:firstLine="210"/>
              <w:rPr>
                <w:rFonts w:ascii="宋体" w:hAnsi="宋体"/>
                <w:color w:val="auto"/>
                <w:szCs w:val="21"/>
                <w:highlight w:val="none"/>
              </w:rPr>
            </w:pPr>
            <w:r>
              <w:rPr>
                <w:rFonts w:ascii="宋体" w:hAnsi="宋体" w:cs="宋体"/>
                <w:color w:val="auto"/>
                <w:szCs w:val="21"/>
                <w:highlight w:val="none"/>
              </w:rPr>
              <w:t>0.45%</w:t>
            </w:r>
          </w:p>
        </w:tc>
        <w:tc>
          <w:tcPr>
            <w:tcW w:w="1659" w:type="dxa"/>
          </w:tcPr>
          <w:p w14:paraId="36835308">
            <w:pPr>
              <w:spacing w:line="360" w:lineRule="auto"/>
              <w:ind w:firstLine="210"/>
              <w:rPr>
                <w:rFonts w:ascii="宋体" w:hAnsi="宋体"/>
                <w:color w:val="auto"/>
                <w:szCs w:val="21"/>
                <w:highlight w:val="none"/>
              </w:rPr>
            </w:pPr>
            <w:r>
              <w:rPr>
                <w:rFonts w:ascii="宋体" w:hAnsi="宋体" w:cs="宋体"/>
                <w:color w:val="auto"/>
                <w:szCs w:val="21"/>
                <w:highlight w:val="none"/>
              </w:rPr>
              <w:t>0.55%</w:t>
            </w:r>
          </w:p>
        </w:tc>
      </w:tr>
      <w:tr w14:paraId="007F0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31A02CE2">
            <w:pPr>
              <w:spacing w:line="360" w:lineRule="auto"/>
              <w:rPr>
                <w:rFonts w:ascii="宋体" w:hAnsi="宋体"/>
                <w:color w:val="auto"/>
                <w:szCs w:val="21"/>
                <w:highlight w:val="none"/>
              </w:rPr>
            </w:pPr>
            <w:r>
              <w:rPr>
                <w:rFonts w:hint="eastAsia" w:ascii="宋体" w:hAnsi="宋体"/>
                <w:color w:val="auto"/>
                <w:szCs w:val="21"/>
                <w:highlight w:val="none"/>
              </w:rPr>
              <w:t>1000万元～5000万元</w:t>
            </w:r>
          </w:p>
        </w:tc>
        <w:tc>
          <w:tcPr>
            <w:tcW w:w="1659" w:type="dxa"/>
          </w:tcPr>
          <w:p w14:paraId="68E69871">
            <w:pPr>
              <w:spacing w:line="360" w:lineRule="auto"/>
              <w:ind w:firstLine="210"/>
              <w:rPr>
                <w:rFonts w:ascii="宋体" w:hAnsi="宋体"/>
                <w:color w:val="auto"/>
                <w:szCs w:val="21"/>
                <w:highlight w:val="none"/>
              </w:rPr>
            </w:pPr>
            <w:r>
              <w:rPr>
                <w:rFonts w:ascii="宋体" w:hAnsi="宋体" w:cs="宋体"/>
                <w:color w:val="auto"/>
                <w:szCs w:val="21"/>
                <w:highlight w:val="none"/>
              </w:rPr>
              <w:t xml:space="preserve">0.5% </w:t>
            </w:r>
            <w:r>
              <w:rPr>
                <w:rFonts w:hint="eastAsia" w:ascii="宋体" w:hAnsi="宋体" w:cs="宋体"/>
                <w:color w:val="auto"/>
                <w:szCs w:val="21"/>
                <w:highlight w:val="none"/>
              </w:rPr>
              <w:t xml:space="preserve">               </w:t>
            </w:r>
          </w:p>
        </w:tc>
        <w:tc>
          <w:tcPr>
            <w:tcW w:w="1687" w:type="dxa"/>
          </w:tcPr>
          <w:p w14:paraId="717305AF">
            <w:pPr>
              <w:spacing w:line="360" w:lineRule="auto"/>
              <w:ind w:firstLine="210"/>
              <w:rPr>
                <w:rFonts w:ascii="宋体" w:hAnsi="宋体"/>
                <w:color w:val="auto"/>
                <w:szCs w:val="21"/>
                <w:highlight w:val="none"/>
              </w:rPr>
            </w:pPr>
            <w:r>
              <w:rPr>
                <w:rFonts w:ascii="宋体" w:hAnsi="宋体" w:cs="宋体"/>
                <w:color w:val="auto"/>
                <w:szCs w:val="21"/>
                <w:highlight w:val="none"/>
              </w:rPr>
              <w:t>0.25%</w:t>
            </w:r>
          </w:p>
        </w:tc>
        <w:tc>
          <w:tcPr>
            <w:tcW w:w="1659" w:type="dxa"/>
          </w:tcPr>
          <w:p w14:paraId="64ADF439">
            <w:pPr>
              <w:spacing w:line="360" w:lineRule="auto"/>
              <w:ind w:firstLine="210"/>
              <w:rPr>
                <w:rFonts w:ascii="宋体" w:hAnsi="宋体"/>
                <w:color w:val="auto"/>
                <w:szCs w:val="21"/>
                <w:highlight w:val="none"/>
              </w:rPr>
            </w:pPr>
            <w:r>
              <w:rPr>
                <w:rFonts w:ascii="宋体" w:hAnsi="宋体" w:cs="宋体"/>
                <w:color w:val="auto"/>
                <w:szCs w:val="21"/>
                <w:highlight w:val="none"/>
              </w:rPr>
              <w:t xml:space="preserve">0.35% </w:t>
            </w:r>
          </w:p>
        </w:tc>
      </w:tr>
      <w:tr w14:paraId="0F974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25242CC6">
            <w:pPr>
              <w:spacing w:line="360" w:lineRule="auto"/>
              <w:rPr>
                <w:rFonts w:ascii="宋体" w:hAnsi="宋体"/>
                <w:color w:val="auto"/>
                <w:szCs w:val="21"/>
                <w:highlight w:val="none"/>
              </w:rPr>
            </w:pPr>
            <w:r>
              <w:rPr>
                <w:rFonts w:hint="eastAsia" w:ascii="宋体" w:hAnsi="宋体"/>
                <w:color w:val="auto"/>
                <w:szCs w:val="21"/>
                <w:highlight w:val="none"/>
              </w:rPr>
              <w:t>5000万元～1亿元</w:t>
            </w:r>
          </w:p>
        </w:tc>
        <w:tc>
          <w:tcPr>
            <w:tcW w:w="1659" w:type="dxa"/>
          </w:tcPr>
          <w:p w14:paraId="77D6703C">
            <w:pPr>
              <w:spacing w:line="360" w:lineRule="auto"/>
              <w:ind w:firstLine="210"/>
              <w:rPr>
                <w:rFonts w:ascii="宋体" w:hAnsi="宋体"/>
                <w:color w:val="auto"/>
                <w:szCs w:val="21"/>
                <w:highlight w:val="none"/>
              </w:rPr>
            </w:pPr>
            <w:r>
              <w:rPr>
                <w:rFonts w:ascii="宋体" w:hAnsi="宋体" w:cs="宋体"/>
                <w:color w:val="auto"/>
                <w:szCs w:val="21"/>
                <w:highlight w:val="none"/>
              </w:rPr>
              <w:t xml:space="preserve">0.25% </w:t>
            </w:r>
            <w:r>
              <w:rPr>
                <w:rFonts w:hint="eastAsia" w:ascii="宋体" w:hAnsi="宋体" w:cs="宋体"/>
                <w:color w:val="auto"/>
                <w:szCs w:val="21"/>
                <w:highlight w:val="non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 xml:space="preserve">         </w:t>
            </w:r>
          </w:p>
        </w:tc>
        <w:tc>
          <w:tcPr>
            <w:tcW w:w="1687" w:type="dxa"/>
          </w:tcPr>
          <w:p w14:paraId="789C9E00">
            <w:pPr>
              <w:spacing w:line="360" w:lineRule="auto"/>
              <w:ind w:firstLine="210"/>
              <w:rPr>
                <w:rFonts w:ascii="宋体" w:hAnsi="宋体"/>
                <w:color w:val="auto"/>
                <w:szCs w:val="21"/>
                <w:highlight w:val="none"/>
              </w:rPr>
            </w:pPr>
            <w:r>
              <w:rPr>
                <w:rFonts w:ascii="宋体" w:hAnsi="宋体" w:cs="宋体"/>
                <w:color w:val="auto"/>
                <w:szCs w:val="21"/>
                <w:highlight w:val="none"/>
              </w:rPr>
              <w:t>0.1%</w:t>
            </w:r>
          </w:p>
        </w:tc>
        <w:tc>
          <w:tcPr>
            <w:tcW w:w="1659" w:type="dxa"/>
          </w:tcPr>
          <w:p w14:paraId="2B665352">
            <w:pPr>
              <w:spacing w:line="360" w:lineRule="auto"/>
              <w:ind w:firstLine="210"/>
              <w:rPr>
                <w:rFonts w:ascii="宋体" w:hAnsi="宋体"/>
                <w:color w:val="auto"/>
                <w:szCs w:val="21"/>
                <w:highlight w:val="none"/>
              </w:rPr>
            </w:pPr>
            <w:r>
              <w:rPr>
                <w:rFonts w:ascii="宋体" w:hAnsi="宋体" w:cs="宋体"/>
                <w:color w:val="auto"/>
                <w:szCs w:val="21"/>
                <w:highlight w:val="none"/>
              </w:rPr>
              <w:t>0.2%</w:t>
            </w:r>
          </w:p>
        </w:tc>
      </w:tr>
      <w:tr w14:paraId="44DA5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3A2DD320">
            <w:pPr>
              <w:spacing w:line="360" w:lineRule="auto"/>
              <w:rPr>
                <w:rFonts w:ascii="宋体" w:hAnsi="宋体"/>
                <w:color w:val="auto"/>
                <w:szCs w:val="21"/>
                <w:highlight w:val="none"/>
              </w:rPr>
            </w:pPr>
            <w:r>
              <w:rPr>
                <w:rFonts w:hint="eastAsia" w:ascii="宋体" w:hAnsi="宋体"/>
                <w:color w:val="auto"/>
                <w:szCs w:val="21"/>
                <w:highlight w:val="none"/>
              </w:rPr>
              <w:t>1亿元～5亿元</w:t>
            </w:r>
          </w:p>
        </w:tc>
        <w:tc>
          <w:tcPr>
            <w:tcW w:w="1659" w:type="dxa"/>
          </w:tcPr>
          <w:p w14:paraId="0B09516A">
            <w:pPr>
              <w:spacing w:line="360" w:lineRule="auto"/>
              <w:ind w:firstLine="210"/>
              <w:rPr>
                <w:rFonts w:ascii="宋体" w:hAnsi="宋体"/>
                <w:color w:val="auto"/>
                <w:szCs w:val="21"/>
                <w:highlight w:val="none"/>
              </w:rPr>
            </w:pPr>
            <w:r>
              <w:rPr>
                <w:rFonts w:hint="eastAsia" w:ascii="宋体" w:hAnsi="宋体"/>
                <w:color w:val="auto"/>
                <w:szCs w:val="21"/>
                <w:highlight w:val="none"/>
              </w:rPr>
              <w:t>0.05%</w:t>
            </w:r>
          </w:p>
        </w:tc>
        <w:tc>
          <w:tcPr>
            <w:tcW w:w="1687" w:type="dxa"/>
          </w:tcPr>
          <w:p w14:paraId="7F84FA5D">
            <w:pPr>
              <w:spacing w:line="360" w:lineRule="auto"/>
              <w:rPr>
                <w:rFonts w:ascii="宋体" w:hAnsi="宋体"/>
                <w:color w:val="auto"/>
                <w:szCs w:val="21"/>
                <w:highlight w:val="none"/>
              </w:rPr>
            </w:pPr>
            <w:r>
              <w:rPr>
                <w:rFonts w:hint="eastAsia" w:ascii="宋体" w:hAnsi="宋体"/>
                <w:color w:val="auto"/>
                <w:szCs w:val="21"/>
                <w:highlight w:val="none"/>
              </w:rPr>
              <w:t xml:space="preserve">  0.05%</w:t>
            </w:r>
          </w:p>
        </w:tc>
        <w:tc>
          <w:tcPr>
            <w:tcW w:w="1659" w:type="dxa"/>
          </w:tcPr>
          <w:p w14:paraId="2B85BE18">
            <w:pPr>
              <w:spacing w:line="360" w:lineRule="auto"/>
              <w:rPr>
                <w:rFonts w:ascii="宋体" w:hAnsi="宋体"/>
                <w:color w:val="auto"/>
                <w:szCs w:val="21"/>
                <w:highlight w:val="none"/>
              </w:rPr>
            </w:pPr>
            <w:r>
              <w:rPr>
                <w:rFonts w:hint="eastAsia" w:ascii="宋体" w:hAnsi="宋体"/>
                <w:color w:val="auto"/>
                <w:szCs w:val="21"/>
                <w:highlight w:val="none"/>
              </w:rPr>
              <w:t xml:space="preserve">  0.05%</w:t>
            </w:r>
          </w:p>
        </w:tc>
      </w:tr>
      <w:tr w14:paraId="4620C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088A0314">
            <w:pPr>
              <w:spacing w:line="360" w:lineRule="auto"/>
              <w:rPr>
                <w:rFonts w:ascii="宋体" w:hAnsi="宋体"/>
                <w:color w:val="auto"/>
                <w:szCs w:val="21"/>
                <w:highlight w:val="none"/>
              </w:rPr>
            </w:pPr>
            <w:r>
              <w:rPr>
                <w:rFonts w:hint="eastAsia" w:ascii="宋体" w:hAnsi="宋体"/>
                <w:color w:val="auto"/>
                <w:szCs w:val="21"/>
                <w:highlight w:val="none"/>
              </w:rPr>
              <w:t>5亿元～10亿元</w:t>
            </w:r>
          </w:p>
        </w:tc>
        <w:tc>
          <w:tcPr>
            <w:tcW w:w="1659" w:type="dxa"/>
          </w:tcPr>
          <w:p w14:paraId="31A4CCE4">
            <w:pPr>
              <w:spacing w:line="360" w:lineRule="auto"/>
              <w:ind w:firstLine="105"/>
              <w:rPr>
                <w:rFonts w:ascii="宋体" w:hAnsi="宋体"/>
                <w:color w:val="auto"/>
                <w:szCs w:val="21"/>
                <w:highlight w:val="none"/>
              </w:rPr>
            </w:pPr>
            <w:r>
              <w:rPr>
                <w:rFonts w:hint="eastAsia" w:ascii="宋体" w:hAnsi="宋体"/>
                <w:color w:val="auto"/>
                <w:szCs w:val="21"/>
                <w:highlight w:val="none"/>
              </w:rPr>
              <w:t>0.035%</w:t>
            </w:r>
          </w:p>
        </w:tc>
        <w:tc>
          <w:tcPr>
            <w:tcW w:w="1687" w:type="dxa"/>
          </w:tcPr>
          <w:p w14:paraId="1A550A44">
            <w:pPr>
              <w:spacing w:line="360" w:lineRule="auto"/>
              <w:rPr>
                <w:rFonts w:ascii="宋体" w:hAnsi="宋体"/>
                <w:color w:val="auto"/>
                <w:szCs w:val="21"/>
                <w:highlight w:val="none"/>
              </w:rPr>
            </w:pPr>
            <w:r>
              <w:rPr>
                <w:rFonts w:hint="eastAsia" w:ascii="宋体" w:hAnsi="宋体"/>
                <w:color w:val="auto"/>
                <w:szCs w:val="21"/>
                <w:highlight w:val="none"/>
              </w:rPr>
              <w:t xml:space="preserve">  0.035%</w:t>
            </w:r>
          </w:p>
        </w:tc>
        <w:tc>
          <w:tcPr>
            <w:tcW w:w="1659" w:type="dxa"/>
          </w:tcPr>
          <w:p w14:paraId="4B779876">
            <w:pPr>
              <w:spacing w:line="360" w:lineRule="auto"/>
              <w:ind w:firstLine="105"/>
              <w:rPr>
                <w:rFonts w:ascii="宋体" w:hAnsi="宋体"/>
                <w:color w:val="auto"/>
                <w:szCs w:val="21"/>
                <w:highlight w:val="none"/>
              </w:rPr>
            </w:pPr>
            <w:r>
              <w:rPr>
                <w:rFonts w:hint="eastAsia" w:ascii="宋体" w:hAnsi="宋体"/>
                <w:color w:val="auto"/>
                <w:szCs w:val="21"/>
                <w:highlight w:val="none"/>
              </w:rPr>
              <w:t>0.035%</w:t>
            </w:r>
          </w:p>
        </w:tc>
      </w:tr>
      <w:tr w14:paraId="5531A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722BCA4F">
            <w:pPr>
              <w:spacing w:line="360" w:lineRule="auto"/>
              <w:rPr>
                <w:rFonts w:ascii="宋体" w:hAnsi="宋体"/>
                <w:color w:val="auto"/>
                <w:szCs w:val="21"/>
                <w:highlight w:val="none"/>
              </w:rPr>
            </w:pPr>
            <w:r>
              <w:rPr>
                <w:rFonts w:hint="eastAsia" w:ascii="宋体" w:hAnsi="宋体"/>
                <w:color w:val="auto"/>
                <w:szCs w:val="21"/>
                <w:highlight w:val="none"/>
              </w:rPr>
              <w:t>10亿元～50亿元</w:t>
            </w:r>
          </w:p>
        </w:tc>
        <w:tc>
          <w:tcPr>
            <w:tcW w:w="1659" w:type="dxa"/>
          </w:tcPr>
          <w:p w14:paraId="14FD3BFA">
            <w:pPr>
              <w:spacing w:line="360" w:lineRule="auto"/>
              <w:ind w:firstLine="105"/>
              <w:rPr>
                <w:rFonts w:ascii="宋体" w:hAnsi="宋体"/>
                <w:color w:val="auto"/>
                <w:szCs w:val="21"/>
                <w:highlight w:val="none"/>
              </w:rPr>
            </w:pPr>
            <w:r>
              <w:rPr>
                <w:rFonts w:hint="eastAsia" w:ascii="宋体" w:hAnsi="宋体"/>
                <w:color w:val="auto"/>
                <w:szCs w:val="21"/>
                <w:highlight w:val="none"/>
              </w:rPr>
              <w:t>0.008%</w:t>
            </w:r>
          </w:p>
        </w:tc>
        <w:tc>
          <w:tcPr>
            <w:tcW w:w="1687" w:type="dxa"/>
          </w:tcPr>
          <w:p w14:paraId="51F2A249">
            <w:pPr>
              <w:spacing w:line="360" w:lineRule="auto"/>
              <w:ind w:firstLine="210"/>
              <w:rPr>
                <w:rFonts w:ascii="宋体" w:hAnsi="宋体"/>
                <w:color w:val="auto"/>
                <w:szCs w:val="21"/>
                <w:highlight w:val="none"/>
              </w:rPr>
            </w:pPr>
            <w:r>
              <w:rPr>
                <w:rFonts w:hint="eastAsia" w:ascii="宋体" w:hAnsi="宋体"/>
                <w:color w:val="auto"/>
                <w:szCs w:val="21"/>
                <w:highlight w:val="none"/>
              </w:rPr>
              <w:t>0.008%</w:t>
            </w:r>
          </w:p>
        </w:tc>
        <w:tc>
          <w:tcPr>
            <w:tcW w:w="1659" w:type="dxa"/>
          </w:tcPr>
          <w:p w14:paraId="6448BAC3">
            <w:pPr>
              <w:spacing w:line="360" w:lineRule="auto"/>
              <w:ind w:firstLine="105"/>
              <w:rPr>
                <w:rFonts w:ascii="宋体" w:hAnsi="宋体"/>
                <w:color w:val="auto"/>
                <w:szCs w:val="21"/>
                <w:highlight w:val="none"/>
              </w:rPr>
            </w:pPr>
            <w:r>
              <w:rPr>
                <w:rFonts w:hint="eastAsia" w:ascii="宋体" w:hAnsi="宋体"/>
                <w:color w:val="auto"/>
                <w:szCs w:val="21"/>
                <w:highlight w:val="none"/>
              </w:rPr>
              <w:t>0.008%</w:t>
            </w:r>
          </w:p>
        </w:tc>
      </w:tr>
      <w:tr w14:paraId="5FC4A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6D17326A">
            <w:pPr>
              <w:spacing w:line="360" w:lineRule="auto"/>
              <w:rPr>
                <w:rFonts w:ascii="宋体" w:hAnsi="宋体"/>
                <w:color w:val="auto"/>
                <w:szCs w:val="21"/>
                <w:highlight w:val="none"/>
              </w:rPr>
            </w:pPr>
            <w:r>
              <w:rPr>
                <w:rFonts w:hint="eastAsia" w:ascii="宋体" w:hAnsi="宋体"/>
                <w:color w:val="auto"/>
                <w:szCs w:val="21"/>
                <w:highlight w:val="none"/>
              </w:rPr>
              <w:t>50亿元～100亿元</w:t>
            </w:r>
          </w:p>
        </w:tc>
        <w:tc>
          <w:tcPr>
            <w:tcW w:w="1659" w:type="dxa"/>
          </w:tcPr>
          <w:p w14:paraId="2DF5FE07">
            <w:pPr>
              <w:spacing w:line="360" w:lineRule="auto"/>
              <w:rPr>
                <w:rFonts w:ascii="宋体" w:hAnsi="宋体"/>
                <w:color w:val="auto"/>
                <w:szCs w:val="21"/>
                <w:highlight w:val="none"/>
              </w:rPr>
            </w:pPr>
            <w:r>
              <w:rPr>
                <w:rFonts w:hint="eastAsia" w:ascii="宋体" w:hAnsi="宋体"/>
                <w:color w:val="auto"/>
                <w:szCs w:val="21"/>
                <w:highlight w:val="none"/>
              </w:rPr>
              <w:t xml:space="preserve"> 0.006%</w:t>
            </w:r>
          </w:p>
        </w:tc>
        <w:tc>
          <w:tcPr>
            <w:tcW w:w="1687" w:type="dxa"/>
          </w:tcPr>
          <w:p w14:paraId="511F0D36">
            <w:pPr>
              <w:spacing w:line="360" w:lineRule="auto"/>
              <w:ind w:firstLine="210"/>
              <w:rPr>
                <w:rFonts w:ascii="宋体" w:hAnsi="宋体"/>
                <w:color w:val="auto"/>
                <w:szCs w:val="21"/>
                <w:highlight w:val="none"/>
              </w:rPr>
            </w:pPr>
            <w:r>
              <w:rPr>
                <w:rFonts w:hint="eastAsia" w:ascii="宋体" w:hAnsi="宋体"/>
                <w:color w:val="auto"/>
                <w:szCs w:val="21"/>
                <w:highlight w:val="none"/>
              </w:rPr>
              <w:t>0.006%</w:t>
            </w:r>
          </w:p>
        </w:tc>
        <w:tc>
          <w:tcPr>
            <w:tcW w:w="1659" w:type="dxa"/>
          </w:tcPr>
          <w:p w14:paraId="2F4AB313">
            <w:pPr>
              <w:spacing w:line="360" w:lineRule="auto"/>
              <w:ind w:firstLine="105"/>
              <w:rPr>
                <w:rFonts w:ascii="宋体" w:hAnsi="宋体"/>
                <w:color w:val="auto"/>
                <w:szCs w:val="21"/>
                <w:highlight w:val="none"/>
              </w:rPr>
            </w:pPr>
            <w:r>
              <w:rPr>
                <w:rFonts w:hint="eastAsia" w:ascii="宋体" w:hAnsi="宋体"/>
                <w:color w:val="auto"/>
                <w:szCs w:val="21"/>
                <w:highlight w:val="none"/>
              </w:rPr>
              <w:t>0.006%</w:t>
            </w:r>
          </w:p>
        </w:tc>
      </w:tr>
      <w:tr w14:paraId="09B80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1739552B">
            <w:pPr>
              <w:spacing w:line="360" w:lineRule="auto"/>
              <w:rPr>
                <w:rFonts w:ascii="宋体" w:hAnsi="宋体"/>
                <w:color w:val="auto"/>
                <w:szCs w:val="21"/>
                <w:highlight w:val="none"/>
              </w:rPr>
            </w:pPr>
            <w:r>
              <w:rPr>
                <w:rFonts w:hint="eastAsia" w:ascii="宋体" w:hAnsi="宋体"/>
                <w:color w:val="auto"/>
                <w:szCs w:val="21"/>
                <w:highlight w:val="none"/>
              </w:rPr>
              <w:t>100亿以上</w:t>
            </w:r>
          </w:p>
        </w:tc>
        <w:tc>
          <w:tcPr>
            <w:tcW w:w="1659" w:type="dxa"/>
          </w:tcPr>
          <w:p w14:paraId="0D84FF35">
            <w:pPr>
              <w:spacing w:line="360" w:lineRule="auto"/>
              <w:rPr>
                <w:rFonts w:ascii="宋体" w:hAnsi="宋体"/>
                <w:color w:val="auto"/>
                <w:szCs w:val="21"/>
                <w:highlight w:val="none"/>
              </w:rPr>
            </w:pPr>
            <w:r>
              <w:rPr>
                <w:rFonts w:hint="eastAsia" w:ascii="宋体" w:hAnsi="宋体"/>
                <w:color w:val="auto"/>
                <w:szCs w:val="21"/>
                <w:highlight w:val="none"/>
              </w:rPr>
              <w:t xml:space="preserve"> 0.004%</w:t>
            </w:r>
          </w:p>
        </w:tc>
        <w:tc>
          <w:tcPr>
            <w:tcW w:w="1687" w:type="dxa"/>
          </w:tcPr>
          <w:p w14:paraId="423F4AA7">
            <w:pPr>
              <w:spacing w:line="360" w:lineRule="auto"/>
              <w:ind w:firstLine="210"/>
              <w:rPr>
                <w:rFonts w:ascii="宋体" w:hAnsi="宋体"/>
                <w:color w:val="auto"/>
                <w:szCs w:val="21"/>
                <w:highlight w:val="none"/>
              </w:rPr>
            </w:pPr>
            <w:r>
              <w:rPr>
                <w:rFonts w:hint="eastAsia" w:ascii="宋体" w:hAnsi="宋体"/>
                <w:color w:val="auto"/>
                <w:szCs w:val="21"/>
                <w:highlight w:val="none"/>
              </w:rPr>
              <w:t>0.004%</w:t>
            </w:r>
          </w:p>
        </w:tc>
        <w:tc>
          <w:tcPr>
            <w:tcW w:w="1659" w:type="dxa"/>
          </w:tcPr>
          <w:p w14:paraId="111FBD91">
            <w:pPr>
              <w:spacing w:line="360" w:lineRule="auto"/>
              <w:ind w:firstLine="105"/>
              <w:rPr>
                <w:rFonts w:ascii="宋体" w:hAnsi="宋体"/>
                <w:color w:val="auto"/>
                <w:szCs w:val="21"/>
                <w:highlight w:val="none"/>
              </w:rPr>
            </w:pPr>
            <w:r>
              <w:rPr>
                <w:rFonts w:hint="eastAsia" w:ascii="宋体" w:hAnsi="宋体"/>
                <w:color w:val="auto"/>
                <w:szCs w:val="21"/>
                <w:highlight w:val="none"/>
              </w:rPr>
              <w:t>0.004%</w:t>
            </w:r>
          </w:p>
        </w:tc>
      </w:tr>
    </w:tbl>
    <w:p w14:paraId="7534F228">
      <w:pPr>
        <w:spacing w:line="360" w:lineRule="auto"/>
        <w:ind w:firstLine="420"/>
        <w:rPr>
          <w:rFonts w:ascii="宋体" w:hAnsi="宋体" w:cs="宋体"/>
          <w:color w:val="auto"/>
          <w:szCs w:val="21"/>
          <w:highlight w:val="none"/>
        </w:rPr>
      </w:pPr>
      <w:r>
        <w:rPr>
          <w:rFonts w:hint="eastAsia" w:ascii="宋体" w:hAnsi="宋体"/>
          <w:color w:val="auto"/>
          <w:szCs w:val="21"/>
          <w:highlight w:val="none"/>
        </w:rPr>
        <w:t>注：</w:t>
      </w:r>
      <w:r>
        <w:rPr>
          <w:rFonts w:ascii="宋体" w:hAnsi="宋体" w:cs="宋体"/>
          <w:color w:val="auto"/>
          <w:szCs w:val="21"/>
          <w:highlight w:val="none"/>
        </w:rPr>
        <w:t xml:space="preserve"> </w:t>
      </w:r>
    </w:p>
    <w:p w14:paraId="0B3AEAC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按本表费率计算的收费为</w:t>
      </w:r>
      <w:r>
        <w:rPr>
          <w:rFonts w:hint="eastAsia" w:ascii="宋体" w:hAnsi="宋体" w:cs="宋体"/>
          <w:color w:val="auto"/>
          <w:szCs w:val="21"/>
          <w:highlight w:val="none"/>
        </w:rPr>
        <w:t>采购</w:t>
      </w:r>
      <w:r>
        <w:rPr>
          <w:rFonts w:ascii="宋体" w:hAnsi="宋体" w:cs="宋体"/>
          <w:color w:val="auto"/>
          <w:szCs w:val="21"/>
          <w:highlight w:val="none"/>
        </w:rPr>
        <w:t>代理的收费基准价格</w:t>
      </w:r>
      <w:r>
        <w:rPr>
          <w:rFonts w:hint="eastAsia" w:ascii="宋体" w:hAnsi="宋体" w:cs="宋体"/>
          <w:color w:val="auto"/>
          <w:szCs w:val="21"/>
          <w:highlight w:val="none"/>
        </w:rPr>
        <w:t>；</w:t>
      </w:r>
    </w:p>
    <w:p w14:paraId="6E4CE2A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（2）采购</w:t>
      </w:r>
      <w:r>
        <w:rPr>
          <w:rFonts w:ascii="宋体" w:hAnsi="宋体" w:cs="宋体"/>
          <w:color w:val="auto"/>
          <w:szCs w:val="21"/>
          <w:highlight w:val="none"/>
        </w:rPr>
        <w:t>代理收费按差额定率累进法计算。</w:t>
      </w:r>
    </w:p>
    <w:p w14:paraId="169EFF46">
      <w:pPr>
        <w:spacing w:line="360" w:lineRule="auto"/>
        <w:ind w:firstLine="420"/>
        <w:rPr>
          <w:rFonts w:ascii="宋体" w:hAnsi="宋体" w:cs="宋体"/>
          <w:color w:val="auto"/>
          <w:szCs w:val="21"/>
          <w:highlight w:val="none"/>
        </w:rPr>
      </w:pPr>
      <w:r>
        <w:rPr>
          <w:rFonts w:ascii="宋体" w:hAnsi="宋体" w:cs="宋体"/>
          <w:color w:val="auto"/>
          <w:szCs w:val="21"/>
          <w:highlight w:val="none"/>
        </w:rPr>
        <w:t>例如：某</w:t>
      </w:r>
      <w:r>
        <w:rPr>
          <w:rFonts w:hint="eastAsia" w:ascii="宋体" w:hAnsi="宋体" w:cs="宋体"/>
          <w:color w:val="auto"/>
          <w:szCs w:val="21"/>
          <w:highlight w:val="none"/>
        </w:rPr>
        <w:t>服务采购</w:t>
      </w:r>
      <w:r>
        <w:rPr>
          <w:rFonts w:ascii="宋体" w:hAnsi="宋体" w:cs="宋体"/>
          <w:color w:val="auto"/>
          <w:szCs w:val="21"/>
          <w:highlight w:val="none"/>
        </w:rPr>
        <w:t>代理业务</w:t>
      </w:r>
      <w:r>
        <w:rPr>
          <w:rFonts w:hint="eastAsia" w:ascii="宋体" w:hAnsi="宋体" w:cs="宋体"/>
          <w:color w:val="auto"/>
          <w:szCs w:val="21"/>
          <w:highlight w:val="none"/>
        </w:rPr>
        <w:t>中标</w:t>
      </w:r>
      <w:r>
        <w:rPr>
          <w:rFonts w:ascii="宋体" w:hAnsi="宋体" w:cs="宋体"/>
          <w:color w:val="auto"/>
          <w:szCs w:val="21"/>
          <w:highlight w:val="none"/>
        </w:rPr>
        <w:t>金额</w:t>
      </w:r>
      <w:r>
        <w:rPr>
          <w:rFonts w:hint="eastAsia" w:ascii="宋体" w:hAnsi="宋体" w:cs="宋体"/>
          <w:color w:val="auto"/>
          <w:szCs w:val="21"/>
          <w:highlight w:val="none"/>
        </w:rPr>
        <w:t>或者暂定价</w:t>
      </w:r>
      <w:r>
        <w:rPr>
          <w:rFonts w:ascii="宋体" w:hAnsi="宋体" w:cs="宋体"/>
          <w:color w:val="auto"/>
          <w:szCs w:val="21"/>
          <w:highlight w:val="none"/>
        </w:rPr>
        <w:t>为200万元，计算</w:t>
      </w:r>
      <w:r>
        <w:rPr>
          <w:rFonts w:hint="eastAsia" w:ascii="宋体" w:hAnsi="宋体" w:cs="宋体"/>
          <w:color w:val="auto"/>
          <w:szCs w:val="21"/>
          <w:highlight w:val="none"/>
        </w:rPr>
        <w:t>采购</w:t>
      </w:r>
      <w:r>
        <w:rPr>
          <w:rFonts w:ascii="宋体" w:hAnsi="宋体" w:cs="宋体"/>
          <w:color w:val="auto"/>
          <w:szCs w:val="21"/>
          <w:highlight w:val="none"/>
        </w:rPr>
        <w:t>代理收费额如下：</w:t>
      </w:r>
    </w:p>
    <w:p w14:paraId="6CB3F0AD">
      <w:pPr>
        <w:spacing w:line="360" w:lineRule="auto"/>
        <w:ind w:firstLine="420"/>
        <w:rPr>
          <w:rFonts w:ascii="宋体" w:hAnsi="宋体" w:cs="宋体"/>
          <w:color w:val="auto"/>
          <w:szCs w:val="21"/>
          <w:highlight w:val="none"/>
        </w:rPr>
      </w:pPr>
      <w:r>
        <w:rPr>
          <w:rFonts w:ascii="宋体" w:hAnsi="宋体" w:cs="宋体"/>
          <w:color w:val="auto"/>
          <w:szCs w:val="21"/>
          <w:highlight w:val="none"/>
        </w:rPr>
        <w:t>100 万元×l.5 %＝ 1.5 万元</w:t>
      </w:r>
    </w:p>
    <w:p w14:paraId="4E250B4B">
      <w:pPr>
        <w:spacing w:line="360" w:lineRule="auto"/>
        <w:ind w:firstLine="420"/>
        <w:rPr>
          <w:rFonts w:ascii="宋体" w:hAnsi="宋体" w:cs="宋体"/>
          <w:color w:val="auto"/>
          <w:szCs w:val="21"/>
          <w:highlight w:val="none"/>
        </w:rPr>
      </w:pPr>
      <w:r>
        <w:rPr>
          <w:rFonts w:ascii="宋体" w:hAnsi="宋体" w:cs="宋体"/>
          <w:color w:val="auto"/>
          <w:szCs w:val="21"/>
          <w:highlight w:val="none"/>
        </w:rPr>
        <w:t>（ 200 － 100 ）万元 ×0.8%＝0.8万元</w:t>
      </w:r>
    </w:p>
    <w:p w14:paraId="7E2F0C31">
      <w:pPr>
        <w:pStyle w:val="23"/>
        <w:spacing w:line="360" w:lineRule="auto"/>
        <w:ind w:firstLine="420"/>
        <w:rPr>
          <w:rFonts w:hAnsi="宋体" w:cs="宋体"/>
          <w:color w:val="auto"/>
          <w:sz w:val="21"/>
          <w:highlight w:val="none"/>
        </w:rPr>
      </w:pPr>
      <w:r>
        <w:rPr>
          <w:rFonts w:hAnsi="宋体" w:cs="宋体"/>
          <w:color w:val="auto"/>
          <w:sz w:val="21"/>
          <w:highlight w:val="none"/>
        </w:rPr>
        <w:t>合计收费＝ 1.5</w:t>
      </w:r>
      <w:r>
        <w:rPr>
          <w:rFonts w:hint="eastAsia" w:hAnsi="宋体" w:cs="宋体"/>
          <w:color w:val="auto"/>
          <w:sz w:val="21"/>
          <w:highlight w:val="none"/>
        </w:rPr>
        <w:t>+</w:t>
      </w:r>
      <w:r>
        <w:rPr>
          <w:rFonts w:hAnsi="宋体" w:cs="宋体"/>
          <w:color w:val="auto"/>
          <w:sz w:val="21"/>
          <w:highlight w:val="none"/>
        </w:rPr>
        <w:t>0.8＝ 2.3（万元）</w:t>
      </w:r>
    </w:p>
    <w:p w14:paraId="6DF3ACBC">
      <w:pPr>
        <w:pStyle w:val="6"/>
        <w:keepNext w:val="0"/>
        <w:keepLines w:val="0"/>
        <w:spacing w:before="0" w:after="0" w:line="360" w:lineRule="auto"/>
        <w:ind w:left="420"/>
        <w:rPr>
          <w:rFonts w:ascii="黑体" w:hAnsi="黑体" w:eastAsia="黑体"/>
          <w:color w:val="auto"/>
          <w:sz w:val="24"/>
          <w:highlight w:val="none"/>
        </w:rPr>
      </w:pPr>
      <w:r>
        <w:rPr>
          <w:rFonts w:ascii="黑体" w:hAnsi="黑体" w:eastAsia="黑体"/>
          <w:color w:val="auto"/>
          <w:sz w:val="24"/>
          <w:highlight w:val="none"/>
        </w:rPr>
        <w:t>40. 需要补充的其他内容</w:t>
      </w:r>
    </w:p>
    <w:p w14:paraId="383688BB">
      <w:pPr>
        <w:pStyle w:val="23"/>
        <w:spacing w:line="360" w:lineRule="auto"/>
        <w:ind w:firstLine="420"/>
        <w:rPr>
          <w:rFonts w:hAnsi="宋体" w:cs="宋体"/>
          <w:color w:val="auto"/>
          <w:sz w:val="21"/>
          <w:highlight w:val="none"/>
        </w:rPr>
      </w:pPr>
      <w:r>
        <w:rPr>
          <w:rFonts w:hint="eastAsia" w:hAnsi="宋体" w:cs="宋体"/>
          <w:color w:val="auto"/>
          <w:sz w:val="21"/>
          <w:highlight w:val="none"/>
        </w:rPr>
        <w:t>40.1本招标文件解释规则详见“投标人须知前附表”。</w:t>
      </w:r>
    </w:p>
    <w:p w14:paraId="1F283F15">
      <w:pPr>
        <w:pStyle w:val="23"/>
        <w:spacing w:line="360" w:lineRule="auto"/>
        <w:ind w:firstLine="420"/>
        <w:rPr>
          <w:rFonts w:hAnsi="宋体" w:cs="宋体"/>
          <w:color w:val="auto"/>
          <w:sz w:val="21"/>
          <w:highlight w:val="none"/>
        </w:rPr>
      </w:pPr>
      <w:r>
        <w:rPr>
          <w:rFonts w:hint="eastAsia" w:hAnsi="宋体" w:cs="宋体"/>
          <w:color w:val="auto"/>
          <w:sz w:val="21"/>
          <w:highlight w:val="none"/>
        </w:rPr>
        <w:t>40.2 其他事项详见“投标人须知前附表”。</w:t>
      </w:r>
    </w:p>
    <w:p w14:paraId="6608D79A">
      <w:pPr>
        <w:pStyle w:val="23"/>
        <w:spacing w:line="360" w:lineRule="auto"/>
        <w:ind w:firstLine="420"/>
        <w:rPr>
          <w:rFonts w:hAnsi="宋体" w:cs="宋体"/>
          <w:color w:val="auto"/>
          <w:sz w:val="21"/>
          <w:highlight w:val="none"/>
        </w:rPr>
      </w:pPr>
      <w:r>
        <w:rPr>
          <w:rFonts w:hint="eastAsia" w:hAnsi="宋体" w:cs="宋体"/>
          <w:color w:val="auto"/>
          <w:sz w:val="21"/>
          <w:highlight w:val="none"/>
        </w:rPr>
        <w:t>40.3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7C441A04">
      <w:pPr>
        <w:pStyle w:val="23"/>
        <w:spacing w:line="360" w:lineRule="auto"/>
        <w:ind w:firstLine="420"/>
        <w:rPr>
          <w:rFonts w:hAnsi="宋体" w:cs="宋体"/>
          <w:color w:val="auto"/>
          <w:sz w:val="21"/>
          <w:highlight w:val="none"/>
        </w:rPr>
      </w:pPr>
      <w:r>
        <w:rPr>
          <w:rFonts w:hint="eastAsia" w:hAnsi="宋体" w:cs="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5BA6FAF2">
      <w:pPr>
        <w:pStyle w:val="23"/>
        <w:spacing w:line="360" w:lineRule="auto"/>
        <w:ind w:firstLine="420"/>
        <w:rPr>
          <w:rFonts w:hAnsi="宋体" w:cs="宋体"/>
          <w:color w:val="auto"/>
          <w:sz w:val="21"/>
          <w:highlight w:val="none"/>
        </w:rPr>
      </w:pPr>
      <w:r>
        <w:rPr>
          <w:rFonts w:hint="eastAsia" w:hAnsi="宋体" w:cs="宋体"/>
          <w:color w:val="auto"/>
          <w:sz w:val="21"/>
          <w:highlight w:val="none"/>
        </w:rPr>
        <w:t>（2）在工程采购项目中，工程由中小企业承建，即工程施工单位为中小企业，不对其中涉及的货物的制造商和服务的承接商作出要求；</w:t>
      </w:r>
    </w:p>
    <w:p w14:paraId="2FF5FA8B">
      <w:pPr>
        <w:pStyle w:val="23"/>
        <w:spacing w:line="360" w:lineRule="auto"/>
        <w:ind w:firstLine="420"/>
        <w:rPr>
          <w:rFonts w:hAnsi="宋体" w:cs="宋体"/>
          <w:color w:val="auto"/>
          <w:sz w:val="21"/>
          <w:highlight w:val="none"/>
        </w:rPr>
      </w:pPr>
      <w:r>
        <w:rPr>
          <w:rFonts w:hint="eastAsia" w:hAnsi="宋体" w:cs="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0A997E2A">
      <w:pPr>
        <w:pStyle w:val="23"/>
        <w:spacing w:line="360" w:lineRule="auto"/>
        <w:ind w:firstLine="420"/>
        <w:rPr>
          <w:rFonts w:hAnsi="宋体" w:cs="宋体"/>
          <w:color w:val="auto"/>
          <w:sz w:val="21"/>
          <w:highlight w:val="none"/>
        </w:rPr>
      </w:pPr>
      <w:r>
        <w:rPr>
          <w:rFonts w:hint="eastAsia" w:hAnsi="宋体" w:cs="宋体"/>
          <w:color w:val="auto"/>
          <w:sz w:val="21"/>
          <w:highlight w:val="none"/>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14:paraId="3D89D8AA">
      <w:pPr>
        <w:pStyle w:val="23"/>
        <w:spacing w:line="360" w:lineRule="auto"/>
        <w:ind w:firstLine="420"/>
        <w:rPr>
          <w:rFonts w:hAnsi="宋体"/>
          <w:color w:val="auto"/>
          <w:highlight w:val="none"/>
        </w:rPr>
      </w:pPr>
      <w:r>
        <w:rPr>
          <w:rFonts w:hint="eastAsia" w:hAnsi="宋体" w:cs="宋体"/>
          <w:color w:val="auto"/>
          <w:sz w:val="21"/>
          <w:highlight w:val="none"/>
        </w:rPr>
        <w:t>依据本招标文件规定享受扶持政策获得政府采购合同的，小微企业不得将合同分包给大中型企业，中型企业不得将合同分包给大型企业。</w:t>
      </w:r>
      <w:r>
        <w:rPr>
          <w:rFonts w:hAnsi="宋体"/>
          <w:color w:val="auto"/>
          <w:highlight w:val="none"/>
        </w:rPr>
        <w:br w:type="page" w:clear="all"/>
      </w:r>
    </w:p>
    <w:p w14:paraId="6C49CF91">
      <w:pPr>
        <w:pStyle w:val="23"/>
        <w:spacing w:before="120" w:after="120"/>
        <w:rPr>
          <w:rFonts w:hAnsi="宋体"/>
          <w:color w:val="auto"/>
          <w:highlight w:val="none"/>
        </w:rPr>
      </w:pPr>
    </w:p>
    <w:p w14:paraId="66ACD766">
      <w:pPr>
        <w:pStyle w:val="23"/>
        <w:spacing w:before="120" w:after="120"/>
        <w:rPr>
          <w:rFonts w:hAnsi="宋体"/>
          <w:color w:val="auto"/>
          <w:highlight w:val="none"/>
        </w:rPr>
      </w:pPr>
    </w:p>
    <w:p w14:paraId="0FD04949">
      <w:pPr>
        <w:pStyle w:val="23"/>
        <w:spacing w:before="120" w:after="120"/>
        <w:rPr>
          <w:rFonts w:hAnsi="宋体"/>
          <w:color w:val="auto"/>
          <w:highlight w:val="none"/>
        </w:rPr>
      </w:pPr>
    </w:p>
    <w:p w14:paraId="44983835">
      <w:pPr>
        <w:pStyle w:val="23"/>
        <w:spacing w:before="120" w:after="120"/>
        <w:rPr>
          <w:rFonts w:hAnsi="宋体"/>
          <w:color w:val="auto"/>
          <w:highlight w:val="none"/>
        </w:rPr>
      </w:pPr>
    </w:p>
    <w:p w14:paraId="1EB1160F">
      <w:pPr>
        <w:pStyle w:val="23"/>
        <w:spacing w:before="120" w:after="120"/>
        <w:rPr>
          <w:rFonts w:hAnsi="宋体"/>
          <w:color w:val="auto"/>
          <w:highlight w:val="none"/>
        </w:rPr>
      </w:pPr>
    </w:p>
    <w:p w14:paraId="0AA7F7E6">
      <w:pPr>
        <w:pStyle w:val="23"/>
        <w:spacing w:before="120" w:after="120"/>
        <w:rPr>
          <w:rFonts w:hAnsi="宋体"/>
          <w:color w:val="auto"/>
          <w:highlight w:val="none"/>
        </w:rPr>
      </w:pPr>
    </w:p>
    <w:p w14:paraId="68DDD9BD">
      <w:pPr>
        <w:pStyle w:val="23"/>
        <w:spacing w:before="120" w:after="120"/>
        <w:rPr>
          <w:rFonts w:hAnsi="宋体"/>
          <w:color w:val="auto"/>
          <w:highlight w:val="none"/>
        </w:rPr>
      </w:pPr>
    </w:p>
    <w:p w14:paraId="21F727CA">
      <w:pPr>
        <w:pStyle w:val="23"/>
        <w:spacing w:before="120" w:after="120"/>
        <w:rPr>
          <w:rFonts w:hAnsi="宋体"/>
          <w:color w:val="auto"/>
          <w:highlight w:val="none"/>
        </w:rPr>
      </w:pPr>
    </w:p>
    <w:p w14:paraId="21BE3B17">
      <w:pPr>
        <w:pStyle w:val="23"/>
        <w:spacing w:before="120" w:after="120"/>
        <w:rPr>
          <w:rFonts w:hAnsi="宋体"/>
          <w:color w:val="auto"/>
          <w:highlight w:val="none"/>
        </w:rPr>
      </w:pPr>
    </w:p>
    <w:p w14:paraId="19ED9881">
      <w:pPr>
        <w:pStyle w:val="23"/>
        <w:spacing w:before="120" w:after="120"/>
        <w:rPr>
          <w:rFonts w:hAnsi="宋体"/>
          <w:color w:val="auto"/>
          <w:highlight w:val="none"/>
        </w:rPr>
      </w:pPr>
    </w:p>
    <w:p w14:paraId="4B005AB7">
      <w:pPr>
        <w:pStyle w:val="23"/>
        <w:spacing w:before="120" w:after="120"/>
        <w:rPr>
          <w:rFonts w:hAnsi="宋体"/>
          <w:color w:val="auto"/>
          <w:highlight w:val="none"/>
        </w:rPr>
      </w:pPr>
    </w:p>
    <w:p w14:paraId="67A4EDC1">
      <w:pPr>
        <w:pStyle w:val="23"/>
        <w:spacing w:before="120" w:after="120"/>
        <w:rPr>
          <w:rFonts w:hAnsi="宋体"/>
          <w:color w:val="auto"/>
          <w:highlight w:val="none"/>
        </w:rPr>
      </w:pPr>
    </w:p>
    <w:p w14:paraId="3D41E5B2">
      <w:pPr>
        <w:pStyle w:val="23"/>
        <w:spacing w:before="120" w:after="120"/>
        <w:rPr>
          <w:rFonts w:hAnsi="宋体"/>
          <w:color w:val="auto"/>
          <w:highlight w:val="none"/>
        </w:rPr>
      </w:pPr>
    </w:p>
    <w:p w14:paraId="2415BCAD">
      <w:pPr>
        <w:pStyle w:val="2"/>
        <w:jc w:val="center"/>
        <w:rPr>
          <w:color w:val="auto"/>
          <w:highlight w:val="none"/>
        </w:rPr>
      </w:pPr>
      <w:bookmarkStart w:id="133" w:name="_Toc254970689"/>
      <w:bookmarkStart w:id="134" w:name="_Toc254970548"/>
      <w:bookmarkStart w:id="135" w:name="_Toc15687"/>
      <w:bookmarkStart w:id="136" w:name="_Toc330456896"/>
      <w:r>
        <w:rPr>
          <w:rFonts w:hint="eastAsia"/>
          <w:color w:val="auto"/>
          <w:highlight w:val="none"/>
        </w:rPr>
        <w:t>第四章  评标方法及评标标准</w:t>
      </w:r>
      <w:bookmarkEnd w:id="133"/>
      <w:bookmarkEnd w:id="134"/>
      <w:bookmarkEnd w:id="135"/>
      <w:bookmarkEnd w:id="136"/>
    </w:p>
    <w:p w14:paraId="70F3F89C">
      <w:pPr>
        <w:rPr>
          <w:color w:val="auto"/>
          <w:highlight w:val="none"/>
        </w:rPr>
      </w:pPr>
      <w:bookmarkStart w:id="137" w:name="_Toc254970690"/>
      <w:bookmarkEnd w:id="137"/>
      <w:bookmarkStart w:id="138" w:name="_Toc254970549"/>
      <w:bookmarkEnd w:id="138"/>
    </w:p>
    <w:p w14:paraId="5A95689D">
      <w:pPr>
        <w:rPr>
          <w:color w:val="auto"/>
          <w:highlight w:val="none"/>
        </w:rPr>
      </w:pPr>
    </w:p>
    <w:p w14:paraId="30DB3743">
      <w:pPr>
        <w:rPr>
          <w:color w:val="auto"/>
          <w:highlight w:val="none"/>
        </w:rPr>
      </w:pPr>
    </w:p>
    <w:p w14:paraId="64E3D237">
      <w:pPr>
        <w:rPr>
          <w:color w:val="auto"/>
          <w:highlight w:val="none"/>
        </w:rPr>
      </w:pPr>
    </w:p>
    <w:p w14:paraId="13046FC2">
      <w:pPr>
        <w:rPr>
          <w:color w:val="auto"/>
          <w:highlight w:val="none"/>
        </w:rPr>
      </w:pPr>
    </w:p>
    <w:p w14:paraId="2C402EE8">
      <w:pPr>
        <w:rPr>
          <w:color w:val="auto"/>
          <w:highlight w:val="none"/>
        </w:rPr>
      </w:pPr>
    </w:p>
    <w:p w14:paraId="3554546C">
      <w:pPr>
        <w:rPr>
          <w:color w:val="auto"/>
          <w:highlight w:val="none"/>
        </w:rPr>
      </w:pPr>
    </w:p>
    <w:p w14:paraId="7F377A6A">
      <w:pPr>
        <w:rPr>
          <w:color w:val="auto"/>
          <w:highlight w:val="none"/>
        </w:rPr>
      </w:pPr>
    </w:p>
    <w:p w14:paraId="0E6023C8">
      <w:pPr>
        <w:rPr>
          <w:color w:val="auto"/>
          <w:highlight w:val="none"/>
        </w:rPr>
      </w:pPr>
    </w:p>
    <w:p w14:paraId="19495918">
      <w:pPr>
        <w:spacing w:before="120" w:after="120" w:line="400" w:lineRule="exact"/>
        <w:rPr>
          <w:rFonts w:ascii="宋体" w:hAnsi="宋体"/>
          <w:b/>
          <w:color w:val="auto"/>
          <w:sz w:val="24"/>
          <w:highlight w:val="none"/>
        </w:rPr>
      </w:pPr>
    </w:p>
    <w:p w14:paraId="2DEBB25B">
      <w:pPr>
        <w:spacing w:before="120" w:after="120" w:line="400" w:lineRule="exact"/>
        <w:rPr>
          <w:rFonts w:ascii="宋体" w:hAnsi="宋体"/>
          <w:b/>
          <w:color w:val="auto"/>
          <w:sz w:val="24"/>
          <w:highlight w:val="none"/>
        </w:rPr>
      </w:pPr>
    </w:p>
    <w:p w14:paraId="46260F38">
      <w:pPr>
        <w:pStyle w:val="23"/>
        <w:spacing w:line="360" w:lineRule="exact"/>
        <w:rPr>
          <w:rFonts w:hAnsi="宋体"/>
          <w:b/>
          <w:color w:val="auto"/>
          <w:sz w:val="24"/>
          <w:highlight w:val="none"/>
        </w:rPr>
      </w:pPr>
    </w:p>
    <w:p w14:paraId="3D22C018">
      <w:pPr>
        <w:pStyle w:val="23"/>
        <w:spacing w:line="360" w:lineRule="exact"/>
        <w:rPr>
          <w:rFonts w:hAnsi="宋体"/>
          <w:b/>
          <w:color w:val="auto"/>
          <w:sz w:val="24"/>
          <w:highlight w:val="none"/>
        </w:rPr>
      </w:pPr>
    </w:p>
    <w:p w14:paraId="79303002">
      <w:pPr>
        <w:pStyle w:val="23"/>
        <w:spacing w:line="360" w:lineRule="exact"/>
        <w:rPr>
          <w:rFonts w:hAnsi="宋体"/>
          <w:b/>
          <w:color w:val="auto"/>
          <w:sz w:val="24"/>
          <w:highlight w:val="none"/>
        </w:rPr>
      </w:pPr>
    </w:p>
    <w:p w14:paraId="48AEAE05">
      <w:pPr>
        <w:pStyle w:val="23"/>
        <w:spacing w:line="360" w:lineRule="exact"/>
        <w:rPr>
          <w:rFonts w:hAnsi="宋体"/>
          <w:b/>
          <w:color w:val="auto"/>
          <w:sz w:val="24"/>
          <w:highlight w:val="none"/>
        </w:rPr>
      </w:pPr>
    </w:p>
    <w:p w14:paraId="7056C1DE">
      <w:pPr>
        <w:pStyle w:val="23"/>
        <w:spacing w:line="360" w:lineRule="exact"/>
        <w:rPr>
          <w:rFonts w:hAnsi="宋体"/>
          <w:b/>
          <w:color w:val="auto"/>
          <w:sz w:val="24"/>
          <w:highlight w:val="none"/>
        </w:rPr>
      </w:pPr>
    </w:p>
    <w:p w14:paraId="4B584980">
      <w:pPr>
        <w:pStyle w:val="23"/>
        <w:spacing w:line="360" w:lineRule="exact"/>
        <w:rPr>
          <w:rFonts w:hAnsi="宋体"/>
          <w:b/>
          <w:color w:val="auto"/>
          <w:sz w:val="24"/>
          <w:highlight w:val="none"/>
        </w:rPr>
      </w:pPr>
    </w:p>
    <w:p w14:paraId="1508840D">
      <w:pPr>
        <w:pStyle w:val="23"/>
        <w:spacing w:line="360" w:lineRule="exact"/>
        <w:rPr>
          <w:rFonts w:hAnsi="宋体"/>
          <w:bCs/>
          <w:color w:val="auto"/>
          <w:highlight w:val="none"/>
        </w:rPr>
      </w:pPr>
      <w:r>
        <w:rPr>
          <w:rFonts w:hAnsi="宋体"/>
          <w:bCs/>
          <w:color w:val="auto"/>
          <w:highlight w:val="none"/>
        </w:rPr>
        <w:t xml:space="preserve"> </w:t>
      </w:r>
    </w:p>
    <w:p w14:paraId="02BEA451">
      <w:pPr>
        <w:pStyle w:val="4"/>
        <w:keepNext w:val="0"/>
        <w:keepLines w:val="0"/>
        <w:jc w:val="center"/>
        <w:rPr>
          <w:color w:val="auto"/>
          <w:highlight w:val="none"/>
        </w:rPr>
      </w:pPr>
      <w:r>
        <w:rPr>
          <w:rFonts w:hint="eastAsia"/>
          <w:color w:val="auto"/>
          <w:highlight w:val="none"/>
        </w:rPr>
        <w:br w:type="page" w:clear="all"/>
      </w:r>
      <w:r>
        <w:rPr>
          <w:rFonts w:hint="eastAsia"/>
          <w:color w:val="auto"/>
          <w:highlight w:val="none"/>
        </w:rPr>
        <w:t>一、评标方法</w:t>
      </w:r>
    </w:p>
    <w:p w14:paraId="66B276BD">
      <w:pPr>
        <w:pStyle w:val="23"/>
        <w:spacing w:line="360" w:lineRule="auto"/>
        <w:ind w:firstLine="420"/>
        <w:rPr>
          <w:rFonts w:hAnsi="宋体"/>
          <w:color w:val="auto"/>
          <w:sz w:val="21"/>
          <w:highlight w:val="none"/>
        </w:rPr>
      </w:pPr>
      <w:r>
        <w:rPr>
          <w:rFonts w:hint="eastAsia" w:hAnsi="宋体"/>
          <w:color w:val="auto"/>
          <w:sz w:val="21"/>
          <w:highlight w:val="none"/>
        </w:rPr>
        <w:t>综合评分法，是指投标文件满足招标文件全部实质性要求，且按照评审因素的量化指标评审得分最高的投标人为中标候选人的评标方法。</w:t>
      </w:r>
    </w:p>
    <w:p w14:paraId="67821D28">
      <w:pPr>
        <w:pStyle w:val="23"/>
        <w:spacing w:line="360" w:lineRule="auto"/>
        <w:ind w:firstLine="420"/>
        <w:rPr>
          <w:rFonts w:hAnsi="宋体"/>
          <w:color w:val="auto"/>
          <w:sz w:val="21"/>
          <w:highlight w:val="none"/>
        </w:rPr>
      </w:pPr>
      <w:r>
        <w:rPr>
          <w:rFonts w:hint="eastAsia" w:hAnsi="宋体"/>
          <w:color w:val="auto"/>
          <w:sz w:val="21"/>
          <w:highlight w:val="none"/>
        </w:rPr>
        <w:t>最低评标价法，是指投标文件满足招标文件全部实质性要求，且投标报价最低的投标人为中标候选人的评标方法。</w:t>
      </w:r>
    </w:p>
    <w:p w14:paraId="05A578FA">
      <w:pPr>
        <w:pStyle w:val="4"/>
        <w:keepNext w:val="0"/>
        <w:keepLines w:val="0"/>
        <w:jc w:val="center"/>
        <w:rPr>
          <w:color w:val="auto"/>
          <w:highlight w:val="none"/>
        </w:rPr>
      </w:pPr>
      <w:r>
        <w:rPr>
          <w:rFonts w:hint="eastAsia"/>
          <w:color w:val="auto"/>
          <w:highlight w:val="none"/>
        </w:rPr>
        <w:t>二、评标程序</w:t>
      </w:r>
    </w:p>
    <w:p w14:paraId="381EC272">
      <w:pPr>
        <w:pStyle w:val="6"/>
        <w:keepNext w:val="0"/>
        <w:keepLines w:val="0"/>
        <w:spacing w:before="0" w:after="0" w:line="360" w:lineRule="auto"/>
        <w:ind w:left="420"/>
        <w:rPr>
          <w:rFonts w:ascii="宋体" w:hAnsi="宋体"/>
          <w:color w:val="auto"/>
          <w:sz w:val="21"/>
          <w:szCs w:val="21"/>
          <w:highlight w:val="none"/>
        </w:rPr>
      </w:pPr>
      <w:r>
        <w:rPr>
          <w:rFonts w:hint="eastAsia" w:ascii="宋体" w:hAnsi="宋体"/>
          <w:color w:val="auto"/>
          <w:sz w:val="21"/>
          <w:szCs w:val="21"/>
          <w:highlight w:val="none"/>
        </w:rPr>
        <w:t>1.符合性审查</w:t>
      </w:r>
    </w:p>
    <w:p w14:paraId="0F166F07">
      <w:pPr>
        <w:pStyle w:val="23"/>
        <w:spacing w:line="360" w:lineRule="auto"/>
        <w:ind w:left="1" w:firstLine="420"/>
        <w:rPr>
          <w:rFonts w:hAnsi="宋体"/>
          <w:b/>
          <w:color w:val="auto"/>
          <w:sz w:val="21"/>
          <w:highlight w:val="none"/>
        </w:rPr>
      </w:pPr>
      <w:r>
        <w:rPr>
          <w:rFonts w:hint="eastAsia" w:hAnsi="宋体"/>
          <w:b/>
          <w:color w:val="auto"/>
          <w:sz w:val="21"/>
          <w:highlight w:val="none"/>
        </w:rPr>
        <w:t>评标委员会应当对符合资格的投标人的投标文件进行投标报价、商务、技术等实质性内容符合性审查，以确定其是否满足招标文件的实质性要求。</w:t>
      </w:r>
    </w:p>
    <w:p w14:paraId="6AAE0A53">
      <w:pPr>
        <w:pStyle w:val="6"/>
        <w:keepNext w:val="0"/>
        <w:keepLines w:val="0"/>
        <w:spacing w:before="0" w:after="0" w:line="360" w:lineRule="auto"/>
        <w:ind w:left="420"/>
        <w:rPr>
          <w:rFonts w:ascii="宋体" w:hAnsi="宋体"/>
          <w:color w:val="auto"/>
          <w:sz w:val="21"/>
          <w:szCs w:val="21"/>
          <w:highlight w:val="none"/>
        </w:rPr>
      </w:pPr>
      <w:r>
        <w:rPr>
          <w:rFonts w:hint="eastAsia" w:ascii="宋体" w:hAnsi="宋体"/>
          <w:color w:val="auto"/>
          <w:sz w:val="21"/>
          <w:szCs w:val="21"/>
          <w:highlight w:val="none"/>
        </w:rPr>
        <w:t>2</w:t>
      </w:r>
      <w:r>
        <w:rPr>
          <w:rFonts w:ascii="宋体" w:hAnsi="宋体"/>
          <w:color w:val="auto"/>
          <w:sz w:val="21"/>
          <w:szCs w:val="21"/>
          <w:highlight w:val="none"/>
        </w:rPr>
        <w:t>.</w:t>
      </w:r>
      <w:r>
        <w:rPr>
          <w:rFonts w:hint="eastAsia" w:ascii="宋体" w:hAnsi="宋体"/>
          <w:color w:val="auto"/>
          <w:sz w:val="21"/>
          <w:szCs w:val="21"/>
          <w:highlight w:val="none"/>
        </w:rPr>
        <w:t>符合性审查不通过而导致投标无效的情形</w:t>
      </w:r>
    </w:p>
    <w:p w14:paraId="31CF077E">
      <w:pPr>
        <w:spacing w:line="360" w:lineRule="auto"/>
        <w:ind w:firstLine="422"/>
        <w:rPr>
          <w:rFonts w:ascii="宋体" w:hAnsi="宋体"/>
          <w:b/>
          <w:color w:val="auto"/>
          <w:szCs w:val="21"/>
          <w:highlight w:val="none"/>
        </w:rPr>
      </w:pPr>
      <w:r>
        <w:rPr>
          <w:rFonts w:hint="eastAsia" w:ascii="宋体" w:hAnsi="宋体"/>
          <w:b/>
          <w:color w:val="auto"/>
          <w:szCs w:val="21"/>
          <w:highlight w:val="none"/>
        </w:rPr>
        <w:t>投标人的投标文件中存在对招标文件的任何实质性要求和条件的负偏离，将被视为投标无效。</w:t>
      </w:r>
    </w:p>
    <w:p w14:paraId="6E5F317B">
      <w:pPr>
        <w:pStyle w:val="6"/>
        <w:keepNext w:val="0"/>
        <w:keepLines w:val="0"/>
        <w:spacing w:before="0" w:after="0" w:line="360" w:lineRule="auto"/>
        <w:ind w:left="420"/>
        <w:rPr>
          <w:rFonts w:ascii="宋体" w:hAnsi="宋体"/>
          <w:color w:val="auto"/>
          <w:sz w:val="21"/>
          <w:szCs w:val="21"/>
          <w:highlight w:val="none"/>
        </w:rPr>
      </w:pPr>
      <w:r>
        <w:rPr>
          <w:rFonts w:hint="eastAsia" w:ascii="宋体" w:hAnsi="宋体"/>
          <w:color w:val="auto"/>
          <w:sz w:val="21"/>
          <w:szCs w:val="21"/>
          <w:highlight w:val="none"/>
        </w:rPr>
        <w:t>2.1在报价评审时，如发现下列情形之一的，将被视为投标无效：</w:t>
      </w:r>
    </w:p>
    <w:p w14:paraId="54FA2B2D">
      <w:pPr>
        <w:pStyle w:val="7"/>
        <w:numPr>
          <w:ilvl w:val="0"/>
          <w:numId w:val="5"/>
        </w:numPr>
        <w:spacing w:line="360" w:lineRule="auto"/>
        <w:ind w:firstLine="398"/>
        <w:rPr>
          <w:rFonts w:ascii="宋体" w:hAnsi="宋体"/>
          <w:b/>
          <w:color w:val="auto"/>
          <w:spacing w:val="-6"/>
          <w:szCs w:val="21"/>
          <w:highlight w:val="none"/>
        </w:rPr>
      </w:pPr>
      <w:r>
        <w:rPr>
          <w:rFonts w:hint="eastAsia" w:ascii="宋体" w:hAnsi="宋体"/>
          <w:b/>
          <w:color w:val="auto"/>
          <w:spacing w:val="-6"/>
          <w:szCs w:val="21"/>
          <w:highlight w:val="none"/>
        </w:rPr>
        <w:t>报价文件未提供“投标人须知前附表”第13条</w:t>
      </w:r>
      <w:r>
        <w:rPr>
          <w:rFonts w:hint="eastAsia" w:ascii="宋体" w:hAnsi="宋体"/>
          <w:b/>
          <w:color w:val="auto"/>
          <w:szCs w:val="21"/>
          <w:highlight w:val="none"/>
        </w:rPr>
        <w:t>“报价文件”</w:t>
      </w:r>
      <w:r>
        <w:rPr>
          <w:rFonts w:hint="eastAsia" w:ascii="宋体" w:hAnsi="宋体"/>
          <w:b/>
          <w:color w:val="auto"/>
          <w:spacing w:val="-6"/>
          <w:szCs w:val="21"/>
          <w:highlight w:val="none"/>
        </w:rPr>
        <w:t>规定中“必须提供”的文件资料的；</w:t>
      </w:r>
    </w:p>
    <w:p w14:paraId="1C5741FB">
      <w:pPr>
        <w:pStyle w:val="7"/>
        <w:numPr>
          <w:ilvl w:val="0"/>
          <w:numId w:val="5"/>
        </w:numPr>
        <w:spacing w:line="360" w:lineRule="auto"/>
        <w:ind w:firstLine="422"/>
        <w:rPr>
          <w:rFonts w:ascii="宋体" w:hAnsi="宋体"/>
          <w:b/>
          <w:color w:val="auto"/>
          <w:szCs w:val="21"/>
          <w:highlight w:val="none"/>
        </w:rPr>
      </w:pPr>
      <w:r>
        <w:rPr>
          <w:rFonts w:hint="eastAsia" w:ascii="宋体" w:hAnsi="宋体"/>
          <w:b/>
          <w:color w:val="auto"/>
          <w:szCs w:val="21"/>
          <w:highlight w:val="none"/>
        </w:rPr>
        <w:t>未采用人民币报价或者未按照招标文件标明的币种报价的；</w:t>
      </w:r>
    </w:p>
    <w:p w14:paraId="5A8AEB7C">
      <w:pPr>
        <w:pStyle w:val="7"/>
        <w:numPr>
          <w:ilvl w:val="0"/>
          <w:numId w:val="5"/>
        </w:numPr>
        <w:spacing w:line="360" w:lineRule="auto"/>
        <w:ind w:left="-2" w:firstLine="422"/>
        <w:rPr>
          <w:rFonts w:ascii="宋体" w:hAnsi="宋体"/>
          <w:b/>
          <w:color w:val="auto"/>
          <w:spacing w:val="-6"/>
          <w:szCs w:val="21"/>
          <w:highlight w:val="none"/>
        </w:rPr>
      </w:pPr>
      <w:r>
        <w:rPr>
          <w:rFonts w:hint="eastAsia" w:ascii="宋体" w:hAnsi="宋体"/>
          <w:b/>
          <w:color w:val="auto"/>
          <w:spacing w:val="-6"/>
          <w:szCs w:val="21"/>
          <w:highlight w:val="none"/>
        </w:rPr>
        <w:t>各分标报价超出招标文件相应分标规定最高限价，或者超出相应分标采购预算金额的；</w:t>
      </w:r>
    </w:p>
    <w:p w14:paraId="1E78E1D2">
      <w:pPr>
        <w:pStyle w:val="7"/>
        <w:numPr>
          <w:ilvl w:val="0"/>
          <w:numId w:val="5"/>
        </w:numPr>
        <w:spacing w:line="360" w:lineRule="auto"/>
        <w:ind w:firstLine="422"/>
        <w:rPr>
          <w:rFonts w:ascii="宋体" w:hAnsi="宋体"/>
          <w:b/>
          <w:color w:val="auto"/>
          <w:szCs w:val="21"/>
          <w:highlight w:val="none"/>
        </w:rPr>
      </w:pPr>
      <w:r>
        <w:rPr>
          <w:rFonts w:hint="eastAsia" w:ascii="宋体" w:hAnsi="宋体"/>
          <w:b/>
          <w:color w:val="auto"/>
          <w:szCs w:val="21"/>
          <w:highlight w:val="none"/>
        </w:rPr>
        <w:t>投标人未就所投分标进行报价或者存在漏项报价；投标人未就所投分标的单项内容作唯一报价；投标人未就所投分标的全部内容作完整唯一总价报价；存在有选择、有条件报价的（招标文件允许有备选方案或者其他约定的除外）；</w:t>
      </w:r>
    </w:p>
    <w:p w14:paraId="1E7BECBD">
      <w:pPr>
        <w:pStyle w:val="7"/>
        <w:numPr>
          <w:ilvl w:val="0"/>
          <w:numId w:val="5"/>
        </w:numPr>
        <w:spacing w:line="360" w:lineRule="auto"/>
        <w:ind w:firstLine="422"/>
        <w:rPr>
          <w:rFonts w:ascii="宋体" w:hAnsi="宋体"/>
          <w:b/>
          <w:color w:val="auto"/>
          <w:szCs w:val="21"/>
          <w:highlight w:val="none"/>
        </w:rPr>
      </w:pPr>
      <w:r>
        <w:rPr>
          <w:rFonts w:hint="eastAsia" w:ascii="宋体" w:hAnsi="宋体"/>
          <w:b/>
          <w:color w:val="auto"/>
          <w:szCs w:val="21"/>
          <w:highlight w:val="none"/>
        </w:rPr>
        <w:t>修正后的报价，投标人不确认的；</w:t>
      </w:r>
    </w:p>
    <w:p w14:paraId="1335D206">
      <w:pPr>
        <w:pStyle w:val="7"/>
        <w:numPr>
          <w:ilvl w:val="0"/>
          <w:numId w:val="5"/>
        </w:numPr>
        <w:spacing w:line="360" w:lineRule="auto"/>
        <w:ind w:firstLine="422"/>
        <w:rPr>
          <w:rFonts w:ascii="宋体" w:hAnsi="宋体"/>
          <w:b/>
          <w:color w:val="auto"/>
          <w:szCs w:val="21"/>
          <w:highlight w:val="none"/>
        </w:rPr>
      </w:pPr>
      <w:r>
        <w:rPr>
          <w:rFonts w:hint="eastAsia" w:ascii="宋体" w:hAnsi="宋体"/>
          <w:b/>
          <w:color w:val="auto"/>
          <w:szCs w:val="21"/>
          <w:highlight w:val="none"/>
        </w:rPr>
        <w:t>投标人属于本章第</w:t>
      </w:r>
      <w:r>
        <w:rPr>
          <w:rFonts w:ascii="宋体" w:hAnsi="宋体"/>
          <w:b/>
          <w:color w:val="auto"/>
          <w:szCs w:val="21"/>
          <w:highlight w:val="none"/>
        </w:rPr>
        <w:t>5.1</w:t>
      </w:r>
      <w:r>
        <w:rPr>
          <w:rFonts w:hint="eastAsia" w:ascii="宋体" w:hAnsi="宋体"/>
          <w:b/>
          <w:color w:val="auto"/>
          <w:szCs w:val="21"/>
          <w:highlight w:val="none"/>
        </w:rPr>
        <w:t>条（2）或者第5</w:t>
      </w:r>
      <w:r>
        <w:rPr>
          <w:rFonts w:ascii="宋体" w:hAnsi="宋体"/>
          <w:b/>
          <w:color w:val="auto"/>
          <w:szCs w:val="21"/>
          <w:highlight w:val="none"/>
        </w:rPr>
        <w:t>.2条</w:t>
      </w:r>
      <w:r>
        <w:rPr>
          <w:rFonts w:hint="eastAsia" w:ascii="宋体" w:hAnsi="宋体"/>
          <w:b/>
          <w:color w:val="auto"/>
          <w:szCs w:val="21"/>
          <w:highlight w:val="none"/>
        </w:rPr>
        <w:t>（2）项情形的。</w:t>
      </w:r>
    </w:p>
    <w:p w14:paraId="12C6EEF9">
      <w:pPr>
        <w:pStyle w:val="7"/>
        <w:numPr>
          <w:ilvl w:val="0"/>
          <w:numId w:val="5"/>
        </w:numPr>
        <w:spacing w:line="360" w:lineRule="auto"/>
        <w:ind w:firstLine="398"/>
        <w:rPr>
          <w:rFonts w:ascii="宋体" w:hAnsi="宋体"/>
          <w:b/>
          <w:color w:val="auto"/>
          <w:szCs w:val="21"/>
          <w:highlight w:val="none"/>
        </w:rPr>
      </w:pPr>
      <w:r>
        <w:rPr>
          <w:rFonts w:hint="eastAsia" w:ascii="宋体" w:hAnsi="宋体"/>
          <w:b/>
          <w:color w:val="auto"/>
          <w:spacing w:val="-6"/>
          <w:szCs w:val="21"/>
          <w:highlight w:val="none"/>
        </w:rPr>
        <w:t>报价文件</w:t>
      </w:r>
      <w:r>
        <w:rPr>
          <w:rFonts w:hint="eastAsia" w:ascii="宋体" w:hAnsi="宋体"/>
          <w:b/>
          <w:color w:val="auto"/>
          <w:szCs w:val="21"/>
          <w:highlight w:val="none"/>
        </w:rPr>
        <w:t>响应的标的数量及单位与招标文件要求实质性不一致的。</w:t>
      </w:r>
    </w:p>
    <w:p w14:paraId="74CA822C">
      <w:pPr>
        <w:pStyle w:val="6"/>
        <w:keepNext w:val="0"/>
        <w:keepLines w:val="0"/>
        <w:spacing w:before="0" w:after="0" w:line="360" w:lineRule="auto"/>
        <w:ind w:left="420"/>
        <w:rPr>
          <w:rFonts w:ascii="宋体" w:hAnsi="宋体"/>
          <w:color w:val="auto"/>
          <w:sz w:val="21"/>
          <w:szCs w:val="21"/>
          <w:highlight w:val="none"/>
        </w:rPr>
      </w:pPr>
      <w:r>
        <w:rPr>
          <w:rFonts w:hint="eastAsia" w:ascii="宋体" w:hAnsi="宋体"/>
          <w:color w:val="auto"/>
          <w:sz w:val="21"/>
          <w:szCs w:val="21"/>
          <w:highlight w:val="none"/>
        </w:rPr>
        <w:t>2.2在商务及技术评审时，如发现下列情形之一的，将被视为投标无效：</w:t>
      </w:r>
    </w:p>
    <w:p w14:paraId="17F0C946">
      <w:pPr>
        <w:numPr>
          <w:ilvl w:val="0"/>
          <w:numId w:val="6"/>
        </w:numPr>
        <w:spacing w:line="360" w:lineRule="auto"/>
        <w:ind w:firstLine="422"/>
        <w:rPr>
          <w:rFonts w:ascii="宋体" w:hAnsi="宋体"/>
          <w:b/>
          <w:color w:val="auto"/>
          <w:szCs w:val="21"/>
          <w:highlight w:val="none"/>
        </w:rPr>
      </w:pPr>
      <w:r>
        <w:rPr>
          <w:rFonts w:hint="eastAsia" w:ascii="宋体" w:hAnsi="宋体"/>
          <w:b/>
          <w:color w:val="auto"/>
          <w:szCs w:val="21"/>
          <w:highlight w:val="none"/>
        </w:rPr>
        <w:t>投标文件未按招标文件要求签署、盖章的；</w:t>
      </w:r>
    </w:p>
    <w:p w14:paraId="0B663C81">
      <w:pPr>
        <w:numPr>
          <w:ilvl w:val="0"/>
          <w:numId w:val="6"/>
        </w:numPr>
        <w:spacing w:line="360" w:lineRule="auto"/>
        <w:ind w:firstLine="422"/>
        <w:rPr>
          <w:rFonts w:ascii="宋体" w:hAnsi="宋体"/>
          <w:b/>
          <w:color w:val="auto"/>
          <w:szCs w:val="21"/>
          <w:highlight w:val="none"/>
        </w:rPr>
      </w:pPr>
      <w:r>
        <w:rPr>
          <w:rFonts w:hint="eastAsia" w:ascii="宋体" w:hAnsi="宋体"/>
          <w:b/>
          <w:color w:val="auto"/>
          <w:szCs w:val="21"/>
          <w:highlight w:val="none"/>
        </w:rPr>
        <w:t xml:space="preserve">委托代理人未能出具有效身份证或者出具的身份证与授权委托书中的信息不符的； </w:t>
      </w:r>
    </w:p>
    <w:p w14:paraId="6C2BCB92">
      <w:pPr>
        <w:numPr>
          <w:ilvl w:val="0"/>
          <w:numId w:val="6"/>
        </w:numPr>
        <w:spacing w:line="360" w:lineRule="auto"/>
        <w:ind w:firstLine="422"/>
        <w:rPr>
          <w:rFonts w:ascii="宋体" w:hAnsi="宋体"/>
          <w:b/>
          <w:color w:val="auto"/>
          <w:szCs w:val="21"/>
          <w:highlight w:val="none"/>
        </w:rPr>
      </w:pPr>
      <w:r>
        <w:rPr>
          <w:rFonts w:hint="eastAsia" w:ascii="宋体" w:hAnsi="宋体"/>
          <w:b/>
          <w:color w:val="auto"/>
          <w:szCs w:val="21"/>
          <w:highlight w:val="none"/>
        </w:rPr>
        <w:t>为无效投标保证金的或者未按照招标文件的规定提交投标保证金的；</w:t>
      </w:r>
    </w:p>
    <w:p w14:paraId="672D8E68">
      <w:pPr>
        <w:numPr>
          <w:ilvl w:val="0"/>
          <w:numId w:val="6"/>
        </w:numPr>
        <w:spacing w:line="360" w:lineRule="auto"/>
        <w:ind w:firstLine="422"/>
        <w:rPr>
          <w:rFonts w:ascii="宋体" w:hAnsi="宋体"/>
          <w:b/>
          <w:color w:val="auto"/>
          <w:szCs w:val="21"/>
          <w:highlight w:val="none"/>
        </w:rPr>
      </w:pPr>
      <w:r>
        <w:rPr>
          <w:rFonts w:hint="eastAsia" w:ascii="宋体" w:hAnsi="宋体"/>
          <w:b/>
          <w:color w:val="auto"/>
          <w:szCs w:val="21"/>
          <w:highlight w:val="none"/>
        </w:rPr>
        <w:t>投标文件未提供“投标人须知前附表”第13条“商务及技术文件”规定中“必须提供”或者“委托时必须提供”的文件资料的；</w:t>
      </w:r>
    </w:p>
    <w:p w14:paraId="59BD1B0C">
      <w:pPr>
        <w:numPr>
          <w:ilvl w:val="0"/>
          <w:numId w:val="6"/>
        </w:numPr>
        <w:spacing w:line="360" w:lineRule="auto"/>
        <w:ind w:firstLine="422"/>
        <w:rPr>
          <w:rFonts w:ascii="宋体" w:hAnsi="宋体"/>
          <w:b/>
          <w:color w:val="auto"/>
          <w:szCs w:val="21"/>
          <w:highlight w:val="none"/>
        </w:rPr>
      </w:pPr>
      <w:r>
        <w:rPr>
          <w:rFonts w:hint="eastAsia" w:ascii="宋体" w:hAnsi="宋体"/>
          <w:b/>
          <w:color w:val="auto"/>
          <w:szCs w:val="21"/>
          <w:highlight w:val="none"/>
        </w:rPr>
        <w:t>商务要求评审允许负偏离的条款数超过“投标人须知前附表”规定项数的；</w:t>
      </w:r>
    </w:p>
    <w:p w14:paraId="46C39172">
      <w:pPr>
        <w:numPr>
          <w:ilvl w:val="0"/>
          <w:numId w:val="6"/>
        </w:numPr>
        <w:spacing w:line="360" w:lineRule="auto"/>
        <w:ind w:firstLine="422"/>
        <w:rPr>
          <w:rFonts w:ascii="宋体" w:hAnsi="宋体"/>
          <w:b/>
          <w:color w:val="auto"/>
          <w:szCs w:val="21"/>
          <w:highlight w:val="none"/>
        </w:rPr>
      </w:pPr>
      <w:r>
        <w:rPr>
          <w:rFonts w:hint="eastAsia" w:ascii="宋体" w:hAnsi="宋体"/>
          <w:b/>
          <w:color w:val="auto"/>
          <w:szCs w:val="21"/>
          <w:highlight w:val="none"/>
        </w:rPr>
        <w:t>投标文件的实质性内容未使用中文表述、使用计量单位不符合招标文件要求的；</w:t>
      </w:r>
    </w:p>
    <w:p w14:paraId="57AFA671">
      <w:pPr>
        <w:numPr>
          <w:ilvl w:val="0"/>
          <w:numId w:val="6"/>
        </w:numPr>
        <w:spacing w:line="360" w:lineRule="auto"/>
        <w:ind w:firstLine="422"/>
        <w:rPr>
          <w:rFonts w:ascii="宋体" w:hAnsi="宋体"/>
          <w:b/>
          <w:color w:val="auto"/>
          <w:szCs w:val="21"/>
          <w:highlight w:val="none"/>
        </w:rPr>
      </w:pPr>
      <w:r>
        <w:rPr>
          <w:rFonts w:hint="eastAsia" w:ascii="宋体" w:hAnsi="宋体"/>
          <w:b/>
          <w:color w:val="auto"/>
          <w:szCs w:val="21"/>
          <w:highlight w:val="none"/>
        </w:rPr>
        <w:t>投标文件中的文件资料因填写不齐全或者内容虚假或者出现其他情形而导致被评标委员会认定无效的；</w:t>
      </w:r>
    </w:p>
    <w:p w14:paraId="089129B3">
      <w:pPr>
        <w:numPr>
          <w:ilvl w:val="0"/>
          <w:numId w:val="6"/>
        </w:numPr>
        <w:spacing w:line="360" w:lineRule="auto"/>
        <w:ind w:firstLine="422"/>
        <w:rPr>
          <w:rFonts w:ascii="宋体" w:hAnsi="宋体"/>
          <w:b/>
          <w:color w:val="auto"/>
          <w:szCs w:val="21"/>
          <w:highlight w:val="none"/>
        </w:rPr>
      </w:pPr>
      <w:r>
        <w:rPr>
          <w:rFonts w:hint="eastAsia" w:ascii="宋体" w:hAnsi="宋体"/>
          <w:b/>
          <w:color w:val="auto"/>
          <w:szCs w:val="21"/>
          <w:highlight w:val="none"/>
        </w:rPr>
        <w:t>投标文件含有采购人不能接受的附加条件的；</w:t>
      </w:r>
    </w:p>
    <w:p w14:paraId="43F97A0A">
      <w:pPr>
        <w:numPr>
          <w:ilvl w:val="0"/>
          <w:numId w:val="6"/>
        </w:numPr>
        <w:spacing w:line="360" w:lineRule="auto"/>
        <w:ind w:firstLine="422"/>
        <w:rPr>
          <w:rFonts w:ascii="宋体" w:hAnsi="宋体"/>
          <w:b/>
          <w:color w:val="auto"/>
          <w:szCs w:val="21"/>
          <w:highlight w:val="none"/>
        </w:rPr>
      </w:pPr>
      <w:r>
        <w:rPr>
          <w:rFonts w:hint="eastAsia" w:ascii="宋体" w:hAnsi="宋体"/>
          <w:b/>
          <w:color w:val="auto"/>
          <w:szCs w:val="21"/>
          <w:highlight w:val="none"/>
        </w:rPr>
        <w:t>属于投标人须知正文第</w:t>
      </w:r>
      <w:r>
        <w:rPr>
          <w:rFonts w:ascii="宋体" w:hAnsi="宋体"/>
          <w:b/>
          <w:color w:val="auto"/>
          <w:szCs w:val="21"/>
          <w:highlight w:val="none"/>
        </w:rPr>
        <w:t>9.2</w:t>
      </w:r>
      <w:r>
        <w:rPr>
          <w:rFonts w:hint="eastAsia" w:ascii="宋体" w:hAnsi="宋体"/>
          <w:b/>
          <w:color w:val="auto"/>
          <w:szCs w:val="21"/>
          <w:highlight w:val="none"/>
        </w:rPr>
        <w:t>条情形的；</w:t>
      </w:r>
    </w:p>
    <w:p w14:paraId="54CBAC72">
      <w:pPr>
        <w:numPr>
          <w:ilvl w:val="0"/>
          <w:numId w:val="6"/>
        </w:numPr>
        <w:spacing w:line="360" w:lineRule="auto"/>
        <w:ind w:firstLine="422"/>
        <w:rPr>
          <w:rFonts w:ascii="宋体" w:hAnsi="宋体"/>
          <w:b/>
          <w:color w:val="auto"/>
          <w:szCs w:val="21"/>
          <w:highlight w:val="none"/>
        </w:rPr>
      </w:pPr>
      <w:r>
        <w:rPr>
          <w:rFonts w:hint="eastAsia" w:ascii="宋体" w:hAnsi="宋体"/>
          <w:b/>
          <w:color w:val="auto"/>
          <w:szCs w:val="21"/>
          <w:highlight w:val="none"/>
        </w:rPr>
        <w:t>投标文件标注的项目名称或者项目编号与招标文件标注的项目名称或者项目编号不一致的；</w:t>
      </w:r>
    </w:p>
    <w:p w14:paraId="24A370F3">
      <w:pPr>
        <w:numPr>
          <w:ilvl w:val="0"/>
          <w:numId w:val="6"/>
        </w:numPr>
        <w:spacing w:line="360" w:lineRule="auto"/>
        <w:ind w:firstLine="422"/>
        <w:rPr>
          <w:rFonts w:ascii="宋体" w:hAnsi="宋体"/>
          <w:b/>
          <w:color w:val="auto"/>
          <w:szCs w:val="21"/>
          <w:highlight w:val="none"/>
        </w:rPr>
      </w:pPr>
      <w:r>
        <w:rPr>
          <w:rFonts w:hint="eastAsia" w:ascii="宋体" w:hAnsi="宋体"/>
          <w:b/>
          <w:color w:val="auto"/>
          <w:szCs w:val="21"/>
          <w:highlight w:val="none"/>
        </w:rPr>
        <w:t>投标文件中承诺的投标有效期低于招标文件要求的期限的；</w:t>
      </w:r>
    </w:p>
    <w:p w14:paraId="2D30E475">
      <w:pPr>
        <w:numPr>
          <w:ilvl w:val="0"/>
          <w:numId w:val="6"/>
        </w:numPr>
        <w:spacing w:line="360" w:lineRule="auto"/>
        <w:ind w:firstLine="422"/>
        <w:rPr>
          <w:rFonts w:ascii="宋体" w:hAnsi="宋体"/>
          <w:b/>
          <w:color w:val="auto"/>
          <w:szCs w:val="21"/>
          <w:highlight w:val="none"/>
        </w:rPr>
      </w:pPr>
      <w:r>
        <w:rPr>
          <w:rFonts w:hint="eastAsia" w:ascii="宋体" w:hAnsi="宋体"/>
          <w:b/>
          <w:color w:val="auto"/>
          <w:szCs w:val="21"/>
          <w:highlight w:val="none"/>
        </w:rPr>
        <w:t>虚假投标，或者出现其他情形而导致被评标委员会认定无效的；</w:t>
      </w:r>
    </w:p>
    <w:p w14:paraId="47B92F99">
      <w:pPr>
        <w:numPr>
          <w:ilvl w:val="0"/>
          <w:numId w:val="6"/>
        </w:numPr>
        <w:spacing w:line="360" w:lineRule="auto"/>
        <w:ind w:firstLine="422"/>
        <w:rPr>
          <w:rFonts w:ascii="宋体" w:hAnsi="宋体"/>
          <w:b/>
          <w:color w:val="auto"/>
          <w:szCs w:val="21"/>
          <w:highlight w:val="none"/>
        </w:rPr>
      </w:pPr>
      <w:r>
        <w:rPr>
          <w:rFonts w:hint="eastAsia" w:ascii="宋体" w:hAnsi="宋体"/>
          <w:b/>
          <w:color w:val="auto"/>
          <w:szCs w:val="21"/>
          <w:highlight w:val="none"/>
        </w:rPr>
        <w:t>招标文件未载明允许提供备选（替代）投标方案或明确不允许提供备选（替代）投标方案时，投标人提供了备选（替代）投标方案的；</w:t>
      </w:r>
    </w:p>
    <w:p w14:paraId="2663EB48">
      <w:pPr>
        <w:numPr>
          <w:ilvl w:val="0"/>
          <w:numId w:val="6"/>
        </w:numPr>
        <w:spacing w:line="360" w:lineRule="auto"/>
        <w:ind w:firstLine="422"/>
        <w:rPr>
          <w:rFonts w:ascii="宋体" w:hAnsi="宋体"/>
          <w:b/>
          <w:color w:val="auto"/>
          <w:szCs w:val="21"/>
          <w:highlight w:val="none"/>
        </w:rPr>
      </w:pPr>
      <w:r>
        <w:rPr>
          <w:rFonts w:hint="eastAsia" w:ascii="宋体" w:hAnsi="宋体"/>
          <w:b/>
          <w:color w:val="auto"/>
          <w:szCs w:val="21"/>
          <w:highlight w:val="none"/>
        </w:rPr>
        <w:t>未响应招标文件实质性要求的。</w:t>
      </w:r>
    </w:p>
    <w:p w14:paraId="6245F5CE">
      <w:pPr>
        <w:numPr>
          <w:ilvl w:val="0"/>
          <w:numId w:val="6"/>
        </w:numPr>
        <w:spacing w:line="360" w:lineRule="auto"/>
        <w:ind w:firstLine="422"/>
        <w:rPr>
          <w:rFonts w:ascii="宋体" w:hAnsi="宋体"/>
          <w:b/>
          <w:color w:val="auto"/>
          <w:szCs w:val="21"/>
          <w:highlight w:val="none"/>
        </w:rPr>
      </w:pPr>
      <w:r>
        <w:rPr>
          <w:rFonts w:hint="eastAsia" w:ascii="宋体" w:hAnsi="宋体"/>
          <w:b/>
          <w:color w:val="auto"/>
          <w:szCs w:val="21"/>
          <w:highlight w:val="none"/>
        </w:rPr>
        <w:t>法律、法规和招标文件规定的其他无效情形。</w:t>
      </w:r>
    </w:p>
    <w:p w14:paraId="30F3D912">
      <w:pPr>
        <w:pStyle w:val="6"/>
        <w:keepNext w:val="0"/>
        <w:keepLines w:val="0"/>
        <w:spacing w:before="0" w:after="0" w:line="360" w:lineRule="auto"/>
        <w:ind w:left="420"/>
        <w:rPr>
          <w:rFonts w:ascii="宋体" w:hAnsi="宋体"/>
          <w:color w:val="auto"/>
          <w:sz w:val="21"/>
          <w:szCs w:val="21"/>
          <w:highlight w:val="none"/>
        </w:rPr>
      </w:pPr>
      <w:r>
        <w:rPr>
          <w:rFonts w:hint="eastAsia" w:ascii="宋体" w:hAnsi="宋体"/>
          <w:color w:val="auto"/>
          <w:sz w:val="21"/>
          <w:szCs w:val="21"/>
          <w:highlight w:val="none"/>
        </w:rPr>
        <w:t>3</w:t>
      </w:r>
      <w:r>
        <w:rPr>
          <w:rFonts w:ascii="宋体" w:hAnsi="宋体"/>
          <w:color w:val="auto"/>
          <w:sz w:val="21"/>
          <w:szCs w:val="21"/>
          <w:highlight w:val="none"/>
        </w:rPr>
        <w:t>.</w:t>
      </w:r>
      <w:r>
        <w:rPr>
          <w:rFonts w:hint="eastAsia" w:ascii="宋体" w:hAnsi="宋体"/>
          <w:color w:val="auto"/>
          <w:sz w:val="21"/>
          <w:szCs w:val="21"/>
          <w:highlight w:val="none"/>
        </w:rPr>
        <w:t>澄清补正</w:t>
      </w:r>
    </w:p>
    <w:p w14:paraId="15DB5D56">
      <w:pPr>
        <w:spacing w:line="360" w:lineRule="auto"/>
        <w:ind w:firstLine="420"/>
        <w:rPr>
          <w:rFonts w:ascii="宋体" w:hAnsi="宋体" w:cs="Courier New"/>
          <w:b/>
          <w:color w:val="auto"/>
          <w:szCs w:val="21"/>
          <w:highlight w:val="none"/>
        </w:rPr>
      </w:pPr>
      <w:r>
        <w:rPr>
          <w:rFonts w:hint="eastAsia" w:ascii="宋体" w:hAnsi="宋体" w:cs="Courier New"/>
          <w:color w:val="auto"/>
          <w:szCs w:val="21"/>
          <w:highlight w:val="none"/>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1B985EE5">
      <w:pPr>
        <w:spacing w:line="360" w:lineRule="auto"/>
        <w:ind w:firstLine="420"/>
        <w:rPr>
          <w:rFonts w:ascii="宋体" w:hAnsi="宋体" w:cs="Courier New"/>
          <w:color w:val="auto"/>
          <w:szCs w:val="21"/>
          <w:highlight w:val="none"/>
        </w:rPr>
      </w:pPr>
      <w:r>
        <w:rPr>
          <w:rFonts w:hint="eastAsia" w:ascii="宋体" w:hAnsi="宋体" w:cs="Courier New"/>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3F7D48F0">
      <w:pPr>
        <w:spacing w:line="360" w:lineRule="auto"/>
        <w:ind w:firstLine="420"/>
        <w:rPr>
          <w:rFonts w:ascii="宋体" w:hAnsi="宋体" w:cs="Courier New"/>
          <w:color w:val="auto"/>
          <w:szCs w:val="21"/>
          <w:highlight w:val="none"/>
        </w:rPr>
      </w:pPr>
      <w:r>
        <w:rPr>
          <w:rFonts w:hint="eastAsia" w:ascii="宋体" w:hAnsi="宋体" w:cs="Courier New"/>
          <w:color w:val="auto"/>
          <w:szCs w:val="21"/>
          <w:highlight w:val="none"/>
        </w:rPr>
        <w:t>未按评标委员会的要求作出明确澄清、说明或者更正的投标人的投标文件将按照有利于采购人的原则由评标委员会进行判定。</w:t>
      </w:r>
    </w:p>
    <w:p w14:paraId="4463FF8C">
      <w:pPr>
        <w:pStyle w:val="6"/>
        <w:keepNext w:val="0"/>
        <w:keepLines w:val="0"/>
        <w:spacing w:before="0" w:after="0" w:line="360" w:lineRule="auto"/>
        <w:ind w:left="420"/>
        <w:rPr>
          <w:rFonts w:ascii="宋体" w:hAnsi="宋体"/>
          <w:color w:val="auto"/>
          <w:sz w:val="21"/>
          <w:szCs w:val="21"/>
          <w:highlight w:val="none"/>
        </w:rPr>
      </w:pPr>
      <w:r>
        <w:rPr>
          <w:rFonts w:ascii="宋体" w:hAnsi="宋体"/>
          <w:color w:val="auto"/>
          <w:sz w:val="21"/>
          <w:szCs w:val="21"/>
          <w:highlight w:val="none"/>
        </w:rPr>
        <w:t>4.</w:t>
      </w:r>
      <w:r>
        <w:rPr>
          <w:rFonts w:hint="eastAsia" w:ascii="宋体" w:hAnsi="宋体"/>
          <w:color w:val="auto"/>
          <w:sz w:val="21"/>
          <w:szCs w:val="21"/>
          <w:highlight w:val="none"/>
        </w:rPr>
        <w:t>投标文件修正</w:t>
      </w:r>
    </w:p>
    <w:p w14:paraId="4B4F67F7">
      <w:pPr>
        <w:pStyle w:val="6"/>
        <w:keepNext w:val="0"/>
        <w:keepLines w:val="0"/>
        <w:spacing w:before="0" w:after="0" w:line="360" w:lineRule="auto"/>
        <w:ind w:left="420"/>
        <w:rPr>
          <w:rFonts w:ascii="宋体" w:hAnsi="宋体"/>
          <w:b w:val="0"/>
          <w:color w:val="auto"/>
          <w:sz w:val="21"/>
          <w:szCs w:val="21"/>
          <w:highlight w:val="none"/>
        </w:rPr>
      </w:pPr>
      <w:r>
        <w:rPr>
          <w:rFonts w:ascii="宋体" w:hAnsi="宋体"/>
          <w:b w:val="0"/>
          <w:color w:val="auto"/>
          <w:sz w:val="21"/>
          <w:szCs w:val="21"/>
          <w:highlight w:val="none"/>
        </w:rPr>
        <w:t>4</w:t>
      </w:r>
      <w:r>
        <w:rPr>
          <w:rFonts w:hint="eastAsia" w:ascii="宋体" w:hAnsi="宋体"/>
          <w:b w:val="0"/>
          <w:color w:val="auto"/>
          <w:sz w:val="21"/>
          <w:szCs w:val="21"/>
          <w:highlight w:val="none"/>
        </w:rPr>
        <w:t xml:space="preserve">.1投标文件报价出现前后不一致的，按照下列规定修正： </w:t>
      </w:r>
    </w:p>
    <w:p w14:paraId="40543ADC">
      <w:pPr>
        <w:pStyle w:val="23"/>
        <w:spacing w:line="360" w:lineRule="auto"/>
        <w:ind w:firstLine="420"/>
        <w:rPr>
          <w:rFonts w:hAnsi="宋体"/>
          <w:color w:val="auto"/>
          <w:sz w:val="21"/>
          <w:highlight w:val="none"/>
        </w:rPr>
      </w:pPr>
      <w:r>
        <w:rPr>
          <w:rFonts w:hint="eastAsia" w:hAnsi="宋体"/>
          <w:color w:val="auto"/>
          <w:sz w:val="21"/>
          <w:highlight w:val="none"/>
        </w:rPr>
        <w:t>（1）投标文件中开标一览表（报价表）内容与投标文件中相应内容不一致的，以开标一览表（报价表）为准；</w:t>
      </w:r>
    </w:p>
    <w:p w14:paraId="7A62D260">
      <w:pPr>
        <w:pStyle w:val="23"/>
        <w:spacing w:line="360" w:lineRule="auto"/>
        <w:ind w:firstLine="420"/>
        <w:rPr>
          <w:rFonts w:hAnsi="宋体"/>
          <w:color w:val="auto"/>
          <w:sz w:val="21"/>
          <w:highlight w:val="none"/>
        </w:rPr>
      </w:pPr>
      <w:r>
        <w:rPr>
          <w:rFonts w:hint="eastAsia" w:hAnsi="宋体"/>
          <w:color w:val="auto"/>
          <w:sz w:val="21"/>
          <w:highlight w:val="none"/>
        </w:rPr>
        <w:t>（2）大写金额和小写金额不一致的，以大写金额为准；</w:t>
      </w:r>
    </w:p>
    <w:p w14:paraId="3C2D9F84">
      <w:pPr>
        <w:pStyle w:val="23"/>
        <w:spacing w:line="360" w:lineRule="auto"/>
        <w:ind w:firstLine="420"/>
        <w:rPr>
          <w:rFonts w:hAnsi="宋体"/>
          <w:color w:val="auto"/>
          <w:sz w:val="21"/>
          <w:highlight w:val="none"/>
        </w:rPr>
      </w:pPr>
      <w:r>
        <w:rPr>
          <w:rFonts w:hint="eastAsia" w:hAnsi="宋体"/>
          <w:color w:val="auto"/>
          <w:sz w:val="21"/>
          <w:highlight w:val="none"/>
        </w:rPr>
        <w:t>（3）单价金额小数点或者百分比有明显错位的，以开标一览表的总价为准，并修改单价；</w:t>
      </w:r>
    </w:p>
    <w:p w14:paraId="3D4D617F">
      <w:pPr>
        <w:pStyle w:val="23"/>
        <w:spacing w:line="360" w:lineRule="auto"/>
        <w:ind w:firstLine="420"/>
        <w:rPr>
          <w:rFonts w:hAnsi="宋体"/>
          <w:color w:val="auto"/>
          <w:sz w:val="21"/>
          <w:highlight w:val="none"/>
        </w:rPr>
      </w:pPr>
      <w:r>
        <w:rPr>
          <w:rFonts w:hint="eastAsia" w:hAnsi="宋体"/>
          <w:color w:val="auto"/>
          <w:sz w:val="21"/>
          <w:highlight w:val="none"/>
        </w:rPr>
        <w:t>（4）总价金额与按单价汇总金额不一致的，以单价金额计算结果为准。</w:t>
      </w:r>
    </w:p>
    <w:p w14:paraId="5CA2171B">
      <w:pPr>
        <w:pStyle w:val="23"/>
        <w:spacing w:line="360" w:lineRule="auto"/>
        <w:ind w:firstLine="420"/>
        <w:rPr>
          <w:rFonts w:hAnsi="宋体"/>
          <w:color w:val="auto"/>
          <w:sz w:val="21"/>
          <w:highlight w:val="none"/>
        </w:rPr>
      </w:pPr>
      <w:r>
        <w:rPr>
          <w:rFonts w:hint="eastAsia" w:hAnsi="宋体"/>
          <w:color w:val="auto"/>
          <w:sz w:val="21"/>
          <w:highlight w:val="none"/>
        </w:rPr>
        <w:t>同时出现两种以上不一致的，按照以上（1）-（4）规定的顺序修正。修正后的报价经投标人确认后产生约束力，投标人不确认的，</w:t>
      </w:r>
      <w:r>
        <w:rPr>
          <w:rFonts w:hint="eastAsia" w:hAnsi="宋体"/>
          <w:b/>
          <w:color w:val="auto"/>
          <w:sz w:val="21"/>
          <w:highlight w:val="none"/>
        </w:rPr>
        <w:t>其投标无效</w:t>
      </w:r>
      <w:r>
        <w:rPr>
          <w:rFonts w:hint="eastAsia" w:hAnsi="宋体"/>
          <w:color w:val="auto"/>
          <w:sz w:val="21"/>
          <w:highlight w:val="none"/>
        </w:rPr>
        <w:t>。</w:t>
      </w:r>
    </w:p>
    <w:p w14:paraId="515D5C12">
      <w:pPr>
        <w:pStyle w:val="6"/>
        <w:keepNext w:val="0"/>
        <w:keepLines w:val="0"/>
        <w:spacing w:before="0" w:after="0" w:line="360" w:lineRule="auto"/>
        <w:rPr>
          <w:rFonts w:ascii="宋体" w:hAnsi="宋体"/>
          <w:b w:val="0"/>
          <w:color w:val="auto"/>
          <w:sz w:val="21"/>
          <w:szCs w:val="21"/>
          <w:highlight w:val="none"/>
        </w:rPr>
      </w:pPr>
      <w:r>
        <w:rPr>
          <w:rFonts w:ascii="宋体" w:hAnsi="宋体"/>
          <w:b w:val="0"/>
          <w:color w:val="auto"/>
          <w:sz w:val="21"/>
          <w:szCs w:val="21"/>
          <w:highlight w:val="none"/>
        </w:rPr>
        <w:t xml:space="preserve">    4</w:t>
      </w:r>
      <w:r>
        <w:rPr>
          <w:rFonts w:hint="eastAsia" w:ascii="宋体" w:hAnsi="宋体"/>
          <w:b w:val="0"/>
          <w:color w:val="auto"/>
          <w:sz w:val="21"/>
          <w:szCs w:val="21"/>
          <w:highlight w:val="none"/>
        </w:rPr>
        <w:t>.2经投标人确认修正后的报价若超过采购预算金额或者最高限价，</w:t>
      </w:r>
      <w:r>
        <w:rPr>
          <w:rFonts w:hint="eastAsia" w:ascii="宋体" w:hAnsi="宋体"/>
          <w:color w:val="auto"/>
          <w:sz w:val="21"/>
          <w:szCs w:val="21"/>
          <w:highlight w:val="none"/>
        </w:rPr>
        <w:t>投标人的投标文件作无效投标处理</w:t>
      </w:r>
      <w:r>
        <w:rPr>
          <w:rFonts w:hint="eastAsia" w:ascii="宋体" w:hAnsi="宋体"/>
          <w:b w:val="0"/>
          <w:color w:val="auto"/>
          <w:sz w:val="21"/>
          <w:szCs w:val="21"/>
          <w:highlight w:val="none"/>
        </w:rPr>
        <w:t>。</w:t>
      </w:r>
    </w:p>
    <w:p w14:paraId="05A202A6">
      <w:pPr>
        <w:spacing w:line="360" w:lineRule="auto"/>
        <w:ind w:firstLine="420"/>
        <w:rPr>
          <w:rFonts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.3经投标人确认修正后的报价作为签订合同的依据，并以此报价计算价格分。</w:t>
      </w:r>
    </w:p>
    <w:p w14:paraId="334C4132">
      <w:pPr>
        <w:pStyle w:val="6"/>
        <w:keepNext w:val="0"/>
        <w:keepLines w:val="0"/>
        <w:spacing w:before="0" w:after="0" w:line="360" w:lineRule="auto"/>
        <w:ind w:left="420"/>
        <w:rPr>
          <w:rFonts w:ascii="宋体" w:hAnsi="宋体"/>
          <w:color w:val="auto"/>
          <w:sz w:val="21"/>
          <w:szCs w:val="21"/>
          <w:highlight w:val="none"/>
        </w:rPr>
      </w:pPr>
      <w:r>
        <w:rPr>
          <w:rFonts w:ascii="宋体" w:hAnsi="宋体"/>
          <w:color w:val="auto"/>
          <w:sz w:val="21"/>
          <w:szCs w:val="21"/>
          <w:highlight w:val="none"/>
        </w:rPr>
        <w:t>5.</w:t>
      </w:r>
      <w:r>
        <w:rPr>
          <w:rFonts w:hint="eastAsia" w:ascii="宋体" w:hAnsi="宋体"/>
          <w:color w:val="auto"/>
          <w:sz w:val="21"/>
          <w:szCs w:val="21"/>
          <w:highlight w:val="none"/>
        </w:rPr>
        <w:t>比较与评价</w:t>
      </w:r>
    </w:p>
    <w:p w14:paraId="0F6DD90F">
      <w:pPr>
        <w:spacing w:line="360" w:lineRule="auto"/>
        <w:ind w:firstLine="420"/>
        <w:rPr>
          <w:rFonts w:ascii="宋体" w:hAnsi="宋体"/>
          <w:color w:val="auto"/>
          <w:szCs w:val="21"/>
          <w:highlight w:val="none"/>
        </w:rPr>
      </w:pPr>
      <w:r>
        <w:rPr>
          <w:rFonts w:hint="eastAsia" w:ascii="宋体" w:hAnsi="宋体"/>
          <w:color w:val="auto"/>
          <w:szCs w:val="21"/>
          <w:highlight w:val="none"/>
        </w:rPr>
        <w:t>5.1采用综合评分法的</w:t>
      </w:r>
    </w:p>
    <w:p w14:paraId="042CC947">
      <w:pPr>
        <w:spacing w:line="360" w:lineRule="auto"/>
        <w:ind w:firstLine="420"/>
        <w:rPr>
          <w:rFonts w:ascii="宋体" w:hAnsi="宋体"/>
          <w:color w:val="auto"/>
          <w:szCs w:val="21"/>
          <w:highlight w:val="none"/>
        </w:rPr>
      </w:pPr>
      <w:r>
        <w:rPr>
          <w:rFonts w:hint="eastAsia" w:ascii="宋体" w:hAnsi="宋体"/>
          <w:color w:val="auto"/>
          <w:szCs w:val="21"/>
          <w:highlight w:val="none"/>
        </w:rPr>
        <w:t>（1）评标委员会按照招标文件中规定的评标方法及评标标准，对符合性审查合格的投标文件进行商务和技术评估，综合比较与评价。</w:t>
      </w:r>
    </w:p>
    <w:p w14:paraId="45325E71">
      <w:pPr>
        <w:spacing w:line="360" w:lineRule="auto"/>
        <w:ind w:firstLine="420"/>
        <w:rPr>
          <w:rFonts w:ascii="宋体" w:hAnsi="宋体"/>
          <w:color w:val="auto"/>
          <w:szCs w:val="21"/>
          <w:highlight w:val="none"/>
        </w:rPr>
      </w:pPr>
      <w:r>
        <w:rPr>
          <w:rFonts w:hint="eastAsia" w:ascii="宋体" w:hAnsi="宋体"/>
          <w:color w:val="auto"/>
          <w:szCs w:val="21"/>
          <w:highlight w:val="none"/>
        </w:rPr>
        <w:t>（2）评标委员会独立对每个投标人的投标文件进行评价，并汇总每个投标人的得分。</w:t>
      </w:r>
    </w:p>
    <w:p w14:paraId="385DF0FD">
      <w:pPr>
        <w:spacing w:line="360" w:lineRule="auto"/>
        <w:ind w:firstLine="420"/>
        <w:rPr>
          <w:rFonts w:ascii="宋体" w:hAnsi="宋体"/>
          <w:color w:val="auto"/>
          <w:szCs w:val="21"/>
          <w:highlight w:val="none"/>
        </w:rPr>
      </w:pPr>
      <w:r>
        <w:rPr>
          <w:rFonts w:hint="eastAsia" w:ascii="宋体" w:hAnsi="宋体"/>
          <w:color w:val="auto"/>
          <w:szCs w:val="21"/>
          <w:highlight w:val="none"/>
        </w:rPr>
        <w:t>1）评标委员会在评审中发出现下列情形之一的，应当启动异常低价投标审查程序：</w:t>
      </w:r>
    </w:p>
    <w:p w14:paraId="06F2EEE2">
      <w:pPr>
        <w:spacing w:line="360" w:lineRule="auto"/>
        <w:ind w:firstLine="420"/>
        <w:rPr>
          <w:rFonts w:ascii="宋体" w:hAnsi="宋体"/>
          <w:color w:val="auto"/>
          <w:szCs w:val="21"/>
          <w:highlight w:val="none"/>
        </w:rPr>
      </w:pPr>
      <w:r>
        <w:rPr>
          <w:rFonts w:hint="eastAsia" w:ascii="宋体" w:hAnsi="宋体"/>
          <w:color w:val="auto"/>
          <w:szCs w:val="21"/>
          <w:highlight w:val="none"/>
        </w:rPr>
        <w:t>①投标报价低于全部通过符合性审查供应商投标报价平均值</w:t>
      </w:r>
      <w:r>
        <w:rPr>
          <w:rFonts w:hint="eastAsia" w:ascii="宋体" w:hAnsi="宋体"/>
          <w:color w:val="auto"/>
          <w:szCs w:val="21"/>
          <w:highlight w:val="none"/>
          <w:u w:val="single"/>
        </w:rPr>
        <w:t>65</w:t>
      </w:r>
      <w:r>
        <w:rPr>
          <w:rFonts w:ascii="宋体" w:hAnsi="宋体"/>
          <w:color w:val="auto"/>
          <w:szCs w:val="21"/>
          <w:highlight w:val="none"/>
          <w:u w:val="single"/>
        </w:rPr>
        <w:t xml:space="preserve">% </w:t>
      </w:r>
      <w:r>
        <w:rPr>
          <w:rFonts w:hint="eastAsia" w:ascii="宋体" w:hAnsi="宋体"/>
          <w:color w:val="auto"/>
          <w:szCs w:val="21"/>
          <w:highlight w:val="none"/>
        </w:rPr>
        <w:t>的，即投标报价＜全部通过符合性审查供应商投标报价平均值×</w:t>
      </w:r>
      <w:r>
        <w:rPr>
          <w:rFonts w:ascii="宋体" w:hAnsi="宋体"/>
          <w:color w:val="auto"/>
          <w:szCs w:val="21"/>
          <w:highlight w:val="none"/>
          <w:u w:val="single"/>
        </w:rPr>
        <w:t xml:space="preserve"> </w:t>
      </w:r>
      <w:r>
        <w:rPr>
          <w:rFonts w:hint="eastAsia" w:ascii="宋体" w:hAnsi="宋体"/>
          <w:color w:val="auto"/>
          <w:szCs w:val="21"/>
          <w:highlight w:val="none"/>
          <w:u w:val="single"/>
        </w:rPr>
        <w:t>65</w:t>
      </w:r>
      <w:r>
        <w:rPr>
          <w:rFonts w:ascii="宋体" w:hAnsi="宋体"/>
          <w:color w:val="auto"/>
          <w:szCs w:val="21"/>
          <w:highlight w:val="none"/>
          <w:u w:val="single"/>
        </w:rPr>
        <w:t xml:space="preserve">% </w:t>
      </w:r>
      <w:r>
        <w:rPr>
          <w:rFonts w:hint="eastAsia" w:ascii="宋体" w:hAnsi="宋体"/>
          <w:color w:val="auto"/>
          <w:szCs w:val="21"/>
          <w:highlight w:val="none"/>
        </w:rPr>
        <w:t>；</w:t>
      </w:r>
    </w:p>
    <w:p w14:paraId="30C306D4">
      <w:pPr>
        <w:spacing w:line="360" w:lineRule="auto"/>
        <w:ind w:firstLine="420"/>
        <w:rPr>
          <w:rFonts w:ascii="宋体" w:hAnsi="宋体"/>
          <w:color w:val="auto"/>
          <w:szCs w:val="21"/>
          <w:highlight w:val="none"/>
        </w:rPr>
      </w:pPr>
      <w:r>
        <w:rPr>
          <w:rFonts w:hint="eastAsia" w:ascii="宋体" w:hAnsi="宋体"/>
          <w:color w:val="auto"/>
          <w:szCs w:val="21"/>
          <w:highlight w:val="none"/>
        </w:rPr>
        <w:t>②投标报价低于通过符合性审查的次低报价供应商投标报价</w:t>
      </w:r>
      <w:r>
        <w:rPr>
          <w:rFonts w:ascii="宋体" w:hAnsi="宋体"/>
          <w:color w:val="auto"/>
          <w:szCs w:val="21"/>
          <w:highlight w:val="none"/>
          <w:u w:val="single"/>
        </w:rPr>
        <w:t xml:space="preserve"> </w:t>
      </w:r>
      <w:r>
        <w:rPr>
          <w:rFonts w:hint="eastAsia" w:ascii="宋体" w:hAnsi="宋体"/>
          <w:color w:val="auto"/>
          <w:szCs w:val="21"/>
          <w:highlight w:val="none"/>
          <w:u w:val="single"/>
        </w:rPr>
        <w:t>65</w:t>
      </w:r>
      <w:r>
        <w:rPr>
          <w:rFonts w:ascii="宋体" w:hAnsi="宋体"/>
          <w:color w:val="auto"/>
          <w:szCs w:val="21"/>
          <w:highlight w:val="none"/>
          <w:u w:val="single"/>
        </w:rPr>
        <w:t xml:space="preserve">% </w:t>
      </w:r>
      <w:r>
        <w:rPr>
          <w:rFonts w:hint="eastAsia" w:ascii="宋体" w:hAnsi="宋体"/>
          <w:color w:val="auto"/>
          <w:szCs w:val="21"/>
          <w:highlight w:val="none"/>
        </w:rPr>
        <w:t>的，即投标报价＜通过符合性审查的次低报价供应商投标报价×</w:t>
      </w:r>
      <w:r>
        <w:rPr>
          <w:rFonts w:hint="eastAsia" w:ascii="宋体" w:hAnsi="宋体"/>
          <w:color w:val="auto"/>
          <w:szCs w:val="21"/>
          <w:highlight w:val="none"/>
          <w:u w:val="single"/>
        </w:rPr>
        <w:t>65</w:t>
      </w:r>
      <w:r>
        <w:rPr>
          <w:rFonts w:ascii="宋体" w:hAnsi="宋体"/>
          <w:color w:val="auto"/>
          <w:szCs w:val="21"/>
          <w:highlight w:val="none"/>
          <w:u w:val="single"/>
        </w:rPr>
        <w:t xml:space="preserve">% </w:t>
      </w:r>
      <w:r>
        <w:rPr>
          <w:rFonts w:hint="eastAsia" w:ascii="宋体" w:hAnsi="宋体"/>
          <w:color w:val="auto"/>
          <w:szCs w:val="21"/>
          <w:highlight w:val="none"/>
        </w:rPr>
        <w:t>；</w:t>
      </w:r>
    </w:p>
    <w:p w14:paraId="44E9CBBB">
      <w:pPr>
        <w:spacing w:line="360" w:lineRule="auto"/>
        <w:ind w:firstLine="420"/>
        <w:rPr>
          <w:rFonts w:ascii="宋体" w:hAnsi="宋体"/>
          <w:color w:val="auto"/>
          <w:szCs w:val="21"/>
          <w:highlight w:val="none"/>
        </w:rPr>
      </w:pPr>
      <w:r>
        <w:rPr>
          <w:rFonts w:hint="eastAsia" w:ascii="宋体" w:hAnsi="宋体"/>
          <w:color w:val="auto"/>
          <w:szCs w:val="21"/>
          <w:highlight w:val="none"/>
        </w:rPr>
        <w:t>③投标报价低于采购项目最高限价</w:t>
      </w:r>
      <w:r>
        <w:rPr>
          <w:rFonts w:ascii="宋体" w:hAnsi="宋体"/>
          <w:color w:val="auto"/>
          <w:szCs w:val="21"/>
          <w:highlight w:val="none"/>
          <w:u w:val="single"/>
        </w:rPr>
        <w:t xml:space="preserve"> </w:t>
      </w:r>
      <w:r>
        <w:rPr>
          <w:rFonts w:hint="eastAsia" w:ascii="宋体" w:hAnsi="宋体"/>
          <w:color w:val="auto"/>
          <w:szCs w:val="21"/>
          <w:highlight w:val="none"/>
          <w:u w:val="single"/>
        </w:rPr>
        <w:t>65</w:t>
      </w:r>
      <w:r>
        <w:rPr>
          <w:rFonts w:ascii="宋体" w:hAnsi="宋体"/>
          <w:color w:val="auto"/>
          <w:szCs w:val="21"/>
          <w:highlight w:val="none"/>
          <w:u w:val="single"/>
        </w:rPr>
        <w:t xml:space="preserve">% </w:t>
      </w:r>
      <w:r>
        <w:rPr>
          <w:rFonts w:hint="eastAsia" w:ascii="宋体" w:hAnsi="宋体"/>
          <w:color w:val="auto"/>
          <w:szCs w:val="21"/>
          <w:highlight w:val="none"/>
        </w:rPr>
        <w:t>的，即投标报价＜采购项目最高限价×</w:t>
      </w:r>
      <w:r>
        <w:rPr>
          <w:rFonts w:ascii="宋体" w:hAnsi="宋体"/>
          <w:color w:val="auto"/>
          <w:szCs w:val="21"/>
          <w:highlight w:val="none"/>
          <w:u w:val="single"/>
        </w:rPr>
        <w:t xml:space="preserve"> </w:t>
      </w:r>
      <w:r>
        <w:rPr>
          <w:rFonts w:hint="eastAsia" w:ascii="宋体" w:hAnsi="宋体"/>
          <w:color w:val="auto"/>
          <w:szCs w:val="21"/>
          <w:highlight w:val="none"/>
          <w:u w:val="single"/>
        </w:rPr>
        <w:t>65</w:t>
      </w:r>
      <w:r>
        <w:rPr>
          <w:rFonts w:ascii="宋体" w:hAnsi="宋体"/>
          <w:color w:val="auto"/>
          <w:szCs w:val="21"/>
          <w:highlight w:val="none"/>
          <w:u w:val="single"/>
        </w:rPr>
        <w:t xml:space="preserve">% </w:t>
      </w:r>
      <w:r>
        <w:rPr>
          <w:rFonts w:hint="eastAsia" w:ascii="宋体" w:hAnsi="宋体"/>
          <w:color w:val="auto"/>
          <w:szCs w:val="21"/>
          <w:highlight w:val="none"/>
        </w:rPr>
        <w:t>；</w:t>
      </w:r>
    </w:p>
    <w:p w14:paraId="5839A12B">
      <w:pPr>
        <w:spacing w:line="360" w:lineRule="auto"/>
        <w:ind w:firstLine="420"/>
        <w:rPr>
          <w:rFonts w:ascii="宋体" w:hAnsi="宋体"/>
          <w:color w:val="auto"/>
          <w:szCs w:val="21"/>
          <w:highlight w:val="none"/>
        </w:rPr>
      </w:pPr>
      <w:r>
        <w:rPr>
          <w:rFonts w:hint="eastAsia" w:ascii="宋体" w:hAnsi="宋体"/>
          <w:color w:val="auto"/>
          <w:szCs w:val="21"/>
          <w:highlight w:val="none"/>
        </w:rPr>
        <w:t>④评标委员会基于专业判断，认为供应商报价过低，有可能影响产品质量或者不能诚信履约的其他情形。</w:t>
      </w:r>
    </w:p>
    <w:p w14:paraId="35E8DF77">
      <w:pPr>
        <w:spacing w:line="360" w:lineRule="auto"/>
        <w:ind w:firstLine="42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41D1A0D6">
      <w:pPr>
        <w:spacing w:line="360" w:lineRule="auto"/>
        <w:ind w:firstLine="420"/>
        <w:rPr>
          <w:rFonts w:ascii="宋体" w:hAnsi="宋体"/>
          <w:color w:val="auto"/>
          <w:szCs w:val="21"/>
          <w:highlight w:val="none"/>
        </w:rPr>
      </w:pPr>
      <w:r>
        <w:rPr>
          <w:rFonts w:hint="eastAsia" w:ascii="宋体" w:hAnsi="宋体"/>
          <w:color w:val="auto"/>
          <w:szCs w:val="21"/>
          <w:highlight w:val="none"/>
        </w:rPr>
        <w:t>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auto"/>
          <w:szCs w:val="21"/>
          <w:highlight w:val="none"/>
        </w:rPr>
        <w:t>投标供应商不能提供书面说明、证明材料，或者提供的书面说明、证明材料不能证明其报价合理性的，评标委员会应当将其作为无效投标处理。</w:t>
      </w:r>
    </w:p>
    <w:p w14:paraId="22140BF5">
      <w:pPr>
        <w:spacing w:line="360" w:lineRule="auto"/>
        <w:ind w:firstLine="420"/>
        <w:rPr>
          <w:rFonts w:ascii="宋体" w:hAnsi="宋体"/>
          <w:color w:val="auto"/>
          <w:szCs w:val="21"/>
          <w:highlight w:val="none"/>
        </w:rPr>
      </w:pPr>
      <w:r>
        <w:rPr>
          <w:rFonts w:hint="eastAsia" w:ascii="宋体" w:hAnsi="宋体"/>
          <w:color w:val="auto"/>
          <w:szCs w:val="21"/>
          <w:highlight w:val="none"/>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761B8427">
      <w:pPr>
        <w:spacing w:line="360" w:lineRule="auto"/>
        <w:ind w:firstLine="420"/>
        <w:rPr>
          <w:rFonts w:ascii="宋体" w:hAnsi="宋体"/>
          <w:b/>
          <w:color w:val="auto"/>
          <w:szCs w:val="21"/>
          <w:highlight w:val="none"/>
        </w:rPr>
      </w:pPr>
      <w:r>
        <w:rPr>
          <w:rFonts w:hint="eastAsia" w:ascii="宋体" w:hAnsi="宋体"/>
          <w:color w:val="auto"/>
          <w:szCs w:val="21"/>
          <w:highlight w:val="none"/>
        </w:rPr>
        <w:t>异常低价投标审查的启动原因、审查意见和审查结果应当在评审报告中记录，并随供应商提供的相关书面说明及证明材料，以及评标委员会有关互联网浏览、查询历史一并归档。</w:t>
      </w:r>
    </w:p>
    <w:p w14:paraId="18A9B751">
      <w:pPr>
        <w:spacing w:line="360" w:lineRule="auto"/>
        <w:ind w:firstLine="420"/>
        <w:rPr>
          <w:rFonts w:ascii="宋体" w:hAnsi="宋体"/>
          <w:color w:val="auto"/>
          <w:szCs w:val="21"/>
          <w:highlight w:val="none"/>
        </w:rPr>
      </w:pPr>
      <w:r>
        <w:rPr>
          <w:rFonts w:hint="eastAsia" w:ascii="宋体" w:hAnsi="宋体"/>
          <w:color w:val="auto"/>
          <w:szCs w:val="21"/>
          <w:highlight w:val="none"/>
        </w:rPr>
        <w:t>（3）评标委员会按照招标文件中规定的评标方法和标准计算各投标人的报价得分。在计算过程中，不得去掉最高报价或者最低报价。</w:t>
      </w:r>
    </w:p>
    <w:p w14:paraId="41EA6EAD">
      <w:pPr>
        <w:spacing w:line="360" w:lineRule="auto"/>
        <w:ind w:firstLine="420"/>
        <w:rPr>
          <w:rFonts w:ascii="宋体" w:hAnsi="宋体"/>
          <w:color w:val="auto"/>
          <w:szCs w:val="21"/>
          <w:highlight w:val="none"/>
        </w:rPr>
      </w:pPr>
      <w:r>
        <w:rPr>
          <w:rFonts w:hint="eastAsia" w:ascii="宋体" w:hAnsi="宋体"/>
          <w:color w:val="auto"/>
          <w:szCs w:val="21"/>
          <w:highlight w:val="none"/>
        </w:rPr>
        <w:t>（4）各投标人的得分为所有评委的有效评分的算术平均数。</w:t>
      </w:r>
    </w:p>
    <w:p w14:paraId="59A4AAED">
      <w:pPr>
        <w:spacing w:line="360" w:lineRule="auto"/>
        <w:ind w:firstLine="420"/>
        <w:rPr>
          <w:rFonts w:ascii="宋体" w:hAnsi="宋体"/>
          <w:color w:val="auto"/>
          <w:szCs w:val="21"/>
          <w:highlight w:val="none"/>
        </w:rPr>
      </w:pPr>
      <w:r>
        <w:rPr>
          <w:rFonts w:hint="eastAsia" w:ascii="宋体" w:hAnsi="宋体"/>
          <w:color w:val="auto"/>
          <w:szCs w:val="21"/>
          <w:highlight w:val="none"/>
        </w:rPr>
        <w:t>（5）评标委员会按照招标文件中的规定推荐中标候选人。</w:t>
      </w:r>
    </w:p>
    <w:p w14:paraId="1D3E3C43">
      <w:pPr>
        <w:spacing w:line="360" w:lineRule="auto"/>
        <w:ind w:firstLine="420"/>
        <w:rPr>
          <w:rFonts w:ascii="宋体" w:hAnsi="宋体"/>
          <w:color w:val="auto"/>
          <w:szCs w:val="21"/>
          <w:highlight w:val="none"/>
        </w:rPr>
      </w:pPr>
      <w:r>
        <w:rPr>
          <w:rFonts w:hint="eastAsia" w:ascii="宋体" w:hAnsi="宋体"/>
          <w:color w:val="auto"/>
          <w:szCs w:val="21"/>
          <w:highlight w:val="none"/>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779A9AF9">
      <w:pPr>
        <w:spacing w:line="360" w:lineRule="auto"/>
        <w:ind w:firstLine="424"/>
        <w:jc w:val="center"/>
        <w:rPr>
          <w:rFonts w:ascii="宋体" w:hAnsi="宋体"/>
          <w:color w:val="auto"/>
          <w:szCs w:val="21"/>
          <w:highlight w:val="none"/>
        </w:rPr>
      </w:pPr>
    </w:p>
    <w:p w14:paraId="01382AFC">
      <w:pPr>
        <w:spacing w:line="360" w:lineRule="auto"/>
        <w:ind w:firstLine="424"/>
        <w:jc w:val="center"/>
        <w:rPr>
          <w:color w:val="auto"/>
          <w:highlight w:val="none"/>
        </w:rPr>
      </w:pPr>
      <w:r>
        <w:rPr>
          <w:rFonts w:hAnsi="宋体"/>
          <w:color w:val="auto"/>
          <w:highlight w:val="none"/>
        </w:rPr>
        <w:br w:type="page" w:clear="all"/>
      </w:r>
      <w:bookmarkStart w:id="139" w:name="_Hlk71707917"/>
      <w:r>
        <w:rPr>
          <w:rFonts w:ascii="宋体" w:hAnsi="宋体" w:cs="宋体"/>
          <w:b/>
          <w:bCs/>
          <w:color w:val="auto"/>
          <w:sz w:val="32"/>
          <w:szCs w:val="32"/>
          <w:highlight w:val="none"/>
        </w:rPr>
        <w:t>三</w:t>
      </w:r>
      <w:r>
        <w:rPr>
          <w:rFonts w:hint="eastAsia" w:ascii="宋体" w:hAnsi="宋体" w:cs="宋体"/>
          <w:b/>
          <w:bCs/>
          <w:color w:val="auto"/>
          <w:sz w:val="32"/>
          <w:szCs w:val="32"/>
          <w:highlight w:val="none"/>
        </w:rPr>
        <w:t>、评标标准</w:t>
      </w:r>
    </w:p>
    <w:p w14:paraId="62D5C802">
      <w:pPr>
        <w:pStyle w:val="4"/>
        <w:keepNext w:val="0"/>
        <w:keepLines w:val="0"/>
        <w:jc w:val="center"/>
        <w:rPr>
          <w:color w:val="auto"/>
          <w:highlight w:val="none"/>
        </w:rPr>
      </w:pPr>
      <w:r>
        <w:rPr>
          <w:rFonts w:hint="eastAsia"/>
          <w:color w:val="auto"/>
          <w:highlight w:val="none"/>
        </w:rPr>
        <w:t>综合评分法（适用1、2分标）</w:t>
      </w:r>
      <w:bookmarkEnd w:id="139"/>
    </w:p>
    <w:tbl>
      <w:tblPr>
        <w:tblStyle w:val="47"/>
        <w:tblW w:w="95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585"/>
        <w:gridCol w:w="1701"/>
        <w:gridCol w:w="5660"/>
      </w:tblGrid>
      <w:tr w14:paraId="17BF5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47" w:type="dxa"/>
            <w:gridSpan w:val="2"/>
            <w:vAlign w:val="center"/>
          </w:tcPr>
          <w:p w14:paraId="3E66D2FD">
            <w:pPr>
              <w:spacing w:line="360" w:lineRule="auto"/>
              <w:jc w:val="center"/>
              <w:rPr>
                <w:rFonts w:ascii="宋体" w:hAnsi="宋体"/>
                <w:b/>
                <w:color w:val="auto"/>
                <w:szCs w:val="21"/>
                <w:highlight w:val="none"/>
              </w:rPr>
            </w:pPr>
            <w:r>
              <w:rPr>
                <w:rFonts w:hint="eastAsia" w:ascii="宋体" w:hAnsi="宋体"/>
                <w:b/>
                <w:color w:val="auto"/>
                <w:szCs w:val="21"/>
                <w:highlight w:val="none"/>
              </w:rPr>
              <w:t>序号</w:t>
            </w:r>
          </w:p>
        </w:tc>
        <w:tc>
          <w:tcPr>
            <w:tcW w:w="1701" w:type="dxa"/>
            <w:vAlign w:val="center"/>
          </w:tcPr>
          <w:p w14:paraId="09B9062F">
            <w:pPr>
              <w:spacing w:line="360" w:lineRule="auto"/>
              <w:jc w:val="center"/>
              <w:rPr>
                <w:rFonts w:ascii="宋体" w:hAnsi="宋体"/>
                <w:b/>
                <w:color w:val="auto"/>
                <w:szCs w:val="21"/>
                <w:highlight w:val="none"/>
              </w:rPr>
            </w:pPr>
            <w:r>
              <w:rPr>
                <w:rFonts w:hint="eastAsia" w:ascii="宋体" w:hAnsi="宋体"/>
                <w:b/>
                <w:color w:val="auto"/>
                <w:szCs w:val="21"/>
                <w:highlight w:val="none"/>
              </w:rPr>
              <w:t>评审因素</w:t>
            </w:r>
          </w:p>
        </w:tc>
        <w:tc>
          <w:tcPr>
            <w:tcW w:w="5660" w:type="dxa"/>
            <w:vAlign w:val="center"/>
          </w:tcPr>
          <w:p w14:paraId="1A2EFD7D">
            <w:pPr>
              <w:spacing w:line="360" w:lineRule="auto"/>
              <w:jc w:val="center"/>
              <w:rPr>
                <w:rFonts w:ascii="宋体" w:hAnsi="宋体"/>
                <w:b/>
                <w:color w:val="auto"/>
                <w:szCs w:val="21"/>
                <w:highlight w:val="none"/>
              </w:rPr>
            </w:pPr>
            <w:r>
              <w:rPr>
                <w:rFonts w:hint="eastAsia" w:ascii="宋体" w:hAnsi="宋体"/>
                <w:b/>
                <w:color w:val="auto"/>
                <w:szCs w:val="21"/>
                <w:highlight w:val="none"/>
              </w:rPr>
              <w:t>评标标准</w:t>
            </w:r>
          </w:p>
        </w:tc>
      </w:tr>
      <w:tr w14:paraId="7AF5E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21ACDBDF">
            <w:pPr>
              <w:spacing w:line="360" w:lineRule="auto"/>
              <w:jc w:val="center"/>
              <w:rPr>
                <w:rFonts w:ascii="宋体" w:hAnsi="宋体"/>
                <w:color w:val="auto"/>
                <w:szCs w:val="21"/>
                <w:highlight w:val="none"/>
              </w:rPr>
            </w:pPr>
            <w:r>
              <w:rPr>
                <w:rFonts w:hint="eastAsia" w:ascii="宋体" w:hAnsi="宋体"/>
                <w:color w:val="auto"/>
                <w:szCs w:val="21"/>
                <w:highlight w:val="none"/>
              </w:rPr>
              <w:t>1</w:t>
            </w:r>
          </w:p>
        </w:tc>
        <w:tc>
          <w:tcPr>
            <w:tcW w:w="1585" w:type="dxa"/>
            <w:vAlign w:val="center"/>
          </w:tcPr>
          <w:p w14:paraId="7F7BD02D">
            <w:pPr>
              <w:spacing w:line="360" w:lineRule="auto"/>
              <w:jc w:val="center"/>
              <w:rPr>
                <w:rFonts w:ascii="宋体" w:hAnsi="宋体"/>
                <w:b/>
                <w:bCs/>
                <w:color w:val="auto"/>
                <w:szCs w:val="21"/>
                <w:highlight w:val="none"/>
              </w:rPr>
            </w:pPr>
            <w:r>
              <w:rPr>
                <w:rFonts w:hint="eastAsia" w:ascii="宋体" w:hAnsi="宋体"/>
                <w:b/>
                <w:bCs/>
                <w:color w:val="auto"/>
                <w:szCs w:val="21"/>
                <w:highlight w:val="none"/>
              </w:rPr>
              <w:t>价格分</w:t>
            </w:r>
          </w:p>
          <w:p w14:paraId="4BEE4A34">
            <w:pPr>
              <w:spacing w:line="360" w:lineRule="auto"/>
              <w:jc w:val="center"/>
              <w:rPr>
                <w:rFonts w:ascii="宋体" w:hAnsi="宋体"/>
                <w:b/>
                <w:bCs/>
                <w:color w:val="auto"/>
                <w:szCs w:val="21"/>
                <w:highlight w:val="none"/>
              </w:rPr>
            </w:pPr>
            <w:r>
              <w:rPr>
                <w:rFonts w:hint="eastAsia" w:ascii="宋体" w:hAnsi="宋体"/>
                <w:b/>
                <w:bCs/>
                <w:color w:val="auto"/>
                <w:szCs w:val="21"/>
                <w:highlight w:val="none"/>
              </w:rPr>
              <w:t>（满分</w:t>
            </w:r>
            <w:r>
              <w:rPr>
                <w:rFonts w:hint="eastAsia" w:ascii="宋体" w:hAnsi="宋体"/>
                <w:b/>
                <w:bCs/>
                <w:color w:val="auto"/>
                <w:szCs w:val="21"/>
                <w:highlight w:val="none"/>
                <w:u w:val="single"/>
              </w:rPr>
              <w:t>10</w:t>
            </w:r>
            <w:r>
              <w:rPr>
                <w:rFonts w:hint="eastAsia" w:ascii="宋体" w:hAnsi="宋体"/>
                <w:b/>
                <w:bCs/>
                <w:color w:val="auto"/>
                <w:szCs w:val="21"/>
                <w:highlight w:val="none"/>
              </w:rPr>
              <w:t>分）</w:t>
            </w:r>
          </w:p>
        </w:tc>
        <w:tc>
          <w:tcPr>
            <w:tcW w:w="1701" w:type="dxa"/>
            <w:vAlign w:val="center"/>
          </w:tcPr>
          <w:p w14:paraId="0FA19079">
            <w:pPr>
              <w:spacing w:line="360" w:lineRule="auto"/>
              <w:jc w:val="center"/>
              <w:rPr>
                <w:rFonts w:ascii="宋体" w:hAnsi="宋体"/>
                <w:b/>
                <w:bCs/>
                <w:color w:val="auto"/>
                <w:szCs w:val="21"/>
                <w:highlight w:val="none"/>
              </w:rPr>
            </w:pPr>
            <w:r>
              <w:rPr>
                <w:rFonts w:hint="eastAsia" w:ascii="宋体" w:hAnsi="宋体"/>
                <w:b/>
                <w:bCs/>
                <w:color w:val="auto"/>
                <w:szCs w:val="21"/>
                <w:highlight w:val="none"/>
              </w:rPr>
              <w:t>投标报价</w:t>
            </w:r>
          </w:p>
        </w:tc>
        <w:tc>
          <w:tcPr>
            <w:tcW w:w="5660" w:type="dxa"/>
            <w:vAlign w:val="center"/>
          </w:tcPr>
          <w:p w14:paraId="443034CB">
            <w:pPr>
              <w:spacing w:line="360" w:lineRule="auto"/>
              <w:rPr>
                <w:rFonts w:ascii="宋体" w:hAnsi="宋体" w:cs="Courier New"/>
                <w:bCs/>
                <w:color w:val="auto"/>
                <w:szCs w:val="21"/>
                <w:highlight w:val="none"/>
              </w:rPr>
            </w:pPr>
            <w:r>
              <w:rPr>
                <w:rFonts w:hint="eastAsia" w:ascii="宋体" w:hAnsi="宋体" w:cs="Courier New"/>
                <w:bCs/>
                <w:color w:val="auto"/>
                <w:szCs w:val="21"/>
                <w:highlight w:val="none"/>
              </w:rPr>
              <w:t>（1）满足招标文件要求且评标报价最低的评标报价为评标基准价，其价格分为满分。</w:t>
            </w:r>
          </w:p>
          <w:p w14:paraId="08662A7D">
            <w:pPr>
              <w:spacing w:line="360" w:lineRule="auto"/>
              <w:rPr>
                <w:rFonts w:ascii="宋体" w:hAnsi="宋体" w:cs="Courier New"/>
                <w:bCs/>
                <w:color w:val="auto"/>
                <w:szCs w:val="21"/>
                <w:highlight w:val="none"/>
              </w:rPr>
            </w:pPr>
            <w:r>
              <w:rPr>
                <w:rFonts w:hint="eastAsia" w:ascii="宋体" w:hAnsi="宋体" w:cs="Courier New"/>
                <w:bCs/>
                <w:color w:val="auto"/>
                <w:szCs w:val="21"/>
                <w:highlight w:val="none"/>
              </w:rPr>
              <w:t xml:space="preserve">（2）价格分计算公式：        </w:t>
            </w:r>
          </w:p>
          <w:p w14:paraId="5278AF9C">
            <w:pPr>
              <w:spacing w:line="360" w:lineRule="auto"/>
              <w:rPr>
                <w:rFonts w:ascii="宋体" w:hAnsi="宋体" w:cs="Courier New"/>
                <w:bCs/>
                <w:color w:val="auto"/>
                <w:szCs w:val="21"/>
                <w:highlight w:val="none"/>
              </w:rPr>
            </w:pPr>
            <w:r>
              <w:rPr>
                <w:rFonts w:hint="eastAsia" w:ascii="宋体" w:hAnsi="宋体" w:cs="Courier New"/>
                <w:bCs/>
                <w:color w:val="auto"/>
                <w:szCs w:val="21"/>
                <w:highlight w:val="none"/>
              </w:rPr>
              <w:t>价格分=（评标基准价／评标报价）×10分</w:t>
            </w:r>
          </w:p>
        </w:tc>
      </w:tr>
      <w:tr w14:paraId="78C61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restart"/>
            <w:vAlign w:val="center"/>
          </w:tcPr>
          <w:p w14:paraId="46DEFDF7">
            <w:pPr>
              <w:spacing w:line="360" w:lineRule="auto"/>
              <w:jc w:val="center"/>
              <w:rPr>
                <w:rFonts w:ascii="宋体" w:hAnsi="宋体"/>
                <w:color w:val="auto"/>
                <w:szCs w:val="21"/>
                <w:highlight w:val="none"/>
              </w:rPr>
            </w:pPr>
            <w:r>
              <w:rPr>
                <w:rFonts w:hint="eastAsia" w:ascii="宋体" w:hAnsi="宋体"/>
                <w:color w:val="auto"/>
                <w:szCs w:val="21"/>
                <w:highlight w:val="none"/>
              </w:rPr>
              <w:t>2</w:t>
            </w:r>
          </w:p>
        </w:tc>
        <w:tc>
          <w:tcPr>
            <w:tcW w:w="1585" w:type="dxa"/>
            <w:vMerge w:val="restart"/>
            <w:vAlign w:val="center"/>
          </w:tcPr>
          <w:p w14:paraId="73C1B495">
            <w:pPr>
              <w:spacing w:line="360" w:lineRule="auto"/>
              <w:ind w:left="-105" w:right="-105"/>
              <w:jc w:val="center"/>
              <w:rPr>
                <w:rFonts w:ascii="宋体" w:hAnsi="宋体"/>
                <w:bCs/>
                <w:color w:val="auto"/>
                <w:szCs w:val="21"/>
                <w:highlight w:val="none"/>
              </w:rPr>
            </w:pPr>
            <w:r>
              <w:rPr>
                <w:rFonts w:hint="eastAsia" w:ascii="宋体" w:hAnsi="宋体"/>
                <w:bCs/>
                <w:color w:val="auto"/>
                <w:szCs w:val="21"/>
                <w:highlight w:val="none"/>
              </w:rPr>
              <w:t>技术分</w:t>
            </w:r>
          </w:p>
          <w:p w14:paraId="6939BFBF">
            <w:pPr>
              <w:spacing w:line="360" w:lineRule="auto"/>
              <w:ind w:left="-105" w:right="-105"/>
              <w:jc w:val="center"/>
              <w:rPr>
                <w:rFonts w:ascii="宋体" w:hAnsi="宋体"/>
                <w:bCs/>
                <w:color w:val="auto"/>
                <w:szCs w:val="21"/>
                <w:highlight w:val="none"/>
              </w:rPr>
            </w:pPr>
            <w:r>
              <w:rPr>
                <w:rFonts w:hint="eastAsia" w:ascii="宋体" w:hAnsi="宋体"/>
                <w:bCs/>
                <w:color w:val="auto"/>
                <w:szCs w:val="21"/>
                <w:highlight w:val="none"/>
              </w:rPr>
              <w:t>（实施方案及服务承诺分）</w:t>
            </w:r>
          </w:p>
          <w:p w14:paraId="677DF9E5">
            <w:pPr>
              <w:spacing w:line="360" w:lineRule="auto"/>
              <w:ind w:left="-105" w:right="-105"/>
              <w:jc w:val="center"/>
              <w:rPr>
                <w:rFonts w:ascii="宋体" w:hAnsi="宋体"/>
                <w:color w:val="auto"/>
                <w:spacing w:val="-18"/>
                <w:szCs w:val="21"/>
                <w:highlight w:val="none"/>
              </w:rPr>
            </w:pPr>
            <w:r>
              <w:rPr>
                <w:rFonts w:hint="eastAsia" w:ascii="宋体" w:hAnsi="宋体"/>
                <w:bCs/>
                <w:color w:val="auto"/>
                <w:szCs w:val="21"/>
                <w:highlight w:val="none"/>
              </w:rPr>
              <w:t>（</w:t>
            </w:r>
            <w:r>
              <w:rPr>
                <w:rFonts w:hint="eastAsia" w:ascii="宋体" w:hAnsi="宋体"/>
                <w:color w:val="auto"/>
                <w:szCs w:val="21"/>
                <w:highlight w:val="none"/>
              </w:rPr>
              <w:t>满分</w:t>
            </w:r>
            <w:r>
              <w:rPr>
                <w:rFonts w:hint="eastAsia" w:ascii="宋体" w:hAnsi="宋体"/>
                <w:color w:val="auto"/>
                <w:szCs w:val="21"/>
                <w:highlight w:val="none"/>
                <w:u w:val="single"/>
              </w:rPr>
              <w:t>60</w:t>
            </w:r>
            <w:r>
              <w:rPr>
                <w:rFonts w:hint="eastAsia" w:ascii="宋体" w:hAnsi="宋体"/>
                <w:color w:val="auto"/>
                <w:szCs w:val="21"/>
                <w:highlight w:val="none"/>
              </w:rPr>
              <w:t>分</w:t>
            </w:r>
            <w:r>
              <w:rPr>
                <w:rFonts w:hint="eastAsia" w:ascii="宋体" w:hAnsi="宋体"/>
                <w:bCs/>
                <w:color w:val="auto"/>
                <w:szCs w:val="21"/>
                <w:highlight w:val="none"/>
              </w:rPr>
              <w:t>）</w:t>
            </w:r>
          </w:p>
        </w:tc>
        <w:tc>
          <w:tcPr>
            <w:tcW w:w="1701" w:type="dxa"/>
            <w:vAlign w:val="center"/>
          </w:tcPr>
          <w:p w14:paraId="66E8BB87">
            <w:pPr>
              <w:spacing w:line="360" w:lineRule="auto"/>
              <w:jc w:val="center"/>
              <w:rPr>
                <w:rFonts w:ascii="宋体" w:hAnsi="宋体"/>
                <w:color w:val="auto"/>
                <w:szCs w:val="21"/>
                <w:highlight w:val="none"/>
              </w:rPr>
            </w:pPr>
            <w:r>
              <w:rPr>
                <w:rFonts w:hint="eastAsia" w:ascii="宋体" w:hAnsi="宋体" w:cs="宋体"/>
                <w:b/>
                <w:color w:val="auto"/>
                <w:highlight w:val="none"/>
              </w:rPr>
              <w:t>2.1管理制度（满分12分）</w:t>
            </w:r>
          </w:p>
        </w:tc>
        <w:tc>
          <w:tcPr>
            <w:tcW w:w="5660" w:type="dxa"/>
            <w:vAlign w:val="center"/>
          </w:tcPr>
          <w:p w14:paraId="096F151F">
            <w:pPr>
              <w:spacing w:line="360" w:lineRule="auto"/>
              <w:ind w:firstLine="480"/>
              <w:rPr>
                <w:rFonts w:ascii="宋体" w:hAnsi="宋体" w:cs="宋体"/>
                <w:bCs/>
                <w:color w:val="auto"/>
                <w:highlight w:val="none"/>
              </w:rPr>
            </w:pPr>
            <w:r>
              <w:rPr>
                <w:rFonts w:hint="eastAsia" w:ascii="宋体" w:hAnsi="宋体" w:cs="宋体"/>
                <w:bCs/>
                <w:color w:val="auto"/>
                <w:highlight w:val="none"/>
              </w:rPr>
              <w:t>1.组织构架、岗位设置；</w:t>
            </w:r>
          </w:p>
          <w:p w14:paraId="0589E908">
            <w:pPr>
              <w:spacing w:line="360" w:lineRule="auto"/>
              <w:ind w:firstLine="480"/>
              <w:rPr>
                <w:rFonts w:ascii="宋体" w:hAnsi="宋体" w:cs="宋体"/>
                <w:bCs/>
                <w:color w:val="auto"/>
                <w:highlight w:val="none"/>
              </w:rPr>
            </w:pPr>
            <w:r>
              <w:rPr>
                <w:rFonts w:hint="eastAsia" w:ascii="宋体" w:hAnsi="宋体" w:cs="宋体"/>
                <w:bCs/>
                <w:color w:val="auto"/>
                <w:highlight w:val="none"/>
              </w:rPr>
              <w:t>2.管理制度（职责分工，健康管理，食品协议准入，进货检查，食品质量自检，实验室管理，食品存储、运输，不合格食品退市、召回，购销台账，财务管理）；</w:t>
            </w:r>
          </w:p>
          <w:p w14:paraId="16BD962D">
            <w:pPr>
              <w:spacing w:line="360" w:lineRule="auto"/>
              <w:ind w:firstLine="480"/>
              <w:rPr>
                <w:rFonts w:ascii="宋体" w:hAnsi="宋体" w:cs="宋体"/>
                <w:bCs/>
                <w:color w:val="auto"/>
                <w:highlight w:val="none"/>
              </w:rPr>
            </w:pPr>
            <w:r>
              <w:rPr>
                <w:rFonts w:hint="eastAsia" w:ascii="宋体" w:hAnsi="宋体" w:cs="宋体"/>
                <w:bCs/>
                <w:color w:val="auto"/>
                <w:highlight w:val="none"/>
              </w:rPr>
              <w:t>3.食品安全事故应急处置；</w:t>
            </w:r>
          </w:p>
          <w:p w14:paraId="0236EDA8">
            <w:pPr>
              <w:spacing w:line="360" w:lineRule="auto"/>
              <w:ind w:firstLine="480"/>
              <w:rPr>
                <w:rFonts w:ascii="宋体" w:hAnsi="宋体" w:cs="宋体"/>
                <w:bCs/>
                <w:color w:val="auto"/>
                <w:highlight w:val="none"/>
              </w:rPr>
            </w:pPr>
            <w:r>
              <w:rPr>
                <w:rFonts w:hint="eastAsia" w:ascii="宋体" w:hAnsi="宋体" w:cs="宋体"/>
                <w:bCs/>
                <w:color w:val="auto"/>
                <w:highlight w:val="none"/>
              </w:rPr>
              <w:t>4.员工食品安全培训；</w:t>
            </w:r>
          </w:p>
          <w:p w14:paraId="1047E714">
            <w:pPr>
              <w:spacing w:line="360" w:lineRule="auto"/>
              <w:ind w:firstLine="480"/>
              <w:rPr>
                <w:rFonts w:ascii="宋体" w:hAnsi="宋体" w:cs="宋体"/>
                <w:bCs/>
                <w:color w:val="auto"/>
                <w:highlight w:val="none"/>
              </w:rPr>
            </w:pPr>
            <w:r>
              <w:rPr>
                <w:rFonts w:hint="eastAsia" w:ascii="宋体" w:hAnsi="宋体" w:cs="宋体"/>
                <w:bCs/>
                <w:color w:val="auto"/>
                <w:highlight w:val="none"/>
              </w:rPr>
              <w:t>5.配送人员培训</w:t>
            </w:r>
            <w:r>
              <w:rPr>
                <w:rFonts w:hint="eastAsia"/>
                <w:color w:val="auto"/>
                <w:highlight w:val="none"/>
              </w:rPr>
              <w:t>；</w:t>
            </w:r>
          </w:p>
          <w:p w14:paraId="3178A1B7">
            <w:pPr>
              <w:spacing w:line="360" w:lineRule="auto"/>
              <w:ind w:firstLine="480"/>
              <w:rPr>
                <w:rFonts w:ascii="宋体" w:hAnsi="宋体" w:cs="宋体"/>
                <w:bCs/>
                <w:color w:val="auto"/>
                <w:highlight w:val="none"/>
              </w:rPr>
            </w:pPr>
            <w:r>
              <w:rPr>
                <w:rFonts w:hint="eastAsia" w:ascii="宋体" w:hAnsi="宋体" w:cs="宋体"/>
                <w:bCs/>
                <w:color w:val="auto"/>
                <w:highlight w:val="none"/>
              </w:rPr>
              <w:t>6.考核等制度；</w:t>
            </w:r>
          </w:p>
          <w:p w14:paraId="7BE0C3D7">
            <w:pPr>
              <w:spacing w:line="360" w:lineRule="auto"/>
              <w:ind w:firstLine="480"/>
              <w:rPr>
                <w:rFonts w:ascii="宋体" w:hAnsi="宋体" w:cs="微软雅黑"/>
                <w:color w:val="auto"/>
                <w:szCs w:val="21"/>
                <w:highlight w:val="none"/>
              </w:rPr>
            </w:pPr>
            <w:r>
              <w:rPr>
                <w:rFonts w:hint="eastAsia" w:ascii="宋体" w:hAnsi="宋体" w:cs="宋体"/>
                <w:b/>
                <w:color w:val="auto"/>
                <w:highlight w:val="none"/>
              </w:rPr>
              <w:t>注：以上各个评分项，符合采购需求、内容全面、有针对性、有利于项目实施的每个得2分，未提供或</w:t>
            </w:r>
            <w:r>
              <w:rPr>
                <w:rFonts w:hint="eastAsia" w:ascii="宋体" w:hAnsi="宋体" w:cs="宋体"/>
                <w:b/>
                <w:color w:val="auto"/>
                <w:highlight w:val="none"/>
                <w:lang w:val="en-US" w:eastAsia="zh-CN"/>
              </w:rPr>
              <w:t>未满足上述要求</w:t>
            </w:r>
            <w:r>
              <w:rPr>
                <w:rFonts w:hint="eastAsia" w:ascii="宋体" w:hAnsi="宋体" w:cs="宋体"/>
                <w:b/>
                <w:color w:val="auto"/>
                <w:highlight w:val="none"/>
              </w:rPr>
              <w:t>的该项不得分。</w:t>
            </w:r>
          </w:p>
        </w:tc>
      </w:tr>
      <w:tr w14:paraId="123D2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vAlign w:val="center"/>
          </w:tcPr>
          <w:p w14:paraId="619C5791">
            <w:pPr>
              <w:spacing w:line="360" w:lineRule="auto"/>
              <w:jc w:val="center"/>
              <w:rPr>
                <w:rFonts w:ascii="宋体" w:hAnsi="宋体"/>
                <w:color w:val="auto"/>
                <w:szCs w:val="21"/>
                <w:highlight w:val="none"/>
              </w:rPr>
            </w:pPr>
          </w:p>
        </w:tc>
        <w:tc>
          <w:tcPr>
            <w:tcW w:w="1585" w:type="dxa"/>
            <w:vMerge w:val="continue"/>
            <w:vAlign w:val="center"/>
          </w:tcPr>
          <w:p w14:paraId="45D82D91">
            <w:pPr>
              <w:spacing w:line="360" w:lineRule="auto"/>
              <w:ind w:left="-105" w:right="-105"/>
              <w:jc w:val="center"/>
              <w:rPr>
                <w:rFonts w:ascii="宋体" w:hAnsi="宋体"/>
                <w:bCs/>
                <w:color w:val="auto"/>
                <w:szCs w:val="21"/>
                <w:highlight w:val="none"/>
              </w:rPr>
            </w:pPr>
          </w:p>
        </w:tc>
        <w:tc>
          <w:tcPr>
            <w:tcW w:w="1701" w:type="dxa"/>
            <w:vAlign w:val="center"/>
          </w:tcPr>
          <w:p w14:paraId="1158EFFE">
            <w:pPr>
              <w:spacing w:line="360" w:lineRule="auto"/>
              <w:ind w:firstLine="480"/>
              <w:rPr>
                <w:rFonts w:ascii="宋体" w:hAnsi="宋体" w:cs="宋体"/>
                <w:b/>
                <w:color w:val="auto"/>
                <w:highlight w:val="none"/>
              </w:rPr>
            </w:pPr>
            <w:r>
              <w:rPr>
                <w:rFonts w:hint="eastAsia" w:ascii="宋体" w:hAnsi="宋体" w:cs="宋体"/>
                <w:b/>
                <w:color w:val="auto"/>
                <w:highlight w:val="none"/>
              </w:rPr>
              <w:t>2.2食材安全管理（满分 10 分）</w:t>
            </w:r>
          </w:p>
          <w:p w14:paraId="1BFB8E5C">
            <w:pPr>
              <w:spacing w:line="360" w:lineRule="auto"/>
              <w:jc w:val="center"/>
              <w:rPr>
                <w:rFonts w:ascii="宋体" w:hAnsi="宋体" w:cs="宋体"/>
                <w:b/>
                <w:bCs/>
                <w:color w:val="auto"/>
                <w:szCs w:val="21"/>
                <w:highlight w:val="none"/>
                <w:lang w:bidi="ar"/>
              </w:rPr>
            </w:pPr>
          </w:p>
        </w:tc>
        <w:tc>
          <w:tcPr>
            <w:tcW w:w="5660" w:type="dxa"/>
            <w:vAlign w:val="center"/>
          </w:tcPr>
          <w:p w14:paraId="1C9123E9">
            <w:pPr>
              <w:spacing w:line="360" w:lineRule="auto"/>
              <w:ind w:firstLine="480"/>
              <w:rPr>
                <w:rFonts w:ascii="宋体" w:hAnsi="宋体" w:cs="宋体"/>
                <w:bCs/>
                <w:color w:val="auto"/>
                <w:highlight w:val="none"/>
              </w:rPr>
            </w:pPr>
            <w:r>
              <w:rPr>
                <w:rFonts w:hint="eastAsia" w:ascii="宋体" w:hAnsi="宋体" w:cs="宋体"/>
                <w:bCs/>
                <w:color w:val="auto"/>
                <w:highlight w:val="none"/>
              </w:rPr>
              <w:t>1.进货采购渠道；</w:t>
            </w:r>
          </w:p>
          <w:p w14:paraId="071B55E0">
            <w:pPr>
              <w:spacing w:line="360" w:lineRule="auto"/>
              <w:ind w:firstLine="480"/>
              <w:rPr>
                <w:rFonts w:ascii="宋体" w:hAnsi="宋体" w:cs="宋体"/>
                <w:bCs/>
                <w:color w:val="auto"/>
                <w:highlight w:val="none"/>
              </w:rPr>
            </w:pPr>
            <w:r>
              <w:rPr>
                <w:rFonts w:hint="eastAsia" w:ascii="宋体" w:hAnsi="宋体" w:cs="宋体"/>
                <w:bCs/>
                <w:color w:val="auto"/>
                <w:highlight w:val="none"/>
              </w:rPr>
              <w:t>2.食材控制管理措施；</w:t>
            </w:r>
          </w:p>
          <w:p w14:paraId="3EBA16A4">
            <w:pPr>
              <w:spacing w:line="360" w:lineRule="auto"/>
              <w:ind w:firstLine="480"/>
              <w:rPr>
                <w:rFonts w:ascii="宋体" w:hAnsi="宋体" w:cs="宋体"/>
                <w:bCs/>
                <w:color w:val="auto"/>
                <w:highlight w:val="none"/>
              </w:rPr>
            </w:pPr>
            <w:r>
              <w:rPr>
                <w:rFonts w:hint="eastAsia" w:ascii="宋体" w:hAnsi="宋体" w:cs="宋体"/>
                <w:bCs/>
                <w:color w:val="auto"/>
                <w:highlight w:val="none"/>
              </w:rPr>
              <w:t>3.检验检疫措施；</w:t>
            </w:r>
          </w:p>
          <w:p w14:paraId="04036820">
            <w:pPr>
              <w:spacing w:line="360" w:lineRule="auto"/>
              <w:ind w:firstLine="480"/>
              <w:rPr>
                <w:rFonts w:ascii="宋体" w:hAnsi="宋体" w:cs="宋体"/>
                <w:bCs/>
                <w:color w:val="auto"/>
                <w:highlight w:val="none"/>
              </w:rPr>
            </w:pPr>
            <w:r>
              <w:rPr>
                <w:rFonts w:hint="eastAsia" w:ascii="宋体" w:hAnsi="宋体" w:cs="宋体"/>
                <w:bCs/>
                <w:color w:val="auto"/>
                <w:highlight w:val="none"/>
              </w:rPr>
              <w:t>4.食材质量标准；</w:t>
            </w:r>
          </w:p>
          <w:p w14:paraId="11BE3F3D">
            <w:pPr>
              <w:spacing w:line="360" w:lineRule="auto"/>
              <w:ind w:firstLine="480"/>
              <w:rPr>
                <w:rFonts w:ascii="宋体" w:hAnsi="宋体" w:cs="宋体"/>
                <w:bCs/>
                <w:color w:val="auto"/>
                <w:highlight w:val="none"/>
              </w:rPr>
            </w:pPr>
            <w:r>
              <w:rPr>
                <w:rFonts w:hint="eastAsia" w:ascii="宋体" w:hAnsi="宋体" w:cs="宋体"/>
                <w:bCs/>
                <w:color w:val="auto"/>
                <w:highlight w:val="none"/>
              </w:rPr>
              <w:t>5.追溯方式；</w:t>
            </w:r>
          </w:p>
          <w:p w14:paraId="4A8CAFB2">
            <w:pPr>
              <w:spacing w:line="360" w:lineRule="auto"/>
              <w:ind w:firstLine="480"/>
              <w:rPr>
                <w:rFonts w:ascii="宋体" w:hAnsi="宋体" w:cs="宋体"/>
                <w:bCs/>
                <w:color w:val="auto"/>
                <w:highlight w:val="none"/>
              </w:rPr>
            </w:pPr>
            <w:r>
              <w:rPr>
                <w:rFonts w:hint="eastAsia" w:ascii="宋体" w:hAnsi="宋体" w:cs="宋体"/>
                <w:b/>
                <w:color w:val="auto"/>
                <w:highlight w:val="none"/>
              </w:rPr>
              <w:t>注：以上各个评分项，符合采购需求、内容全面、有针对性、有利于项目实施的每个得2分，未提供或</w:t>
            </w:r>
            <w:r>
              <w:rPr>
                <w:rFonts w:hint="eastAsia" w:ascii="宋体" w:hAnsi="宋体" w:cs="宋体"/>
                <w:b/>
                <w:color w:val="auto"/>
                <w:highlight w:val="none"/>
                <w:lang w:val="en-US" w:eastAsia="zh-CN"/>
              </w:rPr>
              <w:t>未满足上述要求</w:t>
            </w:r>
            <w:r>
              <w:rPr>
                <w:rFonts w:hint="eastAsia" w:ascii="宋体" w:hAnsi="宋体" w:cs="宋体"/>
                <w:b/>
                <w:color w:val="auto"/>
                <w:highlight w:val="none"/>
              </w:rPr>
              <w:t>的该项不得分。</w:t>
            </w:r>
          </w:p>
        </w:tc>
      </w:tr>
      <w:tr w14:paraId="5C90B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vAlign w:val="center"/>
          </w:tcPr>
          <w:p w14:paraId="4E9209D1">
            <w:pPr>
              <w:spacing w:line="360" w:lineRule="auto"/>
              <w:jc w:val="center"/>
              <w:rPr>
                <w:rFonts w:ascii="宋体" w:hAnsi="宋体"/>
                <w:color w:val="auto"/>
                <w:szCs w:val="21"/>
                <w:highlight w:val="none"/>
              </w:rPr>
            </w:pPr>
          </w:p>
        </w:tc>
        <w:tc>
          <w:tcPr>
            <w:tcW w:w="1585" w:type="dxa"/>
            <w:vMerge w:val="continue"/>
            <w:vAlign w:val="center"/>
          </w:tcPr>
          <w:p w14:paraId="538F7B2E">
            <w:pPr>
              <w:spacing w:line="360" w:lineRule="auto"/>
              <w:ind w:left="-105" w:right="-105"/>
              <w:jc w:val="center"/>
              <w:rPr>
                <w:rFonts w:ascii="宋体" w:hAnsi="宋体"/>
                <w:bCs/>
                <w:color w:val="auto"/>
                <w:szCs w:val="21"/>
                <w:highlight w:val="none"/>
              </w:rPr>
            </w:pPr>
          </w:p>
        </w:tc>
        <w:tc>
          <w:tcPr>
            <w:tcW w:w="1701" w:type="dxa"/>
            <w:vAlign w:val="center"/>
          </w:tcPr>
          <w:p w14:paraId="42756EE6">
            <w:pPr>
              <w:spacing w:line="360" w:lineRule="auto"/>
              <w:jc w:val="center"/>
              <w:rPr>
                <w:rFonts w:ascii="宋体" w:hAnsi="宋体" w:cs="宋体"/>
                <w:b/>
                <w:bCs/>
                <w:color w:val="auto"/>
                <w:szCs w:val="21"/>
                <w:highlight w:val="none"/>
                <w:lang w:bidi="ar"/>
              </w:rPr>
            </w:pPr>
            <w:r>
              <w:rPr>
                <w:rFonts w:hint="eastAsia" w:ascii="宋体" w:hAnsi="宋体" w:cs="宋体"/>
                <w:b/>
                <w:color w:val="auto"/>
                <w:highlight w:val="none"/>
              </w:rPr>
              <w:t>2.3配送服务经营方案（满分8分）</w:t>
            </w:r>
          </w:p>
        </w:tc>
        <w:tc>
          <w:tcPr>
            <w:tcW w:w="5660" w:type="dxa"/>
            <w:vAlign w:val="center"/>
          </w:tcPr>
          <w:p w14:paraId="2E2C4991">
            <w:pPr>
              <w:spacing w:line="360" w:lineRule="auto"/>
              <w:ind w:firstLine="480"/>
              <w:rPr>
                <w:rFonts w:ascii="宋体" w:hAnsi="宋体" w:cs="宋体"/>
                <w:bCs/>
                <w:color w:val="auto"/>
                <w:highlight w:val="none"/>
              </w:rPr>
            </w:pPr>
            <w:r>
              <w:rPr>
                <w:rFonts w:hint="eastAsia" w:ascii="宋体" w:hAnsi="宋体" w:cs="宋体"/>
                <w:bCs/>
                <w:color w:val="auto"/>
                <w:highlight w:val="none"/>
              </w:rPr>
              <w:t>1.食堂食材配送的熟悉程度；</w:t>
            </w:r>
          </w:p>
          <w:p w14:paraId="740F1B9C">
            <w:pPr>
              <w:spacing w:line="360" w:lineRule="auto"/>
              <w:ind w:firstLine="480"/>
              <w:rPr>
                <w:rFonts w:ascii="宋体" w:hAnsi="宋体" w:cs="宋体"/>
                <w:bCs/>
                <w:color w:val="auto"/>
                <w:highlight w:val="none"/>
              </w:rPr>
            </w:pPr>
            <w:r>
              <w:rPr>
                <w:rFonts w:hint="eastAsia" w:ascii="宋体" w:hAnsi="宋体" w:cs="宋体"/>
                <w:bCs/>
                <w:color w:val="auto"/>
                <w:highlight w:val="none"/>
              </w:rPr>
              <w:t>2.经营理念；</w:t>
            </w:r>
          </w:p>
          <w:p w14:paraId="02A32B02">
            <w:pPr>
              <w:spacing w:line="360" w:lineRule="auto"/>
              <w:ind w:firstLine="480"/>
              <w:rPr>
                <w:rFonts w:ascii="宋体" w:hAnsi="宋体" w:cs="宋体"/>
                <w:bCs/>
                <w:color w:val="auto"/>
                <w:highlight w:val="none"/>
              </w:rPr>
            </w:pPr>
            <w:r>
              <w:rPr>
                <w:rFonts w:hint="eastAsia" w:ascii="宋体" w:hAnsi="宋体" w:cs="宋体"/>
                <w:bCs/>
                <w:color w:val="auto"/>
                <w:highlight w:val="none"/>
              </w:rPr>
              <w:t>3.经营措施；</w:t>
            </w:r>
          </w:p>
          <w:p w14:paraId="48B59E9A">
            <w:pPr>
              <w:spacing w:line="360" w:lineRule="auto"/>
              <w:ind w:firstLine="480"/>
              <w:rPr>
                <w:rFonts w:ascii="宋体" w:hAnsi="宋体" w:cs="宋体"/>
                <w:bCs/>
                <w:color w:val="auto"/>
                <w:highlight w:val="none"/>
              </w:rPr>
            </w:pPr>
            <w:r>
              <w:rPr>
                <w:rFonts w:hint="eastAsia" w:ascii="宋体" w:hAnsi="宋体" w:cs="宋体"/>
                <w:bCs/>
                <w:color w:val="auto"/>
                <w:highlight w:val="none"/>
              </w:rPr>
              <w:t>4.对经营服务过程中考虑和建议。</w:t>
            </w:r>
          </w:p>
          <w:p w14:paraId="7A926099">
            <w:pPr>
              <w:spacing w:line="360" w:lineRule="auto"/>
              <w:ind w:firstLine="480"/>
              <w:rPr>
                <w:rFonts w:ascii="宋体" w:hAnsi="宋体" w:cs="宋体"/>
                <w:bCs/>
                <w:color w:val="auto"/>
                <w:highlight w:val="none"/>
              </w:rPr>
            </w:pPr>
            <w:r>
              <w:rPr>
                <w:rFonts w:hint="eastAsia" w:ascii="宋体" w:hAnsi="宋体" w:cs="宋体"/>
                <w:b/>
                <w:color w:val="auto"/>
                <w:highlight w:val="none"/>
              </w:rPr>
              <w:t>注：以上各个评分项，符合采购需求、内容全面、有针对性、有利于项目实施的每个得2分，未提供或</w:t>
            </w:r>
            <w:r>
              <w:rPr>
                <w:rFonts w:hint="eastAsia" w:ascii="宋体" w:hAnsi="宋体" w:cs="宋体"/>
                <w:b/>
                <w:color w:val="auto"/>
                <w:highlight w:val="none"/>
                <w:lang w:val="en-US" w:eastAsia="zh-CN"/>
              </w:rPr>
              <w:t>未满足上述要求</w:t>
            </w:r>
            <w:r>
              <w:rPr>
                <w:rFonts w:hint="eastAsia" w:ascii="宋体" w:hAnsi="宋体" w:cs="宋体"/>
                <w:b/>
                <w:color w:val="auto"/>
                <w:highlight w:val="none"/>
              </w:rPr>
              <w:t>的该项不得分。</w:t>
            </w:r>
          </w:p>
        </w:tc>
      </w:tr>
      <w:tr w14:paraId="6ED06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vAlign w:val="center"/>
          </w:tcPr>
          <w:p w14:paraId="3705EE4B">
            <w:pPr>
              <w:spacing w:line="360" w:lineRule="auto"/>
              <w:jc w:val="center"/>
              <w:rPr>
                <w:rFonts w:ascii="宋体" w:hAnsi="宋体"/>
                <w:color w:val="auto"/>
                <w:szCs w:val="21"/>
                <w:highlight w:val="none"/>
              </w:rPr>
            </w:pPr>
          </w:p>
        </w:tc>
        <w:tc>
          <w:tcPr>
            <w:tcW w:w="1585" w:type="dxa"/>
            <w:vMerge w:val="continue"/>
            <w:vAlign w:val="center"/>
          </w:tcPr>
          <w:p w14:paraId="799375A1">
            <w:pPr>
              <w:spacing w:line="360" w:lineRule="auto"/>
              <w:ind w:left="-105" w:right="-105"/>
              <w:jc w:val="center"/>
              <w:rPr>
                <w:rFonts w:ascii="宋体" w:hAnsi="宋体"/>
                <w:bCs/>
                <w:color w:val="auto"/>
                <w:szCs w:val="21"/>
                <w:highlight w:val="none"/>
              </w:rPr>
            </w:pPr>
          </w:p>
        </w:tc>
        <w:tc>
          <w:tcPr>
            <w:tcW w:w="1701" w:type="dxa"/>
            <w:vAlign w:val="center"/>
          </w:tcPr>
          <w:p w14:paraId="29149F25">
            <w:pPr>
              <w:spacing w:line="360" w:lineRule="auto"/>
              <w:jc w:val="center"/>
              <w:rPr>
                <w:rFonts w:ascii="宋体" w:hAnsi="宋体" w:cs="宋体"/>
                <w:b/>
                <w:bCs/>
                <w:color w:val="auto"/>
                <w:szCs w:val="21"/>
                <w:highlight w:val="none"/>
                <w:lang w:bidi="ar"/>
              </w:rPr>
            </w:pPr>
            <w:r>
              <w:rPr>
                <w:rFonts w:hint="eastAsia" w:ascii="宋体" w:hAnsi="宋体" w:cs="宋体"/>
                <w:b/>
                <w:bCs/>
                <w:color w:val="auto"/>
                <w:szCs w:val="21"/>
                <w:highlight w:val="none"/>
                <w:lang w:bidi="ar"/>
              </w:rPr>
              <w:t>2.4配送计划流程（满分20分）</w:t>
            </w:r>
          </w:p>
        </w:tc>
        <w:tc>
          <w:tcPr>
            <w:tcW w:w="5660" w:type="dxa"/>
            <w:vAlign w:val="center"/>
          </w:tcPr>
          <w:p w14:paraId="172A1973">
            <w:pPr>
              <w:spacing w:line="360" w:lineRule="auto"/>
              <w:ind w:firstLine="480"/>
              <w:rPr>
                <w:rFonts w:ascii="宋体" w:hAnsi="宋体" w:cs="宋体"/>
                <w:bCs/>
                <w:color w:val="auto"/>
                <w:highlight w:val="none"/>
              </w:rPr>
            </w:pPr>
            <w:r>
              <w:rPr>
                <w:rFonts w:hint="eastAsia" w:ascii="宋体" w:hAnsi="宋体" w:cs="宋体"/>
                <w:bCs/>
                <w:color w:val="auto"/>
                <w:highlight w:val="none"/>
              </w:rPr>
              <w:t>1.配送计划合理且完善，包含每个学校的配送路线图</w:t>
            </w:r>
          </w:p>
          <w:p w14:paraId="451EFD6F">
            <w:pPr>
              <w:spacing w:line="360" w:lineRule="auto"/>
              <w:ind w:firstLine="480"/>
              <w:rPr>
                <w:rFonts w:ascii="宋体" w:hAnsi="宋体" w:cs="宋体"/>
                <w:bCs/>
                <w:color w:val="auto"/>
                <w:highlight w:val="none"/>
              </w:rPr>
            </w:pPr>
            <w:r>
              <w:rPr>
                <w:rFonts w:hint="eastAsia" w:ascii="宋体" w:hAnsi="宋体" w:cs="宋体"/>
                <w:bCs/>
                <w:color w:val="auto"/>
                <w:highlight w:val="none"/>
              </w:rPr>
              <w:t>2.针对每条配送路线中的事故易发地点、易堵塞地点有充分认识及现场照片，有解决方案；</w:t>
            </w:r>
          </w:p>
          <w:p w14:paraId="50ED6F0E">
            <w:pPr>
              <w:spacing w:line="360" w:lineRule="auto"/>
              <w:ind w:firstLine="480"/>
              <w:rPr>
                <w:rFonts w:ascii="宋体" w:hAnsi="宋体" w:cs="宋体"/>
                <w:bCs/>
                <w:color w:val="auto"/>
                <w:highlight w:val="none"/>
              </w:rPr>
            </w:pPr>
            <w:r>
              <w:rPr>
                <w:rFonts w:hint="eastAsia" w:ascii="宋体" w:hAnsi="宋体" w:cs="宋体"/>
                <w:bCs/>
                <w:color w:val="auto"/>
                <w:highlight w:val="none"/>
              </w:rPr>
              <w:t>3.配送时效合理，包含每个学校的配送时效承诺；</w:t>
            </w:r>
          </w:p>
          <w:p w14:paraId="3FCA3CDC">
            <w:pPr>
              <w:spacing w:line="360" w:lineRule="auto"/>
              <w:ind w:firstLine="480"/>
              <w:rPr>
                <w:rFonts w:ascii="宋体" w:hAnsi="宋体" w:cs="宋体"/>
                <w:bCs/>
                <w:color w:val="auto"/>
                <w:highlight w:val="none"/>
              </w:rPr>
            </w:pPr>
            <w:r>
              <w:rPr>
                <w:rFonts w:hint="eastAsia" w:ascii="宋体" w:hAnsi="宋体" w:cs="宋体"/>
                <w:bCs/>
                <w:color w:val="auto"/>
                <w:highlight w:val="none"/>
              </w:rPr>
              <w:t>4.配送流程规范，拟投入配送人员均具备有效的驾驶证（提供扫描件）；</w:t>
            </w:r>
          </w:p>
          <w:p w14:paraId="4C8D966B">
            <w:pPr>
              <w:spacing w:line="360" w:lineRule="auto"/>
              <w:ind w:firstLine="480"/>
              <w:rPr>
                <w:rFonts w:ascii="宋体" w:hAnsi="宋体" w:cs="宋体"/>
                <w:bCs/>
                <w:color w:val="auto"/>
                <w:highlight w:val="none"/>
              </w:rPr>
            </w:pPr>
            <w:r>
              <w:rPr>
                <w:rFonts w:hint="eastAsia" w:ascii="宋体" w:hAnsi="宋体" w:cs="宋体"/>
                <w:bCs/>
                <w:color w:val="auto"/>
                <w:highlight w:val="none"/>
              </w:rPr>
              <w:t>配送计划流程包含以上内容描述及佐证材料，且内容完善、可行、实用、无错漏，有利于项目实施，且被评委认可的，每一项内容得5分。</w:t>
            </w:r>
          </w:p>
        </w:tc>
      </w:tr>
      <w:tr w14:paraId="4C2B6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vAlign w:val="center"/>
          </w:tcPr>
          <w:p w14:paraId="4B06D8B2">
            <w:pPr>
              <w:spacing w:line="360" w:lineRule="auto"/>
              <w:jc w:val="center"/>
              <w:rPr>
                <w:rFonts w:ascii="宋体" w:hAnsi="宋体"/>
                <w:color w:val="auto"/>
                <w:szCs w:val="21"/>
                <w:highlight w:val="none"/>
              </w:rPr>
            </w:pPr>
          </w:p>
        </w:tc>
        <w:tc>
          <w:tcPr>
            <w:tcW w:w="1585" w:type="dxa"/>
            <w:vMerge w:val="continue"/>
            <w:vAlign w:val="center"/>
          </w:tcPr>
          <w:p w14:paraId="60B3F49C">
            <w:pPr>
              <w:spacing w:line="360" w:lineRule="auto"/>
              <w:ind w:left="-105" w:right="-105"/>
              <w:jc w:val="center"/>
              <w:rPr>
                <w:rFonts w:ascii="宋体" w:hAnsi="宋体"/>
                <w:bCs/>
                <w:color w:val="auto"/>
                <w:szCs w:val="21"/>
                <w:highlight w:val="none"/>
              </w:rPr>
            </w:pPr>
          </w:p>
        </w:tc>
        <w:tc>
          <w:tcPr>
            <w:tcW w:w="1701" w:type="dxa"/>
            <w:vAlign w:val="center"/>
          </w:tcPr>
          <w:p w14:paraId="72BBFD9A">
            <w:pPr>
              <w:spacing w:line="360" w:lineRule="auto"/>
              <w:jc w:val="center"/>
              <w:rPr>
                <w:rFonts w:ascii="宋体" w:hAnsi="宋体" w:cs="宋体"/>
                <w:b/>
                <w:bCs/>
                <w:color w:val="auto"/>
                <w:szCs w:val="21"/>
                <w:highlight w:val="none"/>
                <w:lang w:bidi="ar"/>
              </w:rPr>
            </w:pPr>
            <w:r>
              <w:rPr>
                <w:rFonts w:hint="eastAsia" w:ascii="宋体" w:hAnsi="宋体" w:cs="宋体"/>
                <w:b/>
                <w:bCs/>
                <w:color w:val="auto"/>
                <w:szCs w:val="21"/>
                <w:highlight w:val="none"/>
                <w:lang w:bidi="ar"/>
              </w:rPr>
              <w:t>2.5服务承诺（满分</w:t>
            </w:r>
          </w:p>
          <w:p w14:paraId="30FD0398">
            <w:pPr>
              <w:spacing w:line="360" w:lineRule="auto"/>
              <w:jc w:val="center"/>
              <w:rPr>
                <w:rFonts w:ascii="宋体" w:hAnsi="宋体" w:cs="宋体"/>
                <w:b/>
                <w:bCs/>
                <w:color w:val="auto"/>
                <w:szCs w:val="21"/>
                <w:highlight w:val="none"/>
                <w:lang w:bidi="ar"/>
              </w:rPr>
            </w:pPr>
            <w:r>
              <w:rPr>
                <w:rFonts w:hint="eastAsia" w:ascii="宋体" w:hAnsi="宋体" w:cs="宋体"/>
                <w:b/>
                <w:bCs/>
                <w:color w:val="auto"/>
                <w:szCs w:val="21"/>
                <w:highlight w:val="none"/>
                <w:lang w:bidi="ar"/>
              </w:rPr>
              <w:t>5分）</w:t>
            </w:r>
          </w:p>
        </w:tc>
        <w:tc>
          <w:tcPr>
            <w:tcW w:w="5660" w:type="dxa"/>
            <w:vAlign w:val="center"/>
          </w:tcPr>
          <w:p w14:paraId="757FA16D">
            <w:pPr>
              <w:spacing w:line="360" w:lineRule="auto"/>
              <w:ind w:firstLine="480"/>
              <w:rPr>
                <w:rFonts w:ascii="宋体" w:hAnsi="宋体" w:cs="宋体"/>
                <w:bCs/>
                <w:color w:val="auto"/>
                <w:highlight w:val="none"/>
              </w:rPr>
            </w:pPr>
            <w:r>
              <w:rPr>
                <w:rFonts w:hint="eastAsia" w:ascii="宋体" w:hAnsi="宋体" w:cs="宋体"/>
                <w:bCs/>
                <w:color w:val="auto"/>
                <w:highlight w:val="none"/>
              </w:rPr>
              <w:t>1.食品配送质量安全标准的承诺；</w:t>
            </w:r>
          </w:p>
          <w:p w14:paraId="3C60D02E">
            <w:pPr>
              <w:spacing w:line="360" w:lineRule="auto"/>
              <w:ind w:firstLine="480"/>
              <w:rPr>
                <w:rFonts w:ascii="宋体" w:hAnsi="宋体" w:cs="宋体"/>
                <w:bCs/>
                <w:color w:val="auto"/>
                <w:highlight w:val="none"/>
              </w:rPr>
            </w:pPr>
            <w:r>
              <w:rPr>
                <w:rFonts w:hint="eastAsia" w:ascii="宋体" w:hAnsi="宋体" w:cs="宋体"/>
                <w:bCs/>
                <w:color w:val="auto"/>
                <w:highlight w:val="none"/>
              </w:rPr>
              <w:t>2.产品出现的质量及安全问题；</w:t>
            </w:r>
          </w:p>
          <w:p w14:paraId="691F38AB">
            <w:pPr>
              <w:spacing w:line="360" w:lineRule="auto"/>
              <w:ind w:firstLine="480"/>
              <w:rPr>
                <w:rFonts w:ascii="宋体" w:hAnsi="宋体" w:cs="宋体"/>
                <w:bCs/>
                <w:color w:val="auto"/>
                <w:highlight w:val="none"/>
              </w:rPr>
            </w:pPr>
            <w:r>
              <w:rPr>
                <w:rFonts w:hint="eastAsia" w:ascii="宋体" w:hAnsi="宋体" w:cs="宋体"/>
                <w:bCs/>
                <w:color w:val="auto"/>
                <w:highlight w:val="none"/>
              </w:rPr>
              <w:t>3.退货处理；</w:t>
            </w:r>
          </w:p>
          <w:p w14:paraId="6DCDEEA8">
            <w:pPr>
              <w:spacing w:line="360" w:lineRule="auto"/>
              <w:ind w:firstLine="480"/>
              <w:rPr>
                <w:rFonts w:ascii="宋体" w:hAnsi="宋体" w:cs="宋体"/>
                <w:bCs/>
                <w:color w:val="auto"/>
                <w:highlight w:val="none"/>
              </w:rPr>
            </w:pPr>
            <w:r>
              <w:rPr>
                <w:rFonts w:hint="eastAsia" w:ascii="宋体" w:hAnsi="宋体" w:cs="宋体"/>
                <w:bCs/>
                <w:color w:val="auto"/>
                <w:highlight w:val="none"/>
              </w:rPr>
              <w:t>4.配送人员健康管理；</w:t>
            </w:r>
          </w:p>
          <w:p w14:paraId="10498A83">
            <w:pPr>
              <w:spacing w:line="360" w:lineRule="auto"/>
              <w:ind w:firstLine="480"/>
              <w:rPr>
                <w:rFonts w:ascii="宋体" w:hAnsi="宋体" w:cs="宋体"/>
                <w:bCs/>
                <w:color w:val="auto"/>
                <w:highlight w:val="none"/>
              </w:rPr>
            </w:pPr>
            <w:r>
              <w:rPr>
                <w:rFonts w:hint="eastAsia" w:ascii="宋体" w:hAnsi="宋体" w:cs="宋体"/>
                <w:bCs/>
                <w:color w:val="auto"/>
                <w:highlight w:val="none"/>
              </w:rPr>
              <w:t>5.其他有利于项目实施的服务承诺。</w:t>
            </w:r>
          </w:p>
          <w:p w14:paraId="70537138">
            <w:pPr>
              <w:spacing w:line="360" w:lineRule="auto"/>
              <w:ind w:firstLine="480"/>
              <w:rPr>
                <w:rFonts w:ascii="宋体" w:hAnsi="宋体" w:cs="宋体"/>
                <w:bCs/>
                <w:color w:val="auto"/>
                <w:highlight w:val="none"/>
              </w:rPr>
            </w:pPr>
            <w:r>
              <w:rPr>
                <w:rFonts w:hint="eastAsia" w:ascii="宋体" w:hAnsi="宋体" w:cs="宋体"/>
                <w:b/>
                <w:color w:val="auto"/>
                <w:highlight w:val="none"/>
              </w:rPr>
              <w:t>注：以上各个评分项，符合采购需求、内容全面、有针对性、有利于项目实施的每个得1分，未提供或</w:t>
            </w:r>
            <w:r>
              <w:rPr>
                <w:rFonts w:hint="eastAsia" w:ascii="宋体" w:hAnsi="宋体" w:cs="宋体"/>
                <w:b/>
                <w:color w:val="auto"/>
                <w:highlight w:val="none"/>
                <w:lang w:val="en-US" w:eastAsia="zh-CN"/>
              </w:rPr>
              <w:t>未满足上述要求</w:t>
            </w:r>
            <w:r>
              <w:rPr>
                <w:rFonts w:hint="eastAsia" w:ascii="宋体" w:hAnsi="宋体" w:cs="宋体"/>
                <w:b/>
                <w:color w:val="auto"/>
                <w:highlight w:val="none"/>
              </w:rPr>
              <w:t>的该项不得分。</w:t>
            </w:r>
          </w:p>
        </w:tc>
      </w:tr>
      <w:tr w14:paraId="02A92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vAlign w:val="center"/>
          </w:tcPr>
          <w:p w14:paraId="377F52C0">
            <w:pPr>
              <w:spacing w:line="360" w:lineRule="auto"/>
              <w:jc w:val="center"/>
              <w:rPr>
                <w:rFonts w:ascii="宋体" w:hAnsi="宋体"/>
                <w:color w:val="auto"/>
                <w:szCs w:val="21"/>
                <w:highlight w:val="none"/>
              </w:rPr>
            </w:pPr>
          </w:p>
        </w:tc>
        <w:tc>
          <w:tcPr>
            <w:tcW w:w="1585" w:type="dxa"/>
            <w:vMerge w:val="continue"/>
            <w:vAlign w:val="center"/>
          </w:tcPr>
          <w:p w14:paraId="2A96671E">
            <w:pPr>
              <w:spacing w:line="360" w:lineRule="auto"/>
              <w:ind w:left="-105" w:right="-105"/>
              <w:jc w:val="center"/>
              <w:rPr>
                <w:rFonts w:ascii="宋体" w:hAnsi="宋体"/>
                <w:bCs/>
                <w:color w:val="auto"/>
                <w:szCs w:val="21"/>
                <w:highlight w:val="none"/>
              </w:rPr>
            </w:pPr>
          </w:p>
        </w:tc>
        <w:tc>
          <w:tcPr>
            <w:tcW w:w="1701" w:type="dxa"/>
            <w:vAlign w:val="center"/>
          </w:tcPr>
          <w:p w14:paraId="66FEBBCB">
            <w:pPr>
              <w:spacing w:line="360" w:lineRule="auto"/>
              <w:jc w:val="center"/>
              <w:rPr>
                <w:rFonts w:ascii="宋体" w:hAnsi="宋体" w:cs="宋体"/>
                <w:b/>
                <w:bCs/>
                <w:color w:val="auto"/>
                <w:szCs w:val="21"/>
                <w:highlight w:val="none"/>
                <w:lang w:bidi="ar"/>
              </w:rPr>
            </w:pPr>
            <w:r>
              <w:rPr>
                <w:rFonts w:hint="eastAsia" w:ascii="宋体" w:hAnsi="宋体" w:cs="宋体"/>
                <w:b/>
                <w:bCs/>
                <w:color w:val="auto"/>
                <w:szCs w:val="21"/>
                <w:highlight w:val="none"/>
                <w:lang w:bidi="ar"/>
              </w:rPr>
              <w:t>2.6应急预案（满分</w:t>
            </w:r>
          </w:p>
          <w:p w14:paraId="5577490A">
            <w:pPr>
              <w:spacing w:line="360" w:lineRule="auto"/>
              <w:jc w:val="center"/>
              <w:rPr>
                <w:rFonts w:ascii="宋体" w:hAnsi="宋体" w:cs="宋体"/>
                <w:b/>
                <w:bCs/>
                <w:color w:val="auto"/>
                <w:szCs w:val="21"/>
                <w:highlight w:val="none"/>
                <w:lang w:bidi="ar"/>
              </w:rPr>
            </w:pPr>
            <w:r>
              <w:rPr>
                <w:rFonts w:hint="eastAsia" w:ascii="宋体" w:hAnsi="宋体" w:cs="宋体"/>
                <w:b/>
                <w:bCs/>
                <w:color w:val="auto"/>
                <w:szCs w:val="21"/>
                <w:highlight w:val="none"/>
                <w:lang w:bidi="ar"/>
              </w:rPr>
              <w:t>5分）</w:t>
            </w:r>
          </w:p>
        </w:tc>
        <w:tc>
          <w:tcPr>
            <w:tcW w:w="5660" w:type="dxa"/>
            <w:vAlign w:val="center"/>
          </w:tcPr>
          <w:p w14:paraId="5C39ECDB">
            <w:pPr>
              <w:spacing w:line="360" w:lineRule="auto"/>
              <w:ind w:firstLine="480"/>
              <w:rPr>
                <w:rFonts w:ascii="宋体" w:hAnsi="宋体" w:cs="宋体"/>
                <w:bCs/>
                <w:color w:val="auto"/>
                <w:highlight w:val="none"/>
              </w:rPr>
            </w:pPr>
            <w:r>
              <w:rPr>
                <w:rFonts w:hint="eastAsia" w:ascii="宋体" w:hAnsi="宋体" w:cs="宋体"/>
                <w:bCs/>
                <w:color w:val="auto"/>
                <w:highlight w:val="none"/>
              </w:rPr>
              <w:t>1.发生食物中毒事件预案；</w:t>
            </w:r>
          </w:p>
          <w:p w14:paraId="354080CD">
            <w:pPr>
              <w:spacing w:line="360" w:lineRule="auto"/>
              <w:ind w:firstLine="480"/>
              <w:rPr>
                <w:rFonts w:ascii="宋体" w:hAnsi="宋体" w:cs="宋体"/>
                <w:bCs/>
                <w:color w:val="auto"/>
                <w:highlight w:val="none"/>
              </w:rPr>
            </w:pPr>
            <w:r>
              <w:rPr>
                <w:rFonts w:hint="eastAsia" w:ascii="宋体" w:hAnsi="宋体" w:cs="宋体"/>
                <w:bCs/>
                <w:color w:val="auto"/>
                <w:highlight w:val="none"/>
              </w:rPr>
              <w:t>2.运输途中发生的突发事件预案；</w:t>
            </w:r>
          </w:p>
          <w:p w14:paraId="0699F9E4">
            <w:pPr>
              <w:spacing w:line="360" w:lineRule="auto"/>
              <w:ind w:firstLine="480"/>
              <w:rPr>
                <w:rFonts w:ascii="宋体" w:hAnsi="宋体" w:cs="宋体"/>
                <w:bCs/>
                <w:color w:val="auto"/>
                <w:highlight w:val="none"/>
              </w:rPr>
            </w:pPr>
            <w:r>
              <w:rPr>
                <w:rFonts w:hint="eastAsia" w:ascii="宋体" w:hAnsi="宋体" w:cs="宋体"/>
                <w:bCs/>
                <w:color w:val="auto"/>
                <w:highlight w:val="none"/>
              </w:rPr>
              <w:t>3.运送货物出错后的处理；</w:t>
            </w:r>
          </w:p>
          <w:p w14:paraId="5C1442E5">
            <w:pPr>
              <w:spacing w:line="360" w:lineRule="auto"/>
              <w:ind w:firstLine="480"/>
              <w:rPr>
                <w:rFonts w:ascii="宋体" w:hAnsi="宋体" w:cs="宋体"/>
                <w:bCs/>
                <w:color w:val="auto"/>
                <w:highlight w:val="none"/>
              </w:rPr>
            </w:pPr>
            <w:r>
              <w:rPr>
                <w:rFonts w:hint="eastAsia" w:ascii="宋体" w:hAnsi="宋体" w:cs="宋体"/>
                <w:bCs/>
                <w:color w:val="auto"/>
                <w:highlight w:val="none"/>
              </w:rPr>
              <w:t>4.接到采购人紧急采购计划预案；</w:t>
            </w:r>
          </w:p>
          <w:p w14:paraId="10572555">
            <w:pPr>
              <w:spacing w:line="360" w:lineRule="auto"/>
              <w:ind w:firstLine="480"/>
              <w:rPr>
                <w:rFonts w:ascii="宋体" w:hAnsi="宋体" w:cs="宋体"/>
                <w:bCs/>
                <w:color w:val="auto"/>
                <w:highlight w:val="none"/>
              </w:rPr>
            </w:pPr>
            <w:r>
              <w:rPr>
                <w:rFonts w:hint="eastAsia" w:ascii="宋体" w:hAnsi="宋体" w:cs="宋体"/>
                <w:bCs/>
                <w:color w:val="auto"/>
                <w:highlight w:val="none"/>
              </w:rPr>
              <w:t>5.发生公共关系事件预案；</w:t>
            </w:r>
          </w:p>
          <w:p w14:paraId="7A3FF50F">
            <w:pPr>
              <w:spacing w:line="360" w:lineRule="auto"/>
              <w:ind w:firstLine="480"/>
              <w:rPr>
                <w:color w:val="auto"/>
                <w:highlight w:val="none"/>
              </w:rPr>
            </w:pPr>
            <w:r>
              <w:rPr>
                <w:rFonts w:hint="eastAsia" w:ascii="宋体" w:hAnsi="宋体" w:cs="宋体"/>
                <w:b/>
                <w:color w:val="auto"/>
                <w:highlight w:val="none"/>
              </w:rPr>
              <w:t>注：以上各个评分项，符合采购需求、内容全面、有针对性、有利于项目实施的每个得1分，未提供或</w:t>
            </w:r>
            <w:r>
              <w:rPr>
                <w:rFonts w:hint="eastAsia" w:ascii="宋体" w:hAnsi="宋体" w:cs="宋体"/>
                <w:b/>
                <w:color w:val="auto"/>
                <w:highlight w:val="none"/>
                <w:lang w:val="en-US" w:eastAsia="zh-CN"/>
              </w:rPr>
              <w:t>未满足上述要求</w:t>
            </w:r>
            <w:r>
              <w:rPr>
                <w:rFonts w:hint="eastAsia" w:ascii="宋体" w:hAnsi="宋体" w:cs="宋体"/>
                <w:b/>
                <w:color w:val="auto"/>
                <w:highlight w:val="none"/>
              </w:rPr>
              <w:t>该项不得分。</w:t>
            </w:r>
          </w:p>
        </w:tc>
      </w:tr>
      <w:tr w14:paraId="76C7D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restart"/>
            <w:vAlign w:val="center"/>
          </w:tcPr>
          <w:p w14:paraId="2F9875A5">
            <w:pPr>
              <w:spacing w:line="360" w:lineRule="auto"/>
              <w:jc w:val="center"/>
              <w:rPr>
                <w:rFonts w:ascii="宋体" w:hAnsi="宋体"/>
                <w:color w:val="auto"/>
                <w:szCs w:val="21"/>
                <w:highlight w:val="none"/>
              </w:rPr>
            </w:pPr>
            <w:r>
              <w:rPr>
                <w:rFonts w:hint="eastAsia" w:ascii="宋体" w:hAnsi="宋体"/>
                <w:color w:val="auto"/>
                <w:szCs w:val="21"/>
                <w:highlight w:val="none"/>
              </w:rPr>
              <w:t>3</w:t>
            </w:r>
          </w:p>
        </w:tc>
        <w:tc>
          <w:tcPr>
            <w:tcW w:w="1585" w:type="dxa"/>
            <w:vMerge w:val="restart"/>
            <w:vAlign w:val="center"/>
          </w:tcPr>
          <w:p w14:paraId="06E5FF95">
            <w:pPr>
              <w:spacing w:line="360" w:lineRule="auto"/>
              <w:jc w:val="center"/>
              <w:rPr>
                <w:rFonts w:ascii="宋体" w:hAnsi="宋体"/>
                <w:color w:val="auto"/>
                <w:szCs w:val="21"/>
                <w:highlight w:val="none"/>
              </w:rPr>
            </w:pPr>
            <w:r>
              <w:rPr>
                <w:rFonts w:hint="eastAsia" w:ascii="宋体" w:hAnsi="宋体"/>
                <w:color w:val="auto"/>
                <w:szCs w:val="21"/>
                <w:highlight w:val="none"/>
              </w:rPr>
              <w:t>商务分</w:t>
            </w:r>
          </w:p>
          <w:p w14:paraId="408AA9EE">
            <w:pPr>
              <w:spacing w:line="360" w:lineRule="auto"/>
              <w:jc w:val="center"/>
              <w:rPr>
                <w:rFonts w:ascii="宋体" w:hAnsi="宋体"/>
                <w:color w:val="auto"/>
                <w:szCs w:val="21"/>
                <w:highlight w:val="none"/>
              </w:rPr>
            </w:pPr>
            <w:r>
              <w:rPr>
                <w:rFonts w:hint="eastAsia" w:ascii="宋体" w:hAnsi="宋体"/>
                <w:color w:val="auto"/>
                <w:szCs w:val="21"/>
                <w:highlight w:val="none"/>
              </w:rPr>
              <w:t>（满分</w:t>
            </w:r>
            <w:r>
              <w:rPr>
                <w:rFonts w:hint="eastAsia" w:ascii="宋体" w:hAnsi="宋体"/>
                <w:color w:val="auto"/>
                <w:szCs w:val="21"/>
                <w:highlight w:val="none"/>
                <w:u w:val="single"/>
              </w:rPr>
              <w:t>30</w:t>
            </w:r>
            <w:r>
              <w:rPr>
                <w:rFonts w:hint="eastAsia" w:ascii="宋体" w:hAnsi="宋体"/>
                <w:color w:val="auto"/>
                <w:szCs w:val="21"/>
                <w:highlight w:val="none"/>
              </w:rPr>
              <w:t>分）</w:t>
            </w:r>
          </w:p>
        </w:tc>
        <w:tc>
          <w:tcPr>
            <w:tcW w:w="1701" w:type="dxa"/>
            <w:vAlign w:val="center"/>
          </w:tcPr>
          <w:p w14:paraId="22A5EF25">
            <w:pPr>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3.1仓储分</w:t>
            </w:r>
          </w:p>
          <w:p w14:paraId="52D4368E">
            <w:pPr>
              <w:spacing w:line="360" w:lineRule="auto"/>
              <w:jc w:val="center"/>
              <w:rPr>
                <w:rFonts w:ascii="宋体" w:hAnsi="宋体"/>
                <w:b/>
                <w:bCs/>
                <w:color w:val="auto"/>
                <w:szCs w:val="21"/>
                <w:highlight w:val="none"/>
              </w:rPr>
            </w:pPr>
            <w:r>
              <w:rPr>
                <w:rFonts w:hint="eastAsia" w:ascii="宋体" w:hAnsi="宋体" w:cs="宋体"/>
                <w:b/>
                <w:bCs/>
                <w:color w:val="auto"/>
                <w:szCs w:val="21"/>
                <w:highlight w:val="none"/>
              </w:rPr>
              <w:t>（满分5分）</w:t>
            </w:r>
          </w:p>
        </w:tc>
        <w:tc>
          <w:tcPr>
            <w:tcW w:w="5660" w:type="dxa"/>
            <w:vAlign w:val="center"/>
          </w:tcPr>
          <w:p w14:paraId="323DD6CE">
            <w:pPr>
              <w:spacing w:line="360" w:lineRule="auto"/>
              <w:ind w:firstLine="420"/>
              <w:jc w:val="left"/>
              <w:rPr>
                <w:color w:val="auto"/>
                <w:highlight w:val="none"/>
              </w:rPr>
            </w:pPr>
            <w:r>
              <w:rPr>
                <w:rFonts w:hint="eastAsia"/>
                <w:color w:val="auto"/>
                <w:highlight w:val="none"/>
              </w:rPr>
              <w:t>1.</w:t>
            </w:r>
            <w:r>
              <w:rPr>
                <w:rFonts w:hint="eastAsia" w:ascii="宋体" w:hAnsi="宋体" w:cs="宋体"/>
                <w:bCs/>
                <w:color w:val="auto"/>
                <w:highlight w:val="none"/>
              </w:rPr>
              <w:t>供应商已有或承诺项目实施前</w:t>
            </w:r>
            <w:r>
              <w:rPr>
                <w:rFonts w:hint="eastAsia"/>
                <w:color w:val="auto"/>
                <w:highlight w:val="none"/>
              </w:rPr>
              <w:t>拟投入本项目梧州市城区内固定的仓库达到800平方米（含）以上，得1分，每大于基准面积200平方米加1分，满分3分；</w:t>
            </w:r>
          </w:p>
          <w:p w14:paraId="096661EC">
            <w:pPr>
              <w:spacing w:line="360" w:lineRule="auto"/>
              <w:ind w:firstLine="420"/>
              <w:jc w:val="left"/>
              <w:rPr>
                <w:color w:val="auto"/>
                <w:highlight w:val="none"/>
              </w:rPr>
            </w:pPr>
            <w:r>
              <w:rPr>
                <w:rFonts w:hint="eastAsia"/>
                <w:color w:val="auto"/>
                <w:highlight w:val="none"/>
              </w:rPr>
              <w:t>2.</w:t>
            </w:r>
            <w:r>
              <w:rPr>
                <w:rFonts w:hint="eastAsia" w:ascii="宋体" w:hAnsi="宋体" w:cs="宋体"/>
                <w:bCs/>
                <w:color w:val="auto"/>
                <w:highlight w:val="none"/>
              </w:rPr>
              <w:t>供应商已有或承诺项目实施前</w:t>
            </w:r>
            <w:r>
              <w:rPr>
                <w:rFonts w:hint="eastAsia"/>
                <w:color w:val="auto"/>
                <w:highlight w:val="none"/>
              </w:rPr>
              <w:t>拟投入本项目梧州市城区内固定的冷库容积达到500立方米（含）以上，得2分。</w:t>
            </w:r>
          </w:p>
          <w:p w14:paraId="37C76058">
            <w:pPr>
              <w:spacing w:line="360" w:lineRule="auto"/>
              <w:ind w:firstLine="422"/>
              <w:jc w:val="left"/>
              <w:rPr>
                <w:rStyle w:val="56"/>
                <w:color w:val="auto"/>
                <w:highlight w:val="none"/>
              </w:rPr>
            </w:pPr>
            <w:r>
              <w:rPr>
                <w:rFonts w:hint="eastAsia"/>
                <w:b/>
                <w:bCs/>
                <w:color w:val="auto"/>
                <w:highlight w:val="none"/>
              </w:rPr>
              <w:t>注：1.若供应商已有的，提供相关产权证明或场地租赁合同及2026年以来任意一个月的租金发票扫描件、现场彩色照片，否则不予认可）。</w:t>
            </w:r>
          </w:p>
          <w:p w14:paraId="3E53A946">
            <w:pPr>
              <w:spacing w:line="360" w:lineRule="auto"/>
              <w:ind w:firstLine="422"/>
              <w:jc w:val="left"/>
              <w:rPr>
                <w:rStyle w:val="56"/>
                <w:color w:val="auto"/>
                <w:highlight w:val="none"/>
              </w:rPr>
            </w:pPr>
            <w:r>
              <w:rPr>
                <w:rFonts w:hint="eastAsia"/>
                <w:b/>
                <w:bCs/>
                <w:color w:val="auto"/>
                <w:highlight w:val="none"/>
              </w:rPr>
              <w:t>2.若供应商承诺的，须提供相关承诺函，否则不予认可。</w:t>
            </w:r>
          </w:p>
        </w:tc>
      </w:tr>
      <w:tr w14:paraId="3DFED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vAlign w:val="center"/>
          </w:tcPr>
          <w:p w14:paraId="6CE8ECCF">
            <w:pPr>
              <w:spacing w:line="360" w:lineRule="auto"/>
              <w:jc w:val="center"/>
              <w:rPr>
                <w:rFonts w:ascii="宋体" w:hAnsi="宋体"/>
                <w:color w:val="auto"/>
                <w:szCs w:val="21"/>
                <w:highlight w:val="none"/>
              </w:rPr>
            </w:pPr>
          </w:p>
        </w:tc>
        <w:tc>
          <w:tcPr>
            <w:tcW w:w="1585" w:type="dxa"/>
            <w:vMerge w:val="continue"/>
            <w:vAlign w:val="center"/>
          </w:tcPr>
          <w:p w14:paraId="3ED1C3CD">
            <w:pPr>
              <w:spacing w:line="360" w:lineRule="auto"/>
              <w:jc w:val="center"/>
              <w:rPr>
                <w:rFonts w:ascii="宋体" w:hAnsi="宋体"/>
                <w:color w:val="auto"/>
                <w:szCs w:val="21"/>
                <w:highlight w:val="none"/>
              </w:rPr>
            </w:pPr>
          </w:p>
        </w:tc>
        <w:tc>
          <w:tcPr>
            <w:tcW w:w="1701" w:type="dxa"/>
            <w:vAlign w:val="center"/>
          </w:tcPr>
          <w:p w14:paraId="10515A08">
            <w:pPr>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3.2业绩分</w:t>
            </w:r>
          </w:p>
          <w:p w14:paraId="1BF78E1F">
            <w:pPr>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（满分3分）</w:t>
            </w:r>
          </w:p>
        </w:tc>
        <w:tc>
          <w:tcPr>
            <w:tcW w:w="5660" w:type="dxa"/>
            <w:vAlign w:val="center"/>
          </w:tcPr>
          <w:p w14:paraId="0313EAFF">
            <w:pPr>
              <w:spacing w:line="360" w:lineRule="auto"/>
              <w:ind w:firstLine="420"/>
              <w:jc w:val="left"/>
              <w:rPr>
                <w:color w:val="auto"/>
                <w:highlight w:val="none"/>
              </w:rPr>
            </w:pPr>
            <w:r>
              <w:rPr>
                <w:rFonts w:hint="eastAsia"/>
                <w:color w:val="auto"/>
                <w:highlight w:val="none"/>
              </w:rPr>
              <w:t>投标人2023年（含2023年）以来完成过同类项目的，每提供一个业绩得1.5分，满分3分。</w:t>
            </w:r>
          </w:p>
          <w:p w14:paraId="2E2AE0CD">
            <w:pPr>
              <w:spacing w:line="360" w:lineRule="auto"/>
              <w:ind w:firstLine="422"/>
              <w:jc w:val="left"/>
              <w:rPr>
                <w:color w:val="auto"/>
                <w:highlight w:val="none"/>
              </w:rPr>
            </w:pPr>
            <w:r>
              <w:rPr>
                <w:rFonts w:hint="eastAsia"/>
                <w:b/>
                <w:bCs/>
                <w:color w:val="auto"/>
                <w:highlight w:val="none"/>
              </w:rPr>
              <w:t>注：须提供中标（成交）通知书复印件或合同文本复印件，未提供或不满足要求的不得分。</w:t>
            </w:r>
          </w:p>
        </w:tc>
      </w:tr>
      <w:tr w14:paraId="026D9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vAlign w:val="center"/>
          </w:tcPr>
          <w:p w14:paraId="74F3FA27">
            <w:pPr>
              <w:spacing w:line="360" w:lineRule="auto"/>
              <w:jc w:val="center"/>
              <w:rPr>
                <w:rFonts w:ascii="宋体" w:hAnsi="宋体"/>
                <w:color w:val="auto"/>
                <w:szCs w:val="21"/>
                <w:highlight w:val="none"/>
              </w:rPr>
            </w:pPr>
          </w:p>
        </w:tc>
        <w:tc>
          <w:tcPr>
            <w:tcW w:w="1585" w:type="dxa"/>
            <w:vMerge w:val="continue"/>
            <w:vAlign w:val="center"/>
          </w:tcPr>
          <w:p w14:paraId="4ED0A9D8">
            <w:pPr>
              <w:spacing w:line="360" w:lineRule="auto"/>
              <w:jc w:val="center"/>
              <w:rPr>
                <w:rFonts w:ascii="宋体" w:hAnsi="宋体"/>
                <w:color w:val="auto"/>
                <w:szCs w:val="21"/>
                <w:highlight w:val="none"/>
              </w:rPr>
            </w:pPr>
          </w:p>
        </w:tc>
        <w:tc>
          <w:tcPr>
            <w:tcW w:w="1701" w:type="dxa"/>
            <w:vAlign w:val="center"/>
          </w:tcPr>
          <w:p w14:paraId="3610B117">
            <w:pPr>
              <w:widowControl/>
              <w:jc w:val="center"/>
              <w:rPr>
                <w:color w:val="auto"/>
                <w:highlight w:val="none"/>
              </w:rPr>
            </w:pPr>
            <w:r>
              <w:rPr>
                <w:rFonts w:hint="eastAsia" w:ascii="宋体" w:hAnsi="宋体" w:cs="宋体"/>
                <w:b/>
                <w:bCs/>
                <w:color w:val="auto"/>
                <w:szCs w:val="21"/>
                <w:highlight w:val="none"/>
                <w:lang w:bidi="ar"/>
              </w:rPr>
              <w:t>3.3运输车辆分（满分</w:t>
            </w:r>
            <w:r>
              <w:rPr>
                <w:rFonts w:ascii="宋体" w:hAnsi="宋体" w:cs="宋体"/>
                <w:b/>
                <w:bCs/>
                <w:color w:val="auto"/>
                <w:szCs w:val="21"/>
                <w:highlight w:val="none"/>
                <w:lang w:bidi="ar"/>
              </w:rPr>
              <w:t>10</w:t>
            </w:r>
            <w:r>
              <w:rPr>
                <w:rFonts w:hint="eastAsia" w:ascii="宋体" w:hAnsi="宋体" w:cs="宋体"/>
                <w:b/>
                <w:bCs/>
                <w:color w:val="auto"/>
                <w:szCs w:val="21"/>
                <w:highlight w:val="none"/>
                <w:lang w:bidi="ar"/>
              </w:rPr>
              <w:t>分）</w:t>
            </w:r>
          </w:p>
          <w:p w14:paraId="39668F3B">
            <w:pPr>
              <w:spacing w:line="360" w:lineRule="auto"/>
              <w:jc w:val="center"/>
              <w:rPr>
                <w:rFonts w:ascii="宋体" w:hAnsi="宋体" w:cs="宋体"/>
                <w:color w:val="auto"/>
                <w:szCs w:val="21"/>
                <w:highlight w:val="none"/>
              </w:rPr>
            </w:pPr>
          </w:p>
        </w:tc>
        <w:tc>
          <w:tcPr>
            <w:tcW w:w="5660" w:type="dxa"/>
            <w:vAlign w:val="center"/>
          </w:tcPr>
          <w:p w14:paraId="2E91960A">
            <w:pPr>
              <w:spacing w:line="360" w:lineRule="auto"/>
              <w:ind w:firstLine="420"/>
              <w:jc w:val="left"/>
              <w:rPr>
                <w:color w:val="auto"/>
                <w:highlight w:val="none"/>
              </w:rPr>
            </w:pPr>
            <w:r>
              <w:rPr>
                <w:rFonts w:hint="eastAsia"/>
                <w:color w:val="auto"/>
                <w:highlight w:val="none"/>
              </w:rPr>
              <w:t>拟投入本项目自有或租赁的配送冷藏专用运输车，每提供一辆得1分，最高得</w:t>
            </w:r>
            <w:r>
              <w:rPr>
                <w:color w:val="auto"/>
                <w:highlight w:val="none"/>
              </w:rPr>
              <w:t>7</w:t>
            </w:r>
            <w:r>
              <w:rPr>
                <w:rFonts w:hint="eastAsia"/>
                <w:color w:val="auto"/>
                <w:highlight w:val="none"/>
              </w:rPr>
              <w:t>分；拟投入本项目自有或租赁的普通运输车辆（四轮）每提供一辆得0.5分，最高得3分</w:t>
            </w:r>
          </w:p>
          <w:p w14:paraId="2235BBAD">
            <w:pPr>
              <w:spacing w:line="360" w:lineRule="auto"/>
              <w:ind w:firstLine="422"/>
              <w:jc w:val="left"/>
              <w:rPr>
                <w:color w:val="auto"/>
                <w:highlight w:val="none"/>
              </w:rPr>
            </w:pPr>
            <w:r>
              <w:rPr>
                <w:rFonts w:hint="eastAsia"/>
                <w:b/>
                <w:bCs/>
                <w:color w:val="auto"/>
                <w:highlight w:val="none"/>
              </w:rPr>
              <w:t>（提供车辆行驶证正、反面扫描件及车辆彩色照片，如为租赁的还须提供租赁合同扫描件，不按要求提供不得分）</w:t>
            </w:r>
          </w:p>
        </w:tc>
      </w:tr>
      <w:tr w14:paraId="03644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vAlign w:val="center"/>
          </w:tcPr>
          <w:p w14:paraId="426A9A71">
            <w:pPr>
              <w:spacing w:line="360" w:lineRule="auto"/>
              <w:jc w:val="center"/>
              <w:rPr>
                <w:rFonts w:ascii="宋体" w:hAnsi="宋体"/>
                <w:color w:val="auto"/>
                <w:szCs w:val="21"/>
                <w:highlight w:val="none"/>
              </w:rPr>
            </w:pPr>
          </w:p>
        </w:tc>
        <w:tc>
          <w:tcPr>
            <w:tcW w:w="1585" w:type="dxa"/>
            <w:vMerge w:val="continue"/>
            <w:vAlign w:val="center"/>
          </w:tcPr>
          <w:p w14:paraId="0EB3BDBE">
            <w:pPr>
              <w:spacing w:line="360" w:lineRule="auto"/>
              <w:jc w:val="center"/>
              <w:rPr>
                <w:rFonts w:ascii="宋体" w:hAnsi="宋体"/>
                <w:color w:val="auto"/>
                <w:szCs w:val="21"/>
                <w:highlight w:val="none"/>
              </w:rPr>
            </w:pPr>
          </w:p>
        </w:tc>
        <w:tc>
          <w:tcPr>
            <w:tcW w:w="1701" w:type="dxa"/>
            <w:vAlign w:val="center"/>
          </w:tcPr>
          <w:p w14:paraId="2082E097">
            <w:pPr>
              <w:widowControl/>
              <w:jc w:val="center"/>
              <w:rPr>
                <w:rFonts w:ascii="宋体" w:hAnsi="宋体" w:cs="宋体"/>
                <w:b/>
                <w:bCs/>
                <w:color w:val="auto"/>
                <w:szCs w:val="21"/>
                <w:highlight w:val="none"/>
                <w:lang w:bidi="ar"/>
              </w:rPr>
            </w:pPr>
            <w:r>
              <w:rPr>
                <w:rFonts w:hint="eastAsia" w:ascii="宋体" w:hAnsi="宋体" w:cs="宋体"/>
                <w:b/>
                <w:bCs/>
                <w:color w:val="auto"/>
                <w:szCs w:val="21"/>
                <w:highlight w:val="none"/>
                <w:lang w:bidi="ar"/>
              </w:rPr>
              <w:t>3.4人员分</w:t>
            </w:r>
          </w:p>
          <w:p w14:paraId="57EECE08">
            <w:pPr>
              <w:widowControl/>
              <w:jc w:val="center"/>
              <w:rPr>
                <w:color w:val="auto"/>
                <w:highlight w:val="none"/>
              </w:rPr>
            </w:pPr>
            <w:r>
              <w:rPr>
                <w:rFonts w:hint="eastAsia" w:ascii="宋体" w:hAnsi="宋体" w:cs="宋体"/>
                <w:b/>
                <w:bCs/>
                <w:color w:val="auto"/>
                <w:szCs w:val="21"/>
                <w:highlight w:val="none"/>
                <w:lang w:bidi="ar"/>
              </w:rPr>
              <w:t>（满分6分）</w:t>
            </w:r>
          </w:p>
          <w:p w14:paraId="7F62E630">
            <w:pPr>
              <w:spacing w:line="360" w:lineRule="auto"/>
              <w:jc w:val="center"/>
              <w:rPr>
                <w:rFonts w:ascii="宋体" w:hAnsi="宋体" w:cs="宋体"/>
                <w:color w:val="auto"/>
                <w:szCs w:val="21"/>
                <w:highlight w:val="none"/>
              </w:rPr>
            </w:pPr>
          </w:p>
        </w:tc>
        <w:tc>
          <w:tcPr>
            <w:tcW w:w="5660" w:type="dxa"/>
            <w:vAlign w:val="center"/>
          </w:tcPr>
          <w:p w14:paraId="1025C51D">
            <w:pPr>
              <w:spacing w:line="360" w:lineRule="auto"/>
              <w:ind w:firstLine="420"/>
              <w:jc w:val="left"/>
              <w:rPr>
                <w:color w:val="auto"/>
                <w:highlight w:val="none"/>
              </w:rPr>
            </w:pPr>
            <w:r>
              <w:rPr>
                <w:rFonts w:hint="eastAsia"/>
                <w:color w:val="auto"/>
                <w:highlight w:val="none"/>
              </w:rPr>
              <w:t>拟投入本项目服务人员为10人（含）以上的得2分；服务人员达到15人（含）以上得4分；服务人员达到20人（含）以上得6分。</w:t>
            </w:r>
          </w:p>
          <w:p w14:paraId="14079ED0">
            <w:pPr>
              <w:spacing w:line="360" w:lineRule="auto"/>
              <w:ind w:firstLine="422"/>
              <w:jc w:val="left"/>
              <w:rPr>
                <w:color w:val="auto"/>
                <w:highlight w:val="none"/>
              </w:rPr>
            </w:pPr>
            <w:r>
              <w:rPr>
                <w:rFonts w:hint="eastAsia"/>
                <w:b/>
                <w:bCs/>
                <w:color w:val="auto"/>
                <w:highlight w:val="none"/>
              </w:rPr>
              <w:t>（需提供投标人与投入人员签订的劳动合同及人员有效健康证扫描件，不提供不得分）</w:t>
            </w:r>
          </w:p>
        </w:tc>
      </w:tr>
      <w:tr w14:paraId="040BF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vAlign w:val="center"/>
          </w:tcPr>
          <w:p w14:paraId="3990F89B">
            <w:pPr>
              <w:spacing w:line="360" w:lineRule="auto"/>
              <w:jc w:val="center"/>
              <w:rPr>
                <w:rFonts w:ascii="宋体" w:hAnsi="宋体"/>
                <w:color w:val="auto"/>
                <w:szCs w:val="21"/>
                <w:highlight w:val="none"/>
              </w:rPr>
            </w:pPr>
          </w:p>
        </w:tc>
        <w:tc>
          <w:tcPr>
            <w:tcW w:w="1585" w:type="dxa"/>
            <w:vMerge w:val="continue"/>
            <w:vAlign w:val="center"/>
          </w:tcPr>
          <w:p w14:paraId="099E2987">
            <w:pPr>
              <w:spacing w:line="360" w:lineRule="auto"/>
              <w:jc w:val="center"/>
              <w:rPr>
                <w:rFonts w:ascii="宋体" w:hAnsi="宋体"/>
                <w:color w:val="auto"/>
                <w:szCs w:val="21"/>
                <w:highlight w:val="none"/>
              </w:rPr>
            </w:pPr>
          </w:p>
        </w:tc>
        <w:tc>
          <w:tcPr>
            <w:tcW w:w="1701" w:type="dxa"/>
            <w:vAlign w:val="center"/>
          </w:tcPr>
          <w:p w14:paraId="13ABE402">
            <w:pPr>
              <w:widowControl/>
              <w:jc w:val="center"/>
              <w:rPr>
                <w:rFonts w:ascii="宋体" w:hAnsi="宋体" w:cs="宋体"/>
                <w:b/>
                <w:bCs/>
                <w:color w:val="auto"/>
                <w:szCs w:val="21"/>
                <w:highlight w:val="none"/>
              </w:rPr>
            </w:pPr>
            <w:r>
              <w:rPr>
                <w:rFonts w:hint="eastAsia" w:ascii="宋体" w:hAnsi="宋体" w:cs="宋体"/>
                <w:b/>
                <w:bCs/>
                <w:color w:val="auto"/>
                <w:szCs w:val="21"/>
                <w:highlight w:val="none"/>
              </w:rPr>
              <w:t>3.5食品安全责任保险分</w:t>
            </w:r>
          </w:p>
          <w:p w14:paraId="4456CA89">
            <w:pPr>
              <w:widowControl/>
              <w:jc w:val="center"/>
              <w:rPr>
                <w:color w:val="auto"/>
                <w:highlight w:val="none"/>
              </w:rPr>
            </w:pPr>
            <w:r>
              <w:rPr>
                <w:rFonts w:hint="eastAsia" w:ascii="宋体" w:hAnsi="宋体" w:cs="宋体"/>
                <w:b/>
                <w:bCs/>
                <w:color w:val="auto"/>
                <w:szCs w:val="21"/>
                <w:highlight w:val="none"/>
                <w:lang w:bidi="ar"/>
              </w:rPr>
              <w:t>（满分6分）</w:t>
            </w:r>
          </w:p>
          <w:p w14:paraId="50A4D13F">
            <w:pPr>
              <w:spacing w:line="360" w:lineRule="auto"/>
              <w:jc w:val="center"/>
              <w:rPr>
                <w:rFonts w:ascii="宋体" w:hAnsi="宋体" w:cs="宋体"/>
                <w:color w:val="auto"/>
                <w:szCs w:val="21"/>
                <w:highlight w:val="none"/>
              </w:rPr>
            </w:pPr>
          </w:p>
        </w:tc>
        <w:tc>
          <w:tcPr>
            <w:tcW w:w="5660" w:type="dxa"/>
            <w:vAlign w:val="center"/>
          </w:tcPr>
          <w:p w14:paraId="5DFC31CE">
            <w:pPr>
              <w:spacing w:line="360" w:lineRule="auto"/>
              <w:ind w:firstLine="420"/>
              <w:jc w:val="left"/>
              <w:rPr>
                <w:color w:val="auto"/>
                <w:highlight w:val="none"/>
              </w:rPr>
            </w:pPr>
            <w:r>
              <w:rPr>
                <w:rFonts w:hint="eastAsia"/>
                <w:color w:val="auto"/>
                <w:highlight w:val="none"/>
              </w:rPr>
              <w:t>投标人承诺中标后，在满足本项目商务要求“为学校师生购买 1000 万元（含）以上的产品责任保险”的基础上，承诺保险金额在1000万元（不含1000万元）～1500万元的，得2分；承诺保险金额在1500万元（不含1500万元）～2000万元的，得4分；承诺保险金额在2000万元以上（不含2000万元）的得6分。</w:t>
            </w:r>
          </w:p>
          <w:p w14:paraId="2F0F9676">
            <w:pPr>
              <w:spacing w:line="360" w:lineRule="auto"/>
              <w:ind w:firstLine="422"/>
              <w:jc w:val="left"/>
              <w:rPr>
                <w:b/>
                <w:bCs/>
                <w:color w:val="auto"/>
                <w:highlight w:val="none"/>
              </w:rPr>
            </w:pPr>
            <w:r>
              <w:rPr>
                <w:rFonts w:hint="eastAsia"/>
                <w:b/>
                <w:bCs/>
                <w:color w:val="auto"/>
                <w:highlight w:val="none"/>
              </w:rPr>
              <w:t>注：投标文件中按以上要求提供承诺函原件（格式自拟）并加盖投标人公章，否则不得分。</w:t>
            </w:r>
          </w:p>
        </w:tc>
      </w:tr>
      <w:tr w14:paraId="0E472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08" w:type="dxa"/>
            <w:gridSpan w:val="4"/>
            <w:vAlign w:val="center"/>
          </w:tcPr>
          <w:p w14:paraId="5964E237">
            <w:pPr>
              <w:pStyle w:val="23"/>
              <w:spacing w:line="360" w:lineRule="auto"/>
              <w:rPr>
                <w:rFonts w:hAnsi="宋体"/>
                <w:b/>
                <w:bCs/>
                <w:color w:val="auto"/>
                <w:sz w:val="21"/>
                <w:highlight w:val="none"/>
              </w:rPr>
            </w:pPr>
            <w:r>
              <w:rPr>
                <w:rFonts w:hint="eastAsia" w:hAnsi="宋体"/>
                <w:b/>
                <w:bCs/>
                <w:color w:val="auto"/>
                <w:sz w:val="21"/>
                <w:highlight w:val="none"/>
              </w:rPr>
              <w:t>总得分为以上各项评审因素得分合计</w:t>
            </w:r>
          </w:p>
        </w:tc>
      </w:tr>
    </w:tbl>
    <w:p w14:paraId="5BA57E97">
      <w:pPr>
        <w:pStyle w:val="23"/>
        <w:spacing w:line="360" w:lineRule="auto"/>
        <w:ind w:firstLine="420"/>
        <w:rPr>
          <w:rFonts w:hAnsi="宋体"/>
          <w:bCs/>
          <w:color w:val="auto"/>
          <w:sz w:val="21"/>
          <w:highlight w:val="none"/>
        </w:rPr>
      </w:pPr>
      <w:r>
        <w:rPr>
          <w:rFonts w:hint="eastAsia" w:hAnsi="宋体"/>
          <w:bCs/>
          <w:color w:val="auto"/>
          <w:sz w:val="21"/>
          <w:highlight w:val="none"/>
        </w:rPr>
        <w:t>注：计分方法按四舍五入取至百分位</w:t>
      </w:r>
    </w:p>
    <w:p w14:paraId="76F64D34">
      <w:pPr>
        <w:pStyle w:val="23"/>
        <w:spacing w:line="360" w:lineRule="auto"/>
        <w:ind w:firstLine="420"/>
        <w:rPr>
          <w:rFonts w:hAnsi="宋体"/>
          <w:color w:val="auto"/>
          <w:sz w:val="21"/>
          <w:highlight w:val="none"/>
        </w:rPr>
      </w:pPr>
    </w:p>
    <w:p w14:paraId="61FCC8BD">
      <w:pPr>
        <w:pStyle w:val="4"/>
        <w:keepNext w:val="0"/>
        <w:keepLines w:val="0"/>
        <w:jc w:val="center"/>
        <w:rPr>
          <w:color w:val="auto"/>
          <w:sz w:val="30"/>
          <w:szCs w:val="30"/>
          <w:highlight w:val="none"/>
        </w:rPr>
      </w:pPr>
      <w:r>
        <w:rPr>
          <w:color w:val="auto"/>
          <w:highlight w:val="none"/>
        </w:rPr>
        <w:br w:type="page" w:clear="all"/>
      </w:r>
      <w:r>
        <w:rPr>
          <w:rFonts w:hint="eastAsia"/>
          <w:color w:val="auto"/>
          <w:sz w:val="30"/>
          <w:szCs w:val="30"/>
          <w:highlight w:val="none"/>
        </w:rPr>
        <w:t>四、中标候选人推荐原则</w:t>
      </w:r>
    </w:p>
    <w:p w14:paraId="39ADD673">
      <w:pPr>
        <w:pStyle w:val="23"/>
        <w:spacing w:line="360" w:lineRule="auto"/>
        <w:contextualSpacing/>
        <w:rPr>
          <w:rFonts w:hAnsi="宋体"/>
          <w:b/>
          <w:bCs/>
          <w:color w:val="auto"/>
          <w:sz w:val="24"/>
          <w:szCs w:val="24"/>
          <w:highlight w:val="none"/>
        </w:rPr>
      </w:pPr>
      <w:r>
        <w:rPr>
          <w:rFonts w:hint="eastAsia" w:hAnsi="宋体"/>
          <w:b/>
          <w:bCs/>
          <w:color w:val="auto"/>
          <w:sz w:val="24"/>
          <w:szCs w:val="24"/>
          <w:highlight w:val="none"/>
        </w:rPr>
        <w:t>综合评分法</w:t>
      </w:r>
    </w:p>
    <w:p w14:paraId="5D08C0CF">
      <w:pPr>
        <w:pStyle w:val="23"/>
        <w:spacing w:line="360" w:lineRule="auto"/>
        <w:ind w:firstLine="420"/>
        <w:contextualSpacing/>
        <w:rPr>
          <w:rFonts w:hAnsi="宋体"/>
          <w:color w:val="auto"/>
          <w:sz w:val="21"/>
          <w:highlight w:val="none"/>
        </w:rPr>
      </w:pPr>
      <w:r>
        <w:rPr>
          <w:rFonts w:hint="eastAsia" w:hAnsi="宋体"/>
          <w:color w:val="auto"/>
          <w:sz w:val="21"/>
          <w:highlight w:val="none"/>
        </w:rPr>
        <w:t>1</w:t>
      </w:r>
      <w:r>
        <w:rPr>
          <w:rFonts w:hAnsi="宋体"/>
          <w:color w:val="auto"/>
          <w:sz w:val="21"/>
          <w:highlight w:val="none"/>
        </w:rPr>
        <w:t>.</w:t>
      </w:r>
      <w:r>
        <w:rPr>
          <w:rFonts w:hint="eastAsia" w:hAnsi="宋体"/>
          <w:color w:val="auto"/>
          <w:sz w:val="21"/>
          <w:highlight w:val="none"/>
        </w:rPr>
        <w:t>评标委员会根据原始评标记录和评标结果编写评标报告，并通过电子交易平台向采购人、采购代理机构提交。</w:t>
      </w:r>
    </w:p>
    <w:p w14:paraId="33D9A688">
      <w:pPr>
        <w:pStyle w:val="23"/>
        <w:spacing w:line="360" w:lineRule="auto"/>
        <w:ind w:firstLine="420"/>
        <w:contextualSpacing/>
        <w:rPr>
          <w:rFonts w:hAnsi="宋体"/>
          <w:color w:val="auto"/>
          <w:sz w:val="21"/>
          <w:highlight w:val="none"/>
        </w:rPr>
      </w:pPr>
      <w:r>
        <w:rPr>
          <w:rFonts w:hint="eastAsia" w:hAnsi="宋体"/>
          <w:color w:val="auto"/>
          <w:sz w:val="21"/>
          <w:highlight w:val="none"/>
        </w:rPr>
        <w:t>2</w:t>
      </w:r>
      <w:r>
        <w:rPr>
          <w:rFonts w:hAnsi="宋体"/>
          <w:color w:val="auto"/>
          <w:sz w:val="21"/>
          <w:highlight w:val="none"/>
        </w:rPr>
        <w:t>.</w:t>
      </w:r>
      <w:r>
        <w:rPr>
          <w:rFonts w:hint="eastAsia" w:hAnsi="宋体"/>
          <w:color w:val="auto"/>
          <w:sz w:val="21"/>
          <w:highlight w:val="none"/>
        </w:rPr>
        <w:t>评标委员会将根据总得分由高到低排列次序并推荐中标候选人。得分相同的，以投标报价由低到高顺序排列。得分相同且投标报价相同的并列，投标文件满足招标文件全部实质性要求，且按照评审因素的量化指标评审得分最高的投标人为排名第一的中标候选人。</w:t>
      </w:r>
    </w:p>
    <w:p w14:paraId="3FD6875F">
      <w:pPr>
        <w:pStyle w:val="23"/>
        <w:spacing w:line="360" w:lineRule="auto"/>
        <w:ind w:firstLine="400"/>
        <w:contextualSpacing/>
        <w:rPr>
          <w:rFonts w:hAnsi="宋体"/>
          <w:color w:val="auto"/>
          <w:sz w:val="21"/>
          <w:highlight w:val="none"/>
        </w:rPr>
      </w:pPr>
      <w:r>
        <w:rPr>
          <w:rFonts w:hint="eastAsia"/>
          <w:color w:val="auto"/>
          <w:highlight w:val="none"/>
        </w:rPr>
        <w:t>3.</w:t>
      </w:r>
      <w:r>
        <w:rPr>
          <w:rFonts w:hint="eastAsia" w:hAnsi="宋体"/>
          <w:color w:val="auto"/>
          <w:sz w:val="21"/>
          <w:highlight w:val="none"/>
        </w:rPr>
        <w:t>投标人可投多个分标，但为了确保项目顺利实施，一个投标人只能成为一个分标的中标供应商，</w:t>
      </w:r>
      <w:r>
        <w:rPr>
          <w:rFonts w:hAnsi="宋体"/>
          <w:color w:val="auto"/>
          <w:sz w:val="21"/>
          <w:highlight w:val="none"/>
        </w:rPr>
        <w:t>推荐各分标的第一中标候选人顺序为1分标→2分标，1分标第一中标候选人不再作为2分标的中标候选人</w:t>
      </w:r>
      <w:r>
        <w:rPr>
          <w:rFonts w:hint="eastAsia" w:hAnsi="宋体"/>
          <w:color w:val="auto"/>
          <w:sz w:val="21"/>
          <w:highlight w:val="none"/>
        </w:rPr>
        <w:t>。</w:t>
      </w:r>
    </w:p>
    <w:p w14:paraId="24142ACB">
      <w:pPr>
        <w:spacing w:before="120" w:after="120" w:line="400" w:lineRule="exact"/>
        <w:rPr>
          <w:rFonts w:ascii="宋体" w:hAnsi="宋体"/>
          <w:b/>
          <w:color w:val="auto"/>
          <w:sz w:val="24"/>
          <w:highlight w:val="none"/>
        </w:rPr>
      </w:pPr>
    </w:p>
    <w:p w14:paraId="34BA7B13">
      <w:pPr>
        <w:spacing w:before="120" w:after="120" w:line="400" w:lineRule="exact"/>
        <w:rPr>
          <w:rFonts w:ascii="宋体" w:hAnsi="宋体"/>
          <w:b/>
          <w:color w:val="auto"/>
          <w:sz w:val="24"/>
          <w:highlight w:val="none"/>
        </w:rPr>
      </w:pPr>
    </w:p>
    <w:p w14:paraId="71104CC2">
      <w:pPr>
        <w:spacing w:before="120" w:after="120" w:line="400" w:lineRule="exact"/>
        <w:rPr>
          <w:rFonts w:ascii="宋体" w:hAnsi="宋体"/>
          <w:b/>
          <w:color w:val="auto"/>
          <w:sz w:val="24"/>
          <w:highlight w:val="none"/>
        </w:rPr>
      </w:pPr>
    </w:p>
    <w:p w14:paraId="195DABE9">
      <w:pPr>
        <w:spacing w:before="120" w:after="120" w:line="400" w:lineRule="exact"/>
        <w:rPr>
          <w:rFonts w:ascii="宋体" w:hAnsi="宋体"/>
          <w:b/>
          <w:color w:val="auto"/>
          <w:sz w:val="24"/>
          <w:highlight w:val="none"/>
        </w:rPr>
      </w:pPr>
    </w:p>
    <w:p w14:paraId="3998BFD2">
      <w:pPr>
        <w:spacing w:before="120" w:after="120" w:line="400" w:lineRule="exact"/>
        <w:rPr>
          <w:rFonts w:ascii="宋体" w:hAnsi="宋体"/>
          <w:b/>
          <w:color w:val="auto"/>
          <w:sz w:val="24"/>
          <w:highlight w:val="none"/>
        </w:rPr>
      </w:pPr>
    </w:p>
    <w:p w14:paraId="34039B47">
      <w:pPr>
        <w:spacing w:before="120" w:after="120" w:line="400" w:lineRule="exact"/>
        <w:rPr>
          <w:rFonts w:ascii="宋体" w:hAnsi="宋体"/>
          <w:b/>
          <w:color w:val="auto"/>
          <w:sz w:val="24"/>
          <w:highlight w:val="none"/>
        </w:rPr>
      </w:pPr>
    </w:p>
    <w:p w14:paraId="0968D148">
      <w:pPr>
        <w:spacing w:before="120" w:after="120" w:line="400" w:lineRule="exact"/>
        <w:rPr>
          <w:rFonts w:ascii="宋体" w:hAnsi="宋体"/>
          <w:b/>
          <w:color w:val="auto"/>
          <w:sz w:val="24"/>
          <w:highlight w:val="none"/>
        </w:rPr>
      </w:pPr>
    </w:p>
    <w:p w14:paraId="15316C82">
      <w:pPr>
        <w:spacing w:before="120" w:after="120" w:line="400" w:lineRule="exact"/>
        <w:rPr>
          <w:rFonts w:ascii="宋体" w:hAnsi="宋体"/>
          <w:b/>
          <w:color w:val="auto"/>
          <w:sz w:val="24"/>
          <w:highlight w:val="none"/>
        </w:rPr>
      </w:pPr>
    </w:p>
    <w:p w14:paraId="241C774B">
      <w:pPr>
        <w:spacing w:before="120" w:after="120" w:line="400" w:lineRule="exact"/>
        <w:rPr>
          <w:rFonts w:ascii="宋体" w:hAnsi="宋体"/>
          <w:b/>
          <w:color w:val="auto"/>
          <w:sz w:val="24"/>
          <w:highlight w:val="none"/>
        </w:rPr>
      </w:pPr>
    </w:p>
    <w:p w14:paraId="73193755">
      <w:pPr>
        <w:spacing w:before="120" w:after="120" w:line="400" w:lineRule="exact"/>
        <w:rPr>
          <w:rFonts w:ascii="宋体" w:hAnsi="宋体"/>
          <w:b/>
          <w:color w:val="auto"/>
          <w:sz w:val="24"/>
          <w:highlight w:val="none"/>
        </w:rPr>
      </w:pPr>
    </w:p>
    <w:p w14:paraId="296CB5D6">
      <w:pPr>
        <w:spacing w:before="120" w:after="120" w:line="400" w:lineRule="exact"/>
        <w:rPr>
          <w:rFonts w:ascii="宋体" w:hAnsi="宋体"/>
          <w:b/>
          <w:color w:val="auto"/>
          <w:sz w:val="24"/>
          <w:highlight w:val="none"/>
        </w:rPr>
      </w:pPr>
    </w:p>
    <w:p w14:paraId="4A889341">
      <w:pPr>
        <w:pStyle w:val="2"/>
        <w:jc w:val="center"/>
        <w:rPr>
          <w:color w:val="auto"/>
          <w:highlight w:val="none"/>
        </w:rPr>
      </w:pPr>
      <w:bookmarkStart w:id="140" w:name="_Toc25250"/>
      <w:r>
        <w:rPr>
          <w:rFonts w:hint="eastAsia"/>
          <w:color w:val="auto"/>
          <w:highlight w:val="none"/>
        </w:rPr>
        <w:br w:type="page" w:clear="all"/>
      </w:r>
      <w:r>
        <w:rPr>
          <w:rFonts w:hint="eastAsia"/>
          <w:color w:val="auto"/>
          <w:highlight w:val="none"/>
        </w:rPr>
        <w:t>第五章  拟签订的合同文本</w:t>
      </w:r>
      <w:bookmarkEnd w:id="140"/>
    </w:p>
    <w:p w14:paraId="74860D83">
      <w:pPr>
        <w:jc w:val="center"/>
        <w:rPr>
          <w:rFonts w:ascii="宋体" w:hAnsi="宋体"/>
          <w:bCs/>
          <w:color w:val="auto"/>
          <w:sz w:val="32"/>
          <w:szCs w:val="32"/>
          <w:highlight w:val="none"/>
        </w:rPr>
      </w:pPr>
    </w:p>
    <w:p w14:paraId="55C13FD1">
      <w:pPr>
        <w:jc w:val="center"/>
        <w:rPr>
          <w:rFonts w:ascii="宋体" w:hAnsi="宋体"/>
          <w:bCs/>
          <w:color w:val="auto"/>
          <w:sz w:val="32"/>
          <w:szCs w:val="32"/>
          <w:highlight w:val="none"/>
        </w:rPr>
      </w:pPr>
    </w:p>
    <w:p w14:paraId="71BA1E0C">
      <w:pPr>
        <w:jc w:val="center"/>
        <w:rPr>
          <w:rFonts w:ascii="宋体" w:hAnsi="宋体"/>
          <w:bCs/>
          <w:color w:val="auto"/>
          <w:sz w:val="32"/>
          <w:szCs w:val="32"/>
          <w:highlight w:val="none"/>
        </w:rPr>
      </w:pPr>
    </w:p>
    <w:p w14:paraId="0C1FAC7F">
      <w:pPr>
        <w:jc w:val="center"/>
        <w:rPr>
          <w:rFonts w:ascii="宋体" w:hAnsi="宋体"/>
          <w:bCs/>
          <w:color w:val="auto"/>
          <w:sz w:val="32"/>
          <w:szCs w:val="32"/>
          <w:highlight w:val="none"/>
        </w:rPr>
      </w:pPr>
    </w:p>
    <w:p w14:paraId="36293A9C">
      <w:pPr>
        <w:jc w:val="center"/>
        <w:rPr>
          <w:rFonts w:ascii="宋体" w:hAnsi="宋体"/>
          <w:bCs/>
          <w:color w:val="auto"/>
          <w:sz w:val="32"/>
          <w:szCs w:val="32"/>
          <w:highlight w:val="none"/>
        </w:rPr>
      </w:pPr>
    </w:p>
    <w:p w14:paraId="66BA4E88">
      <w:pPr>
        <w:jc w:val="center"/>
        <w:rPr>
          <w:rFonts w:ascii="宋体" w:hAnsi="宋体"/>
          <w:bCs/>
          <w:color w:val="auto"/>
          <w:sz w:val="32"/>
          <w:szCs w:val="32"/>
          <w:highlight w:val="none"/>
        </w:rPr>
      </w:pPr>
    </w:p>
    <w:p w14:paraId="1463ABC6">
      <w:pPr>
        <w:jc w:val="center"/>
        <w:rPr>
          <w:rFonts w:ascii="宋体" w:hAnsi="宋体"/>
          <w:bCs/>
          <w:color w:val="auto"/>
          <w:sz w:val="32"/>
          <w:szCs w:val="32"/>
          <w:highlight w:val="none"/>
        </w:rPr>
      </w:pPr>
    </w:p>
    <w:p w14:paraId="4EC181C7">
      <w:pPr>
        <w:jc w:val="center"/>
        <w:rPr>
          <w:rFonts w:ascii="宋体" w:hAnsi="宋体"/>
          <w:bCs/>
          <w:color w:val="auto"/>
          <w:sz w:val="32"/>
          <w:szCs w:val="32"/>
          <w:highlight w:val="none"/>
        </w:rPr>
      </w:pPr>
    </w:p>
    <w:p w14:paraId="709C87A1">
      <w:pPr>
        <w:jc w:val="center"/>
        <w:rPr>
          <w:rFonts w:ascii="宋体" w:hAnsi="宋体"/>
          <w:bCs/>
          <w:color w:val="auto"/>
          <w:sz w:val="32"/>
          <w:szCs w:val="32"/>
          <w:highlight w:val="none"/>
        </w:rPr>
      </w:pPr>
    </w:p>
    <w:p w14:paraId="400C319C">
      <w:pPr>
        <w:jc w:val="center"/>
        <w:rPr>
          <w:rFonts w:ascii="宋体" w:hAnsi="宋体"/>
          <w:bCs/>
          <w:color w:val="auto"/>
          <w:sz w:val="32"/>
          <w:szCs w:val="32"/>
          <w:highlight w:val="none"/>
        </w:rPr>
      </w:pPr>
    </w:p>
    <w:p w14:paraId="2ED80CE8">
      <w:pPr>
        <w:jc w:val="center"/>
        <w:rPr>
          <w:rFonts w:ascii="宋体" w:hAnsi="宋体"/>
          <w:bCs/>
          <w:color w:val="auto"/>
          <w:sz w:val="32"/>
          <w:szCs w:val="32"/>
          <w:highlight w:val="none"/>
        </w:rPr>
      </w:pPr>
    </w:p>
    <w:p w14:paraId="3173F4F4">
      <w:pPr>
        <w:spacing w:line="360" w:lineRule="auto"/>
        <w:rPr>
          <w:rFonts w:ascii="宋体" w:hAnsi="宋体"/>
          <w:color w:val="auto"/>
          <w:szCs w:val="21"/>
          <w:highlight w:val="none"/>
        </w:rPr>
      </w:pPr>
    </w:p>
    <w:p w14:paraId="4888F1DB">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br w:type="page" w:clear="all"/>
      </w:r>
      <w:r>
        <w:rPr>
          <w:rFonts w:hint="eastAsia" w:ascii="宋体" w:hAnsi="宋体"/>
          <w:b/>
          <w:bCs/>
          <w:color w:val="auto"/>
          <w:sz w:val="32"/>
          <w:szCs w:val="32"/>
          <w:highlight w:val="none"/>
        </w:rPr>
        <w:t>政府采购合同</w:t>
      </w:r>
    </w:p>
    <w:p w14:paraId="48B347C2">
      <w:pPr>
        <w:spacing w:line="360" w:lineRule="auto"/>
        <w:ind w:right="480" w:firstLine="5250"/>
        <w:rPr>
          <w:rFonts w:ascii="宋体" w:hAnsi="宋体"/>
          <w:bCs/>
          <w:color w:val="auto"/>
          <w:szCs w:val="21"/>
          <w:highlight w:val="none"/>
          <w:u w:val="single"/>
        </w:rPr>
      </w:pPr>
      <w:r>
        <w:rPr>
          <w:rFonts w:hint="eastAsia" w:ascii="宋体" w:hAnsi="宋体"/>
          <w:bCs/>
          <w:color w:val="auto"/>
          <w:szCs w:val="21"/>
          <w:highlight w:val="none"/>
        </w:rPr>
        <w:t>合同编号：</w:t>
      </w:r>
    </w:p>
    <w:p w14:paraId="20D4B838">
      <w:pPr>
        <w:spacing w:line="360" w:lineRule="auto"/>
        <w:rPr>
          <w:rFonts w:ascii="宋体" w:hAnsi="宋体"/>
          <w:color w:val="auto"/>
          <w:szCs w:val="21"/>
          <w:highlight w:val="none"/>
        </w:rPr>
      </w:pPr>
    </w:p>
    <w:p w14:paraId="1BABEE8C">
      <w:pPr>
        <w:spacing w:line="440" w:lineRule="exact"/>
        <w:rPr>
          <w:rFonts w:ascii="宋体" w:hAnsi="宋体"/>
          <w:color w:val="auto"/>
          <w:szCs w:val="21"/>
          <w:highlight w:val="none"/>
        </w:rPr>
      </w:pPr>
      <w:r>
        <w:rPr>
          <w:rFonts w:hint="eastAsia" w:ascii="宋体" w:hAnsi="宋体"/>
          <w:color w:val="auto"/>
          <w:szCs w:val="21"/>
          <w:highlight w:val="none"/>
        </w:rPr>
        <w:t>采购人（甲方）：</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2DEB3F29">
      <w:pPr>
        <w:spacing w:line="440" w:lineRule="exact"/>
        <w:rPr>
          <w:rFonts w:ascii="宋体" w:hAnsi="宋体"/>
          <w:color w:val="auto"/>
          <w:szCs w:val="21"/>
          <w:highlight w:val="none"/>
        </w:rPr>
      </w:pPr>
      <w:r>
        <w:rPr>
          <w:rFonts w:hint="eastAsia" w:ascii="宋体" w:hAnsi="宋体"/>
          <w:color w:val="auto"/>
          <w:szCs w:val="21"/>
          <w:highlight w:val="none"/>
        </w:rPr>
        <w:t>乙方1（全称）：（供应商）</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34E2DA9E">
      <w:pPr>
        <w:spacing w:line="440" w:lineRule="exact"/>
        <w:rPr>
          <w:rFonts w:ascii="宋体" w:hAnsi="宋体"/>
          <w:color w:val="auto"/>
          <w:szCs w:val="21"/>
          <w:highlight w:val="none"/>
        </w:rPr>
      </w:pPr>
      <w:r>
        <w:rPr>
          <w:rFonts w:hint="eastAsia" w:ascii="宋体" w:hAnsi="宋体"/>
          <w:color w:val="auto"/>
          <w:szCs w:val="21"/>
          <w:highlight w:val="none"/>
        </w:rPr>
        <w:t>乙方2（全称）：（联合体成员供应商或其他合同主体）（如有）</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7DE9A740">
      <w:pPr>
        <w:spacing w:line="440" w:lineRule="exact"/>
        <w:rPr>
          <w:rFonts w:ascii="宋体" w:hAnsi="宋体"/>
          <w:color w:val="auto"/>
          <w:szCs w:val="21"/>
          <w:highlight w:val="none"/>
          <w:u w:val="single"/>
        </w:rPr>
      </w:pPr>
      <w:r>
        <w:rPr>
          <w:rFonts w:hint="eastAsia" w:ascii="宋体" w:hAnsi="宋体"/>
          <w:color w:val="auto"/>
          <w:szCs w:val="21"/>
          <w:highlight w:val="none"/>
        </w:rPr>
        <w:t>采购计划号：</w:t>
      </w:r>
      <w:r>
        <w:rPr>
          <w:rFonts w:hint="eastAsia" w:ascii="宋体" w:hAnsi="宋体"/>
          <w:color w:val="auto"/>
          <w:szCs w:val="21"/>
          <w:highlight w:val="none"/>
          <w:u w:val="single"/>
        </w:rPr>
        <w:t xml:space="preserve">                         </w:t>
      </w:r>
    </w:p>
    <w:p w14:paraId="07C249E0">
      <w:pPr>
        <w:spacing w:line="440" w:lineRule="exact"/>
        <w:rPr>
          <w:rFonts w:ascii="宋体" w:hAnsi="宋体"/>
          <w:color w:val="auto"/>
          <w:szCs w:val="21"/>
          <w:highlight w:val="none"/>
          <w:u w:val="single"/>
        </w:rPr>
      </w:pPr>
      <w:r>
        <w:rPr>
          <w:rFonts w:hint="eastAsia" w:ascii="宋体" w:hAnsi="宋体"/>
          <w:color w:val="auto"/>
          <w:szCs w:val="21"/>
          <w:highlight w:val="none"/>
        </w:rPr>
        <w:t>项目名称：</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项目编号：</w:t>
      </w:r>
      <w:r>
        <w:rPr>
          <w:rFonts w:hint="eastAsia" w:ascii="宋体" w:hAnsi="宋体"/>
          <w:color w:val="auto"/>
          <w:szCs w:val="21"/>
          <w:highlight w:val="none"/>
          <w:u w:val="single"/>
        </w:rPr>
        <w:t xml:space="preserve">                       </w:t>
      </w:r>
    </w:p>
    <w:p w14:paraId="4398C129">
      <w:pPr>
        <w:spacing w:line="440" w:lineRule="exact"/>
        <w:ind w:firstLine="420"/>
        <w:rPr>
          <w:rFonts w:ascii="宋体" w:hAnsi="宋体"/>
          <w:color w:val="auto"/>
          <w:szCs w:val="21"/>
          <w:highlight w:val="none"/>
          <w:u w:val="single"/>
        </w:rPr>
      </w:pPr>
      <w:r>
        <w:rPr>
          <w:rFonts w:hint="eastAsia" w:ascii="宋体" w:hAnsi="宋体"/>
          <w:color w:val="auto"/>
          <w:szCs w:val="21"/>
          <w:highlight w:val="none"/>
        </w:rPr>
        <w:t>本合同是否为中小企业预留合同：</w:t>
      </w:r>
      <w:r>
        <w:rPr>
          <w:rFonts w:hint="eastAsia" w:ascii="宋体" w:hAnsi="宋体"/>
          <w:color w:val="auto"/>
          <w:szCs w:val="21"/>
          <w:highlight w:val="none"/>
          <w:u w:val="single"/>
        </w:rPr>
        <w:t xml:space="preserve">          </w:t>
      </w:r>
    </w:p>
    <w:p w14:paraId="563710DE">
      <w:pPr>
        <w:spacing w:line="440" w:lineRule="exact"/>
        <w:ind w:firstLine="420"/>
        <w:rPr>
          <w:rFonts w:ascii="宋体" w:hAnsi="宋体"/>
          <w:color w:val="auto"/>
          <w:szCs w:val="21"/>
          <w:highlight w:val="none"/>
        </w:rPr>
      </w:pPr>
      <w:r>
        <w:rPr>
          <w:rFonts w:hint="eastAsia" w:ascii="宋体" w:hAnsi="宋体"/>
          <w:color w:val="auto"/>
          <w:szCs w:val="21"/>
          <w:highlight w:val="none"/>
        </w:rPr>
        <w:t>根据《中华人民共和国政府采购法》《中华人民共和国民法典》等法律法规规定，按照采购文件规定条款和乙方投标（竞标）承诺，甲乙双方签订本合同。</w:t>
      </w:r>
    </w:p>
    <w:p w14:paraId="198EFFB9">
      <w:pPr>
        <w:spacing w:line="440" w:lineRule="exact"/>
        <w:ind w:firstLine="422"/>
        <w:rPr>
          <w:rFonts w:ascii="宋体" w:hAnsi="宋体"/>
          <w:b/>
          <w:bCs/>
          <w:color w:val="auto"/>
          <w:szCs w:val="21"/>
          <w:highlight w:val="none"/>
        </w:rPr>
      </w:pPr>
      <w:r>
        <w:rPr>
          <w:rFonts w:hint="eastAsia" w:ascii="宋体" w:hAnsi="宋体" w:cs="宋体"/>
          <w:b/>
          <w:color w:val="auto"/>
          <w:szCs w:val="21"/>
          <w:highlight w:val="none"/>
        </w:rPr>
        <w:t>第一条　合同标的</w:t>
      </w:r>
    </w:p>
    <w:tbl>
      <w:tblPr>
        <w:tblStyle w:val="48"/>
        <w:tblW w:w="89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2670"/>
        <w:gridCol w:w="1789"/>
        <w:gridCol w:w="1790"/>
        <w:gridCol w:w="1790"/>
      </w:tblGrid>
      <w:tr w14:paraId="64238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8" w:type="dxa"/>
            <w:vAlign w:val="center"/>
          </w:tcPr>
          <w:p w14:paraId="1DF52557">
            <w:pPr>
              <w:spacing w:line="440" w:lineRule="exact"/>
              <w:jc w:val="center"/>
              <w:rPr>
                <w:rFonts w:ascii="宋体" w:hAnsi="宋体"/>
                <w:b/>
                <w:bCs/>
                <w:color w:val="auto"/>
                <w:szCs w:val="21"/>
                <w:highlight w:val="none"/>
              </w:rPr>
            </w:pPr>
            <w:r>
              <w:rPr>
                <w:rFonts w:hint="eastAsia" w:ascii="宋体" w:hAnsi="宋体" w:cs="宋体"/>
                <w:b/>
                <w:bCs/>
                <w:color w:val="auto"/>
                <w:szCs w:val="21"/>
                <w:highlight w:val="none"/>
              </w:rPr>
              <w:t>序号</w:t>
            </w:r>
          </w:p>
        </w:tc>
        <w:tc>
          <w:tcPr>
            <w:tcW w:w="2670" w:type="dxa"/>
            <w:vAlign w:val="center"/>
          </w:tcPr>
          <w:p w14:paraId="60A638DF">
            <w:pPr>
              <w:spacing w:line="440" w:lineRule="exact"/>
              <w:jc w:val="center"/>
              <w:rPr>
                <w:rFonts w:ascii="宋体" w:hAnsi="宋体"/>
                <w:b/>
                <w:bCs/>
                <w:color w:val="auto"/>
                <w:szCs w:val="21"/>
                <w:highlight w:val="none"/>
              </w:rPr>
            </w:pPr>
            <w:r>
              <w:rPr>
                <w:rFonts w:hint="eastAsia" w:ascii="宋体" w:hAnsi="宋体" w:cs="宋体"/>
                <w:b/>
                <w:bCs/>
                <w:color w:val="auto"/>
                <w:szCs w:val="21"/>
                <w:highlight w:val="none"/>
              </w:rPr>
              <w:t>标的名称</w:t>
            </w:r>
          </w:p>
        </w:tc>
        <w:tc>
          <w:tcPr>
            <w:tcW w:w="1789" w:type="dxa"/>
            <w:vAlign w:val="center"/>
          </w:tcPr>
          <w:p w14:paraId="63E09AAD">
            <w:pPr>
              <w:spacing w:line="440" w:lineRule="exact"/>
              <w:jc w:val="center"/>
              <w:rPr>
                <w:rFonts w:ascii="宋体" w:hAnsi="宋体"/>
                <w:b/>
                <w:bCs/>
                <w:color w:val="auto"/>
                <w:szCs w:val="21"/>
                <w:highlight w:val="none"/>
              </w:rPr>
            </w:pPr>
            <w:r>
              <w:rPr>
                <w:rFonts w:hint="eastAsia" w:ascii="宋体" w:hAnsi="宋体" w:cs="宋体"/>
                <w:b/>
                <w:bCs/>
                <w:color w:val="auto"/>
                <w:szCs w:val="21"/>
                <w:highlight w:val="none"/>
              </w:rPr>
              <w:t>数量</w:t>
            </w:r>
          </w:p>
        </w:tc>
        <w:tc>
          <w:tcPr>
            <w:tcW w:w="1790" w:type="dxa"/>
            <w:vAlign w:val="center"/>
          </w:tcPr>
          <w:p w14:paraId="3A9ACC9E">
            <w:pPr>
              <w:spacing w:line="440" w:lineRule="exact"/>
              <w:jc w:val="center"/>
              <w:rPr>
                <w:rFonts w:ascii="宋体" w:hAnsi="宋体"/>
                <w:b/>
                <w:bCs/>
                <w:color w:val="auto"/>
                <w:szCs w:val="21"/>
                <w:highlight w:val="none"/>
              </w:rPr>
            </w:pPr>
            <w:r>
              <w:rPr>
                <w:rFonts w:hint="eastAsia" w:ascii="宋体" w:hAnsi="宋体" w:cs="宋体"/>
                <w:b/>
                <w:bCs/>
                <w:color w:val="auto"/>
                <w:szCs w:val="21"/>
                <w:highlight w:val="none"/>
              </w:rPr>
              <w:t>单位</w:t>
            </w:r>
          </w:p>
        </w:tc>
        <w:tc>
          <w:tcPr>
            <w:tcW w:w="1790" w:type="dxa"/>
            <w:vAlign w:val="center"/>
          </w:tcPr>
          <w:p w14:paraId="5FA8A735">
            <w:pPr>
              <w:spacing w:line="440" w:lineRule="exact"/>
              <w:jc w:val="center"/>
              <w:rPr>
                <w:rFonts w:ascii="宋体" w:hAnsi="宋体"/>
                <w:b/>
                <w:bCs/>
                <w:color w:val="auto"/>
                <w:szCs w:val="21"/>
                <w:highlight w:val="none"/>
              </w:rPr>
            </w:pPr>
            <w:r>
              <w:rPr>
                <w:rFonts w:hint="eastAsia" w:ascii="宋体" w:hAnsi="宋体" w:cs="宋体"/>
                <w:b/>
                <w:bCs/>
                <w:color w:val="auto"/>
                <w:szCs w:val="21"/>
                <w:highlight w:val="none"/>
              </w:rPr>
              <w:t>折扣（%）</w:t>
            </w:r>
          </w:p>
        </w:tc>
      </w:tr>
      <w:tr w14:paraId="2AE43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908" w:type="dxa"/>
          </w:tcPr>
          <w:p w14:paraId="41D7ACF9">
            <w:pPr>
              <w:spacing w:line="440" w:lineRule="exact"/>
              <w:rPr>
                <w:rFonts w:ascii="宋体" w:hAnsi="宋体"/>
                <w:color w:val="auto"/>
                <w:szCs w:val="21"/>
                <w:highlight w:val="none"/>
              </w:rPr>
            </w:pPr>
          </w:p>
        </w:tc>
        <w:tc>
          <w:tcPr>
            <w:tcW w:w="2670" w:type="dxa"/>
          </w:tcPr>
          <w:p w14:paraId="0A13AE8B">
            <w:pPr>
              <w:spacing w:line="440" w:lineRule="exact"/>
              <w:rPr>
                <w:rFonts w:ascii="宋体" w:hAnsi="宋体"/>
                <w:color w:val="auto"/>
                <w:szCs w:val="21"/>
                <w:highlight w:val="none"/>
              </w:rPr>
            </w:pPr>
          </w:p>
        </w:tc>
        <w:tc>
          <w:tcPr>
            <w:tcW w:w="1789" w:type="dxa"/>
          </w:tcPr>
          <w:p w14:paraId="301BB50F">
            <w:pPr>
              <w:spacing w:line="440" w:lineRule="exact"/>
              <w:rPr>
                <w:rFonts w:ascii="宋体" w:hAnsi="宋体"/>
                <w:color w:val="auto"/>
                <w:szCs w:val="21"/>
                <w:highlight w:val="none"/>
              </w:rPr>
            </w:pPr>
          </w:p>
        </w:tc>
        <w:tc>
          <w:tcPr>
            <w:tcW w:w="1790" w:type="dxa"/>
          </w:tcPr>
          <w:p w14:paraId="31FDBA85">
            <w:pPr>
              <w:spacing w:line="440" w:lineRule="exact"/>
              <w:rPr>
                <w:rFonts w:ascii="宋体" w:hAnsi="宋体"/>
                <w:color w:val="auto"/>
                <w:szCs w:val="21"/>
                <w:highlight w:val="none"/>
              </w:rPr>
            </w:pPr>
          </w:p>
        </w:tc>
        <w:tc>
          <w:tcPr>
            <w:tcW w:w="1790" w:type="dxa"/>
          </w:tcPr>
          <w:p w14:paraId="6DE95163">
            <w:pPr>
              <w:spacing w:line="440" w:lineRule="exact"/>
              <w:rPr>
                <w:rFonts w:ascii="宋体" w:hAnsi="宋体"/>
                <w:color w:val="auto"/>
                <w:szCs w:val="21"/>
                <w:highlight w:val="none"/>
              </w:rPr>
            </w:pPr>
          </w:p>
        </w:tc>
      </w:tr>
      <w:tr w14:paraId="763F2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7" w:type="dxa"/>
            <w:gridSpan w:val="5"/>
          </w:tcPr>
          <w:p w14:paraId="0F457927">
            <w:pPr>
              <w:spacing w:line="440" w:lineRule="exact"/>
              <w:ind w:firstLine="420"/>
              <w:jc w:val="left"/>
              <w:rPr>
                <w:rFonts w:ascii="宋体" w:hAnsi="宋体" w:cs="宋体"/>
                <w:color w:val="auto"/>
                <w:szCs w:val="21"/>
                <w:highlight w:val="none"/>
              </w:rPr>
            </w:pPr>
            <w:r>
              <w:rPr>
                <w:rFonts w:hint="eastAsia" w:ascii="宋体" w:hAnsi="宋体" w:cs="宋体"/>
                <w:color w:val="auto"/>
                <w:szCs w:val="21"/>
                <w:highlight w:val="none"/>
              </w:rPr>
              <w:t>注：</w:t>
            </w:r>
          </w:p>
          <w:p w14:paraId="77457686">
            <w:pPr>
              <w:spacing w:line="440" w:lineRule="exact"/>
              <w:ind w:firstLine="420"/>
              <w:jc w:val="left"/>
              <w:rPr>
                <w:rFonts w:ascii="宋体" w:hAnsi="宋体" w:cs="宋体"/>
                <w:color w:val="auto"/>
                <w:szCs w:val="21"/>
                <w:highlight w:val="none"/>
              </w:rPr>
            </w:pPr>
            <w:r>
              <w:rPr>
                <w:rFonts w:hint="eastAsia" w:ascii="宋体" w:hAnsi="宋体" w:cs="宋体"/>
                <w:color w:val="auto"/>
                <w:szCs w:val="21"/>
                <w:highlight w:val="none"/>
              </w:rPr>
              <w:t>1.投标报价按折扣报价，结算单价=基准价×中标折扣，基准价以每个月由乙方和学校代表在梧州市城区内的农贸市场、超市（包括但不限于大润发超市、沃尔玛超市、大塘市场、怡景市场、大圆塘市场、城东市场、新塘冲市场等）等内设取得了营业执照的固定摊位（不包含市场的流动摊位、超市内的特价区）等三家（或以上），由学校代表自主选择摊位，通过实际购买和超市看价的方式进行市场询价，甲方派代表全程进行监督，如发现个别摊位价格异常，可另选其他摊位。学校代表根据市场询价的平均价为基准价，再计算出结算单价（同品牌、同类型、同规格的食材品类由发改部门监测价格的，与发改部门最近的监测价格进行比对，按照上述公式计算出的结算单价高于发改部门监测价格的，以发改部门监测价格作为结算价），最后由甲方、学校代表签字及单位盖章确定，作为学校食材采购结算价执行，市场询价原则上每个月至少进行1次，如市场价格波动过大或甲方提出要求的再另行增加市场询价次数。结算价款=实际采购数量×结算单价。</w:t>
            </w:r>
          </w:p>
          <w:p w14:paraId="3EE0FD13">
            <w:pPr>
              <w:spacing w:line="440" w:lineRule="exact"/>
              <w:ind w:firstLine="420"/>
              <w:jc w:val="left"/>
              <w:rPr>
                <w:rFonts w:ascii="宋体" w:hAnsi="宋体" w:cs="宋体"/>
                <w:color w:val="auto"/>
                <w:szCs w:val="21"/>
                <w:highlight w:val="none"/>
              </w:rPr>
            </w:pPr>
            <w:r>
              <w:rPr>
                <w:rFonts w:hint="eastAsia" w:ascii="宋体" w:hAnsi="宋体" w:cs="宋体"/>
                <w:color w:val="auto"/>
                <w:szCs w:val="21"/>
                <w:highlight w:val="none"/>
              </w:rPr>
              <w:t>2.乙方派出的市场询价代表或相关人员遵守法律法规，严禁在市场询价过程中弄虚作假、串通摊位业主、抬高价格等，乙方派出的市场询价代表在签订合同时同时向甲方递交承诺诚信保证书。</w:t>
            </w:r>
          </w:p>
          <w:p w14:paraId="58598842">
            <w:pPr>
              <w:spacing w:line="440" w:lineRule="exact"/>
              <w:ind w:firstLine="420"/>
              <w:jc w:val="left"/>
              <w:rPr>
                <w:rFonts w:ascii="宋体" w:hAnsi="宋体" w:cs="宋体"/>
                <w:color w:val="auto"/>
                <w:szCs w:val="21"/>
                <w:highlight w:val="none"/>
              </w:rPr>
            </w:pPr>
            <w:r>
              <w:rPr>
                <w:rFonts w:hint="eastAsia" w:ascii="宋体" w:hAnsi="宋体" w:cs="宋体"/>
                <w:color w:val="auto"/>
                <w:szCs w:val="21"/>
                <w:highlight w:val="none"/>
              </w:rPr>
              <w:t>3.乙方依据甲方提供的食品采购需求计划，在规定时间内向甲方食堂配送食品及食堂加工原料物品等。</w:t>
            </w:r>
          </w:p>
          <w:p w14:paraId="7DCD3B51">
            <w:pPr>
              <w:spacing w:line="440" w:lineRule="exact"/>
              <w:ind w:firstLine="420"/>
              <w:jc w:val="left"/>
              <w:rPr>
                <w:rFonts w:ascii="宋体" w:hAnsi="宋体" w:cs="宋体"/>
                <w:color w:val="auto"/>
                <w:szCs w:val="21"/>
                <w:highlight w:val="none"/>
              </w:rPr>
            </w:pPr>
            <w:r>
              <w:rPr>
                <w:rFonts w:hint="eastAsia" w:ascii="宋体" w:hAnsi="宋体" w:cs="宋体"/>
                <w:color w:val="auto"/>
                <w:szCs w:val="21"/>
                <w:highlight w:val="none"/>
              </w:rPr>
              <w:t>4.乙方的上述价格包含原料费、运输费、人工费、交货验收费、税费等。</w:t>
            </w:r>
          </w:p>
          <w:p w14:paraId="45698F7B">
            <w:pPr>
              <w:spacing w:line="440" w:lineRule="exact"/>
              <w:ind w:firstLine="420"/>
              <w:jc w:val="left"/>
              <w:rPr>
                <w:rFonts w:ascii="宋体" w:hAnsi="宋体" w:cs="宋体"/>
                <w:color w:val="auto"/>
                <w:szCs w:val="21"/>
                <w:highlight w:val="none"/>
              </w:rPr>
            </w:pPr>
            <w:r>
              <w:rPr>
                <w:rFonts w:hint="eastAsia" w:ascii="宋体" w:hAnsi="宋体" w:cs="宋体"/>
                <w:color w:val="auto"/>
                <w:szCs w:val="21"/>
                <w:highlight w:val="none"/>
              </w:rPr>
              <w:t>5.乙方承诺给予甲方优惠，具体如下：</w:t>
            </w:r>
          </w:p>
          <w:p w14:paraId="7DB241AA">
            <w:pPr>
              <w:spacing w:line="440" w:lineRule="exact"/>
              <w:ind w:firstLine="420"/>
              <w:jc w:val="left"/>
              <w:rPr>
                <w:rFonts w:ascii="宋体" w:hAnsi="宋体" w:cs="宋体"/>
                <w:color w:val="auto"/>
                <w:szCs w:val="21"/>
                <w:highlight w:val="none"/>
              </w:rPr>
            </w:pPr>
            <w:r>
              <w:rPr>
                <w:rFonts w:hint="eastAsia" w:ascii="宋体" w:hAnsi="宋体" w:cs="宋体"/>
                <w:color w:val="auto"/>
                <w:szCs w:val="21"/>
                <w:highlight w:val="none"/>
              </w:rPr>
              <w:t>（1）保证产品是原装的同时，价格不得高于最终询价价格。</w:t>
            </w:r>
          </w:p>
          <w:p w14:paraId="3A8E0ABF">
            <w:pPr>
              <w:spacing w:line="440" w:lineRule="exact"/>
              <w:rPr>
                <w:rFonts w:ascii="宋体" w:hAnsi="宋体"/>
                <w:color w:val="auto"/>
                <w:szCs w:val="21"/>
                <w:highlight w:val="none"/>
              </w:rPr>
            </w:pPr>
            <w:r>
              <w:rPr>
                <w:rFonts w:hint="eastAsia" w:ascii="宋体" w:hAnsi="宋体" w:cs="宋体"/>
                <w:color w:val="auto"/>
                <w:szCs w:val="21"/>
                <w:highlight w:val="none"/>
              </w:rPr>
              <w:t>（2）一个月内出现质量问题，无条件更换。</w:t>
            </w:r>
          </w:p>
        </w:tc>
      </w:tr>
    </w:tbl>
    <w:p w14:paraId="6F0CC5D7">
      <w:pPr>
        <w:spacing w:line="440" w:lineRule="exact"/>
        <w:ind w:firstLine="422"/>
        <w:rPr>
          <w:rFonts w:ascii="宋体" w:hAnsi="宋体" w:cs="宋体"/>
          <w:b/>
          <w:color w:val="auto"/>
          <w:szCs w:val="21"/>
          <w:highlight w:val="none"/>
        </w:rPr>
      </w:pPr>
      <w:r>
        <w:rPr>
          <w:rFonts w:hint="eastAsia" w:ascii="宋体" w:hAnsi="宋体" w:cs="宋体"/>
          <w:b/>
          <w:color w:val="auto"/>
          <w:szCs w:val="21"/>
          <w:highlight w:val="none"/>
        </w:rPr>
        <w:t>第二条　</w:t>
      </w:r>
      <w:r>
        <w:rPr>
          <w:rFonts w:hint="eastAsia"/>
          <w:b/>
          <w:bCs/>
          <w:color w:val="auto"/>
          <w:highlight w:val="none"/>
        </w:rPr>
        <w:t>送货要求</w:t>
      </w:r>
    </w:p>
    <w:p w14:paraId="580ECD81">
      <w:pPr>
        <w:pStyle w:val="17"/>
        <w:ind w:firstLine="420"/>
        <w:rPr>
          <w:rFonts w:ascii="宋体" w:hAnsi="宋体" w:cs="宋体"/>
          <w:color w:val="auto"/>
          <w:sz w:val="21"/>
          <w:szCs w:val="21"/>
          <w:highlight w:val="none"/>
        </w:rPr>
      </w:pPr>
      <w:r>
        <w:rPr>
          <w:rFonts w:hint="eastAsia" w:ascii="宋体" w:hAnsi="宋体" w:cs="宋体"/>
          <w:color w:val="auto"/>
          <w:sz w:val="21"/>
          <w:szCs w:val="21"/>
          <w:highlight w:val="none"/>
        </w:rPr>
        <w:t>1.配送范围和具体地点（1分标）：</w:t>
      </w:r>
    </w:p>
    <w:tbl>
      <w:tblPr>
        <w:tblStyle w:val="48"/>
        <w:tblW w:w="76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4"/>
        <w:gridCol w:w="2278"/>
        <w:gridCol w:w="1334"/>
        <w:gridCol w:w="1450"/>
        <w:gridCol w:w="1862"/>
      </w:tblGrid>
      <w:tr w14:paraId="544FA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0265017A">
            <w:pPr>
              <w:pStyle w:val="17"/>
              <w:spacing w:line="240" w:lineRule="auto"/>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序号</w:t>
            </w:r>
          </w:p>
        </w:tc>
        <w:tc>
          <w:tcPr>
            <w:tcW w:w="2278" w:type="dxa"/>
            <w:vAlign w:val="center"/>
          </w:tcPr>
          <w:p w14:paraId="7EEDB008">
            <w:pPr>
              <w:pStyle w:val="17"/>
              <w:spacing w:line="240" w:lineRule="auto"/>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学校名称</w:t>
            </w:r>
          </w:p>
        </w:tc>
        <w:tc>
          <w:tcPr>
            <w:tcW w:w="1334" w:type="dxa"/>
            <w:vAlign w:val="center"/>
          </w:tcPr>
          <w:p w14:paraId="1111F7B1">
            <w:pPr>
              <w:pStyle w:val="17"/>
              <w:spacing w:line="240" w:lineRule="auto"/>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预估供餐学生数（人）</w:t>
            </w:r>
          </w:p>
        </w:tc>
        <w:tc>
          <w:tcPr>
            <w:tcW w:w="1450" w:type="dxa"/>
            <w:vAlign w:val="center"/>
          </w:tcPr>
          <w:p w14:paraId="37DD102B">
            <w:pPr>
              <w:pStyle w:val="17"/>
              <w:spacing w:line="240" w:lineRule="auto"/>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预估采购天数（天）</w:t>
            </w:r>
          </w:p>
        </w:tc>
        <w:tc>
          <w:tcPr>
            <w:tcW w:w="1862" w:type="dxa"/>
            <w:vAlign w:val="center"/>
          </w:tcPr>
          <w:p w14:paraId="6AD29C0C">
            <w:pPr>
              <w:pStyle w:val="17"/>
              <w:spacing w:line="240" w:lineRule="auto"/>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备注</w:t>
            </w:r>
          </w:p>
        </w:tc>
      </w:tr>
      <w:tr w14:paraId="2C8EC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64" w:type="dxa"/>
            <w:vAlign w:val="center"/>
          </w:tcPr>
          <w:p w14:paraId="151ED81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w:t>
            </w:r>
          </w:p>
        </w:tc>
        <w:tc>
          <w:tcPr>
            <w:tcW w:w="2278" w:type="dxa"/>
            <w:vAlign w:val="center"/>
          </w:tcPr>
          <w:p w14:paraId="1DA251E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梧州市龙圩镇中心校</w:t>
            </w:r>
          </w:p>
        </w:tc>
        <w:tc>
          <w:tcPr>
            <w:tcW w:w="1334" w:type="dxa"/>
            <w:vAlign w:val="center"/>
          </w:tcPr>
          <w:p w14:paraId="67AA1DB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1900</w:t>
            </w:r>
          </w:p>
        </w:tc>
        <w:tc>
          <w:tcPr>
            <w:tcW w:w="1450" w:type="dxa"/>
            <w:vAlign w:val="center"/>
          </w:tcPr>
          <w:p w14:paraId="6BE1DB2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60DDABA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w:t>
            </w:r>
          </w:p>
        </w:tc>
      </w:tr>
      <w:tr w14:paraId="23BDA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72F4954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w:t>
            </w:r>
          </w:p>
        </w:tc>
        <w:tc>
          <w:tcPr>
            <w:tcW w:w="2278" w:type="dxa"/>
            <w:vAlign w:val="center"/>
          </w:tcPr>
          <w:p w14:paraId="788C780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梧州市下廓小学</w:t>
            </w:r>
          </w:p>
        </w:tc>
        <w:tc>
          <w:tcPr>
            <w:tcW w:w="1334" w:type="dxa"/>
            <w:vAlign w:val="center"/>
          </w:tcPr>
          <w:p w14:paraId="6B175EB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1150</w:t>
            </w:r>
          </w:p>
        </w:tc>
        <w:tc>
          <w:tcPr>
            <w:tcW w:w="1450" w:type="dxa"/>
            <w:vAlign w:val="center"/>
          </w:tcPr>
          <w:p w14:paraId="4C9E1D6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300B408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w:t>
            </w:r>
          </w:p>
        </w:tc>
      </w:tr>
      <w:tr w14:paraId="18EFB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56380B6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3</w:t>
            </w:r>
          </w:p>
        </w:tc>
        <w:tc>
          <w:tcPr>
            <w:tcW w:w="2278" w:type="dxa"/>
            <w:vAlign w:val="center"/>
          </w:tcPr>
          <w:p w14:paraId="4379CC5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梧州市恩义小学</w:t>
            </w:r>
          </w:p>
        </w:tc>
        <w:tc>
          <w:tcPr>
            <w:tcW w:w="1334" w:type="dxa"/>
            <w:vAlign w:val="center"/>
          </w:tcPr>
          <w:p w14:paraId="71B8B3A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550</w:t>
            </w:r>
          </w:p>
        </w:tc>
        <w:tc>
          <w:tcPr>
            <w:tcW w:w="1450" w:type="dxa"/>
            <w:vAlign w:val="center"/>
          </w:tcPr>
          <w:p w14:paraId="295CEED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200D6D0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5619F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31D4519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4</w:t>
            </w:r>
          </w:p>
        </w:tc>
        <w:tc>
          <w:tcPr>
            <w:tcW w:w="2278" w:type="dxa"/>
            <w:vAlign w:val="center"/>
          </w:tcPr>
          <w:p w14:paraId="00E810C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梧州市大恩小学</w:t>
            </w:r>
          </w:p>
        </w:tc>
        <w:tc>
          <w:tcPr>
            <w:tcW w:w="1334" w:type="dxa"/>
            <w:vAlign w:val="center"/>
          </w:tcPr>
          <w:p w14:paraId="7EB9A0A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270</w:t>
            </w:r>
          </w:p>
        </w:tc>
        <w:tc>
          <w:tcPr>
            <w:tcW w:w="1450" w:type="dxa"/>
            <w:vAlign w:val="center"/>
          </w:tcPr>
          <w:p w14:paraId="33C16BB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1728B2C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587E9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5AFB053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5</w:t>
            </w:r>
          </w:p>
        </w:tc>
        <w:tc>
          <w:tcPr>
            <w:tcW w:w="2278" w:type="dxa"/>
            <w:vAlign w:val="center"/>
          </w:tcPr>
          <w:p w14:paraId="63E901D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梧州市四合小学</w:t>
            </w:r>
          </w:p>
        </w:tc>
        <w:tc>
          <w:tcPr>
            <w:tcW w:w="1334" w:type="dxa"/>
            <w:vAlign w:val="center"/>
          </w:tcPr>
          <w:p w14:paraId="785FCC3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823</w:t>
            </w:r>
          </w:p>
        </w:tc>
        <w:tc>
          <w:tcPr>
            <w:tcW w:w="1450" w:type="dxa"/>
            <w:vAlign w:val="center"/>
          </w:tcPr>
          <w:p w14:paraId="5A0AAB0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78AFB06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4589A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54435D3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6</w:t>
            </w:r>
          </w:p>
        </w:tc>
        <w:tc>
          <w:tcPr>
            <w:tcW w:w="2278" w:type="dxa"/>
            <w:vAlign w:val="center"/>
          </w:tcPr>
          <w:p w14:paraId="2C3A171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梧州市古凤小学</w:t>
            </w:r>
          </w:p>
        </w:tc>
        <w:tc>
          <w:tcPr>
            <w:tcW w:w="1334" w:type="dxa"/>
            <w:vAlign w:val="center"/>
          </w:tcPr>
          <w:p w14:paraId="40CCB54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765</w:t>
            </w:r>
          </w:p>
        </w:tc>
        <w:tc>
          <w:tcPr>
            <w:tcW w:w="1450" w:type="dxa"/>
            <w:vAlign w:val="center"/>
          </w:tcPr>
          <w:p w14:paraId="2B49FF0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498CCA2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6C89A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0DDAC25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7</w:t>
            </w:r>
          </w:p>
        </w:tc>
        <w:tc>
          <w:tcPr>
            <w:tcW w:w="2278" w:type="dxa"/>
            <w:vAlign w:val="center"/>
          </w:tcPr>
          <w:p w14:paraId="4F7DAC3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梧州市中村小学</w:t>
            </w:r>
          </w:p>
        </w:tc>
        <w:tc>
          <w:tcPr>
            <w:tcW w:w="1334" w:type="dxa"/>
            <w:vAlign w:val="center"/>
          </w:tcPr>
          <w:p w14:paraId="613EF9E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200</w:t>
            </w:r>
          </w:p>
        </w:tc>
        <w:tc>
          <w:tcPr>
            <w:tcW w:w="1450" w:type="dxa"/>
            <w:vAlign w:val="center"/>
          </w:tcPr>
          <w:p w14:paraId="0BF8421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2D590B8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08C71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0EFBC22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8</w:t>
            </w:r>
          </w:p>
        </w:tc>
        <w:tc>
          <w:tcPr>
            <w:tcW w:w="2278" w:type="dxa"/>
            <w:vAlign w:val="center"/>
          </w:tcPr>
          <w:p w14:paraId="651B4F4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梧州市念村小学</w:t>
            </w:r>
          </w:p>
        </w:tc>
        <w:tc>
          <w:tcPr>
            <w:tcW w:w="1334" w:type="dxa"/>
            <w:vAlign w:val="center"/>
          </w:tcPr>
          <w:p w14:paraId="4AD64BF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349</w:t>
            </w:r>
          </w:p>
        </w:tc>
        <w:tc>
          <w:tcPr>
            <w:tcW w:w="1450" w:type="dxa"/>
            <w:vAlign w:val="center"/>
          </w:tcPr>
          <w:p w14:paraId="1AC5497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748BED4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1FFF6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5B9EF07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9</w:t>
            </w:r>
          </w:p>
        </w:tc>
        <w:tc>
          <w:tcPr>
            <w:tcW w:w="2278" w:type="dxa"/>
            <w:vAlign w:val="center"/>
          </w:tcPr>
          <w:p w14:paraId="48152E3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梧州市社学小学</w:t>
            </w:r>
          </w:p>
        </w:tc>
        <w:tc>
          <w:tcPr>
            <w:tcW w:w="1334" w:type="dxa"/>
            <w:vAlign w:val="center"/>
          </w:tcPr>
          <w:p w14:paraId="7DC3183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485</w:t>
            </w:r>
          </w:p>
        </w:tc>
        <w:tc>
          <w:tcPr>
            <w:tcW w:w="1450" w:type="dxa"/>
            <w:vAlign w:val="center"/>
          </w:tcPr>
          <w:p w14:paraId="1AB8BEE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717AC7A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781F2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6974AFE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10</w:t>
            </w:r>
          </w:p>
        </w:tc>
        <w:tc>
          <w:tcPr>
            <w:tcW w:w="2278" w:type="dxa"/>
            <w:vAlign w:val="center"/>
          </w:tcPr>
          <w:p w14:paraId="3A7AEAF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梧州市思念小学</w:t>
            </w:r>
          </w:p>
        </w:tc>
        <w:tc>
          <w:tcPr>
            <w:tcW w:w="1334" w:type="dxa"/>
            <w:vAlign w:val="center"/>
          </w:tcPr>
          <w:p w14:paraId="3EB3E7D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206</w:t>
            </w:r>
          </w:p>
        </w:tc>
        <w:tc>
          <w:tcPr>
            <w:tcW w:w="1450" w:type="dxa"/>
            <w:vAlign w:val="center"/>
          </w:tcPr>
          <w:p w14:paraId="16BAA76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6B59744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102D0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4825CE4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11</w:t>
            </w:r>
          </w:p>
        </w:tc>
        <w:tc>
          <w:tcPr>
            <w:tcW w:w="2278" w:type="dxa"/>
            <w:vAlign w:val="center"/>
          </w:tcPr>
          <w:p w14:paraId="23EDFE3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梧州市新利小学</w:t>
            </w:r>
          </w:p>
        </w:tc>
        <w:tc>
          <w:tcPr>
            <w:tcW w:w="1334" w:type="dxa"/>
            <w:vAlign w:val="center"/>
          </w:tcPr>
          <w:p w14:paraId="5EAB563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210</w:t>
            </w:r>
          </w:p>
        </w:tc>
        <w:tc>
          <w:tcPr>
            <w:tcW w:w="1450" w:type="dxa"/>
            <w:vAlign w:val="center"/>
          </w:tcPr>
          <w:p w14:paraId="7C55D97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411C224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64FE6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1924817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12</w:t>
            </w:r>
          </w:p>
        </w:tc>
        <w:tc>
          <w:tcPr>
            <w:tcW w:w="2278" w:type="dxa"/>
            <w:vAlign w:val="center"/>
          </w:tcPr>
          <w:p w14:paraId="0271C96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寨中分校</w:t>
            </w:r>
          </w:p>
        </w:tc>
        <w:tc>
          <w:tcPr>
            <w:tcW w:w="1334" w:type="dxa"/>
            <w:vAlign w:val="center"/>
          </w:tcPr>
          <w:p w14:paraId="38EF2BF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20</w:t>
            </w:r>
          </w:p>
        </w:tc>
        <w:tc>
          <w:tcPr>
            <w:tcW w:w="1450" w:type="dxa"/>
            <w:vAlign w:val="center"/>
          </w:tcPr>
          <w:p w14:paraId="185275D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7AE7F37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14F2B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5ED7492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13</w:t>
            </w:r>
          </w:p>
        </w:tc>
        <w:tc>
          <w:tcPr>
            <w:tcW w:w="2278" w:type="dxa"/>
            <w:vAlign w:val="center"/>
          </w:tcPr>
          <w:p w14:paraId="7FE1A2A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梧州市回龙小学</w:t>
            </w:r>
          </w:p>
        </w:tc>
        <w:tc>
          <w:tcPr>
            <w:tcW w:w="1334" w:type="dxa"/>
            <w:vAlign w:val="center"/>
          </w:tcPr>
          <w:p w14:paraId="00B2177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240</w:t>
            </w:r>
          </w:p>
        </w:tc>
        <w:tc>
          <w:tcPr>
            <w:tcW w:w="1450" w:type="dxa"/>
            <w:vAlign w:val="center"/>
          </w:tcPr>
          <w:p w14:paraId="4383C70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3CCC902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61F48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3B1061E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14</w:t>
            </w:r>
          </w:p>
        </w:tc>
        <w:tc>
          <w:tcPr>
            <w:tcW w:w="2278" w:type="dxa"/>
            <w:vAlign w:val="center"/>
          </w:tcPr>
          <w:p w14:paraId="52ABD03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梧州市大维小学</w:t>
            </w:r>
          </w:p>
        </w:tc>
        <w:tc>
          <w:tcPr>
            <w:tcW w:w="1334" w:type="dxa"/>
            <w:vAlign w:val="center"/>
          </w:tcPr>
          <w:p w14:paraId="504BCE2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140</w:t>
            </w:r>
          </w:p>
        </w:tc>
        <w:tc>
          <w:tcPr>
            <w:tcW w:w="1450" w:type="dxa"/>
            <w:vAlign w:val="center"/>
          </w:tcPr>
          <w:p w14:paraId="1088546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1324080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18036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70E81E4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15</w:t>
            </w:r>
          </w:p>
        </w:tc>
        <w:tc>
          <w:tcPr>
            <w:tcW w:w="2278" w:type="dxa"/>
            <w:vAlign w:val="center"/>
          </w:tcPr>
          <w:p w14:paraId="5B9152F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梧州市雁村小学</w:t>
            </w:r>
          </w:p>
        </w:tc>
        <w:tc>
          <w:tcPr>
            <w:tcW w:w="1334" w:type="dxa"/>
            <w:vAlign w:val="center"/>
          </w:tcPr>
          <w:p w14:paraId="6AC5A0F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53</w:t>
            </w:r>
          </w:p>
        </w:tc>
        <w:tc>
          <w:tcPr>
            <w:tcW w:w="1450" w:type="dxa"/>
            <w:vAlign w:val="center"/>
          </w:tcPr>
          <w:p w14:paraId="36B688C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2C25CA6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5D3DB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5EF9EEB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16</w:t>
            </w:r>
          </w:p>
        </w:tc>
        <w:tc>
          <w:tcPr>
            <w:tcW w:w="2278" w:type="dxa"/>
            <w:vAlign w:val="center"/>
          </w:tcPr>
          <w:p w14:paraId="18046D5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梧州市训村小学</w:t>
            </w:r>
          </w:p>
        </w:tc>
        <w:tc>
          <w:tcPr>
            <w:tcW w:w="1334" w:type="dxa"/>
            <w:vAlign w:val="center"/>
          </w:tcPr>
          <w:p w14:paraId="4A684B4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217</w:t>
            </w:r>
          </w:p>
        </w:tc>
        <w:tc>
          <w:tcPr>
            <w:tcW w:w="1450" w:type="dxa"/>
            <w:vAlign w:val="center"/>
          </w:tcPr>
          <w:p w14:paraId="79686F2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32D82A3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2922F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4E710E5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17</w:t>
            </w:r>
          </w:p>
        </w:tc>
        <w:tc>
          <w:tcPr>
            <w:tcW w:w="2278" w:type="dxa"/>
            <w:vAlign w:val="center"/>
          </w:tcPr>
          <w:p w14:paraId="7FEDD00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梧州市新铺小学</w:t>
            </w:r>
          </w:p>
        </w:tc>
        <w:tc>
          <w:tcPr>
            <w:tcW w:w="1334" w:type="dxa"/>
            <w:vAlign w:val="center"/>
          </w:tcPr>
          <w:p w14:paraId="7957F22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277</w:t>
            </w:r>
          </w:p>
        </w:tc>
        <w:tc>
          <w:tcPr>
            <w:tcW w:w="1450" w:type="dxa"/>
            <w:vAlign w:val="center"/>
          </w:tcPr>
          <w:p w14:paraId="558B5C4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51F5ABD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69899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3EACC99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18</w:t>
            </w:r>
          </w:p>
        </w:tc>
        <w:tc>
          <w:tcPr>
            <w:tcW w:w="2278" w:type="dxa"/>
            <w:vAlign w:val="center"/>
          </w:tcPr>
          <w:p w14:paraId="41B1B3E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梧州市都梅小学</w:t>
            </w:r>
          </w:p>
        </w:tc>
        <w:tc>
          <w:tcPr>
            <w:tcW w:w="1334" w:type="dxa"/>
            <w:vAlign w:val="center"/>
          </w:tcPr>
          <w:p w14:paraId="25289B4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191</w:t>
            </w:r>
          </w:p>
        </w:tc>
        <w:tc>
          <w:tcPr>
            <w:tcW w:w="1450" w:type="dxa"/>
            <w:vAlign w:val="center"/>
          </w:tcPr>
          <w:p w14:paraId="772707B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718C16C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2AC67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755AACA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w:t>
            </w:r>
          </w:p>
        </w:tc>
        <w:tc>
          <w:tcPr>
            <w:tcW w:w="2278" w:type="dxa"/>
            <w:vAlign w:val="center"/>
          </w:tcPr>
          <w:p w14:paraId="68DAA4E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梧州市龙窝小学</w:t>
            </w:r>
          </w:p>
        </w:tc>
        <w:tc>
          <w:tcPr>
            <w:tcW w:w="1334" w:type="dxa"/>
            <w:vAlign w:val="center"/>
          </w:tcPr>
          <w:p w14:paraId="5DECC33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200</w:t>
            </w:r>
          </w:p>
        </w:tc>
        <w:tc>
          <w:tcPr>
            <w:tcW w:w="1450" w:type="dxa"/>
            <w:vAlign w:val="center"/>
          </w:tcPr>
          <w:p w14:paraId="60DEDBD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732B562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7328B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6C63B57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20</w:t>
            </w:r>
          </w:p>
        </w:tc>
        <w:tc>
          <w:tcPr>
            <w:tcW w:w="2278" w:type="dxa"/>
            <w:vAlign w:val="center"/>
          </w:tcPr>
          <w:p w14:paraId="502CF46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梧州市新地镇中心校</w:t>
            </w:r>
          </w:p>
        </w:tc>
        <w:tc>
          <w:tcPr>
            <w:tcW w:w="1334" w:type="dxa"/>
            <w:vAlign w:val="center"/>
          </w:tcPr>
          <w:p w14:paraId="40C598F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835</w:t>
            </w:r>
          </w:p>
        </w:tc>
        <w:tc>
          <w:tcPr>
            <w:tcW w:w="1450" w:type="dxa"/>
            <w:vAlign w:val="center"/>
          </w:tcPr>
          <w:p w14:paraId="6651516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311A9AA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4B6FE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5086462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21</w:t>
            </w:r>
          </w:p>
        </w:tc>
        <w:tc>
          <w:tcPr>
            <w:tcW w:w="2278" w:type="dxa"/>
            <w:vAlign w:val="center"/>
          </w:tcPr>
          <w:p w14:paraId="639EFD9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梧州市古卯小学</w:t>
            </w:r>
          </w:p>
        </w:tc>
        <w:tc>
          <w:tcPr>
            <w:tcW w:w="1334" w:type="dxa"/>
            <w:vAlign w:val="center"/>
          </w:tcPr>
          <w:p w14:paraId="35A1838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145</w:t>
            </w:r>
          </w:p>
        </w:tc>
        <w:tc>
          <w:tcPr>
            <w:tcW w:w="1450" w:type="dxa"/>
            <w:vAlign w:val="center"/>
          </w:tcPr>
          <w:p w14:paraId="1BE4D3A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4C4CBD6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5DBCC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08DC918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22</w:t>
            </w:r>
          </w:p>
        </w:tc>
        <w:tc>
          <w:tcPr>
            <w:tcW w:w="2278" w:type="dxa"/>
            <w:vAlign w:val="center"/>
          </w:tcPr>
          <w:p w14:paraId="5044D15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梧州市四落小学</w:t>
            </w:r>
          </w:p>
        </w:tc>
        <w:tc>
          <w:tcPr>
            <w:tcW w:w="1334" w:type="dxa"/>
            <w:vAlign w:val="center"/>
          </w:tcPr>
          <w:p w14:paraId="2775CBF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91</w:t>
            </w:r>
          </w:p>
        </w:tc>
        <w:tc>
          <w:tcPr>
            <w:tcW w:w="1450" w:type="dxa"/>
            <w:vAlign w:val="center"/>
          </w:tcPr>
          <w:p w14:paraId="6AB9281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6A12B48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3492D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43CCCC0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23</w:t>
            </w:r>
          </w:p>
        </w:tc>
        <w:tc>
          <w:tcPr>
            <w:tcW w:w="2278" w:type="dxa"/>
            <w:vAlign w:val="center"/>
          </w:tcPr>
          <w:p w14:paraId="697AB38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梧州市古令小学</w:t>
            </w:r>
          </w:p>
        </w:tc>
        <w:tc>
          <w:tcPr>
            <w:tcW w:w="1334" w:type="dxa"/>
            <w:vAlign w:val="center"/>
          </w:tcPr>
          <w:p w14:paraId="501466D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130</w:t>
            </w:r>
          </w:p>
        </w:tc>
        <w:tc>
          <w:tcPr>
            <w:tcW w:w="1450" w:type="dxa"/>
            <w:vAlign w:val="center"/>
          </w:tcPr>
          <w:p w14:paraId="3058105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3E66C2F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4EBD9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7832CC9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24</w:t>
            </w:r>
          </w:p>
        </w:tc>
        <w:tc>
          <w:tcPr>
            <w:tcW w:w="2278" w:type="dxa"/>
            <w:vAlign w:val="center"/>
          </w:tcPr>
          <w:p w14:paraId="2C5BA50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梧州市电村小学</w:t>
            </w:r>
          </w:p>
        </w:tc>
        <w:tc>
          <w:tcPr>
            <w:tcW w:w="1334" w:type="dxa"/>
            <w:vAlign w:val="center"/>
          </w:tcPr>
          <w:p w14:paraId="6509D13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129</w:t>
            </w:r>
          </w:p>
        </w:tc>
        <w:tc>
          <w:tcPr>
            <w:tcW w:w="1450" w:type="dxa"/>
            <w:vAlign w:val="center"/>
          </w:tcPr>
          <w:p w14:paraId="7AA764C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4376142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762CA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739990D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25</w:t>
            </w:r>
          </w:p>
        </w:tc>
        <w:tc>
          <w:tcPr>
            <w:tcW w:w="2278" w:type="dxa"/>
            <w:vAlign w:val="center"/>
          </w:tcPr>
          <w:p w14:paraId="3BB51FD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梧州市洞心小学</w:t>
            </w:r>
          </w:p>
        </w:tc>
        <w:tc>
          <w:tcPr>
            <w:tcW w:w="1334" w:type="dxa"/>
            <w:vAlign w:val="center"/>
          </w:tcPr>
          <w:p w14:paraId="7B00EB1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154</w:t>
            </w:r>
          </w:p>
        </w:tc>
        <w:tc>
          <w:tcPr>
            <w:tcW w:w="1450" w:type="dxa"/>
            <w:vAlign w:val="center"/>
          </w:tcPr>
          <w:p w14:paraId="4790235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77D20E5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76FC6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2072E24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26</w:t>
            </w:r>
          </w:p>
        </w:tc>
        <w:tc>
          <w:tcPr>
            <w:tcW w:w="2278" w:type="dxa"/>
            <w:vAlign w:val="center"/>
          </w:tcPr>
          <w:p w14:paraId="2232B11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梧州市新地大同小学</w:t>
            </w:r>
          </w:p>
        </w:tc>
        <w:tc>
          <w:tcPr>
            <w:tcW w:w="1334" w:type="dxa"/>
            <w:vAlign w:val="center"/>
          </w:tcPr>
          <w:p w14:paraId="69B4FFC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189</w:t>
            </w:r>
          </w:p>
        </w:tc>
        <w:tc>
          <w:tcPr>
            <w:tcW w:w="1450" w:type="dxa"/>
            <w:vAlign w:val="center"/>
          </w:tcPr>
          <w:p w14:paraId="2AA2439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76FFC9A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000F4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5D15CD2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27</w:t>
            </w:r>
          </w:p>
        </w:tc>
        <w:tc>
          <w:tcPr>
            <w:tcW w:w="2278" w:type="dxa"/>
            <w:vAlign w:val="center"/>
          </w:tcPr>
          <w:p w14:paraId="7003593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梧州市富禄小学</w:t>
            </w:r>
          </w:p>
        </w:tc>
        <w:tc>
          <w:tcPr>
            <w:tcW w:w="1334" w:type="dxa"/>
            <w:vAlign w:val="center"/>
          </w:tcPr>
          <w:p w14:paraId="7F38E0E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120</w:t>
            </w:r>
          </w:p>
        </w:tc>
        <w:tc>
          <w:tcPr>
            <w:tcW w:w="1450" w:type="dxa"/>
            <w:vAlign w:val="center"/>
          </w:tcPr>
          <w:p w14:paraId="4CAD6ED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0D53707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45C0F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6057240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28</w:t>
            </w:r>
          </w:p>
        </w:tc>
        <w:tc>
          <w:tcPr>
            <w:tcW w:w="2278" w:type="dxa"/>
            <w:vAlign w:val="center"/>
          </w:tcPr>
          <w:p w14:paraId="2B557E4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梧州市题甫小学</w:t>
            </w:r>
          </w:p>
        </w:tc>
        <w:tc>
          <w:tcPr>
            <w:tcW w:w="1334" w:type="dxa"/>
            <w:vAlign w:val="center"/>
          </w:tcPr>
          <w:p w14:paraId="1BB4981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190</w:t>
            </w:r>
          </w:p>
        </w:tc>
        <w:tc>
          <w:tcPr>
            <w:tcW w:w="1450" w:type="dxa"/>
            <w:vAlign w:val="center"/>
          </w:tcPr>
          <w:p w14:paraId="63C39AE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325A713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27D04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72140C8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29</w:t>
            </w:r>
          </w:p>
        </w:tc>
        <w:tc>
          <w:tcPr>
            <w:tcW w:w="2278" w:type="dxa"/>
            <w:vAlign w:val="center"/>
          </w:tcPr>
          <w:p w14:paraId="406C249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梧州市大村小学</w:t>
            </w:r>
          </w:p>
        </w:tc>
        <w:tc>
          <w:tcPr>
            <w:tcW w:w="1334" w:type="dxa"/>
            <w:vAlign w:val="center"/>
          </w:tcPr>
          <w:p w14:paraId="6120527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123</w:t>
            </w:r>
          </w:p>
        </w:tc>
        <w:tc>
          <w:tcPr>
            <w:tcW w:w="1450" w:type="dxa"/>
            <w:vAlign w:val="center"/>
          </w:tcPr>
          <w:p w14:paraId="048F257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2923A4A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2FBC3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6C8D185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30</w:t>
            </w:r>
          </w:p>
        </w:tc>
        <w:tc>
          <w:tcPr>
            <w:tcW w:w="2278" w:type="dxa"/>
            <w:vAlign w:val="center"/>
          </w:tcPr>
          <w:p w14:paraId="1B8FBB5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梧州市回龙小学麻冲分校</w:t>
            </w:r>
          </w:p>
        </w:tc>
        <w:tc>
          <w:tcPr>
            <w:tcW w:w="1334" w:type="dxa"/>
            <w:vAlign w:val="center"/>
          </w:tcPr>
          <w:p w14:paraId="30664EB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20</w:t>
            </w:r>
          </w:p>
        </w:tc>
        <w:tc>
          <w:tcPr>
            <w:tcW w:w="1450" w:type="dxa"/>
            <w:vAlign w:val="center"/>
          </w:tcPr>
          <w:p w14:paraId="4786FE7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0E1B4DF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7421D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07FA931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31</w:t>
            </w:r>
          </w:p>
        </w:tc>
        <w:tc>
          <w:tcPr>
            <w:tcW w:w="2278" w:type="dxa"/>
            <w:vAlign w:val="center"/>
          </w:tcPr>
          <w:p w14:paraId="1B3FB08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梧州市训村小学三益分校</w:t>
            </w:r>
          </w:p>
        </w:tc>
        <w:tc>
          <w:tcPr>
            <w:tcW w:w="1334" w:type="dxa"/>
            <w:vAlign w:val="center"/>
          </w:tcPr>
          <w:p w14:paraId="2B1CF77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15</w:t>
            </w:r>
          </w:p>
        </w:tc>
        <w:tc>
          <w:tcPr>
            <w:tcW w:w="1450" w:type="dxa"/>
            <w:vAlign w:val="center"/>
          </w:tcPr>
          <w:p w14:paraId="46816DE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3E44A81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2FD3E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2885625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32</w:t>
            </w:r>
          </w:p>
        </w:tc>
        <w:tc>
          <w:tcPr>
            <w:tcW w:w="2278" w:type="dxa"/>
            <w:vAlign w:val="center"/>
          </w:tcPr>
          <w:p w14:paraId="531E658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梧州市新铺小学良村分校</w:t>
            </w:r>
          </w:p>
        </w:tc>
        <w:tc>
          <w:tcPr>
            <w:tcW w:w="1334" w:type="dxa"/>
            <w:vAlign w:val="center"/>
          </w:tcPr>
          <w:p w14:paraId="7F8B006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43</w:t>
            </w:r>
          </w:p>
        </w:tc>
        <w:tc>
          <w:tcPr>
            <w:tcW w:w="1450" w:type="dxa"/>
            <w:vAlign w:val="center"/>
          </w:tcPr>
          <w:p w14:paraId="459D0DA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7A3EDD5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39576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77A33C7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33</w:t>
            </w:r>
          </w:p>
        </w:tc>
        <w:tc>
          <w:tcPr>
            <w:tcW w:w="2278" w:type="dxa"/>
            <w:vAlign w:val="center"/>
          </w:tcPr>
          <w:p w14:paraId="594337C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梧州市都梅小学都梅分校</w:t>
            </w:r>
          </w:p>
        </w:tc>
        <w:tc>
          <w:tcPr>
            <w:tcW w:w="1334" w:type="dxa"/>
            <w:vAlign w:val="center"/>
          </w:tcPr>
          <w:p w14:paraId="512F618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160</w:t>
            </w:r>
          </w:p>
        </w:tc>
        <w:tc>
          <w:tcPr>
            <w:tcW w:w="1450" w:type="dxa"/>
            <w:vAlign w:val="center"/>
          </w:tcPr>
          <w:p w14:paraId="1BAF287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08305B1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2DE7E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36E060F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34</w:t>
            </w:r>
          </w:p>
        </w:tc>
        <w:tc>
          <w:tcPr>
            <w:tcW w:w="2278" w:type="dxa"/>
            <w:vAlign w:val="center"/>
          </w:tcPr>
          <w:p w14:paraId="36A3E21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梧州市新地镇中心校孔安分校</w:t>
            </w:r>
          </w:p>
        </w:tc>
        <w:tc>
          <w:tcPr>
            <w:tcW w:w="1334" w:type="dxa"/>
            <w:vAlign w:val="center"/>
          </w:tcPr>
          <w:p w14:paraId="23C2587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271</w:t>
            </w:r>
          </w:p>
        </w:tc>
        <w:tc>
          <w:tcPr>
            <w:tcW w:w="1450" w:type="dxa"/>
            <w:vAlign w:val="center"/>
          </w:tcPr>
          <w:p w14:paraId="44E59A3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1BA6B3B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3FA71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66C3437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35</w:t>
            </w:r>
          </w:p>
        </w:tc>
        <w:tc>
          <w:tcPr>
            <w:tcW w:w="2278" w:type="dxa"/>
            <w:vAlign w:val="center"/>
          </w:tcPr>
          <w:p w14:paraId="563D154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梧州市古令小学上廨分校</w:t>
            </w:r>
          </w:p>
        </w:tc>
        <w:tc>
          <w:tcPr>
            <w:tcW w:w="1334" w:type="dxa"/>
            <w:vAlign w:val="center"/>
          </w:tcPr>
          <w:p w14:paraId="48001DC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21</w:t>
            </w:r>
          </w:p>
        </w:tc>
        <w:tc>
          <w:tcPr>
            <w:tcW w:w="1450" w:type="dxa"/>
            <w:vAlign w:val="center"/>
          </w:tcPr>
          <w:p w14:paraId="2832065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496C7E1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53AE7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760D653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36</w:t>
            </w:r>
          </w:p>
        </w:tc>
        <w:tc>
          <w:tcPr>
            <w:tcW w:w="2278" w:type="dxa"/>
            <w:vAlign w:val="center"/>
          </w:tcPr>
          <w:p w14:paraId="2C5217E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梧州市电村小学长盈分校</w:t>
            </w:r>
          </w:p>
        </w:tc>
        <w:tc>
          <w:tcPr>
            <w:tcW w:w="1334" w:type="dxa"/>
            <w:vAlign w:val="center"/>
          </w:tcPr>
          <w:p w14:paraId="4127D66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110</w:t>
            </w:r>
          </w:p>
        </w:tc>
        <w:tc>
          <w:tcPr>
            <w:tcW w:w="1450" w:type="dxa"/>
            <w:vAlign w:val="center"/>
          </w:tcPr>
          <w:p w14:paraId="2A7023F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3E308E4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62EF7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3ECAB7D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37</w:t>
            </w:r>
          </w:p>
        </w:tc>
        <w:tc>
          <w:tcPr>
            <w:tcW w:w="2278" w:type="dxa"/>
            <w:vAlign w:val="center"/>
          </w:tcPr>
          <w:p w14:paraId="4192E0A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梧州市洞心小学尚和分校</w:t>
            </w:r>
          </w:p>
        </w:tc>
        <w:tc>
          <w:tcPr>
            <w:tcW w:w="1334" w:type="dxa"/>
            <w:vAlign w:val="center"/>
          </w:tcPr>
          <w:p w14:paraId="5ADA6F0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89</w:t>
            </w:r>
          </w:p>
        </w:tc>
        <w:tc>
          <w:tcPr>
            <w:tcW w:w="1450" w:type="dxa"/>
            <w:vAlign w:val="center"/>
          </w:tcPr>
          <w:p w14:paraId="07F1054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71AA1E1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2D01D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54BE311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38</w:t>
            </w:r>
          </w:p>
        </w:tc>
        <w:tc>
          <w:tcPr>
            <w:tcW w:w="2278" w:type="dxa"/>
            <w:vAlign w:val="center"/>
          </w:tcPr>
          <w:p w14:paraId="46D2623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梧州市龙圩中心小学</w:t>
            </w:r>
          </w:p>
        </w:tc>
        <w:tc>
          <w:tcPr>
            <w:tcW w:w="1334" w:type="dxa"/>
            <w:vAlign w:val="center"/>
          </w:tcPr>
          <w:p w14:paraId="4E1B30D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2530</w:t>
            </w:r>
          </w:p>
        </w:tc>
        <w:tc>
          <w:tcPr>
            <w:tcW w:w="1450" w:type="dxa"/>
            <w:vAlign w:val="center"/>
          </w:tcPr>
          <w:p w14:paraId="1EC3D81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0D2D8A0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w:t>
            </w:r>
          </w:p>
        </w:tc>
      </w:tr>
      <w:tr w14:paraId="3801B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350630C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39</w:t>
            </w:r>
          </w:p>
        </w:tc>
        <w:tc>
          <w:tcPr>
            <w:tcW w:w="2278" w:type="dxa"/>
            <w:vAlign w:val="center"/>
          </w:tcPr>
          <w:p w14:paraId="5D455A7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梧州市龙圩第一实验小学</w:t>
            </w:r>
          </w:p>
        </w:tc>
        <w:tc>
          <w:tcPr>
            <w:tcW w:w="1334" w:type="dxa"/>
            <w:vAlign w:val="center"/>
          </w:tcPr>
          <w:p w14:paraId="652FE44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2730</w:t>
            </w:r>
          </w:p>
        </w:tc>
        <w:tc>
          <w:tcPr>
            <w:tcW w:w="1450" w:type="dxa"/>
            <w:vAlign w:val="center"/>
          </w:tcPr>
          <w:p w14:paraId="6A4B37D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0979B07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w:t>
            </w:r>
          </w:p>
        </w:tc>
      </w:tr>
      <w:tr w14:paraId="00C2F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381EA67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40</w:t>
            </w:r>
          </w:p>
        </w:tc>
        <w:tc>
          <w:tcPr>
            <w:tcW w:w="2278" w:type="dxa"/>
            <w:vAlign w:val="center"/>
          </w:tcPr>
          <w:p w14:paraId="07FA984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梧州市苍海第二小学</w:t>
            </w:r>
          </w:p>
        </w:tc>
        <w:tc>
          <w:tcPr>
            <w:tcW w:w="1334" w:type="dxa"/>
            <w:vAlign w:val="center"/>
          </w:tcPr>
          <w:p w14:paraId="2EF85C2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800</w:t>
            </w:r>
          </w:p>
        </w:tc>
        <w:tc>
          <w:tcPr>
            <w:tcW w:w="1450" w:type="dxa"/>
            <w:vAlign w:val="center"/>
          </w:tcPr>
          <w:p w14:paraId="0F2F789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0DB8639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w:t>
            </w:r>
          </w:p>
        </w:tc>
      </w:tr>
      <w:tr w14:paraId="1D2EC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1B17317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41</w:t>
            </w:r>
          </w:p>
        </w:tc>
        <w:tc>
          <w:tcPr>
            <w:tcW w:w="2278" w:type="dxa"/>
            <w:vAlign w:val="center"/>
          </w:tcPr>
          <w:p w14:paraId="3569833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梧州市龙圩第一实验小学再生园校区</w:t>
            </w:r>
          </w:p>
        </w:tc>
        <w:tc>
          <w:tcPr>
            <w:tcW w:w="1334" w:type="dxa"/>
            <w:vAlign w:val="center"/>
          </w:tcPr>
          <w:p w14:paraId="7140308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590</w:t>
            </w:r>
          </w:p>
        </w:tc>
        <w:tc>
          <w:tcPr>
            <w:tcW w:w="1450" w:type="dxa"/>
            <w:vAlign w:val="center"/>
          </w:tcPr>
          <w:p w14:paraId="20566BF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1799C91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w:t>
            </w:r>
          </w:p>
        </w:tc>
      </w:tr>
      <w:tr w14:paraId="1DEB2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48E306C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42</w:t>
            </w:r>
          </w:p>
        </w:tc>
        <w:tc>
          <w:tcPr>
            <w:tcW w:w="2278" w:type="dxa"/>
            <w:vAlign w:val="center"/>
          </w:tcPr>
          <w:p w14:paraId="1CEC081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梧州市下廓小学龙湖校区</w:t>
            </w:r>
          </w:p>
        </w:tc>
        <w:tc>
          <w:tcPr>
            <w:tcW w:w="1334" w:type="dxa"/>
            <w:vAlign w:val="center"/>
          </w:tcPr>
          <w:p w14:paraId="731988A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2100</w:t>
            </w:r>
          </w:p>
        </w:tc>
        <w:tc>
          <w:tcPr>
            <w:tcW w:w="1450" w:type="dxa"/>
            <w:vAlign w:val="center"/>
          </w:tcPr>
          <w:p w14:paraId="6DD49D3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0AED1B0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w:t>
            </w:r>
          </w:p>
        </w:tc>
      </w:tr>
      <w:tr w14:paraId="42E9C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5B60DD08">
            <w:pPr>
              <w:widowControl/>
              <w:jc w:val="center"/>
              <w:textAlignment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bidi="ar"/>
              </w:rPr>
              <w:t>4</w:t>
            </w:r>
            <w:r>
              <w:rPr>
                <w:rFonts w:hint="eastAsia" w:ascii="宋体" w:hAnsi="宋体" w:cs="宋体"/>
                <w:color w:val="auto"/>
                <w:szCs w:val="21"/>
                <w:highlight w:val="none"/>
                <w:lang w:val="en-US" w:eastAsia="zh-CN" w:bidi="ar"/>
              </w:rPr>
              <w:t>3</w:t>
            </w:r>
          </w:p>
        </w:tc>
        <w:tc>
          <w:tcPr>
            <w:tcW w:w="2278" w:type="dxa"/>
            <w:vAlign w:val="center"/>
          </w:tcPr>
          <w:p w14:paraId="5166F3C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梧州市福达小学</w:t>
            </w:r>
          </w:p>
        </w:tc>
        <w:tc>
          <w:tcPr>
            <w:tcW w:w="1334" w:type="dxa"/>
            <w:vAlign w:val="center"/>
          </w:tcPr>
          <w:p w14:paraId="67C8892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1417</w:t>
            </w:r>
          </w:p>
        </w:tc>
        <w:tc>
          <w:tcPr>
            <w:tcW w:w="1450" w:type="dxa"/>
            <w:vAlign w:val="center"/>
          </w:tcPr>
          <w:p w14:paraId="633816C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220551B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w:t>
            </w:r>
          </w:p>
        </w:tc>
      </w:tr>
      <w:tr w14:paraId="51213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5C04A3C0">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bidi="ar"/>
              </w:rPr>
              <w:t>44</w:t>
            </w:r>
          </w:p>
        </w:tc>
        <w:tc>
          <w:tcPr>
            <w:tcW w:w="2278" w:type="dxa"/>
            <w:vAlign w:val="center"/>
          </w:tcPr>
          <w:p w14:paraId="4FB24F9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梧州市龙圩实验中学</w:t>
            </w:r>
          </w:p>
        </w:tc>
        <w:tc>
          <w:tcPr>
            <w:tcW w:w="1334" w:type="dxa"/>
            <w:vAlign w:val="center"/>
          </w:tcPr>
          <w:p w14:paraId="74DEF3E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2700</w:t>
            </w:r>
          </w:p>
        </w:tc>
        <w:tc>
          <w:tcPr>
            <w:tcW w:w="1450" w:type="dxa"/>
            <w:vAlign w:val="center"/>
          </w:tcPr>
          <w:p w14:paraId="01CC767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0C3FBB9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早餐、午餐、晚餐</w:t>
            </w:r>
          </w:p>
        </w:tc>
      </w:tr>
      <w:tr w14:paraId="63A1C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5AE6CFED">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bidi="ar"/>
              </w:rPr>
              <w:t>45</w:t>
            </w:r>
          </w:p>
        </w:tc>
        <w:tc>
          <w:tcPr>
            <w:tcW w:w="2278" w:type="dxa"/>
            <w:vAlign w:val="center"/>
          </w:tcPr>
          <w:p w14:paraId="43F0B47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梧州市龙圩第二实验中学</w:t>
            </w:r>
          </w:p>
        </w:tc>
        <w:tc>
          <w:tcPr>
            <w:tcW w:w="1334" w:type="dxa"/>
            <w:vAlign w:val="center"/>
          </w:tcPr>
          <w:p w14:paraId="51FFBF6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2700</w:t>
            </w:r>
          </w:p>
        </w:tc>
        <w:tc>
          <w:tcPr>
            <w:tcW w:w="1450" w:type="dxa"/>
            <w:vAlign w:val="center"/>
          </w:tcPr>
          <w:p w14:paraId="09262CA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5FBC5D4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早餐、午餐、晚餐</w:t>
            </w:r>
          </w:p>
        </w:tc>
      </w:tr>
      <w:tr w14:paraId="1E0F0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60D4F9C9">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bidi="ar"/>
              </w:rPr>
              <w:t>46</w:t>
            </w:r>
          </w:p>
        </w:tc>
        <w:tc>
          <w:tcPr>
            <w:tcW w:w="2278" w:type="dxa"/>
            <w:vAlign w:val="center"/>
          </w:tcPr>
          <w:p w14:paraId="7D24848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梧州市龙圩中学</w:t>
            </w:r>
          </w:p>
        </w:tc>
        <w:tc>
          <w:tcPr>
            <w:tcW w:w="1334" w:type="dxa"/>
            <w:vAlign w:val="center"/>
          </w:tcPr>
          <w:p w14:paraId="0C816E9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2156</w:t>
            </w:r>
          </w:p>
        </w:tc>
        <w:tc>
          <w:tcPr>
            <w:tcW w:w="1450" w:type="dxa"/>
            <w:vAlign w:val="center"/>
          </w:tcPr>
          <w:p w14:paraId="5D4158F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6D042DC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早餐、午餐、晚餐</w:t>
            </w:r>
          </w:p>
        </w:tc>
      </w:tr>
      <w:tr w14:paraId="179CF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3F74723E">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bidi="ar"/>
              </w:rPr>
              <w:t>47</w:t>
            </w:r>
          </w:p>
        </w:tc>
        <w:tc>
          <w:tcPr>
            <w:tcW w:w="2278" w:type="dxa"/>
            <w:vAlign w:val="center"/>
          </w:tcPr>
          <w:p w14:paraId="747EE0F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梧州市林水中学</w:t>
            </w:r>
          </w:p>
        </w:tc>
        <w:tc>
          <w:tcPr>
            <w:tcW w:w="1334" w:type="dxa"/>
            <w:vAlign w:val="center"/>
          </w:tcPr>
          <w:p w14:paraId="3018F0D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1913</w:t>
            </w:r>
          </w:p>
        </w:tc>
        <w:tc>
          <w:tcPr>
            <w:tcW w:w="1450" w:type="dxa"/>
            <w:vAlign w:val="center"/>
          </w:tcPr>
          <w:p w14:paraId="20AFEF9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5BD5756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早餐、午餐、晚餐</w:t>
            </w:r>
          </w:p>
        </w:tc>
      </w:tr>
      <w:tr w14:paraId="37B7F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576B4FF2">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bidi="ar"/>
              </w:rPr>
              <w:t>48</w:t>
            </w:r>
          </w:p>
        </w:tc>
        <w:tc>
          <w:tcPr>
            <w:tcW w:w="2278" w:type="dxa"/>
            <w:vAlign w:val="center"/>
          </w:tcPr>
          <w:p w14:paraId="4E7D761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梧州市社学初级中学</w:t>
            </w:r>
          </w:p>
        </w:tc>
        <w:tc>
          <w:tcPr>
            <w:tcW w:w="1334" w:type="dxa"/>
            <w:vAlign w:val="center"/>
          </w:tcPr>
          <w:p w14:paraId="664569B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305</w:t>
            </w:r>
          </w:p>
        </w:tc>
        <w:tc>
          <w:tcPr>
            <w:tcW w:w="1450" w:type="dxa"/>
            <w:vAlign w:val="center"/>
          </w:tcPr>
          <w:p w14:paraId="35DF665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5AE9F36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早餐、午餐（营养餐）、晚餐</w:t>
            </w:r>
          </w:p>
        </w:tc>
      </w:tr>
      <w:tr w14:paraId="429B9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2E3AFEF3">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bidi="ar"/>
              </w:rPr>
              <w:t>49</w:t>
            </w:r>
          </w:p>
        </w:tc>
        <w:tc>
          <w:tcPr>
            <w:tcW w:w="2278" w:type="dxa"/>
            <w:vAlign w:val="center"/>
          </w:tcPr>
          <w:p w14:paraId="032924E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梧州市新地第一初级中学</w:t>
            </w:r>
          </w:p>
        </w:tc>
        <w:tc>
          <w:tcPr>
            <w:tcW w:w="1334" w:type="dxa"/>
            <w:vAlign w:val="center"/>
          </w:tcPr>
          <w:p w14:paraId="49E5BE6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1360</w:t>
            </w:r>
          </w:p>
        </w:tc>
        <w:tc>
          <w:tcPr>
            <w:tcW w:w="1450" w:type="dxa"/>
            <w:vAlign w:val="center"/>
          </w:tcPr>
          <w:p w14:paraId="2CFE7BF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0D5DC3A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早餐、午餐（营养餐）、晚餐</w:t>
            </w:r>
          </w:p>
        </w:tc>
      </w:tr>
      <w:tr w14:paraId="0ABFF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4A747AD5">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bidi="ar"/>
              </w:rPr>
              <w:t>50</w:t>
            </w:r>
          </w:p>
        </w:tc>
        <w:tc>
          <w:tcPr>
            <w:tcW w:w="2278" w:type="dxa"/>
            <w:vAlign w:val="center"/>
          </w:tcPr>
          <w:p w14:paraId="322FE35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梧州市新地初级中学</w:t>
            </w:r>
          </w:p>
        </w:tc>
        <w:tc>
          <w:tcPr>
            <w:tcW w:w="1334" w:type="dxa"/>
            <w:vAlign w:val="center"/>
          </w:tcPr>
          <w:p w14:paraId="1654A6F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1060</w:t>
            </w:r>
          </w:p>
        </w:tc>
        <w:tc>
          <w:tcPr>
            <w:tcW w:w="1450" w:type="dxa"/>
            <w:vAlign w:val="center"/>
          </w:tcPr>
          <w:p w14:paraId="5F3220A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053358A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早餐、午餐（营养餐）、晚餐</w:t>
            </w:r>
          </w:p>
        </w:tc>
      </w:tr>
      <w:tr w14:paraId="56D2E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248F5679">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bidi="ar"/>
              </w:rPr>
              <w:t>51</w:t>
            </w:r>
          </w:p>
        </w:tc>
        <w:tc>
          <w:tcPr>
            <w:tcW w:w="2278" w:type="dxa"/>
            <w:vAlign w:val="center"/>
          </w:tcPr>
          <w:p w14:paraId="05F8F6E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梧州市新地第二初级中学</w:t>
            </w:r>
          </w:p>
        </w:tc>
        <w:tc>
          <w:tcPr>
            <w:tcW w:w="1334" w:type="dxa"/>
            <w:vAlign w:val="center"/>
          </w:tcPr>
          <w:p w14:paraId="53F214B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743</w:t>
            </w:r>
          </w:p>
        </w:tc>
        <w:tc>
          <w:tcPr>
            <w:tcW w:w="1450" w:type="dxa"/>
            <w:vAlign w:val="center"/>
          </w:tcPr>
          <w:p w14:paraId="2331060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1F140AF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早餐、午餐（营养餐）、晚餐</w:t>
            </w:r>
          </w:p>
        </w:tc>
      </w:tr>
      <w:tr w14:paraId="065D2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1C4F2133">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bidi="ar"/>
              </w:rPr>
              <w:t>52</w:t>
            </w:r>
          </w:p>
        </w:tc>
        <w:tc>
          <w:tcPr>
            <w:tcW w:w="2278" w:type="dxa"/>
            <w:vAlign w:val="center"/>
          </w:tcPr>
          <w:p w14:paraId="5DAD8F8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梧州市龙圩镇中心幼儿园</w:t>
            </w:r>
          </w:p>
        </w:tc>
        <w:tc>
          <w:tcPr>
            <w:tcW w:w="1334" w:type="dxa"/>
            <w:vAlign w:val="center"/>
          </w:tcPr>
          <w:p w14:paraId="6CD8D7D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120</w:t>
            </w:r>
          </w:p>
        </w:tc>
        <w:tc>
          <w:tcPr>
            <w:tcW w:w="1450" w:type="dxa"/>
            <w:vAlign w:val="center"/>
          </w:tcPr>
          <w:p w14:paraId="723767B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61ADD1A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r w14:paraId="53272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512627BA">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bidi="ar"/>
              </w:rPr>
              <w:t>53</w:t>
            </w:r>
          </w:p>
        </w:tc>
        <w:tc>
          <w:tcPr>
            <w:tcW w:w="2278" w:type="dxa"/>
            <w:vAlign w:val="center"/>
          </w:tcPr>
          <w:p w14:paraId="35786AD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梧州市龙圩镇中心幼儿园中心校分园</w:t>
            </w:r>
          </w:p>
        </w:tc>
        <w:tc>
          <w:tcPr>
            <w:tcW w:w="1334" w:type="dxa"/>
            <w:vAlign w:val="center"/>
          </w:tcPr>
          <w:p w14:paraId="54016CE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185</w:t>
            </w:r>
          </w:p>
        </w:tc>
        <w:tc>
          <w:tcPr>
            <w:tcW w:w="1450" w:type="dxa"/>
            <w:vAlign w:val="center"/>
          </w:tcPr>
          <w:p w14:paraId="0D5EDBD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50478A8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r w14:paraId="0E0D2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1011198B">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bidi="ar"/>
              </w:rPr>
              <w:t>54</w:t>
            </w:r>
          </w:p>
        </w:tc>
        <w:tc>
          <w:tcPr>
            <w:tcW w:w="2278" w:type="dxa"/>
            <w:vAlign w:val="center"/>
          </w:tcPr>
          <w:p w14:paraId="5CA13D5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梧州市龙圩镇中心幼儿园四合分园</w:t>
            </w:r>
          </w:p>
        </w:tc>
        <w:tc>
          <w:tcPr>
            <w:tcW w:w="1334" w:type="dxa"/>
            <w:vAlign w:val="center"/>
          </w:tcPr>
          <w:p w14:paraId="2E4C389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66</w:t>
            </w:r>
          </w:p>
        </w:tc>
        <w:tc>
          <w:tcPr>
            <w:tcW w:w="1450" w:type="dxa"/>
            <w:vAlign w:val="center"/>
          </w:tcPr>
          <w:p w14:paraId="17879EA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73EEADE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r w14:paraId="49D51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74EF6696">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bidi="ar"/>
              </w:rPr>
              <w:t>55</w:t>
            </w:r>
          </w:p>
        </w:tc>
        <w:tc>
          <w:tcPr>
            <w:tcW w:w="2278" w:type="dxa"/>
            <w:vAlign w:val="center"/>
          </w:tcPr>
          <w:p w14:paraId="26A7164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梧州市龙圩镇中心幼儿园古凤分园</w:t>
            </w:r>
          </w:p>
        </w:tc>
        <w:tc>
          <w:tcPr>
            <w:tcW w:w="1334" w:type="dxa"/>
            <w:vAlign w:val="center"/>
          </w:tcPr>
          <w:p w14:paraId="4135DE9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25</w:t>
            </w:r>
          </w:p>
        </w:tc>
        <w:tc>
          <w:tcPr>
            <w:tcW w:w="1450" w:type="dxa"/>
            <w:vAlign w:val="center"/>
          </w:tcPr>
          <w:p w14:paraId="5130743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1319E80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r w14:paraId="18A7E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717B200F">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bidi="ar"/>
              </w:rPr>
              <w:t>56</w:t>
            </w:r>
          </w:p>
        </w:tc>
        <w:tc>
          <w:tcPr>
            <w:tcW w:w="2278" w:type="dxa"/>
            <w:vAlign w:val="center"/>
          </w:tcPr>
          <w:p w14:paraId="30E4FDB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梧州市龙圩镇中心幼儿园中村分园</w:t>
            </w:r>
          </w:p>
        </w:tc>
        <w:tc>
          <w:tcPr>
            <w:tcW w:w="1334" w:type="dxa"/>
            <w:vAlign w:val="center"/>
          </w:tcPr>
          <w:p w14:paraId="1FAA47C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15</w:t>
            </w:r>
          </w:p>
        </w:tc>
        <w:tc>
          <w:tcPr>
            <w:tcW w:w="1450" w:type="dxa"/>
            <w:vAlign w:val="center"/>
          </w:tcPr>
          <w:p w14:paraId="3395B55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6A7BA6D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r w14:paraId="12F3F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55A7A781">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bidi="ar"/>
              </w:rPr>
              <w:t>57</w:t>
            </w:r>
          </w:p>
        </w:tc>
        <w:tc>
          <w:tcPr>
            <w:tcW w:w="2278" w:type="dxa"/>
            <w:vAlign w:val="center"/>
          </w:tcPr>
          <w:p w14:paraId="03A81AD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梧州市龙圩镇中心幼儿园念村分园</w:t>
            </w:r>
          </w:p>
        </w:tc>
        <w:tc>
          <w:tcPr>
            <w:tcW w:w="1334" w:type="dxa"/>
            <w:vAlign w:val="center"/>
          </w:tcPr>
          <w:p w14:paraId="3374AB7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48</w:t>
            </w:r>
          </w:p>
        </w:tc>
        <w:tc>
          <w:tcPr>
            <w:tcW w:w="1450" w:type="dxa"/>
            <w:vAlign w:val="center"/>
          </w:tcPr>
          <w:p w14:paraId="5F61979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7B4C49A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r w14:paraId="20B35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48D61F05">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bidi="ar"/>
              </w:rPr>
              <w:t>58</w:t>
            </w:r>
          </w:p>
        </w:tc>
        <w:tc>
          <w:tcPr>
            <w:tcW w:w="2278" w:type="dxa"/>
            <w:vAlign w:val="center"/>
          </w:tcPr>
          <w:p w14:paraId="26BC6FF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梧州市龙圩镇中心幼儿园社学分园</w:t>
            </w:r>
          </w:p>
        </w:tc>
        <w:tc>
          <w:tcPr>
            <w:tcW w:w="1334" w:type="dxa"/>
            <w:vAlign w:val="center"/>
          </w:tcPr>
          <w:p w14:paraId="72DEA93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89</w:t>
            </w:r>
          </w:p>
        </w:tc>
        <w:tc>
          <w:tcPr>
            <w:tcW w:w="1450" w:type="dxa"/>
            <w:vAlign w:val="center"/>
          </w:tcPr>
          <w:p w14:paraId="426862A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0BC6E29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r w14:paraId="6375A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67ED1000">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bidi="ar"/>
              </w:rPr>
              <w:t>59</w:t>
            </w:r>
          </w:p>
        </w:tc>
        <w:tc>
          <w:tcPr>
            <w:tcW w:w="2278" w:type="dxa"/>
            <w:vAlign w:val="center"/>
          </w:tcPr>
          <w:p w14:paraId="386BA03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梧州市新地镇中心幼儿园</w:t>
            </w:r>
          </w:p>
        </w:tc>
        <w:tc>
          <w:tcPr>
            <w:tcW w:w="1334" w:type="dxa"/>
            <w:vAlign w:val="center"/>
          </w:tcPr>
          <w:p w14:paraId="4D5CB13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90</w:t>
            </w:r>
          </w:p>
        </w:tc>
        <w:tc>
          <w:tcPr>
            <w:tcW w:w="1450" w:type="dxa"/>
            <w:vAlign w:val="center"/>
          </w:tcPr>
          <w:p w14:paraId="5B5628D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4610905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r w14:paraId="73A95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39890412">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bidi="ar"/>
              </w:rPr>
              <w:t>60</w:t>
            </w:r>
          </w:p>
        </w:tc>
        <w:tc>
          <w:tcPr>
            <w:tcW w:w="2278" w:type="dxa"/>
            <w:vAlign w:val="center"/>
          </w:tcPr>
          <w:p w14:paraId="399CEBC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梧州市新地镇中心幼儿园中心校分园</w:t>
            </w:r>
          </w:p>
        </w:tc>
        <w:tc>
          <w:tcPr>
            <w:tcW w:w="1334" w:type="dxa"/>
            <w:vAlign w:val="center"/>
          </w:tcPr>
          <w:p w14:paraId="73F19EA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60</w:t>
            </w:r>
          </w:p>
        </w:tc>
        <w:tc>
          <w:tcPr>
            <w:tcW w:w="1450" w:type="dxa"/>
            <w:vAlign w:val="center"/>
          </w:tcPr>
          <w:p w14:paraId="237DEED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5F6C20A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r w14:paraId="089A1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76A3894E">
            <w:pPr>
              <w:widowControl/>
              <w:jc w:val="center"/>
              <w:textAlignment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bidi="ar"/>
              </w:rPr>
              <w:t>6</w:t>
            </w:r>
            <w:r>
              <w:rPr>
                <w:rFonts w:hint="eastAsia" w:ascii="宋体" w:hAnsi="宋体" w:cs="宋体"/>
                <w:color w:val="auto"/>
                <w:szCs w:val="21"/>
                <w:highlight w:val="none"/>
                <w:lang w:val="en-US" w:eastAsia="zh-CN" w:bidi="ar"/>
              </w:rPr>
              <w:t>1</w:t>
            </w:r>
          </w:p>
        </w:tc>
        <w:tc>
          <w:tcPr>
            <w:tcW w:w="2278" w:type="dxa"/>
            <w:vAlign w:val="center"/>
          </w:tcPr>
          <w:p w14:paraId="178A1DD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梧州市新地镇中心幼儿园新地大同分园</w:t>
            </w:r>
          </w:p>
        </w:tc>
        <w:tc>
          <w:tcPr>
            <w:tcW w:w="1334" w:type="dxa"/>
            <w:vAlign w:val="center"/>
          </w:tcPr>
          <w:p w14:paraId="02C32B0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35</w:t>
            </w:r>
          </w:p>
        </w:tc>
        <w:tc>
          <w:tcPr>
            <w:tcW w:w="1450" w:type="dxa"/>
            <w:vAlign w:val="center"/>
          </w:tcPr>
          <w:p w14:paraId="46F05BE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408BB24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r w14:paraId="69D28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6F1C55BB">
            <w:pPr>
              <w:widowControl/>
              <w:jc w:val="center"/>
              <w:textAlignment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bidi="ar"/>
              </w:rPr>
              <w:t>6</w:t>
            </w:r>
            <w:r>
              <w:rPr>
                <w:rFonts w:hint="eastAsia" w:ascii="宋体" w:hAnsi="宋体" w:cs="宋体"/>
                <w:color w:val="auto"/>
                <w:szCs w:val="21"/>
                <w:highlight w:val="none"/>
                <w:lang w:val="en-US" w:eastAsia="zh-CN" w:bidi="ar"/>
              </w:rPr>
              <w:t>2</w:t>
            </w:r>
          </w:p>
        </w:tc>
        <w:tc>
          <w:tcPr>
            <w:tcW w:w="2278" w:type="dxa"/>
            <w:vAlign w:val="center"/>
          </w:tcPr>
          <w:p w14:paraId="6E5B694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梧州市新地镇中心幼儿园训村分园</w:t>
            </w:r>
          </w:p>
        </w:tc>
        <w:tc>
          <w:tcPr>
            <w:tcW w:w="1334" w:type="dxa"/>
            <w:vAlign w:val="center"/>
          </w:tcPr>
          <w:p w14:paraId="6D36D74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21</w:t>
            </w:r>
          </w:p>
        </w:tc>
        <w:tc>
          <w:tcPr>
            <w:tcW w:w="1450" w:type="dxa"/>
            <w:vAlign w:val="center"/>
          </w:tcPr>
          <w:p w14:paraId="4D06AB4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4C124AF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r w14:paraId="2A63F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1D53E0EB">
            <w:pPr>
              <w:widowControl/>
              <w:jc w:val="center"/>
              <w:textAlignment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bidi="ar"/>
              </w:rPr>
              <w:t>6</w:t>
            </w:r>
            <w:r>
              <w:rPr>
                <w:rFonts w:hint="eastAsia" w:ascii="宋体" w:hAnsi="宋体" w:cs="宋体"/>
                <w:color w:val="auto"/>
                <w:szCs w:val="21"/>
                <w:highlight w:val="none"/>
                <w:lang w:val="en-US" w:eastAsia="zh-CN" w:bidi="ar"/>
              </w:rPr>
              <w:t>3</w:t>
            </w:r>
          </w:p>
        </w:tc>
        <w:tc>
          <w:tcPr>
            <w:tcW w:w="2278" w:type="dxa"/>
            <w:vAlign w:val="center"/>
          </w:tcPr>
          <w:p w14:paraId="598EB78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梧州市新地镇中心幼儿园新铺分园</w:t>
            </w:r>
          </w:p>
        </w:tc>
        <w:tc>
          <w:tcPr>
            <w:tcW w:w="1334" w:type="dxa"/>
            <w:vAlign w:val="center"/>
          </w:tcPr>
          <w:p w14:paraId="0721B46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17</w:t>
            </w:r>
          </w:p>
        </w:tc>
        <w:tc>
          <w:tcPr>
            <w:tcW w:w="1450" w:type="dxa"/>
            <w:vAlign w:val="center"/>
          </w:tcPr>
          <w:p w14:paraId="7284DBF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5B0F87A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r w14:paraId="72A0B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1979DCBC">
            <w:pPr>
              <w:widowControl/>
              <w:jc w:val="center"/>
              <w:textAlignment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bidi="ar"/>
              </w:rPr>
              <w:t>6</w:t>
            </w:r>
            <w:r>
              <w:rPr>
                <w:rFonts w:hint="eastAsia" w:ascii="宋体" w:hAnsi="宋体" w:cs="宋体"/>
                <w:color w:val="auto"/>
                <w:szCs w:val="21"/>
                <w:highlight w:val="none"/>
                <w:lang w:val="en-US" w:eastAsia="zh-CN" w:bidi="ar"/>
              </w:rPr>
              <w:t>4</w:t>
            </w:r>
          </w:p>
        </w:tc>
        <w:tc>
          <w:tcPr>
            <w:tcW w:w="2278" w:type="dxa"/>
            <w:vAlign w:val="center"/>
          </w:tcPr>
          <w:p w14:paraId="1FBB53D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梧州市新地镇中心幼儿园大维分园</w:t>
            </w:r>
          </w:p>
        </w:tc>
        <w:tc>
          <w:tcPr>
            <w:tcW w:w="1334" w:type="dxa"/>
            <w:vAlign w:val="center"/>
          </w:tcPr>
          <w:p w14:paraId="66E6097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16</w:t>
            </w:r>
          </w:p>
        </w:tc>
        <w:tc>
          <w:tcPr>
            <w:tcW w:w="1450" w:type="dxa"/>
            <w:vAlign w:val="center"/>
          </w:tcPr>
          <w:p w14:paraId="3C78267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560C826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r w14:paraId="02E23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Align w:val="center"/>
          </w:tcPr>
          <w:p w14:paraId="28FD49C1">
            <w:pPr>
              <w:widowControl/>
              <w:jc w:val="center"/>
              <w:textAlignment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bidi="ar"/>
              </w:rPr>
              <w:t>6</w:t>
            </w:r>
            <w:r>
              <w:rPr>
                <w:rFonts w:hint="eastAsia" w:ascii="宋体" w:hAnsi="宋体" w:cs="宋体"/>
                <w:color w:val="auto"/>
                <w:szCs w:val="21"/>
                <w:highlight w:val="none"/>
                <w:lang w:val="en-US" w:eastAsia="zh-CN" w:bidi="ar"/>
              </w:rPr>
              <w:t>5</w:t>
            </w:r>
          </w:p>
        </w:tc>
        <w:tc>
          <w:tcPr>
            <w:tcW w:w="2278" w:type="dxa"/>
            <w:vAlign w:val="center"/>
          </w:tcPr>
          <w:p w14:paraId="63890E8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梧州市新地镇中心幼儿园回龙分园</w:t>
            </w:r>
          </w:p>
        </w:tc>
        <w:tc>
          <w:tcPr>
            <w:tcW w:w="1334" w:type="dxa"/>
            <w:vAlign w:val="center"/>
          </w:tcPr>
          <w:p w14:paraId="42B2D60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15</w:t>
            </w:r>
          </w:p>
        </w:tc>
        <w:tc>
          <w:tcPr>
            <w:tcW w:w="1450" w:type="dxa"/>
            <w:vAlign w:val="center"/>
          </w:tcPr>
          <w:p w14:paraId="281D6AE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2" w:type="dxa"/>
            <w:vAlign w:val="center"/>
          </w:tcPr>
          <w:p w14:paraId="490FD42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bl>
    <w:p w14:paraId="642641EC">
      <w:pPr>
        <w:pStyle w:val="17"/>
        <w:ind w:firstLine="420"/>
        <w:rPr>
          <w:rFonts w:ascii="宋体" w:hAnsi="宋体" w:cs="宋体"/>
          <w:color w:val="auto"/>
          <w:sz w:val="21"/>
          <w:szCs w:val="21"/>
          <w:highlight w:val="none"/>
        </w:rPr>
      </w:pPr>
      <w:r>
        <w:rPr>
          <w:rFonts w:hint="eastAsia" w:ascii="宋体" w:hAnsi="宋体" w:cs="宋体"/>
          <w:color w:val="auto"/>
          <w:sz w:val="21"/>
          <w:szCs w:val="21"/>
          <w:highlight w:val="none"/>
        </w:rPr>
        <w:t>2.配送范围和具体地点（2分标）：</w:t>
      </w:r>
    </w:p>
    <w:tbl>
      <w:tblPr>
        <w:tblStyle w:val="48"/>
        <w:tblW w:w="76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2278"/>
        <w:gridCol w:w="1350"/>
        <w:gridCol w:w="1433"/>
        <w:gridCol w:w="1867"/>
      </w:tblGrid>
      <w:tr w14:paraId="1E20F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2ABBE86E">
            <w:pPr>
              <w:pStyle w:val="17"/>
              <w:spacing w:line="240" w:lineRule="auto"/>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序号</w:t>
            </w:r>
          </w:p>
        </w:tc>
        <w:tc>
          <w:tcPr>
            <w:tcW w:w="2278" w:type="dxa"/>
            <w:vAlign w:val="center"/>
          </w:tcPr>
          <w:p w14:paraId="05D09ACF">
            <w:pPr>
              <w:pStyle w:val="17"/>
              <w:spacing w:line="240" w:lineRule="auto"/>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学校名称</w:t>
            </w:r>
          </w:p>
        </w:tc>
        <w:tc>
          <w:tcPr>
            <w:tcW w:w="1350" w:type="dxa"/>
            <w:vAlign w:val="center"/>
          </w:tcPr>
          <w:p w14:paraId="2ECF9852">
            <w:pPr>
              <w:pStyle w:val="17"/>
              <w:spacing w:line="240" w:lineRule="auto"/>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预估供餐学生数（人）</w:t>
            </w:r>
          </w:p>
        </w:tc>
        <w:tc>
          <w:tcPr>
            <w:tcW w:w="1433" w:type="dxa"/>
            <w:vAlign w:val="center"/>
          </w:tcPr>
          <w:p w14:paraId="6D134034">
            <w:pPr>
              <w:pStyle w:val="17"/>
              <w:spacing w:line="240" w:lineRule="auto"/>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预估采购天数（天）</w:t>
            </w:r>
          </w:p>
        </w:tc>
        <w:tc>
          <w:tcPr>
            <w:tcW w:w="1867" w:type="dxa"/>
            <w:vAlign w:val="center"/>
          </w:tcPr>
          <w:p w14:paraId="1692F07F">
            <w:pPr>
              <w:pStyle w:val="17"/>
              <w:spacing w:line="240" w:lineRule="auto"/>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备注</w:t>
            </w:r>
          </w:p>
        </w:tc>
      </w:tr>
      <w:tr w14:paraId="64FC0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7" w:type="dxa"/>
            <w:vAlign w:val="center"/>
          </w:tcPr>
          <w:p w14:paraId="71BC238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w:t>
            </w:r>
          </w:p>
        </w:tc>
        <w:tc>
          <w:tcPr>
            <w:tcW w:w="2278" w:type="dxa"/>
            <w:vAlign w:val="center"/>
          </w:tcPr>
          <w:p w14:paraId="59ABFB1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梧州市松柏小学</w:t>
            </w:r>
          </w:p>
        </w:tc>
        <w:tc>
          <w:tcPr>
            <w:tcW w:w="1350" w:type="dxa"/>
            <w:vAlign w:val="center"/>
          </w:tcPr>
          <w:p w14:paraId="35CC5D6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149</w:t>
            </w:r>
          </w:p>
        </w:tc>
        <w:tc>
          <w:tcPr>
            <w:tcW w:w="1433" w:type="dxa"/>
            <w:vAlign w:val="center"/>
          </w:tcPr>
          <w:p w14:paraId="7C26F24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7" w:type="dxa"/>
            <w:vAlign w:val="center"/>
          </w:tcPr>
          <w:p w14:paraId="7D2A90A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32855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330A0B9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w:t>
            </w:r>
          </w:p>
        </w:tc>
        <w:tc>
          <w:tcPr>
            <w:tcW w:w="2278" w:type="dxa"/>
            <w:vAlign w:val="center"/>
          </w:tcPr>
          <w:p w14:paraId="236BFF4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梧州市胜洲小学</w:t>
            </w:r>
          </w:p>
        </w:tc>
        <w:tc>
          <w:tcPr>
            <w:tcW w:w="1350" w:type="dxa"/>
            <w:vAlign w:val="center"/>
          </w:tcPr>
          <w:p w14:paraId="012DACC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215</w:t>
            </w:r>
          </w:p>
        </w:tc>
        <w:tc>
          <w:tcPr>
            <w:tcW w:w="1433" w:type="dxa"/>
            <w:vAlign w:val="center"/>
          </w:tcPr>
          <w:p w14:paraId="504906A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7" w:type="dxa"/>
            <w:vAlign w:val="center"/>
          </w:tcPr>
          <w:p w14:paraId="1C92459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7DF3E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402A213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3</w:t>
            </w:r>
          </w:p>
        </w:tc>
        <w:tc>
          <w:tcPr>
            <w:tcW w:w="2278" w:type="dxa"/>
            <w:vAlign w:val="center"/>
          </w:tcPr>
          <w:p w14:paraId="2B48274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梧州市李济深小学</w:t>
            </w:r>
          </w:p>
        </w:tc>
        <w:tc>
          <w:tcPr>
            <w:tcW w:w="1350" w:type="dxa"/>
            <w:vAlign w:val="center"/>
          </w:tcPr>
          <w:p w14:paraId="0A1867E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188</w:t>
            </w:r>
          </w:p>
        </w:tc>
        <w:tc>
          <w:tcPr>
            <w:tcW w:w="1433" w:type="dxa"/>
            <w:vAlign w:val="center"/>
          </w:tcPr>
          <w:p w14:paraId="6557B65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7" w:type="dxa"/>
            <w:vAlign w:val="center"/>
          </w:tcPr>
          <w:p w14:paraId="70FB90E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5C45F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11C1F61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4</w:t>
            </w:r>
          </w:p>
        </w:tc>
        <w:tc>
          <w:tcPr>
            <w:tcW w:w="2278" w:type="dxa"/>
            <w:vAlign w:val="center"/>
          </w:tcPr>
          <w:p w14:paraId="590A271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梧州市新龙小学</w:t>
            </w:r>
          </w:p>
        </w:tc>
        <w:tc>
          <w:tcPr>
            <w:tcW w:w="1350" w:type="dxa"/>
            <w:vAlign w:val="center"/>
          </w:tcPr>
          <w:p w14:paraId="7589B42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203</w:t>
            </w:r>
          </w:p>
        </w:tc>
        <w:tc>
          <w:tcPr>
            <w:tcW w:w="1433" w:type="dxa"/>
            <w:vAlign w:val="center"/>
          </w:tcPr>
          <w:p w14:paraId="3ED13B7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7" w:type="dxa"/>
            <w:vAlign w:val="center"/>
          </w:tcPr>
          <w:p w14:paraId="7BE35BC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1E60B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046D491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5</w:t>
            </w:r>
          </w:p>
        </w:tc>
        <w:tc>
          <w:tcPr>
            <w:tcW w:w="2278" w:type="dxa"/>
            <w:vAlign w:val="center"/>
          </w:tcPr>
          <w:p w14:paraId="6F98C8C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梧州市大坡镇中心校</w:t>
            </w:r>
          </w:p>
        </w:tc>
        <w:tc>
          <w:tcPr>
            <w:tcW w:w="1350" w:type="dxa"/>
            <w:vAlign w:val="center"/>
          </w:tcPr>
          <w:p w14:paraId="535B253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716</w:t>
            </w:r>
          </w:p>
        </w:tc>
        <w:tc>
          <w:tcPr>
            <w:tcW w:w="1433" w:type="dxa"/>
            <w:vAlign w:val="center"/>
          </w:tcPr>
          <w:p w14:paraId="6AAFFF0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7" w:type="dxa"/>
            <w:vAlign w:val="center"/>
          </w:tcPr>
          <w:p w14:paraId="7CD8A5E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1C826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7FFB57B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6</w:t>
            </w:r>
          </w:p>
        </w:tc>
        <w:tc>
          <w:tcPr>
            <w:tcW w:w="2278" w:type="dxa"/>
            <w:vAlign w:val="center"/>
          </w:tcPr>
          <w:p w14:paraId="6861EC4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梧州市马王小学</w:t>
            </w:r>
          </w:p>
        </w:tc>
        <w:tc>
          <w:tcPr>
            <w:tcW w:w="1350" w:type="dxa"/>
            <w:vAlign w:val="center"/>
          </w:tcPr>
          <w:p w14:paraId="0FB2ABD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290</w:t>
            </w:r>
          </w:p>
        </w:tc>
        <w:tc>
          <w:tcPr>
            <w:tcW w:w="1433" w:type="dxa"/>
            <w:vAlign w:val="center"/>
          </w:tcPr>
          <w:p w14:paraId="5476886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7" w:type="dxa"/>
            <w:vAlign w:val="center"/>
          </w:tcPr>
          <w:p w14:paraId="625CC87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684FE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50C7A84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7</w:t>
            </w:r>
          </w:p>
        </w:tc>
        <w:tc>
          <w:tcPr>
            <w:tcW w:w="2278" w:type="dxa"/>
            <w:shd w:val="clear" w:color="auto" w:fill="auto"/>
            <w:vAlign w:val="center"/>
          </w:tcPr>
          <w:p w14:paraId="1690956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梧州市新安小学</w:t>
            </w:r>
          </w:p>
        </w:tc>
        <w:tc>
          <w:tcPr>
            <w:tcW w:w="1350" w:type="dxa"/>
            <w:shd w:val="clear" w:color="auto" w:fill="auto"/>
            <w:vAlign w:val="center"/>
          </w:tcPr>
          <w:p w14:paraId="43C0347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100</w:t>
            </w:r>
          </w:p>
        </w:tc>
        <w:tc>
          <w:tcPr>
            <w:tcW w:w="1433" w:type="dxa"/>
            <w:shd w:val="clear" w:color="auto" w:fill="auto"/>
            <w:vAlign w:val="center"/>
          </w:tcPr>
          <w:p w14:paraId="3FA9548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7" w:type="dxa"/>
            <w:shd w:val="clear" w:color="auto" w:fill="auto"/>
            <w:vAlign w:val="center"/>
          </w:tcPr>
          <w:p w14:paraId="5E1BB73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6407E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5D4F91A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8</w:t>
            </w:r>
          </w:p>
        </w:tc>
        <w:tc>
          <w:tcPr>
            <w:tcW w:w="2278" w:type="dxa"/>
            <w:shd w:val="clear" w:color="auto" w:fill="auto"/>
            <w:vAlign w:val="center"/>
          </w:tcPr>
          <w:p w14:paraId="5093254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梧州市交村小学</w:t>
            </w:r>
          </w:p>
        </w:tc>
        <w:tc>
          <w:tcPr>
            <w:tcW w:w="1350" w:type="dxa"/>
            <w:shd w:val="clear" w:color="auto" w:fill="auto"/>
            <w:vAlign w:val="center"/>
          </w:tcPr>
          <w:p w14:paraId="380A19C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120</w:t>
            </w:r>
          </w:p>
        </w:tc>
        <w:tc>
          <w:tcPr>
            <w:tcW w:w="1433" w:type="dxa"/>
            <w:shd w:val="clear" w:color="auto" w:fill="auto"/>
            <w:vAlign w:val="center"/>
          </w:tcPr>
          <w:p w14:paraId="768C440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7" w:type="dxa"/>
            <w:shd w:val="clear" w:color="auto" w:fill="auto"/>
            <w:vAlign w:val="center"/>
          </w:tcPr>
          <w:p w14:paraId="7E1AC51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2F251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1E9AC37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9</w:t>
            </w:r>
          </w:p>
        </w:tc>
        <w:tc>
          <w:tcPr>
            <w:tcW w:w="2278" w:type="dxa"/>
            <w:shd w:val="clear" w:color="auto" w:fill="auto"/>
            <w:vAlign w:val="center"/>
          </w:tcPr>
          <w:p w14:paraId="3248ACD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梧州市交村小学</w:t>
            </w:r>
            <w:r>
              <w:rPr>
                <w:rFonts w:hint="eastAsia" w:ascii="宋体" w:hAnsi="宋体" w:cs="宋体"/>
                <w:color w:val="auto"/>
                <w:szCs w:val="21"/>
                <w:highlight w:val="none"/>
                <w:lang w:bidi="ar"/>
              </w:rPr>
              <w:br w:type="textWrapping"/>
            </w:r>
            <w:r>
              <w:rPr>
                <w:rFonts w:hint="eastAsia" w:ascii="宋体" w:hAnsi="宋体" w:cs="宋体"/>
                <w:color w:val="auto"/>
                <w:szCs w:val="21"/>
                <w:highlight w:val="none"/>
                <w:lang w:bidi="ar"/>
              </w:rPr>
              <w:t>榃宥分校</w:t>
            </w:r>
          </w:p>
        </w:tc>
        <w:tc>
          <w:tcPr>
            <w:tcW w:w="1350" w:type="dxa"/>
            <w:shd w:val="clear" w:color="auto" w:fill="auto"/>
            <w:vAlign w:val="center"/>
          </w:tcPr>
          <w:p w14:paraId="291C092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103</w:t>
            </w:r>
          </w:p>
        </w:tc>
        <w:tc>
          <w:tcPr>
            <w:tcW w:w="1433" w:type="dxa"/>
            <w:shd w:val="clear" w:color="auto" w:fill="auto"/>
            <w:vAlign w:val="center"/>
          </w:tcPr>
          <w:p w14:paraId="3396F9F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7" w:type="dxa"/>
            <w:shd w:val="clear" w:color="auto" w:fill="auto"/>
            <w:vAlign w:val="center"/>
          </w:tcPr>
          <w:p w14:paraId="4200AE2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55457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3E16A1E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10</w:t>
            </w:r>
          </w:p>
        </w:tc>
        <w:tc>
          <w:tcPr>
            <w:tcW w:w="2278" w:type="dxa"/>
            <w:shd w:val="clear" w:color="auto" w:fill="auto"/>
            <w:vAlign w:val="center"/>
          </w:tcPr>
          <w:p w14:paraId="054DC03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梧州市合洞小学</w:t>
            </w:r>
          </w:p>
        </w:tc>
        <w:tc>
          <w:tcPr>
            <w:tcW w:w="1350" w:type="dxa"/>
            <w:shd w:val="clear" w:color="auto" w:fill="auto"/>
            <w:vAlign w:val="center"/>
          </w:tcPr>
          <w:p w14:paraId="12D482C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210</w:t>
            </w:r>
          </w:p>
        </w:tc>
        <w:tc>
          <w:tcPr>
            <w:tcW w:w="1433" w:type="dxa"/>
            <w:shd w:val="clear" w:color="auto" w:fill="auto"/>
            <w:vAlign w:val="center"/>
          </w:tcPr>
          <w:p w14:paraId="7DAAFDD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7" w:type="dxa"/>
            <w:shd w:val="clear" w:color="auto" w:fill="auto"/>
            <w:vAlign w:val="center"/>
          </w:tcPr>
          <w:p w14:paraId="23D8F54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2D9AD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641FAF0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11</w:t>
            </w:r>
          </w:p>
        </w:tc>
        <w:tc>
          <w:tcPr>
            <w:tcW w:w="2278" w:type="dxa"/>
            <w:shd w:val="clear" w:color="auto" w:fill="auto"/>
            <w:vAlign w:val="center"/>
          </w:tcPr>
          <w:p w14:paraId="2E8BCCC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梧州市河步小学</w:t>
            </w:r>
          </w:p>
        </w:tc>
        <w:tc>
          <w:tcPr>
            <w:tcW w:w="1350" w:type="dxa"/>
            <w:shd w:val="clear" w:color="auto" w:fill="auto"/>
            <w:vAlign w:val="center"/>
          </w:tcPr>
          <w:p w14:paraId="443CEC6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298</w:t>
            </w:r>
          </w:p>
        </w:tc>
        <w:tc>
          <w:tcPr>
            <w:tcW w:w="1433" w:type="dxa"/>
            <w:shd w:val="clear" w:color="auto" w:fill="auto"/>
            <w:vAlign w:val="center"/>
          </w:tcPr>
          <w:p w14:paraId="7046F98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7" w:type="dxa"/>
            <w:shd w:val="clear" w:color="auto" w:fill="auto"/>
            <w:vAlign w:val="center"/>
          </w:tcPr>
          <w:p w14:paraId="6DDF610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6E03D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28DFFABA">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12</w:t>
            </w:r>
          </w:p>
        </w:tc>
        <w:tc>
          <w:tcPr>
            <w:tcW w:w="2278" w:type="dxa"/>
            <w:shd w:val="clear" w:color="auto" w:fill="auto"/>
            <w:vAlign w:val="center"/>
          </w:tcPr>
          <w:p w14:paraId="33A2722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梧州市天堂小学</w:t>
            </w:r>
          </w:p>
        </w:tc>
        <w:tc>
          <w:tcPr>
            <w:tcW w:w="1350" w:type="dxa"/>
            <w:shd w:val="clear" w:color="auto" w:fill="auto"/>
            <w:vAlign w:val="center"/>
          </w:tcPr>
          <w:p w14:paraId="7A02586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85</w:t>
            </w:r>
          </w:p>
        </w:tc>
        <w:tc>
          <w:tcPr>
            <w:tcW w:w="1433" w:type="dxa"/>
            <w:shd w:val="clear" w:color="auto" w:fill="auto"/>
            <w:vAlign w:val="center"/>
          </w:tcPr>
          <w:p w14:paraId="4706222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7" w:type="dxa"/>
            <w:shd w:val="clear" w:color="auto" w:fill="auto"/>
            <w:vAlign w:val="center"/>
          </w:tcPr>
          <w:p w14:paraId="5159685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1606B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24F80DBE">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13</w:t>
            </w:r>
          </w:p>
        </w:tc>
        <w:tc>
          <w:tcPr>
            <w:tcW w:w="2278" w:type="dxa"/>
            <w:shd w:val="clear" w:color="auto" w:fill="auto"/>
            <w:vAlign w:val="center"/>
          </w:tcPr>
          <w:p w14:paraId="5B34018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梧州市大城小学</w:t>
            </w:r>
          </w:p>
        </w:tc>
        <w:tc>
          <w:tcPr>
            <w:tcW w:w="1350" w:type="dxa"/>
            <w:shd w:val="clear" w:color="auto" w:fill="auto"/>
            <w:vAlign w:val="center"/>
          </w:tcPr>
          <w:p w14:paraId="752B40C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86</w:t>
            </w:r>
          </w:p>
        </w:tc>
        <w:tc>
          <w:tcPr>
            <w:tcW w:w="1433" w:type="dxa"/>
            <w:shd w:val="clear" w:color="auto" w:fill="auto"/>
            <w:vAlign w:val="center"/>
          </w:tcPr>
          <w:p w14:paraId="1761F17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7" w:type="dxa"/>
            <w:shd w:val="clear" w:color="auto" w:fill="auto"/>
            <w:vAlign w:val="center"/>
          </w:tcPr>
          <w:p w14:paraId="2379E30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5BD8A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199D9568">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14</w:t>
            </w:r>
          </w:p>
        </w:tc>
        <w:tc>
          <w:tcPr>
            <w:tcW w:w="2278" w:type="dxa"/>
            <w:shd w:val="clear" w:color="auto" w:fill="auto"/>
            <w:vAlign w:val="center"/>
          </w:tcPr>
          <w:p w14:paraId="4D797BB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梧州市寨村小学</w:t>
            </w:r>
          </w:p>
        </w:tc>
        <w:tc>
          <w:tcPr>
            <w:tcW w:w="1350" w:type="dxa"/>
            <w:shd w:val="clear" w:color="auto" w:fill="auto"/>
            <w:vAlign w:val="center"/>
          </w:tcPr>
          <w:p w14:paraId="488BF98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71</w:t>
            </w:r>
          </w:p>
        </w:tc>
        <w:tc>
          <w:tcPr>
            <w:tcW w:w="1433" w:type="dxa"/>
            <w:shd w:val="clear" w:color="auto" w:fill="auto"/>
            <w:vAlign w:val="center"/>
          </w:tcPr>
          <w:p w14:paraId="3CF0153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7" w:type="dxa"/>
            <w:shd w:val="clear" w:color="auto" w:fill="auto"/>
            <w:vAlign w:val="center"/>
          </w:tcPr>
          <w:p w14:paraId="616ADE2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56388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20BAB14F">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15</w:t>
            </w:r>
          </w:p>
        </w:tc>
        <w:tc>
          <w:tcPr>
            <w:tcW w:w="2278" w:type="dxa"/>
            <w:shd w:val="clear" w:color="auto" w:fill="auto"/>
            <w:vAlign w:val="center"/>
          </w:tcPr>
          <w:p w14:paraId="3530ECA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梧州市夜村小学</w:t>
            </w:r>
          </w:p>
        </w:tc>
        <w:tc>
          <w:tcPr>
            <w:tcW w:w="1350" w:type="dxa"/>
            <w:shd w:val="clear" w:color="auto" w:fill="auto"/>
            <w:vAlign w:val="center"/>
          </w:tcPr>
          <w:p w14:paraId="30F4A5E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80</w:t>
            </w:r>
          </w:p>
        </w:tc>
        <w:tc>
          <w:tcPr>
            <w:tcW w:w="1433" w:type="dxa"/>
            <w:shd w:val="clear" w:color="auto" w:fill="auto"/>
            <w:vAlign w:val="center"/>
          </w:tcPr>
          <w:p w14:paraId="348D6ED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7" w:type="dxa"/>
            <w:shd w:val="clear" w:color="auto" w:fill="auto"/>
            <w:vAlign w:val="center"/>
          </w:tcPr>
          <w:p w14:paraId="30E181A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6A340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51D337D0">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16</w:t>
            </w:r>
          </w:p>
        </w:tc>
        <w:tc>
          <w:tcPr>
            <w:tcW w:w="2278" w:type="dxa"/>
            <w:shd w:val="clear" w:color="auto" w:fill="auto"/>
            <w:vAlign w:val="center"/>
          </w:tcPr>
          <w:p w14:paraId="2F1107F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梧州市古元小学</w:t>
            </w:r>
          </w:p>
        </w:tc>
        <w:tc>
          <w:tcPr>
            <w:tcW w:w="1350" w:type="dxa"/>
            <w:shd w:val="clear" w:color="auto" w:fill="auto"/>
            <w:vAlign w:val="center"/>
          </w:tcPr>
          <w:p w14:paraId="3B6B940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0</w:t>
            </w:r>
          </w:p>
        </w:tc>
        <w:tc>
          <w:tcPr>
            <w:tcW w:w="1433" w:type="dxa"/>
            <w:shd w:val="clear" w:color="auto" w:fill="auto"/>
            <w:vAlign w:val="center"/>
          </w:tcPr>
          <w:p w14:paraId="291AAFB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7" w:type="dxa"/>
            <w:shd w:val="clear" w:color="auto" w:fill="auto"/>
            <w:vAlign w:val="center"/>
          </w:tcPr>
          <w:p w14:paraId="7FD35A1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11AEC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69BF5DE9">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17</w:t>
            </w:r>
          </w:p>
        </w:tc>
        <w:tc>
          <w:tcPr>
            <w:tcW w:w="2278" w:type="dxa"/>
            <w:shd w:val="clear" w:color="auto" w:fill="auto"/>
            <w:vAlign w:val="center"/>
          </w:tcPr>
          <w:p w14:paraId="6D8291E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梧州市育民小学</w:t>
            </w:r>
          </w:p>
        </w:tc>
        <w:tc>
          <w:tcPr>
            <w:tcW w:w="1350" w:type="dxa"/>
            <w:shd w:val="clear" w:color="auto" w:fill="auto"/>
            <w:vAlign w:val="center"/>
          </w:tcPr>
          <w:p w14:paraId="4524381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150</w:t>
            </w:r>
          </w:p>
        </w:tc>
        <w:tc>
          <w:tcPr>
            <w:tcW w:w="1433" w:type="dxa"/>
            <w:shd w:val="clear" w:color="auto" w:fill="auto"/>
            <w:vAlign w:val="center"/>
          </w:tcPr>
          <w:p w14:paraId="198896D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7" w:type="dxa"/>
            <w:shd w:val="clear" w:color="auto" w:fill="auto"/>
            <w:vAlign w:val="center"/>
          </w:tcPr>
          <w:p w14:paraId="28103AD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7D9AC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7845BC7B">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18</w:t>
            </w:r>
          </w:p>
        </w:tc>
        <w:tc>
          <w:tcPr>
            <w:tcW w:w="2278" w:type="dxa"/>
            <w:shd w:val="clear" w:color="auto" w:fill="auto"/>
            <w:vAlign w:val="center"/>
          </w:tcPr>
          <w:p w14:paraId="265CB9D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梧州市平地小学</w:t>
            </w:r>
          </w:p>
        </w:tc>
        <w:tc>
          <w:tcPr>
            <w:tcW w:w="1350" w:type="dxa"/>
            <w:shd w:val="clear" w:color="auto" w:fill="auto"/>
            <w:vAlign w:val="center"/>
          </w:tcPr>
          <w:p w14:paraId="4E522A0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325</w:t>
            </w:r>
          </w:p>
        </w:tc>
        <w:tc>
          <w:tcPr>
            <w:tcW w:w="1433" w:type="dxa"/>
            <w:shd w:val="clear" w:color="auto" w:fill="auto"/>
            <w:vAlign w:val="center"/>
          </w:tcPr>
          <w:p w14:paraId="4122F58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7" w:type="dxa"/>
            <w:shd w:val="clear" w:color="auto" w:fill="auto"/>
            <w:vAlign w:val="center"/>
          </w:tcPr>
          <w:p w14:paraId="7531411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7053B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34C6DBFD">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19</w:t>
            </w:r>
          </w:p>
        </w:tc>
        <w:tc>
          <w:tcPr>
            <w:tcW w:w="2278" w:type="dxa"/>
            <w:shd w:val="clear" w:color="auto" w:fill="auto"/>
            <w:vAlign w:val="center"/>
          </w:tcPr>
          <w:p w14:paraId="4BF238F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梧州市城坦小学</w:t>
            </w:r>
          </w:p>
        </w:tc>
        <w:tc>
          <w:tcPr>
            <w:tcW w:w="1350" w:type="dxa"/>
            <w:shd w:val="clear" w:color="auto" w:fill="auto"/>
            <w:vAlign w:val="center"/>
          </w:tcPr>
          <w:p w14:paraId="26808DE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120</w:t>
            </w:r>
          </w:p>
        </w:tc>
        <w:tc>
          <w:tcPr>
            <w:tcW w:w="1433" w:type="dxa"/>
            <w:shd w:val="clear" w:color="auto" w:fill="auto"/>
            <w:vAlign w:val="center"/>
          </w:tcPr>
          <w:p w14:paraId="2CD0FB3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7" w:type="dxa"/>
            <w:shd w:val="clear" w:color="auto" w:fill="auto"/>
            <w:vAlign w:val="center"/>
          </w:tcPr>
          <w:p w14:paraId="6843139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49D59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568DA8F0">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20</w:t>
            </w:r>
          </w:p>
        </w:tc>
        <w:tc>
          <w:tcPr>
            <w:tcW w:w="2278" w:type="dxa"/>
            <w:shd w:val="clear" w:color="auto" w:fill="auto"/>
            <w:vAlign w:val="center"/>
          </w:tcPr>
          <w:p w14:paraId="1396E80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梧州市榃金小学</w:t>
            </w:r>
          </w:p>
        </w:tc>
        <w:tc>
          <w:tcPr>
            <w:tcW w:w="1350" w:type="dxa"/>
            <w:shd w:val="clear" w:color="auto" w:fill="auto"/>
            <w:vAlign w:val="center"/>
          </w:tcPr>
          <w:p w14:paraId="1F4F995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124</w:t>
            </w:r>
          </w:p>
        </w:tc>
        <w:tc>
          <w:tcPr>
            <w:tcW w:w="1433" w:type="dxa"/>
            <w:shd w:val="clear" w:color="auto" w:fill="auto"/>
            <w:vAlign w:val="center"/>
          </w:tcPr>
          <w:p w14:paraId="4BBAD88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7" w:type="dxa"/>
            <w:shd w:val="clear" w:color="auto" w:fill="auto"/>
            <w:vAlign w:val="center"/>
          </w:tcPr>
          <w:p w14:paraId="5A10994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12C97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210A49C7">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21</w:t>
            </w:r>
          </w:p>
        </w:tc>
        <w:tc>
          <w:tcPr>
            <w:tcW w:w="2278" w:type="dxa"/>
            <w:shd w:val="clear" w:color="auto" w:fill="auto"/>
            <w:vAlign w:val="center"/>
          </w:tcPr>
          <w:p w14:paraId="22BD08D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梧州市淑里小学</w:t>
            </w:r>
          </w:p>
        </w:tc>
        <w:tc>
          <w:tcPr>
            <w:tcW w:w="1350" w:type="dxa"/>
            <w:shd w:val="clear" w:color="auto" w:fill="auto"/>
            <w:vAlign w:val="center"/>
          </w:tcPr>
          <w:p w14:paraId="49083C9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433" w:type="dxa"/>
            <w:shd w:val="clear" w:color="auto" w:fill="auto"/>
            <w:vAlign w:val="center"/>
          </w:tcPr>
          <w:p w14:paraId="5C09B16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7" w:type="dxa"/>
            <w:shd w:val="clear" w:color="auto" w:fill="auto"/>
            <w:vAlign w:val="center"/>
          </w:tcPr>
          <w:p w14:paraId="7AE7342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128CE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56CACDE4">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22</w:t>
            </w:r>
          </w:p>
        </w:tc>
        <w:tc>
          <w:tcPr>
            <w:tcW w:w="2278" w:type="dxa"/>
            <w:shd w:val="clear" w:color="auto" w:fill="auto"/>
            <w:vAlign w:val="center"/>
          </w:tcPr>
          <w:p w14:paraId="3D49815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梧州市调村小学</w:t>
            </w:r>
          </w:p>
        </w:tc>
        <w:tc>
          <w:tcPr>
            <w:tcW w:w="1350" w:type="dxa"/>
            <w:shd w:val="clear" w:color="auto" w:fill="auto"/>
            <w:vAlign w:val="center"/>
          </w:tcPr>
          <w:p w14:paraId="47F3B47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200</w:t>
            </w:r>
          </w:p>
        </w:tc>
        <w:tc>
          <w:tcPr>
            <w:tcW w:w="1433" w:type="dxa"/>
            <w:shd w:val="clear" w:color="auto" w:fill="auto"/>
            <w:vAlign w:val="center"/>
          </w:tcPr>
          <w:p w14:paraId="6B5EBBC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7" w:type="dxa"/>
            <w:shd w:val="clear" w:color="auto" w:fill="auto"/>
            <w:vAlign w:val="center"/>
          </w:tcPr>
          <w:p w14:paraId="2C56A1E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1881F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437E8E9A">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23</w:t>
            </w:r>
          </w:p>
        </w:tc>
        <w:tc>
          <w:tcPr>
            <w:tcW w:w="2278" w:type="dxa"/>
            <w:shd w:val="clear" w:color="auto" w:fill="auto"/>
            <w:vAlign w:val="center"/>
          </w:tcPr>
          <w:p w14:paraId="69316F6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梧州市广平河口小学</w:t>
            </w:r>
          </w:p>
        </w:tc>
        <w:tc>
          <w:tcPr>
            <w:tcW w:w="1350" w:type="dxa"/>
            <w:shd w:val="clear" w:color="auto" w:fill="auto"/>
            <w:vAlign w:val="center"/>
          </w:tcPr>
          <w:p w14:paraId="288BAAD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236</w:t>
            </w:r>
          </w:p>
        </w:tc>
        <w:tc>
          <w:tcPr>
            <w:tcW w:w="1433" w:type="dxa"/>
            <w:shd w:val="clear" w:color="auto" w:fill="auto"/>
            <w:vAlign w:val="center"/>
          </w:tcPr>
          <w:p w14:paraId="1126E86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7" w:type="dxa"/>
            <w:shd w:val="clear" w:color="auto" w:fill="auto"/>
            <w:vAlign w:val="center"/>
          </w:tcPr>
          <w:p w14:paraId="1CAF9F6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49D39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4BF17B89">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24</w:t>
            </w:r>
          </w:p>
        </w:tc>
        <w:tc>
          <w:tcPr>
            <w:tcW w:w="2278" w:type="dxa"/>
            <w:shd w:val="clear" w:color="auto" w:fill="auto"/>
            <w:vAlign w:val="center"/>
          </w:tcPr>
          <w:p w14:paraId="0A1D0CD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梧州市甘村逸夫小学</w:t>
            </w:r>
          </w:p>
        </w:tc>
        <w:tc>
          <w:tcPr>
            <w:tcW w:w="1350" w:type="dxa"/>
            <w:shd w:val="clear" w:color="auto" w:fill="auto"/>
            <w:vAlign w:val="center"/>
          </w:tcPr>
          <w:p w14:paraId="178348D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333</w:t>
            </w:r>
          </w:p>
        </w:tc>
        <w:tc>
          <w:tcPr>
            <w:tcW w:w="1433" w:type="dxa"/>
            <w:shd w:val="clear" w:color="auto" w:fill="auto"/>
            <w:vAlign w:val="center"/>
          </w:tcPr>
          <w:p w14:paraId="228D14D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7" w:type="dxa"/>
            <w:shd w:val="clear" w:color="auto" w:fill="auto"/>
            <w:vAlign w:val="center"/>
          </w:tcPr>
          <w:p w14:paraId="1964C48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51EBC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5485D41B">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25</w:t>
            </w:r>
          </w:p>
        </w:tc>
        <w:tc>
          <w:tcPr>
            <w:tcW w:w="2278" w:type="dxa"/>
            <w:shd w:val="clear" w:color="auto" w:fill="auto"/>
            <w:vAlign w:val="center"/>
          </w:tcPr>
          <w:p w14:paraId="2D26DFC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梧州市甘村逸夫小学思化分校</w:t>
            </w:r>
          </w:p>
        </w:tc>
        <w:tc>
          <w:tcPr>
            <w:tcW w:w="1350" w:type="dxa"/>
            <w:shd w:val="clear" w:color="auto" w:fill="auto"/>
            <w:vAlign w:val="center"/>
          </w:tcPr>
          <w:p w14:paraId="4762E80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35</w:t>
            </w:r>
          </w:p>
        </w:tc>
        <w:tc>
          <w:tcPr>
            <w:tcW w:w="1433" w:type="dxa"/>
            <w:shd w:val="clear" w:color="auto" w:fill="auto"/>
            <w:vAlign w:val="center"/>
          </w:tcPr>
          <w:p w14:paraId="386CF4A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7" w:type="dxa"/>
            <w:shd w:val="clear" w:color="auto" w:fill="auto"/>
            <w:vAlign w:val="center"/>
          </w:tcPr>
          <w:p w14:paraId="46F2211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7F77C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5E11AC08">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26</w:t>
            </w:r>
          </w:p>
        </w:tc>
        <w:tc>
          <w:tcPr>
            <w:tcW w:w="2278" w:type="dxa"/>
            <w:shd w:val="clear" w:color="auto" w:fill="auto"/>
            <w:vAlign w:val="center"/>
          </w:tcPr>
          <w:p w14:paraId="6701A51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梧州市广平镇中心校</w:t>
            </w:r>
          </w:p>
        </w:tc>
        <w:tc>
          <w:tcPr>
            <w:tcW w:w="1350" w:type="dxa"/>
            <w:shd w:val="clear" w:color="auto" w:fill="auto"/>
            <w:vAlign w:val="center"/>
          </w:tcPr>
          <w:p w14:paraId="4526682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1030</w:t>
            </w:r>
          </w:p>
        </w:tc>
        <w:tc>
          <w:tcPr>
            <w:tcW w:w="1433" w:type="dxa"/>
            <w:shd w:val="clear" w:color="auto" w:fill="auto"/>
            <w:vAlign w:val="center"/>
          </w:tcPr>
          <w:p w14:paraId="6D77488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7" w:type="dxa"/>
            <w:shd w:val="clear" w:color="auto" w:fill="auto"/>
            <w:vAlign w:val="center"/>
          </w:tcPr>
          <w:p w14:paraId="14258BF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30B64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320A5C35">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27</w:t>
            </w:r>
          </w:p>
        </w:tc>
        <w:tc>
          <w:tcPr>
            <w:tcW w:w="2278" w:type="dxa"/>
            <w:shd w:val="clear" w:color="auto" w:fill="auto"/>
            <w:vAlign w:val="center"/>
          </w:tcPr>
          <w:p w14:paraId="5280213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梧州市平山希望小学</w:t>
            </w:r>
          </w:p>
        </w:tc>
        <w:tc>
          <w:tcPr>
            <w:tcW w:w="1350" w:type="dxa"/>
            <w:shd w:val="clear" w:color="auto" w:fill="auto"/>
            <w:vAlign w:val="center"/>
          </w:tcPr>
          <w:p w14:paraId="18870B2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202</w:t>
            </w:r>
          </w:p>
        </w:tc>
        <w:tc>
          <w:tcPr>
            <w:tcW w:w="1433" w:type="dxa"/>
            <w:shd w:val="clear" w:color="auto" w:fill="auto"/>
            <w:vAlign w:val="center"/>
          </w:tcPr>
          <w:p w14:paraId="0FC3BEA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7" w:type="dxa"/>
            <w:shd w:val="clear" w:color="auto" w:fill="auto"/>
            <w:vAlign w:val="center"/>
          </w:tcPr>
          <w:p w14:paraId="637593D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0F370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5C30458B">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28</w:t>
            </w:r>
          </w:p>
        </w:tc>
        <w:tc>
          <w:tcPr>
            <w:tcW w:w="2278" w:type="dxa"/>
            <w:shd w:val="clear" w:color="auto" w:fill="auto"/>
            <w:vAlign w:val="center"/>
          </w:tcPr>
          <w:p w14:paraId="42E8BC7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梧州市武陇小学</w:t>
            </w:r>
          </w:p>
        </w:tc>
        <w:tc>
          <w:tcPr>
            <w:tcW w:w="1350" w:type="dxa"/>
            <w:shd w:val="clear" w:color="auto" w:fill="auto"/>
            <w:vAlign w:val="center"/>
          </w:tcPr>
          <w:p w14:paraId="7593DCD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141</w:t>
            </w:r>
          </w:p>
        </w:tc>
        <w:tc>
          <w:tcPr>
            <w:tcW w:w="1433" w:type="dxa"/>
            <w:shd w:val="clear" w:color="auto" w:fill="auto"/>
            <w:vAlign w:val="center"/>
          </w:tcPr>
          <w:p w14:paraId="448B8D8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7" w:type="dxa"/>
            <w:shd w:val="clear" w:color="auto" w:fill="auto"/>
            <w:vAlign w:val="center"/>
          </w:tcPr>
          <w:p w14:paraId="38C240A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38822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4CE4BB11">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29</w:t>
            </w:r>
          </w:p>
        </w:tc>
        <w:tc>
          <w:tcPr>
            <w:tcW w:w="2278" w:type="dxa"/>
            <w:shd w:val="clear" w:color="auto" w:fill="auto"/>
            <w:vAlign w:val="center"/>
          </w:tcPr>
          <w:p w14:paraId="7DE961F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梧州市上合小学</w:t>
            </w:r>
          </w:p>
        </w:tc>
        <w:tc>
          <w:tcPr>
            <w:tcW w:w="1350" w:type="dxa"/>
            <w:shd w:val="clear" w:color="auto" w:fill="auto"/>
            <w:vAlign w:val="center"/>
          </w:tcPr>
          <w:p w14:paraId="7D6095C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200</w:t>
            </w:r>
          </w:p>
        </w:tc>
        <w:tc>
          <w:tcPr>
            <w:tcW w:w="1433" w:type="dxa"/>
            <w:shd w:val="clear" w:color="auto" w:fill="auto"/>
            <w:vAlign w:val="center"/>
          </w:tcPr>
          <w:p w14:paraId="7D5DD02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7" w:type="dxa"/>
            <w:shd w:val="clear" w:color="auto" w:fill="auto"/>
            <w:vAlign w:val="center"/>
          </w:tcPr>
          <w:p w14:paraId="130817B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32EAB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74376A7C">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30</w:t>
            </w:r>
          </w:p>
        </w:tc>
        <w:tc>
          <w:tcPr>
            <w:tcW w:w="2278" w:type="dxa"/>
            <w:shd w:val="clear" w:color="auto" w:fill="auto"/>
            <w:vAlign w:val="center"/>
          </w:tcPr>
          <w:p w14:paraId="0CFD01D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梧州市大尧小学</w:t>
            </w:r>
          </w:p>
        </w:tc>
        <w:tc>
          <w:tcPr>
            <w:tcW w:w="1350" w:type="dxa"/>
            <w:shd w:val="clear" w:color="auto" w:fill="auto"/>
            <w:vAlign w:val="center"/>
          </w:tcPr>
          <w:p w14:paraId="613BA8F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241</w:t>
            </w:r>
          </w:p>
        </w:tc>
        <w:tc>
          <w:tcPr>
            <w:tcW w:w="1433" w:type="dxa"/>
            <w:shd w:val="clear" w:color="auto" w:fill="auto"/>
            <w:vAlign w:val="center"/>
          </w:tcPr>
          <w:p w14:paraId="48CEA14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7" w:type="dxa"/>
            <w:shd w:val="clear" w:color="auto" w:fill="auto"/>
            <w:vAlign w:val="center"/>
          </w:tcPr>
          <w:p w14:paraId="3A0D7FC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42485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729F9361">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31</w:t>
            </w:r>
          </w:p>
        </w:tc>
        <w:tc>
          <w:tcPr>
            <w:tcW w:w="2278" w:type="dxa"/>
            <w:shd w:val="clear" w:color="auto" w:fill="auto"/>
            <w:vAlign w:val="center"/>
          </w:tcPr>
          <w:p w14:paraId="6EE5E43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梧州市金钗小学</w:t>
            </w:r>
          </w:p>
        </w:tc>
        <w:tc>
          <w:tcPr>
            <w:tcW w:w="1350" w:type="dxa"/>
            <w:shd w:val="clear" w:color="auto" w:fill="auto"/>
            <w:vAlign w:val="center"/>
          </w:tcPr>
          <w:p w14:paraId="047165C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192</w:t>
            </w:r>
          </w:p>
        </w:tc>
        <w:tc>
          <w:tcPr>
            <w:tcW w:w="1433" w:type="dxa"/>
            <w:shd w:val="clear" w:color="auto" w:fill="auto"/>
            <w:vAlign w:val="center"/>
          </w:tcPr>
          <w:p w14:paraId="0D5B567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7" w:type="dxa"/>
            <w:shd w:val="clear" w:color="auto" w:fill="auto"/>
            <w:vAlign w:val="center"/>
          </w:tcPr>
          <w:p w14:paraId="041204A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3A842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6CCC4012">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32</w:t>
            </w:r>
          </w:p>
        </w:tc>
        <w:tc>
          <w:tcPr>
            <w:tcW w:w="2278" w:type="dxa"/>
            <w:shd w:val="clear" w:color="auto" w:fill="auto"/>
            <w:vAlign w:val="center"/>
          </w:tcPr>
          <w:p w14:paraId="72C2D17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梧州市平乐小学端村分校</w:t>
            </w:r>
          </w:p>
        </w:tc>
        <w:tc>
          <w:tcPr>
            <w:tcW w:w="1350" w:type="dxa"/>
            <w:shd w:val="clear" w:color="auto" w:fill="auto"/>
            <w:vAlign w:val="center"/>
          </w:tcPr>
          <w:p w14:paraId="36EAEE3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31</w:t>
            </w:r>
          </w:p>
        </w:tc>
        <w:tc>
          <w:tcPr>
            <w:tcW w:w="1433" w:type="dxa"/>
            <w:shd w:val="clear" w:color="auto" w:fill="auto"/>
            <w:vAlign w:val="center"/>
          </w:tcPr>
          <w:p w14:paraId="6DC0A28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7" w:type="dxa"/>
            <w:shd w:val="clear" w:color="auto" w:fill="auto"/>
            <w:vAlign w:val="center"/>
          </w:tcPr>
          <w:p w14:paraId="1228990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14B9C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79D513C1">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33</w:t>
            </w:r>
          </w:p>
        </w:tc>
        <w:tc>
          <w:tcPr>
            <w:tcW w:w="2278" w:type="dxa"/>
            <w:shd w:val="clear" w:color="auto" w:fill="auto"/>
            <w:vAlign w:val="center"/>
          </w:tcPr>
          <w:p w14:paraId="7E63C64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梧州市平乐小学</w:t>
            </w:r>
          </w:p>
        </w:tc>
        <w:tc>
          <w:tcPr>
            <w:tcW w:w="1350" w:type="dxa"/>
            <w:shd w:val="clear" w:color="auto" w:fill="auto"/>
            <w:vAlign w:val="center"/>
          </w:tcPr>
          <w:p w14:paraId="54BA72A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91</w:t>
            </w:r>
          </w:p>
        </w:tc>
        <w:tc>
          <w:tcPr>
            <w:tcW w:w="1433" w:type="dxa"/>
            <w:shd w:val="clear" w:color="auto" w:fill="auto"/>
            <w:vAlign w:val="center"/>
          </w:tcPr>
          <w:p w14:paraId="0FCE2B7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7" w:type="dxa"/>
            <w:shd w:val="clear" w:color="auto" w:fill="auto"/>
            <w:vAlign w:val="center"/>
          </w:tcPr>
          <w:p w14:paraId="73656AA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33FB5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356FC0EB">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34</w:t>
            </w:r>
          </w:p>
        </w:tc>
        <w:tc>
          <w:tcPr>
            <w:tcW w:w="2278" w:type="dxa"/>
            <w:shd w:val="clear" w:color="auto" w:fill="auto"/>
            <w:vAlign w:val="center"/>
          </w:tcPr>
          <w:p w14:paraId="1B48DA6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梧州市华新小学</w:t>
            </w:r>
          </w:p>
        </w:tc>
        <w:tc>
          <w:tcPr>
            <w:tcW w:w="1350" w:type="dxa"/>
            <w:shd w:val="clear" w:color="auto" w:fill="auto"/>
            <w:vAlign w:val="center"/>
          </w:tcPr>
          <w:p w14:paraId="54F0666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192</w:t>
            </w:r>
          </w:p>
        </w:tc>
        <w:tc>
          <w:tcPr>
            <w:tcW w:w="1433" w:type="dxa"/>
            <w:shd w:val="clear" w:color="auto" w:fill="auto"/>
            <w:vAlign w:val="center"/>
          </w:tcPr>
          <w:p w14:paraId="25948ED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7" w:type="dxa"/>
            <w:shd w:val="clear" w:color="auto" w:fill="auto"/>
            <w:vAlign w:val="center"/>
          </w:tcPr>
          <w:p w14:paraId="4F380A9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53D31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4B3F717D">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35</w:t>
            </w:r>
          </w:p>
        </w:tc>
        <w:tc>
          <w:tcPr>
            <w:tcW w:w="2278" w:type="dxa"/>
            <w:shd w:val="clear" w:color="auto" w:fill="auto"/>
            <w:vAlign w:val="center"/>
          </w:tcPr>
          <w:p w14:paraId="5BF1A98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梧州市扶达小学</w:t>
            </w:r>
          </w:p>
        </w:tc>
        <w:tc>
          <w:tcPr>
            <w:tcW w:w="1350" w:type="dxa"/>
            <w:shd w:val="clear" w:color="auto" w:fill="auto"/>
            <w:vAlign w:val="center"/>
          </w:tcPr>
          <w:p w14:paraId="6101166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50</w:t>
            </w:r>
          </w:p>
        </w:tc>
        <w:tc>
          <w:tcPr>
            <w:tcW w:w="1433" w:type="dxa"/>
            <w:shd w:val="clear" w:color="auto" w:fill="auto"/>
            <w:vAlign w:val="center"/>
          </w:tcPr>
          <w:p w14:paraId="01C4508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7" w:type="dxa"/>
            <w:shd w:val="clear" w:color="auto" w:fill="auto"/>
            <w:vAlign w:val="center"/>
          </w:tcPr>
          <w:p w14:paraId="6351CA8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32D88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65759B2E">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36</w:t>
            </w:r>
          </w:p>
        </w:tc>
        <w:tc>
          <w:tcPr>
            <w:tcW w:w="2278" w:type="dxa"/>
            <w:shd w:val="clear" w:color="auto" w:fill="auto"/>
            <w:vAlign w:val="center"/>
          </w:tcPr>
          <w:p w14:paraId="6BCF27C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梧州市西罗小学</w:t>
            </w:r>
          </w:p>
        </w:tc>
        <w:tc>
          <w:tcPr>
            <w:tcW w:w="1350" w:type="dxa"/>
            <w:shd w:val="clear" w:color="auto" w:fill="auto"/>
            <w:vAlign w:val="center"/>
          </w:tcPr>
          <w:p w14:paraId="0535BEA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115</w:t>
            </w:r>
          </w:p>
        </w:tc>
        <w:tc>
          <w:tcPr>
            <w:tcW w:w="1433" w:type="dxa"/>
            <w:shd w:val="clear" w:color="auto" w:fill="auto"/>
            <w:vAlign w:val="center"/>
          </w:tcPr>
          <w:p w14:paraId="79DF0F4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7" w:type="dxa"/>
            <w:shd w:val="clear" w:color="auto" w:fill="auto"/>
            <w:vAlign w:val="center"/>
          </w:tcPr>
          <w:p w14:paraId="7D5B4E5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午餐（营养餐）</w:t>
            </w:r>
          </w:p>
        </w:tc>
      </w:tr>
      <w:tr w14:paraId="3A2E8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38AA459C">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37</w:t>
            </w:r>
          </w:p>
        </w:tc>
        <w:tc>
          <w:tcPr>
            <w:tcW w:w="2278" w:type="dxa"/>
            <w:shd w:val="clear" w:color="auto" w:fill="auto"/>
            <w:vAlign w:val="center"/>
          </w:tcPr>
          <w:p w14:paraId="773D54B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梧州市大坡初级中学</w:t>
            </w:r>
          </w:p>
        </w:tc>
        <w:tc>
          <w:tcPr>
            <w:tcW w:w="1350" w:type="dxa"/>
            <w:shd w:val="clear" w:color="auto" w:fill="auto"/>
            <w:vAlign w:val="center"/>
          </w:tcPr>
          <w:p w14:paraId="06E8425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1142</w:t>
            </w:r>
          </w:p>
        </w:tc>
        <w:tc>
          <w:tcPr>
            <w:tcW w:w="1433" w:type="dxa"/>
            <w:shd w:val="clear" w:color="auto" w:fill="auto"/>
            <w:vAlign w:val="center"/>
          </w:tcPr>
          <w:p w14:paraId="17466E5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7" w:type="dxa"/>
            <w:shd w:val="clear" w:color="auto" w:fill="auto"/>
            <w:vAlign w:val="center"/>
          </w:tcPr>
          <w:p w14:paraId="040475F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早餐、午餐（营养餐）、晚餐</w:t>
            </w:r>
          </w:p>
        </w:tc>
      </w:tr>
      <w:tr w14:paraId="5C454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270786FB">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38</w:t>
            </w:r>
          </w:p>
        </w:tc>
        <w:tc>
          <w:tcPr>
            <w:tcW w:w="2278" w:type="dxa"/>
            <w:shd w:val="clear" w:color="auto" w:fill="auto"/>
            <w:vAlign w:val="center"/>
          </w:tcPr>
          <w:p w14:paraId="66D2026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梧州市中山中学</w:t>
            </w:r>
          </w:p>
        </w:tc>
        <w:tc>
          <w:tcPr>
            <w:tcW w:w="1350" w:type="dxa"/>
            <w:shd w:val="clear" w:color="auto" w:fill="auto"/>
            <w:vAlign w:val="center"/>
          </w:tcPr>
          <w:p w14:paraId="21B3249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1244</w:t>
            </w:r>
          </w:p>
        </w:tc>
        <w:tc>
          <w:tcPr>
            <w:tcW w:w="1433" w:type="dxa"/>
            <w:shd w:val="clear" w:color="auto" w:fill="auto"/>
            <w:vAlign w:val="center"/>
          </w:tcPr>
          <w:p w14:paraId="708FF31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7" w:type="dxa"/>
            <w:shd w:val="clear" w:color="auto" w:fill="auto"/>
            <w:vAlign w:val="center"/>
          </w:tcPr>
          <w:p w14:paraId="5D6DE70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早餐、午餐（营养餐）、晚餐</w:t>
            </w:r>
          </w:p>
        </w:tc>
      </w:tr>
      <w:tr w14:paraId="7F080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68A5A486">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39</w:t>
            </w:r>
          </w:p>
        </w:tc>
        <w:tc>
          <w:tcPr>
            <w:tcW w:w="2278" w:type="dxa"/>
            <w:shd w:val="clear" w:color="auto" w:fill="auto"/>
            <w:vAlign w:val="center"/>
          </w:tcPr>
          <w:p w14:paraId="35A5924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梧州市广平初级中学</w:t>
            </w:r>
          </w:p>
        </w:tc>
        <w:tc>
          <w:tcPr>
            <w:tcW w:w="1350" w:type="dxa"/>
            <w:shd w:val="clear" w:color="auto" w:fill="auto"/>
            <w:vAlign w:val="center"/>
          </w:tcPr>
          <w:p w14:paraId="2BE89ED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1509</w:t>
            </w:r>
          </w:p>
        </w:tc>
        <w:tc>
          <w:tcPr>
            <w:tcW w:w="1433" w:type="dxa"/>
            <w:shd w:val="clear" w:color="auto" w:fill="auto"/>
            <w:vAlign w:val="center"/>
          </w:tcPr>
          <w:p w14:paraId="1622155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7" w:type="dxa"/>
            <w:shd w:val="clear" w:color="auto" w:fill="auto"/>
            <w:vAlign w:val="center"/>
          </w:tcPr>
          <w:p w14:paraId="34997AC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早餐、午餐（营养餐）、晚餐</w:t>
            </w:r>
          </w:p>
        </w:tc>
      </w:tr>
      <w:tr w14:paraId="35D32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72B8587C">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40</w:t>
            </w:r>
          </w:p>
        </w:tc>
        <w:tc>
          <w:tcPr>
            <w:tcW w:w="2278" w:type="dxa"/>
            <w:shd w:val="clear" w:color="auto" w:fill="auto"/>
            <w:vAlign w:val="center"/>
          </w:tcPr>
          <w:p w14:paraId="252777A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梧州市广平第二初级中学</w:t>
            </w:r>
          </w:p>
        </w:tc>
        <w:tc>
          <w:tcPr>
            <w:tcW w:w="1350" w:type="dxa"/>
            <w:shd w:val="clear" w:color="auto" w:fill="auto"/>
            <w:vAlign w:val="center"/>
          </w:tcPr>
          <w:p w14:paraId="7626C73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1240</w:t>
            </w:r>
          </w:p>
        </w:tc>
        <w:tc>
          <w:tcPr>
            <w:tcW w:w="1433" w:type="dxa"/>
            <w:shd w:val="clear" w:color="auto" w:fill="auto"/>
            <w:vAlign w:val="center"/>
          </w:tcPr>
          <w:p w14:paraId="48B6737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7" w:type="dxa"/>
            <w:shd w:val="clear" w:color="auto" w:fill="auto"/>
            <w:vAlign w:val="center"/>
          </w:tcPr>
          <w:p w14:paraId="1A792D7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早餐、午餐（营养餐）、晚餐</w:t>
            </w:r>
          </w:p>
        </w:tc>
      </w:tr>
      <w:tr w14:paraId="17F66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00571F5B">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41</w:t>
            </w:r>
          </w:p>
        </w:tc>
        <w:tc>
          <w:tcPr>
            <w:tcW w:w="2278" w:type="dxa"/>
            <w:shd w:val="clear" w:color="auto" w:fill="auto"/>
            <w:vAlign w:val="center"/>
          </w:tcPr>
          <w:p w14:paraId="295A8A5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梧州市大坡镇中心幼儿园</w:t>
            </w:r>
          </w:p>
        </w:tc>
        <w:tc>
          <w:tcPr>
            <w:tcW w:w="1350" w:type="dxa"/>
            <w:shd w:val="clear" w:color="auto" w:fill="auto"/>
            <w:vAlign w:val="center"/>
          </w:tcPr>
          <w:p w14:paraId="117968B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105</w:t>
            </w:r>
          </w:p>
        </w:tc>
        <w:tc>
          <w:tcPr>
            <w:tcW w:w="1433" w:type="dxa"/>
            <w:shd w:val="clear" w:color="auto" w:fill="auto"/>
            <w:vAlign w:val="center"/>
          </w:tcPr>
          <w:p w14:paraId="79B2550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7" w:type="dxa"/>
            <w:shd w:val="clear" w:color="auto" w:fill="auto"/>
            <w:vAlign w:val="center"/>
          </w:tcPr>
          <w:p w14:paraId="4974914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r w14:paraId="15EAD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6342ADA1">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42</w:t>
            </w:r>
          </w:p>
        </w:tc>
        <w:tc>
          <w:tcPr>
            <w:tcW w:w="2278" w:type="dxa"/>
            <w:shd w:val="clear" w:color="auto" w:fill="auto"/>
            <w:vAlign w:val="center"/>
          </w:tcPr>
          <w:p w14:paraId="100BE80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梧州市大坡镇中心幼儿园合洞分园</w:t>
            </w:r>
          </w:p>
        </w:tc>
        <w:tc>
          <w:tcPr>
            <w:tcW w:w="1350" w:type="dxa"/>
            <w:shd w:val="clear" w:color="auto" w:fill="auto"/>
            <w:vAlign w:val="center"/>
          </w:tcPr>
          <w:p w14:paraId="33D06B7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30</w:t>
            </w:r>
          </w:p>
        </w:tc>
        <w:tc>
          <w:tcPr>
            <w:tcW w:w="1433" w:type="dxa"/>
            <w:shd w:val="clear" w:color="auto" w:fill="auto"/>
            <w:vAlign w:val="center"/>
          </w:tcPr>
          <w:p w14:paraId="5DB8A7A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7" w:type="dxa"/>
            <w:shd w:val="clear" w:color="auto" w:fill="auto"/>
            <w:vAlign w:val="center"/>
          </w:tcPr>
          <w:p w14:paraId="1004743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r w14:paraId="779DF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6CD86BF2">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43</w:t>
            </w:r>
          </w:p>
        </w:tc>
        <w:tc>
          <w:tcPr>
            <w:tcW w:w="2278" w:type="dxa"/>
            <w:shd w:val="clear" w:color="auto" w:fill="auto"/>
            <w:vAlign w:val="center"/>
          </w:tcPr>
          <w:p w14:paraId="45B2161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梧州市大坡镇中心幼儿园新龙分园</w:t>
            </w:r>
          </w:p>
        </w:tc>
        <w:tc>
          <w:tcPr>
            <w:tcW w:w="1350" w:type="dxa"/>
            <w:shd w:val="clear" w:color="auto" w:fill="auto"/>
            <w:vAlign w:val="center"/>
          </w:tcPr>
          <w:p w14:paraId="5C05DE2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40</w:t>
            </w:r>
          </w:p>
        </w:tc>
        <w:tc>
          <w:tcPr>
            <w:tcW w:w="1433" w:type="dxa"/>
            <w:shd w:val="clear" w:color="auto" w:fill="auto"/>
            <w:vAlign w:val="center"/>
          </w:tcPr>
          <w:p w14:paraId="68282C5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7" w:type="dxa"/>
            <w:shd w:val="clear" w:color="auto" w:fill="auto"/>
            <w:vAlign w:val="center"/>
          </w:tcPr>
          <w:p w14:paraId="683941C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r w14:paraId="0826B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0293DD6E">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44</w:t>
            </w:r>
          </w:p>
        </w:tc>
        <w:tc>
          <w:tcPr>
            <w:tcW w:w="2278" w:type="dxa"/>
            <w:shd w:val="clear" w:color="auto" w:fill="auto"/>
            <w:vAlign w:val="center"/>
          </w:tcPr>
          <w:p w14:paraId="7DA27E4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梧州市大坡镇中心幼儿园李济深分园</w:t>
            </w:r>
          </w:p>
        </w:tc>
        <w:tc>
          <w:tcPr>
            <w:tcW w:w="1350" w:type="dxa"/>
            <w:shd w:val="clear" w:color="auto" w:fill="auto"/>
            <w:vAlign w:val="center"/>
          </w:tcPr>
          <w:p w14:paraId="5DD3684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39</w:t>
            </w:r>
          </w:p>
        </w:tc>
        <w:tc>
          <w:tcPr>
            <w:tcW w:w="1433" w:type="dxa"/>
            <w:shd w:val="clear" w:color="auto" w:fill="auto"/>
            <w:vAlign w:val="center"/>
          </w:tcPr>
          <w:p w14:paraId="1254275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7" w:type="dxa"/>
            <w:shd w:val="clear" w:color="auto" w:fill="auto"/>
            <w:vAlign w:val="center"/>
          </w:tcPr>
          <w:p w14:paraId="4176DDC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r w14:paraId="70857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505095D9">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45</w:t>
            </w:r>
          </w:p>
        </w:tc>
        <w:tc>
          <w:tcPr>
            <w:tcW w:w="2278" w:type="dxa"/>
            <w:shd w:val="clear" w:color="auto" w:fill="auto"/>
            <w:vAlign w:val="center"/>
          </w:tcPr>
          <w:p w14:paraId="3E9174E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梧州市大坡镇中心幼儿园胜洲分园</w:t>
            </w:r>
          </w:p>
        </w:tc>
        <w:tc>
          <w:tcPr>
            <w:tcW w:w="1350" w:type="dxa"/>
            <w:shd w:val="clear" w:color="auto" w:fill="auto"/>
            <w:vAlign w:val="center"/>
          </w:tcPr>
          <w:p w14:paraId="6D3DCDC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30</w:t>
            </w:r>
          </w:p>
        </w:tc>
        <w:tc>
          <w:tcPr>
            <w:tcW w:w="1433" w:type="dxa"/>
            <w:shd w:val="clear" w:color="auto" w:fill="auto"/>
            <w:vAlign w:val="center"/>
          </w:tcPr>
          <w:p w14:paraId="770C36A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7" w:type="dxa"/>
            <w:shd w:val="clear" w:color="auto" w:fill="auto"/>
            <w:vAlign w:val="center"/>
          </w:tcPr>
          <w:p w14:paraId="2A99FCD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r w14:paraId="1DE34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4B7D1E79">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46</w:t>
            </w:r>
          </w:p>
        </w:tc>
        <w:tc>
          <w:tcPr>
            <w:tcW w:w="2278" w:type="dxa"/>
            <w:shd w:val="clear" w:color="auto" w:fill="auto"/>
            <w:vAlign w:val="center"/>
          </w:tcPr>
          <w:p w14:paraId="1A06E3E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梧州市大坡镇中心幼儿园马王分园</w:t>
            </w:r>
          </w:p>
        </w:tc>
        <w:tc>
          <w:tcPr>
            <w:tcW w:w="1350" w:type="dxa"/>
            <w:shd w:val="clear" w:color="auto" w:fill="auto"/>
            <w:vAlign w:val="center"/>
          </w:tcPr>
          <w:p w14:paraId="15619D2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25</w:t>
            </w:r>
          </w:p>
        </w:tc>
        <w:tc>
          <w:tcPr>
            <w:tcW w:w="1433" w:type="dxa"/>
            <w:shd w:val="clear" w:color="auto" w:fill="auto"/>
            <w:vAlign w:val="center"/>
          </w:tcPr>
          <w:p w14:paraId="5CD706F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7" w:type="dxa"/>
            <w:shd w:val="clear" w:color="auto" w:fill="auto"/>
            <w:vAlign w:val="center"/>
          </w:tcPr>
          <w:p w14:paraId="4033CA4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r w14:paraId="40884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3364203F">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47</w:t>
            </w:r>
          </w:p>
        </w:tc>
        <w:tc>
          <w:tcPr>
            <w:tcW w:w="2278" w:type="dxa"/>
            <w:shd w:val="clear" w:color="auto" w:fill="auto"/>
            <w:vAlign w:val="center"/>
          </w:tcPr>
          <w:p w14:paraId="2335D97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梧州市广平镇中心幼儿园</w:t>
            </w:r>
          </w:p>
        </w:tc>
        <w:tc>
          <w:tcPr>
            <w:tcW w:w="1350" w:type="dxa"/>
            <w:shd w:val="clear" w:color="auto" w:fill="auto"/>
            <w:vAlign w:val="center"/>
          </w:tcPr>
          <w:p w14:paraId="63E590F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250</w:t>
            </w:r>
          </w:p>
        </w:tc>
        <w:tc>
          <w:tcPr>
            <w:tcW w:w="1433" w:type="dxa"/>
            <w:shd w:val="clear" w:color="auto" w:fill="auto"/>
            <w:vAlign w:val="center"/>
          </w:tcPr>
          <w:p w14:paraId="78F8080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7" w:type="dxa"/>
            <w:shd w:val="clear" w:color="auto" w:fill="auto"/>
            <w:vAlign w:val="center"/>
          </w:tcPr>
          <w:p w14:paraId="5E5A129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r w14:paraId="0E06A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47387E76">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48</w:t>
            </w:r>
          </w:p>
        </w:tc>
        <w:tc>
          <w:tcPr>
            <w:tcW w:w="2278" w:type="dxa"/>
            <w:shd w:val="clear" w:color="auto" w:fill="auto"/>
            <w:vAlign w:val="center"/>
          </w:tcPr>
          <w:p w14:paraId="5D5844A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梧州市广平镇中心幼儿园甘村逸夫分园</w:t>
            </w:r>
          </w:p>
        </w:tc>
        <w:tc>
          <w:tcPr>
            <w:tcW w:w="1350" w:type="dxa"/>
            <w:shd w:val="clear" w:color="auto" w:fill="auto"/>
            <w:vAlign w:val="center"/>
          </w:tcPr>
          <w:p w14:paraId="1E4F18C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36</w:t>
            </w:r>
          </w:p>
        </w:tc>
        <w:tc>
          <w:tcPr>
            <w:tcW w:w="1433" w:type="dxa"/>
            <w:shd w:val="clear" w:color="auto" w:fill="auto"/>
            <w:vAlign w:val="center"/>
          </w:tcPr>
          <w:p w14:paraId="5B758CA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7" w:type="dxa"/>
            <w:shd w:val="clear" w:color="auto" w:fill="auto"/>
            <w:vAlign w:val="center"/>
          </w:tcPr>
          <w:p w14:paraId="47A131F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r w14:paraId="1228C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3068B91C">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49</w:t>
            </w:r>
          </w:p>
        </w:tc>
        <w:tc>
          <w:tcPr>
            <w:tcW w:w="2278" w:type="dxa"/>
            <w:shd w:val="clear" w:color="auto" w:fill="auto"/>
            <w:vAlign w:val="center"/>
          </w:tcPr>
          <w:p w14:paraId="3C92333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梧州市广平镇中心幼儿园华新分园</w:t>
            </w:r>
          </w:p>
        </w:tc>
        <w:tc>
          <w:tcPr>
            <w:tcW w:w="1350" w:type="dxa"/>
            <w:shd w:val="clear" w:color="auto" w:fill="auto"/>
            <w:vAlign w:val="center"/>
          </w:tcPr>
          <w:p w14:paraId="4FC3F98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55</w:t>
            </w:r>
          </w:p>
        </w:tc>
        <w:tc>
          <w:tcPr>
            <w:tcW w:w="1433" w:type="dxa"/>
            <w:shd w:val="clear" w:color="auto" w:fill="auto"/>
            <w:vAlign w:val="center"/>
          </w:tcPr>
          <w:p w14:paraId="2C49B35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7" w:type="dxa"/>
            <w:shd w:val="clear" w:color="auto" w:fill="auto"/>
            <w:vAlign w:val="center"/>
          </w:tcPr>
          <w:p w14:paraId="2272335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r w14:paraId="1A38B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420A41FF">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50</w:t>
            </w:r>
          </w:p>
        </w:tc>
        <w:tc>
          <w:tcPr>
            <w:tcW w:w="2278" w:type="dxa"/>
            <w:shd w:val="clear" w:color="auto" w:fill="auto"/>
            <w:vAlign w:val="center"/>
          </w:tcPr>
          <w:p w14:paraId="1E92B51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梧州市广平镇中心幼儿园榃金分园</w:t>
            </w:r>
          </w:p>
        </w:tc>
        <w:tc>
          <w:tcPr>
            <w:tcW w:w="1350" w:type="dxa"/>
            <w:shd w:val="clear" w:color="auto" w:fill="auto"/>
            <w:vAlign w:val="center"/>
          </w:tcPr>
          <w:p w14:paraId="7D3B25C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20</w:t>
            </w:r>
          </w:p>
        </w:tc>
        <w:tc>
          <w:tcPr>
            <w:tcW w:w="1433" w:type="dxa"/>
            <w:shd w:val="clear" w:color="auto" w:fill="auto"/>
            <w:vAlign w:val="center"/>
          </w:tcPr>
          <w:p w14:paraId="6126048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7" w:type="dxa"/>
            <w:shd w:val="clear" w:color="auto" w:fill="auto"/>
            <w:vAlign w:val="center"/>
          </w:tcPr>
          <w:p w14:paraId="0A87E3B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r w14:paraId="416C6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0C7D394D">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51</w:t>
            </w:r>
          </w:p>
        </w:tc>
        <w:tc>
          <w:tcPr>
            <w:tcW w:w="2278" w:type="dxa"/>
            <w:shd w:val="clear" w:color="auto" w:fill="auto"/>
            <w:vAlign w:val="center"/>
          </w:tcPr>
          <w:p w14:paraId="3B0BF91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梧州市广平镇中心幼儿园大尧分园</w:t>
            </w:r>
          </w:p>
        </w:tc>
        <w:tc>
          <w:tcPr>
            <w:tcW w:w="1350" w:type="dxa"/>
            <w:shd w:val="clear" w:color="auto" w:fill="auto"/>
            <w:vAlign w:val="center"/>
          </w:tcPr>
          <w:p w14:paraId="5560CBF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43</w:t>
            </w:r>
          </w:p>
        </w:tc>
        <w:tc>
          <w:tcPr>
            <w:tcW w:w="1433" w:type="dxa"/>
            <w:shd w:val="clear" w:color="auto" w:fill="auto"/>
            <w:vAlign w:val="center"/>
          </w:tcPr>
          <w:p w14:paraId="7D7CA06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7" w:type="dxa"/>
            <w:shd w:val="clear" w:color="auto" w:fill="auto"/>
            <w:vAlign w:val="center"/>
          </w:tcPr>
          <w:p w14:paraId="3123B1E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r w14:paraId="22765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76320003">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52</w:t>
            </w:r>
          </w:p>
        </w:tc>
        <w:tc>
          <w:tcPr>
            <w:tcW w:w="2278" w:type="dxa"/>
            <w:shd w:val="clear" w:color="auto" w:fill="auto"/>
            <w:vAlign w:val="center"/>
          </w:tcPr>
          <w:p w14:paraId="77375D1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梧州市广平镇中心幼儿园金钗分园</w:t>
            </w:r>
          </w:p>
        </w:tc>
        <w:tc>
          <w:tcPr>
            <w:tcW w:w="1350" w:type="dxa"/>
            <w:shd w:val="clear" w:color="auto" w:fill="auto"/>
            <w:vAlign w:val="center"/>
          </w:tcPr>
          <w:p w14:paraId="21FBFC4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35</w:t>
            </w:r>
          </w:p>
        </w:tc>
        <w:tc>
          <w:tcPr>
            <w:tcW w:w="1433" w:type="dxa"/>
            <w:shd w:val="clear" w:color="auto" w:fill="auto"/>
            <w:vAlign w:val="center"/>
          </w:tcPr>
          <w:p w14:paraId="5B09E21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7" w:type="dxa"/>
            <w:shd w:val="clear" w:color="auto" w:fill="auto"/>
            <w:vAlign w:val="center"/>
          </w:tcPr>
          <w:p w14:paraId="2532A1C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r w14:paraId="5F338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300690B4">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53</w:t>
            </w:r>
          </w:p>
        </w:tc>
        <w:tc>
          <w:tcPr>
            <w:tcW w:w="2278" w:type="dxa"/>
            <w:shd w:val="clear" w:color="auto" w:fill="auto"/>
            <w:vAlign w:val="center"/>
          </w:tcPr>
          <w:p w14:paraId="06EA272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梧州市广平镇中心幼儿园平乐分园</w:t>
            </w:r>
          </w:p>
        </w:tc>
        <w:tc>
          <w:tcPr>
            <w:tcW w:w="1350" w:type="dxa"/>
            <w:shd w:val="clear" w:color="auto" w:fill="auto"/>
            <w:vAlign w:val="center"/>
          </w:tcPr>
          <w:p w14:paraId="5FEBD96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20</w:t>
            </w:r>
          </w:p>
        </w:tc>
        <w:tc>
          <w:tcPr>
            <w:tcW w:w="1433" w:type="dxa"/>
            <w:shd w:val="clear" w:color="auto" w:fill="auto"/>
            <w:vAlign w:val="center"/>
          </w:tcPr>
          <w:p w14:paraId="75FF478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7" w:type="dxa"/>
            <w:shd w:val="clear" w:color="auto" w:fill="auto"/>
            <w:vAlign w:val="center"/>
          </w:tcPr>
          <w:p w14:paraId="5D674E4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r w14:paraId="0095B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57DD7DC2">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54</w:t>
            </w:r>
          </w:p>
        </w:tc>
        <w:tc>
          <w:tcPr>
            <w:tcW w:w="2278" w:type="dxa"/>
            <w:shd w:val="clear" w:color="auto" w:fill="auto"/>
            <w:vAlign w:val="center"/>
          </w:tcPr>
          <w:p w14:paraId="672E710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梧州市广平镇中心幼儿园平山分园</w:t>
            </w:r>
          </w:p>
        </w:tc>
        <w:tc>
          <w:tcPr>
            <w:tcW w:w="1350" w:type="dxa"/>
            <w:shd w:val="clear" w:color="auto" w:fill="auto"/>
            <w:vAlign w:val="center"/>
          </w:tcPr>
          <w:p w14:paraId="7BB3663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30</w:t>
            </w:r>
          </w:p>
        </w:tc>
        <w:tc>
          <w:tcPr>
            <w:tcW w:w="1433" w:type="dxa"/>
            <w:shd w:val="clear" w:color="auto" w:fill="auto"/>
            <w:vAlign w:val="center"/>
          </w:tcPr>
          <w:p w14:paraId="2C66620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7" w:type="dxa"/>
            <w:shd w:val="clear" w:color="auto" w:fill="auto"/>
            <w:vAlign w:val="center"/>
          </w:tcPr>
          <w:p w14:paraId="6ECB194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r w14:paraId="770D1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0A098A6C">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55</w:t>
            </w:r>
          </w:p>
        </w:tc>
        <w:tc>
          <w:tcPr>
            <w:tcW w:w="2278" w:type="dxa"/>
            <w:shd w:val="clear" w:color="auto" w:fill="auto"/>
            <w:vAlign w:val="center"/>
          </w:tcPr>
          <w:p w14:paraId="2B0FF64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梧州市广平镇中心幼儿园平地分园</w:t>
            </w:r>
          </w:p>
        </w:tc>
        <w:tc>
          <w:tcPr>
            <w:tcW w:w="1350" w:type="dxa"/>
            <w:shd w:val="clear" w:color="auto" w:fill="auto"/>
            <w:vAlign w:val="center"/>
          </w:tcPr>
          <w:p w14:paraId="1E66D04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50</w:t>
            </w:r>
          </w:p>
        </w:tc>
        <w:tc>
          <w:tcPr>
            <w:tcW w:w="1433" w:type="dxa"/>
            <w:shd w:val="clear" w:color="auto" w:fill="auto"/>
            <w:vAlign w:val="center"/>
          </w:tcPr>
          <w:p w14:paraId="6950050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7" w:type="dxa"/>
            <w:shd w:val="clear" w:color="auto" w:fill="auto"/>
            <w:vAlign w:val="center"/>
          </w:tcPr>
          <w:p w14:paraId="3DDD8A3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r w14:paraId="177E3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4CB41BA1">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56</w:t>
            </w:r>
          </w:p>
        </w:tc>
        <w:tc>
          <w:tcPr>
            <w:tcW w:w="2278" w:type="dxa"/>
            <w:shd w:val="clear" w:color="auto" w:fill="auto"/>
            <w:vAlign w:val="center"/>
          </w:tcPr>
          <w:p w14:paraId="3494D35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梧州市广平镇中心幼儿园城坦分园</w:t>
            </w:r>
          </w:p>
        </w:tc>
        <w:tc>
          <w:tcPr>
            <w:tcW w:w="1350" w:type="dxa"/>
            <w:shd w:val="clear" w:color="auto" w:fill="auto"/>
            <w:vAlign w:val="center"/>
          </w:tcPr>
          <w:p w14:paraId="4C7D9BD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20</w:t>
            </w:r>
          </w:p>
        </w:tc>
        <w:tc>
          <w:tcPr>
            <w:tcW w:w="1433" w:type="dxa"/>
            <w:shd w:val="clear" w:color="auto" w:fill="auto"/>
            <w:vAlign w:val="center"/>
          </w:tcPr>
          <w:p w14:paraId="09D1112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7" w:type="dxa"/>
            <w:shd w:val="clear" w:color="auto" w:fill="auto"/>
            <w:vAlign w:val="center"/>
          </w:tcPr>
          <w:p w14:paraId="348CC56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r w14:paraId="43881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5F930D3B">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57</w:t>
            </w:r>
          </w:p>
        </w:tc>
        <w:tc>
          <w:tcPr>
            <w:tcW w:w="2278" w:type="dxa"/>
            <w:shd w:val="clear" w:color="auto" w:fill="auto"/>
            <w:vAlign w:val="center"/>
          </w:tcPr>
          <w:p w14:paraId="276F862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梧州市龙圩第二实验小学</w:t>
            </w:r>
          </w:p>
        </w:tc>
        <w:tc>
          <w:tcPr>
            <w:tcW w:w="1350" w:type="dxa"/>
            <w:shd w:val="clear" w:color="auto" w:fill="auto"/>
            <w:vAlign w:val="center"/>
          </w:tcPr>
          <w:p w14:paraId="7C7A20F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728</w:t>
            </w:r>
          </w:p>
        </w:tc>
        <w:tc>
          <w:tcPr>
            <w:tcW w:w="1433" w:type="dxa"/>
            <w:shd w:val="clear" w:color="auto" w:fill="auto"/>
            <w:vAlign w:val="center"/>
          </w:tcPr>
          <w:p w14:paraId="74508B2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7" w:type="dxa"/>
            <w:shd w:val="clear" w:color="auto" w:fill="auto"/>
            <w:vAlign w:val="center"/>
          </w:tcPr>
          <w:p w14:paraId="50F78A7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w:t>
            </w:r>
          </w:p>
        </w:tc>
      </w:tr>
      <w:tr w14:paraId="2B8AF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560342C4">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58</w:t>
            </w:r>
          </w:p>
        </w:tc>
        <w:tc>
          <w:tcPr>
            <w:tcW w:w="2278" w:type="dxa"/>
            <w:shd w:val="clear" w:color="auto" w:fill="auto"/>
            <w:vAlign w:val="center"/>
          </w:tcPr>
          <w:p w14:paraId="56253CA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梧州市苍海小学</w:t>
            </w:r>
          </w:p>
        </w:tc>
        <w:tc>
          <w:tcPr>
            <w:tcW w:w="1350" w:type="dxa"/>
            <w:shd w:val="clear" w:color="auto" w:fill="auto"/>
            <w:vAlign w:val="center"/>
          </w:tcPr>
          <w:p w14:paraId="6D93EE1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2160</w:t>
            </w:r>
          </w:p>
        </w:tc>
        <w:tc>
          <w:tcPr>
            <w:tcW w:w="1433" w:type="dxa"/>
            <w:shd w:val="clear" w:color="auto" w:fill="auto"/>
            <w:vAlign w:val="center"/>
          </w:tcPr>
          <w:p w14:paraId="5F22B18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7" w:type="dxa"/>
            <w:shd w:val="clear" w:color="auto" w:fill="auto"/>
            <w:vAlign w:val="center"/>
          </w:tcPr>
          <w:p w14:paraId="5100ECD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w:t>
            </w:r>
          </w:p>
        </w:tc>
      </w:tr>
      <w:tr w14:paraId="119CD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0D2A281B">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59</w:t>
            </w:r>
          </w:p>
        </w:tc>
        <w:tc>
          <w:tcPr>
            <w:tcW w:w="2278" w:type="dxa"/>
            <w:shd w:val="clear" w:color="auto" w:fill="auto"/>
            <w:vAlign w:val="center"/>
          </w:tcPr>
          <w:p w14:paraId="2551584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梧州市龙圩幼儿园</w:t>
            </w:r>
          </w:p>
        </w:tc>
        <w:tc>
          <w:tcPr>
            <w:tcW w:w="1350" w:type="dxa"/>
            <w:shd w:val="clear" w:color="auto" w:fill="auto"/>
            <w:vAlign w:val="center"/>
          </w:tcPr>
          <w:p w14:paraId="3CB50FD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416</w:t>
            </w:r>
          </w:p>
        </w:tc>
        <w:tc>
          <w:tcPr>
            <w:tcW w:w="1433" w:type="dxa"/>
            <w:shd w:val="clear" w:color="auto" w:fill="auto"/>
            <w:vAlign w:val="center"/>
          </w:tcPr>
          <w:p w14:paraId="092D4F6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7" w:type="dxa"/>
            <w:shd w:val="clear" w:color="auto" w:fill="auto"/>
            <w:vAlign w:val="center"/>
          </w:tcPr>
          <w:p w14:paraId="2A4AC60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r w14:paraId="1683B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493FE359">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60</w:t>
            </w:r>
          </w:p>
        </w:tc>
        <w:tc>
          <w:tcPr>
            <w:tcW w:w="2278" w:type="dxa"/>
            <w:shd w:val="clear" w:color="auto" w:fill="auto"/>
            <w:vAlign w:val="center"/>
          </w:tcPr>
          <w:p w14:paraId="3301B17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梧州市龙圩幼儿园西江城分园</w:t>
            </w:r>
          </w:p>
        </w:tc>
        <w:tc>
          <w:tcPr>
            <w:tcW w:w="1350" w:type="dxa"/>
            <w:shd w:val="clear" w:color="auto" w:fill="auto"/>
            <w:vAlign w:val="center"/>
          </w:tcPr>
          <w:p w14:paraId="6300E2F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200</w:t>
            </w:r>
          </w:p>
        </w:tc>
        <w:tc>
          <w:tcPr>
            <w:tcW w:w="1433" w:type="dxa"/>
            <w:shd w:val="clear" w:color="auto" w:fill="auto"/>
            <w:vAlign w:val="center"/>
          </w:tcPr>
          <w:p w14:paraId="340EF57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195</w:t>
            </w:r>
          </w:p>
        </w:tc>
        <w:tc>
          <w:tcPr>
            <w:tcW w:w="1867" w:type="dxa"/>
            <w:shd w:val="clear" w:color="auto" w:fill="auto"/>
            <w:vAlign w:val="center"/>
          </w:tcPr>
          <w:p w14:paraId="3CEACB3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早餐、午餐、课间餐</w:t>
            </w:r>
          </w:p>
        </w:tc>
      </w:tr>
    </w:tbl>
    <w:p w14:paraId="5749D6EC">
      <w:pPr>
        <w:pStyle w:val="17"/>
        <w:spacing w:line="360" w:lineRule="auto"/>
        <w:ind w:firstLine="422"/>
        <w:rPr>
          <w:rFonts w:ascii="宋体" w:hAnsi="宋体" w:cs="宋体"/>
          <w:b/>
          <w:bCs/>
          <w:color w:val="auto"/>
          <w:sz w:val="21"/>
          <w:szCs w:val="21"/>
          <w:highlight w:val="none"/>
        </w:rPr>
      </w:pPr>
      <w:r>
        <w:rPr>
          <w:rFonts w:hint="eastAsia" w:ascii="宋体" w:hAnsi="宋体" w:cs="宋体"/>
          <w:b/>
          <w:bCs/>
          <w:color w:val="auto"/>
          <w:sz w:val="21"/>
          <w:szCs w:val="21"/>
          <w:highlight w:val="none"/>
        </w:rPr>
        <w:t>注：以上各配送范围和具体地点，若在项目实施时发生变动无法实施食材配送的，如有学校增减，以甲方通知调整学校数量和配送地点，乙方须无条件配合。</w:t>
      </w:r>
    </w:p>
    <w:p w14:paraId="46C6F0B4">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3.乙方应当在签订合同后20天内在项目所在地（梧州市龙圩区）设立分支机构或仓库，并建立完成完整的配送供应链，在规定时间内按要求向市场监督管理部门办理相关合法手续。</w:t>
      </w:r>
    </w:p>
    <w:p w14:paraId="590D027B">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4.乙方按学校的采购要求配送,实际供货数量以甲方指定人每次提供的订单为准。甲方审核执行情况。若乙方出现不按学校的采购要求配送的，学校拒绝收货。</w:t>
      </w:r>
    </w:p>
    <w:p w14:paraId="63250166">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5.乙方与各实行食堂供餐的学校签订配送合同，乙方不得将中标项目转让或分包给他人，否则甲方或校方有权依法解除合同,由此产生的一切经济损失由乙方自行承担。</w:t>
      </w:r>
    </w:p>
    <w:p w14:paraId="1DB3824B">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6.甲方指定人提前一天以电话、邮箱、App平台等方式向乙方下订单，订单内容包括名称、规格、数量等。</w:t>
      </w:r>
    </w:p>
    <w:p w14:paraId="0A9A41BA">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7.乙方应当根据甲方实际情况，按与甲方的约定，在规定的时间内将预定的货物数量送到指定地点。除客观不可抗力外，乙方不得推迟送货。如确需延迟送货的，乙方应在得知情况的同时告知甲方并征得甲方指定人同意，供应商须承诺如中标后将准时送货到甲方指定人指定地点（</w:t>
      </w:r>
      <w:r>
        <w:rPr>
          <w:rFonts w:hint="eastAsia" w:ascii="宋体" w:hAnsi="宋体" w:cs="宋体"/>
          <w:b/>
          <w:bCs/>
          <w:color w:val="auto"/>
          <w:sz w:val="21"/>
          <w:szCs w:val="21"/>
          <w:highlight w:val="none"/>
        </w:rPr>
        <w:t>投标文件中提供承诺函</w:t>
      </w:r>
      <w:r>
        <w:rPr>
          <w:rFonts w:hint="eastAsia" w:ascii="宋体" w:hAnsi="宋体" w:cs="宋体"/>
          <w:color w:val="auto"/>
          <w:sz w:val="21"/>
          <w:szCs w:val="21"/>
          <w:highlight w:val="none"/>
        </w:rPr>
        <w:t>）。</w:t>
      </w:r>
    </w:p>
    <w:p w14:paraId="5AD8452D">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8.乙方应根据甲方指定人实际要求运送货物甚至负责进行加工（活禽类要经宰杀和清洗、去除内脏，蔬菜类要达到净菜上市标准）。</w:t>
      </w:r>
    </w:p>
    <w:p w14:paraId="35E2A990">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9.每次送货，乙方须委派一名专门负责人（具备从业人员健康证明）负责货物的运输、过秤，并协助采购人指定人验收货品，货品的品种和重量以采购人指定人验收的结果为准。还须配备食材配送车辆，运输有毒有害物品车辆不得混用，冷链配送车辆需合格的冷藏设备并能正常使用，应保持运输车辆的清洁，及时进行清洗消毒。</w:t>
      </w:r>
    </w:p>
    <w:p w14:paraId="538FC776">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10.乙方须严格按照各甲方指定人的指令配送商品的数量，不得随意增减数量，否则，甲方指定人有权拒收。如因市场流通问题确实需要变更的，应事先书面申请，并经甲方指定人同意后方可改变。</w:t>
      </w:r>
    </w:p>
    <w:p w14:paraId="4DE3E504">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11.甲方指定人发现采购货物不能正常使用的，乙方应无条件退换。乙方未能履行招标文件和合同所定事项,或供应不合格的、假冒伪劣、以次充好的商品，甲方指定人退货后将记录在案，并对乙方予以处罚，要承担因此产生的一切损失和费用。</w:t>
      </w:r>
    </w:p>
    <w:p w14:paraId="3AD59A8D">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12.乙方指定的送货专员必须穿着便于辨认的工衣和佩戴胸卡，送货专员在甲方的范围活动必须严格遵守甲方各项规章制度，不得做出有损甲方形象和利益的事情。</w:t>
      </w:r>
    </w:p>
    <w:p w14:paraId="2F96F3BB">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13.乙方不得泄露甲方的商业秘密。泄密造成甲方损失的，乙方将承担由此产生的一切损失和法律责任。</w:t>
      </w:r>
    </w:p>
    <w:p w14:paraId="4D1124F9">
      <w:pPr>
        <w:spacing w:line="440" w:lineRule="exact"/>
        <w:ind w:firstLine="422"/>
        <w:rPr>
          <w:rFonts w:ascii="宋体" w:hAnsi="宋体" w:cs="宋体"/>
          <w:color w:val="auto"/>
          <w:szCs w:val="21"/>
          <w:highlight w:val="none"/>
        </w:rPr>
      </w:pPr>
      <w:r>
        <w:rPr>
          <w:rFonts w:hint="eastAsia" w:ascii="宋体" w:hAnsi="宋体" w:cs="宋体"/>
          <w:b/>
          <w:color w:val="auto"/>
          <w:szCs w:val="21"/>
          <w:highlight w:val="none"/>
        </w:rPr>
        <w:t>第三条　商品供货要求</w:t>
      </w:r>
      <w:r>
        <w:rPr>
          <w:rFonts w:hint="eastAsia" w:ascii="宋体" w:hAnsi="宋体" w:cs="宋体"/>
          <w:color w:val="auto"/>
          <w:szCs w:val="21"/>
          <w:highlight w:val="none"/>
        </w:rPr>
        <w:t xml:space="preserve"> </w:t>
      </w:r>
    </w:p>
    <w:p w14:paraId="25C44EB5">
      <w:pPr>
        <w:pStyle w:val="17"/>
        <w:spacing w:line="360" w:lineRule="auto"/>
        <w:ind w:firstLine="422"/>
        <w:rPr>
          <w:rFonts w:ascii="宋体" w:hAnsi="宋体" w:cs="宋体"/>
          <w:b/>
          <w:bCs/>
          <w:color w:val="auto"/>
          <w:sz w:val="21"/>
          <w:szCs w:val="21"/>
          <w:highlight w:val="none"/>
        </w:rPr>
      </w:pPr>
      <w:r>
        <w:rPr>
          <w:rFonts w:hint="eastAsia" w:ascii="宋体" w:hAnsi="宋体" w:cs="宋体"/>
          <w:b/>
          <w:bCs/>
          <w:color w:val="auto"/>
          <w:sz w:val="21"/>
          <w:szCs w:val="21"/>
          <w:highlight w:val="none"/>
        </w:rPr>
        <w:t>（一）肉类及副食品主要商品供货要求（包括但不限于以下内容）：</w:t>
      </w:r>
    </w:p>
    <w:p w14:paraId="770C3EF5">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①所有肉类必须符合国家有关标准，保证无异味、无霉烂变质。肉类供货时需提供当批次有效的动物产品检疫合格证。</w:t>
      </w:r>
    </w:p>
    <w:p w14:paraId="2BD8289A">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②肉类生产企业的资质证明（首次供应时提供）：《企业法人营业执照》《动物防疫合格证》《食品经营许可证》。</w:t>
      </w:r>
    </w:p>
    <w:p w14:paraId="1E9A6F7E">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③色泽：肌肉有光泽,红色均匀，脂肪乳白色，肌肉有光泽，红色或稍暗，脂肪白色。</w:t>
      </w:r>
    </w:p>
    <w:p w14:paraId="25B3FC8F">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④组织状态：纤维清晰，有坚韧性，指压后凹陷立即恢复，肉质紧密，有坚韧性。</w:t>
      </w:r>
    </w:p>
    <w:p w14:paraId="04ECADE1">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⑤粘度：外表湿润，不粘手，外表湿润，切面有渗出液，不粘手。</w:t>
      </w:r>
    </w:p>
    <w:p w14:paraId="06D73F7F">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⑥气味：具有鲜肉固有的气味，无异味，煮沸后肉汤，澄清透明，脂肪团聚于表面，澄清透明或稍有浑浊，脂肪团聚于表面。</w:t>
      </w:r>
    </w:p>
    <w:p w14:paraId="0AABABCE">
      <w:pPr>
        <w:pStyle w:val="17"/>
        <w:spacing w:line="360" w:lineRule="auto"/>
        <w:ind w:firstLine="422"/>
        <w:rPr>
          <w:rFonts w:ascii="宋体" w:hAnsi="宋体" w:cs="宋体"/>
          <w:b/>
          <w:bCs/>
          <w:color w:val="auto"/>
          <w:sz w:val="21"/>
          <w:szCs w:val="21"/>
          <w:highlight w:val="none"/>
        </w:rPr>
      </w:pPr>
      <w:r>
        <w:rPr>
          <w:rFonts w:hint="eastAsia" w:ascii="宋体" w:hAnsi="宋体" w:cs="宋体"/>
          <w:b/>
          <w:bCs/>
          <w:color w:val="auto"/>
          <w:sz w:val="21"/>
          <w:szCs w:val="21"/>
          <w:highlight w:val="none"/>
        </w:rPr>
        <w:t>（二）食用油品质要求：</w:t>
      </w:r>
    </w:p>
    <w:p w14:paraId="76EAA7F1">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①基本要求：外包装完好，标明品名、厂名、重量、生产日期、保质期或保存期、执行标准，剩余保质期不少于 80%，具有产品合格证。具有正常植物油的色泽、透明度、气味和滋味，无焦臭、酸败及其他异味。</w:t>
      </w:r>
    </w:p>
    <w:p w14:paraId="2339CBE7">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②食用油生产企业的资质证明（首次供应时提供）：《企业法人营业执照》《重要工业产品生产许可证》。</w:t>
      </w:r>
    </w:p>
    <w:p w14:paraId="7B50206D">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③气味、滋味：具有固有的气味和滋味，无异味。</w:t>
      </w:r>
    </w:p>
    <w:p w14:paraId="4BF8E8B0">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④加热试验（280℃）油色不得变深，无析出物。</w:t>
      </w:r>
    </w:p>
    <w:p w14:paraId="270381C7">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⑤不得混有其他食用油或非食用油，所有食用油需是非转基因食用油。</w:t>
      </w:r>
    </w:p>
    <w:p w14:paraId="4C9680F7">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⑥卫生标准和动植物检疫项目，按照国家有关规定执行。</w:t>
      </w:r>
    </w:p>
    <w:p w14:paraId="44DE5D1F">
      <w:pPr>
        <w:pStyle w:val="17"/>
        <w:spacing w:line="360" w:lineRule="auto"/>
        <w:ind w:firstLine="422"/>
        <w:rPr>
          <w:rFonts w:ascii="宋体" w:hAnsi="宋体" w:cs="宋体"/>
          <w:b/>
          <w:bCs/>
          <w:color w:val="auto"/>
          <w:sz w:val="21"/>
          <w:szCs w:val="21"/>
          <w:highlight w:val="none"/>
        </w:rPr>
      </w:pPr>
      <w:r>
        <w:rPr>
          <w:rFonts w:hint="eastAsia" w:ascii="宋体" w:hAnsi="宋体" w:cs="宋体"/>
          <w:b/>
          <w:bCs/>
          <w:color w:val="auto"/>
          <w:sz w:val="21"/>
          <w:szCs w:val="21"/>
          <w:highlight w:val="none"/>
        </w:rPr>
        <w:t>（三）大米质量标准和要求的资质证明：</w:t>
      </w:r>
    </w:p>
    <w:p w14:paraId="21A73C7D">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①标明加工厂名称、品名、生产日期、保质期或保存期，供货时的剩余保质期不少于 80%，质量等级、产品标准号、产品合格证，质量符合大米国家标准（GB1354-2018）与粮食卫生标准的分析方法（GB/T 5009.36-2003）。</w:t>
      </w:r>
    </w:p>
    <w:p w14:paraId="27C8532A">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②具有固有色泽和香味，无污染、无虫害，色泽、气味、口味正常，无异味或霉味（霉变），无虫蛀结块挂丝或杂质异等，符合国家粮食卫生标准。</w:t>
      </w:r>
    </w:p>
    <w:p w14:paraId="4B2B3E3C">
      <w:pPr>
        <w:pStyle w:val="17"/>
        <w:spacing w:line="360" w:lineRule="auto"/>
        <w:ind w:firstLine="422"/>
        <w:rPr>
          <w:rFonts w:ascii="宋体" w:hAnsi="宋体" w:cs="宋体"/>
          <w:b/>
          <w:bCs/>
          <w:color w:val="auto"/>
          <w:sz w:val="21"/>
          <w:szCs w:val="21"/>
          <w:highlight w:val="none"/>
        </w:rPr>
      </w:pPr>
      <w:r>
        <w:rPr>
          <w:rFonts w:hint="eastAsia" w:ascii="宋体" w:hAnsi="宋体" w:cs="宋体"/>
          <w:b/>
          <w:bCs/>
          <w:color w:val="auto"/>
          <w:sz w:val="21"/>
          <w:szCs w:val="21"/>
          <w:highlight w:val="none"/>
        </w:rPr>
        <w:t>（四）蔬果商品供货要求（包括但不限于以下内容）：</w:t>
      </w:r>
    </w:p>
    <w:p w14:paraId="54FF64AE">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①所有蔬果必须符合国家有关标准，保证新鲜、无异味、无霉烂变质。</w:t>
      </w:r>
    </w:p>
    <w:p w14:paraId="64C63BBA">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②所有蔬果必须保证食用安全，绝无农药等有害物质的留存。</w:t>
      </w:r>
    </w:p>
    <w:p w14:paraId="23EE4A94">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③所有蔬果在交付甲方指定人前须经过前期处理，使用率达到 90%以上。</w:t>
      </w:r>
    </w:p>
    <w:p w14:paraId="07AFDAD9">
      <w:pPr>
        <w:pStyle w:val="17"/>
        <w:spacing w:line="360" w:lineRule="auto"/>
        <w:ind w:firstLine="420"/>
        <w:rPr>
          <w:rFonts w:ascii="Helvetica" w:hAnsi="Helvetica" w:eastAsia="Helvetica" w:cs="Helvetica"/>
          <w:color w:val="auto"/>
          <w:sz w:val="21"/>
          <w:szCs w:val="21"/>
          <w:highlight w:val="none"/>
          <w:shd w:val="clear" w:color="auto" w:fill="FFFFFF"/>
        </w:rPr>
      </w:pPr>
      <w:r>
        <w:rPr>
          <w:rFonts w:hint="eastAsia" w:ascii="宋体" w:hAnsi="宋体" w:cs="宋体"/>
          <w:color w:val="auto"/>
          <w:sz w:val="21"/>
          <w:szCs w:val="21"/>
          <w:highlight w:val="none"/>
        </w:rPr>
        <w:t>④所有蔬果必须提供《</w:t>
      </w:r>
      <w:r>
        <w:rPr>
          <w:rFonts w:ascii="Helvetica" w:hAnsi="Helvetica" w:eastAsia="Helvetica" w:cs="Helvetica"/>
          <w:color w:val="auto"/>
          <w:sz w:val="21"/>
          <w:szCs w:val="21"/>
          <w:highlight w:val="none"/>
          <w:shd w:val="clear" w:color="auto" w:fill="FFFFFF"/>
        </w:rPr>
        <w:t>农产品质量安全承诺达标合格证</w:t>
      </w:r>
      <w:r>
        <w:rPr>
          <w:rFonts w:hint="eastAsia" w:ascii="宋体" w:hAnsi="宋体" w:cs="宋体"/>
          <w:color w:val="auto"/>
          <w:sz w:val="21"/>
          <w:szCs w:val="21"/>
          <w:highlight w:val="none"/>
        </w:rPr>
        <w:t>》，每批次须进行蔬菜农药残留检验证明。</w:t>
      </w:r>
    </w:p>
    <w:p w14:paraId="006B6A76">
      <w:pPr>
        <w:pStyle w:val="17"/>
        <w:spacing w:line="360" w:lineRule="auto"/>
        <w:ind w:firstLine="422"/>
        <w:rPr>
          <w:rFonts w:ascii="宋体" w:hAnsi="宋体" w:cs="宋体"/>
          <w:b/>
          <w:bCs/>
          <w:color w:val="auto"/>
          <w:sz w:val="21"/>
          <w:szCs w:val="21"/>
          <w:highlight w:val="none"/>
        </w:rPr>
      </w:pPr>
      <w:r>
        <w:rPr>
          <w:rFonts w:hint="eastAsia" w:ascii="宋体" w:hAnsi="宋体" w:cs="宋体"/>
          <w:b/>
          <w:bCs/>
          <w:color w:val="auto"/>
          <w:sz w:val="21"/>
          <w:szCs w:val="21"/>
          <w:highlight w:val="none"/>
        </w:rPr>
        <w:t>（五）纯牛奶、矿泉水、纯净水供货要求（包括但不限于以下内容）：</w:t>
      </w:r>
    </w:p>
    <w:p w14:paraId="33DFEA1D">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①所有纯牛奶、矿泉水、纯净水必须符合国家有关标准，保证外包装完好，标明营养成分、配料、产品标准号、保质期、生产日期，剩余保质期不少于 80%。</w:t>
      </w:r>
    </w:p>
    <w:p w14:paraId="30252BAF">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②所有纯牛奶质量符合食品安全国家标准 灭菌乳（GB 25190-2010）。</w:t>
      </w:r>
    </w:p>
    <w:p w14:paraId="1D09B30D">
      <w:pPr>
        <w:pStyle w:val="17"/>
        <w:spacing w:line="360" w:lineRule="auto"/>
        <w:ind w:firstLine="422"/>
        <w:rPr>
          <w:rFonts w:ascii="宋体" w:hAnsi="宋体" w:cs="宋体"/>
          <w:color w:val="auto"/>
          <w:sz w:val="21"/>
          <w:szCs w:val="21"/>
          <w:highlight w:val="none"/>
        </w:rPr>
      </w:pPr>
      <w:r>
        <w:rPr>
          <w:rFonts w:hint="eastAsia" w:ascii="宋体" w:hAnsi="宋体" w:cs="宋体"/>
          <w:b/>
          <w:bCs/>
          <w:color w:val="auto"/>
          <w:sz w:val="21"/>
          <w:szCs w:val="21"/>
          <w:highlight w:val="none"/>
        </w:rPr>
        <w:t>（六）腊肉、腊肠等供货要求（包括但不限于以下内容）：</w:t>
      </w:r>
    </w:p>
    <w:p w14:paraId="1826CD15">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保证包装完好，无变质，没有异味或酸味，肉色鲜明，保证剩余保质期不少于80%。</w:t>
      </w:r>
    </w:p>
    <w:p w14:paraId="2396682C">
      <w:pPr>
        <w:pStyle w:val="17"/>
        <w:spacing w:line="360" w:lineRule="auto"/>
        <w:ind w:firstLine="422"/>
        <w:rPr>
          <w:rFonts w:ascii="宋体" w:hAnsi="宋体" w:cs="宋体"/>
          <w:b/>
          <w:bCs/>
          <w:color w:val="auto"/>
          <w:sz w:val="21"/>
          <w:szCs w:val="21"/>
          <w:highlight w:val="none"/>
        </w:rPr>
      </w:pPr>
      <w:r>
        <w:rPr>
          <w:rFonts w:hint="eastAsia" w:ascii="宋体" w:hAnsi="宋体" w:cs="宋体"/>
          <w:b/>
          <w:bCs/>
          <w:color w:val="auto"/>
          <w:sz w:val="21"/>
          <w:szCs w:val="21"/>
          <w:highlight w:val="none"/>
        </w:rPr>
        <w:t>（七）蛋类供货要求：</w:t>
      </w:r>
    </w:p>
    <w:p w14:paraId="5C273164">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蛋壳颜色清爽，清洁干净，不得有过量粪便和毛。质量符合《GB/T 34262-2017 蛋与蛋制品术语和分类》《GB 2749-2015 食品安全国家标准 蛋与蛋制品》《GB 23200.115-2018 食品安全国家标准 鸡蛋中氟虫腈及其代谢物残留量的测定 液相色谱-质谱联用法》《GB 21710-2016 食品安全国家标准 蛋与蛋制品生产卫生规范》等国家标准</w:t>
      </w:r>
    </w:p>
    <w:p w14:paraId="669EC3DF">
      <w:pPr>
        <w:pStyle w:val="17"/>
        <w:spacing w:line="360" w:lineRule="auto"/>
        <w:ind w:firstLine="422"/>
        <w:rPr>
          <w:rFonts w:ascii="宋体" w:hAnsi="宋体" w:cs="宋体"/>
          <w:b/>
          <w:bCs/>
          <w:color w:val="auto"/>
          <w:sz w:val="21"/>
          <w:szCs w:val="21"/>
          <w:highlight w:val="none"/>
        </w:rPr>
      </w:pPr>
      <w:r>
        <w:rPr>
          <w:rFonts w:hint="eastAsia" w:ascii="宋体" w:hAnsi="宋体" w:cs="宋体"/>
          <w:b/>
          <w:bCs/>
          <w:color w:val="auto"/>
          <w:sz w:val="21"/>
          <w:szCs w:val="21"/>
          <w:highlight w:val="none"/>
        </w:rPr>
        <w:t>（八）面包类（全麦面包、馒头、糕点等）供货要求：</w:t>
      </w:r>
    </w:p>
    <w:p w14:paraId="73CD31CD">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所有面包必须符合国家有关标准，保证外包装完好，标明营养成分、配料、产品标准号、保质期、生产日期，剩余保质期不少于80%。</w:t>
      </w:r>
    </w:p>
    <w:p w14:paraId="21FC85FA">
      <w:pPr>
        <w:pStyle w:val="17"/>
        <w:spacing w:line="360" w:lineRule="auto"/>
        <w:ind w:firstLine="422"/>
        <w:rPr>
          <w:rFonts w:ascii="宋体" w:hAnsi="宋体" w:cs="宋体"/>
          <w:b/>
          <w:bCs/>
          <w:color w:val="auto"/>
          <w:sz w:val="21"/>
          <w:szCs w:val="21"/>
          <w:highlight w:val="none"/>
        </w:rPr>
      </w:pPr>
      <w:r>
        <w:rPr>
          <w:rFonts w:hint="eastAsia" w:ascii="宋体" w:hAnsi="宋体" w:cs="宋体"/>
          <w:b/>
          <w:bCs/>
          <w:color w:val="auto"/>
          <w:sz w:val="21"/>
          <w:szCs w:val="21"/>
          <w:highlight w:val="none"/>
        </w:rPr>
        <w:t>（九）其他类（香菇、木耳、蘑菇、红枣等）供货要求：</w:t>
      </w:r>
    </w:p>
    <w:p w14:paraId="6FAC8F13">
      <w:pPr>
        <w:pStyle w:val="17"/>
        <w:spacing w:line="360" w:lineRule="auto"/>
        <w:rPr>
          <w:rFonts w:ascii="宋体" w:hAnsi="宋体" w:cs="宋体"/>
          <w:b/>
          <w:bCs/>
          <w:color w:val="auto"/>
          <w:sz w:val="21"/>
          <w:szCs w:val="21"/>
          <w:highlight w:val="none"/>
        </w:rPr>
      </w:pPr>
      <w:r>
        <w:rPr>
          <w:rFonts w:hint="eastAsia" w:ascii="宋体" w:hAnsi="宋体" w:cs="宋体"/>
          <w:color w:val="auto"/>
          <w:sz w:val="21"/>
          <w:szCs w:val="21"/>
          <w:highlight w:val="none"/>
        </w:rPr>
        <w:t>所有其他类必须符合国家有关标准，保证外包装完好，标明营养成分、配料、产品标准号、保质期、生产日期，剩余保质期不少于80%</w:t>
      </w:r>
    </w:p>
    <w:p w14:paraId="49F9C224">
      <w:pPr>
        <w:spacing w:line="440" w:lineRule="exact"/>
        <w:ind w:firstLine="422"/>
        <w:rPr>
          <w:rFonts w:ascii="宋体" w:hAnsi="宋体" w:cs="宋体"/>
          <w:b/>
          <w:bCs/>
          <w:color w:val="auto"/>
          <w:szCs w:val="21"/>
          <w:highlight w:val="none"/>
        </w:rPr>
      </w:pPr>
      <w:r>
        <w:rPr>
          <w:rFonts w:hint="eastAsia" w:ascii="宋体" w:hAnsi="宋体" w:cs="宋体"/>
          <w:b/>
          <w:bCs/>
          <w:color w:val="auto"/>
          <w:szCs w:val="21"/>
          <w:highlight w:val="none"/>
        </w:rPr>
        <w:t>（十）上述健康指标及要求需符合国卫办食品函〔2021〕316 号文，《营养与健康学校建设指南》的要求。</w:t>
      </w:r>
    </w:p>
    <w:p w14:paraId="0D99AAD6">
      <w:pPr>
        <w:spacing w:line="440" w:lineRule="exact"/>
        <w:ind w:firstLine="422"/>
        <w:rPr>
          <w:rFonts w:ascii="宋体" w:hAnsi="宋体" w:cs="宋体"/>
          <w:b/>
          <w:bCs/>
          <w:color w:val="auto"/>
          <w:szCs w:val="21"/>
          <w:highlight w:val="none"/>
        </w:rPr>
      </w:pPr>
      <w:r>
        <w:rPr>
          <w:rFonts w:hint="eastAsia" w:ascii="宋体" w:hAnsi="宋体" w:cs="宋体"/>
          <w:b/>
          <w:bCs/>
          <w:color w:val="auto"/>
          <w:szCs w:val="21"/>
          <w:highlight w:val="none"/>
        </w:rPr>
        <w:t>（十一）所有提供给学校食堂食品需在梧州市城区各超市、农贸市场上能够询价的大众化品牌。</w:t>
      </w:r>
    </w:p>
    <w:p w14:paraId="5B3B795B">
      <w:pPr>
        <w:pStyle w:val="17"/>
        <w:spacing w:line="360" w:lineRule="auto"/>
        <w:ind w:firstLine="420"/>
        <w:rPr>
          <w:rFonts w:ascii="宋体" w:hAnsi="宋体" w:cs="宋体"/>
          <w:b/>
          <w:bCs/>
          <w:color w:val="auto"/>
          <w:sz w:val="21"/>
          <w:szCs w:val="21"/>
          <w:highlight w:val="none"/>
        </w:rPr>
      </w:pPr>
      <w:r>
        <w:rPr>
          <w:rFonts w:hint="eastAsia" w:ascii="宋体" w:hAnsi="宋体" w:cs="宋体"/>
          <w:b/>
          <w:bCs/>
          <w:color w:val="auto"/>
          <w:sz w:val="21"/>
          <w:szCs w:val="21"/>
          <w:highlight w:val="none"/>
        </w:rPr>
        <w:t>（十二）调味品供货要求：</w:t>
      </w:r>
    </w:p>
    <w:p w14:paraId="13AB78F2">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①标明生产许可证编号，符合国家计量法规格要求。</w:t>
      </w:r>
    </w:p>
    <w:p w14:paraId="344B8A12">
      <w:pPr>
        <w:pStyle w:val="17"/>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②包装用密封性能好、无毒、无害包装，包装上需印有生产企业名称、 地址、联系电话及生产日期等字样，食品剩余保质期不少于总质保时限80%。</w:t>
      </w:r>
    </w:p>
    <w:p w14:paraId="50FCAA2E">
      <w:pPr>
        <w:pStyle w:val="17"/>
        <w:spacing w:line="360" w:lineRule="auto"/>
        <w:ind w:firstLine="420"/>
        <w:rPr>
          <w:rFonts w:ascii="宋体" w:hAnsi="宋体" w:cs="宋体"/>
          <w:b/>
          <w:bCs/>
          <w:color w:val="auto"/>
          <w:sz w:val="21"/>
          <w:szCs w:val="21"/>
          <w:highlight w:val="none"/>
        </w:rPr>
      </w:pPr>
      <w:r>
        <w:rPr>
          <w:rFonts w:hint="eastAsia" w:ascii="宋体" w:hAnsi="宋体" w:cs="宋体"/>
          <w:b/>
          <w:bCs/>
          <w:color w:val="auto"/>
          <w:sz w:val="21"/>
          <w:szCs w:val="21"/>
          <w:highlight w:val="none"/>
        </w:rPr>
        <w:t>（十三）粉供货要求：</w:t>
      </w:r>
    </w:p>
    <w:p w14:paraId="08199828">
      <w:pPr>
        <w:pStyle w:val="17"/>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粉（河粉、米粉）：应呈白色或略带黄色,具有新鲜大米特有的清香味道。口感应柔软、有弹性,不粘牙,无杂质,无异味。生产企业必须具备有效《食品生产许可证》。河粉需符合相关食品安全标准；至少提供2个及以上生产厂家供学校选择，每批次均附出厂检验报告，供应商至少每个学期委托第三方检测机构进行2次检测，检测报告须提供给甲方和相关学校。</w:t>
      </w:r>
    </w:p>
    <w:p w14:paraId="58EEEA28">
      <w:pPr>
        <w:spacing w:line="440" w:lineRule="exact"/>
        <w:ind w:firstLine="422"/>
        <w:rPr>
          <w:rFonts w:ascii="宋体" w:hAnsi="宋体"/>
          <w:color w:val="auto"/>
          <w:szCs w:val="21"/>
          <w:highlight w:val="none"/>
        </w:rPr>
      </w:pPr>
      <w:r>
        <w:rPr>
          <w:rFonts w:hint="eastAsia" w:ascii="宋体" w:hAnsi="宋体" w:cs="宋体"/>
          <w:b/>
          <w:color w:val="auto"/>
          <w:szCs w:val="21"/>
          <w:highlight w:val="none"/>
        </w:rPr>
        <w:t>第四条  履行时间（期限）、地点和方式</w:t>
      </w:r>
    </w:p>
    <w:p w14:paraId="6099E023">
      <w:pPr>
        <w:spacing w:line="440" w:lineRule="exact"/>
        <w:ind w:firstLine="420"/>
        <w:rPr>
          <w:rFonts w:ascii="宋体" w:hAnsi="宋体"/>
          <w:i/>
          <w:color w:val="auto"/>
          <w:szCs w:val="21"/>
          <w:highlight w:val="none"/>
          <w:u w:val="single"/>
        </w:rPr>
      </w:pPr>
      <w:r>
        <w:rPr>
          <w:rFonts w:hint="eastAsia" w:ascii="宋体" w:hAnsi="宋体" w:cs="宋体"/>
          <w:color w:val="auto"/>
          <w:szCs w:val="21"/>
          <w:highlight w:val="none"/>
        </w:rPr>
        <w:t>1.履行时间（期限）：</w:t>
      </w:r>
      <w:r>
        <w:rPr>
          <w:rFonts w:hint="eastAsia" w:ascii="宋体" w:hAnsi="宋体"/>
          <w:i/>
          <w:color w:val="auto"/>
          <w:szCs w:val="21"/>
          <w:highlight w:val="none"/>
          <w:u w:val="single"/>
        </w:rPr>
        <w:t xml:space="preserve"> </w:t>
      </w:r>
      <w:r>
        <w:rPr>
          <w:rFonts w:hint="eastAsia" w:ascii="宋体" w:hAnsi="宋体" w:cs="宋体"/>
          <w:color w:val="auto"/>
          <w:szCs w:val="21"/>
          <w:highlight w:val="none"/>
          <w:u w:val="single"/>
        </w:rPr>
        <w:t xml:space="preserve"> 自合同签订之日起一年 。</w:t>
      </w:r>
    </w:p>
    <w:p w14:paraId="0A38963B">
      <w:pPr>
        <w:spacing w:line="440" w:lineRule="exact"/>
        <w:ind w:firstLine="420"/>
        <w:rPr>
          <w:rFonts w:ascii="宋体" w:hAnsi="宋体" w:cs="宋体"/>
          <w:color w:val="auto"/>
          <w:szCs w:val="21"/>
          <w:highlight w:val="none"/>
          <w:u w:val="single"/>
        </w:rPr>
      </w:pPr>
      <w:r>
        <w:rPr>
          <w:rFonts w:hint="eastAsia" w:ascii="宋体" w:hAnsi="宋体" w:cs="宋体"/>
          <w:color w:val="auto"/>
          <w:szCs w:val="21"/>
          <w:highlight w:val="none"/>
        </w:rPr>
        <w:t>2.履行地点：</w:t>
      </w:r>
      <w:r>
        <w:rPr>
          <w:rFonts w:hint="eastAsia" w:ascii="宋体" w:hAnsi="宋体" w:cs="宋体"/>
          <w:color w:val="auto"/>
          <w:szCs w:val="21"/>
          <w:highlight w:val="none"/>
          <w:u w:val="single"/>
        </w:rPr>
        <w:t xml:space="preserve"> 广西梧州市龙圩区甲方指定地点  </w:t>
      </w:r>
    </w:p>
    <w:p w14:paraId="37E7FE0C">
      <w:pPr>
        <w:spacing w:line="440" w:lineRule="exact"/>
        <w:ind w:firstLine="422"/>
        <w:rPr>
          <w:rFonts w:ascii="宋体" w:hAnsi="宋体"/>
          <w:b/>
          <w:color w:val="auto"/>
          <w:szCs w:val="21"/>
          <w:highlight w:val="none"/>
        </w:rPr>
      </w:pPr>
      <w:r>
        <w:rPr>
          <w:rFonts w:hint="eastAsia" w:ascii="宋体" w:hAnsi="宋体"/>
          <w:b/>
          <w:color w:val="auto"/>
          <w:szCs w:val="21"/>
          <w:highlight w:val="none"/>
        </w:rPr>
        <w:t>第五条　合同价款及支付</w:t>
      </w:r>
    </w:p>
    <w:p w14:paraId="5A09D711">
      <w:pPr>
        <w:pStyle w:val="23"/>
        <w:spacing w:line="440" w:lineRule="exact"/>
        <w:ind w:firstLine="420"/>
        <w:rPr>
          <w:rFonts w:hAnsi="宋体"/>
          <w:color w:val="auto"/>
          <w:sz w:val="21"/>
          <w:highlight w:val="none"/>
        </w:rPr>
      </w:pPr>
      <w:r>
        <w:rPr>
          <w:rFonts w:hint="eastAsia" w:hAnsi="宋体"/>
          <w:color w:val="auto"/>
          <w:sz w:val="21"/>
          <w:highlight w:val="none"/>
        </w:rPr>
        <w:t>1.本合同以人民币付款。</w:t>
      </w:r>
    </w:p>
    <w:p w14:paraId="468C96AB">
      <w:pPr>
        <w:pStyle w:val="23"/>
        <w:spacing w:line="440" w:lineRule="exact"/>
        <w:ind w:firstLine="420"/>
        <w:rPr>
          <w:rFonts w:hAnsi="宋体"/>
          <w:color w:val="auto"/>
          <w:highlight w:val="none"/>
        </w:rPr>
      </w:pPr>
      <w:r>
        <w:rPr>
          <w:rFonts w:hint="eastAsia" w:hAnsi="宋体"/>
          <w:color w:val="auto"/>
          <w:sz w:val="21"/>
          <w:highlight w:val="none"/>
        </w:rPr>
        <w:t>2.合同价款（或者报酬）：</w:t>
      </w:r>
      <w:r>
        <w:rPr>
          <w:rFonts w:hint="eastAsia" w:hAnsi="宋体"/>
          <w:color w:val="auto"/>
          <w:highlight w:val="none"/>
          <w:u w:val="single"/>
        </w:rPr>
        <w:t xml:space="preserve">                     </w:t>
      </w:r>
      <w:r>
        <w:rPr>
          <w:rFonts w:hint="eastAsia" w:hAnsi="宋体"/>
          <w:color w:val="auto"/>
          <w:highlight w:val="none"/>
        </w:rPr>
        <w:t>。</w:t>
      </w:r>
    </w:p>
    <w:p w14:paraId="1A7D02C1">
      <w:pPr>
        <w:spacing w:line="440" w:lineRule="exact"/>
        <w:ind w:firstLine="420"/>
        <w:rPr>
          <w:rFonts w:ascii="宋体" w:hAnsi="宋体"/>
          <w:iCs/>
          <w:color w:val="auto"/>
          <w:szCs w:val="21"/>
          <w:highlight w:val="none"/>
        </w:rPr>
      </w:pPr>
      <w:r>
        <w:rPr>
          <w:rFonts w:hint="eastAsia" w:ascii="宋体" w:hAnsi="宋体"/>
          <w:color w:val="auto"/>
          <w:szCs w:val="21"/>
          <w:highlight w:val="none"/>
        </w:rPr>
        <w:t>3. 合同价款</w:t>
      </w:r>
      <w:r>
        <w:rPr>
          <w:rFonts w:hint="eastAsia" w:ascii="宋体" w:hAnsi="宋体" w:cs="宋体"/>
          <w:color w:val="auto"/>
          <w:szCs w:val="21"/>
          <w:highlight w:val="none"/>
        </w:rPr>
        <w:t>包括</w:t>
      </w:r>
      <w:r>
        <w:rPr>
          <w:rFonts w:hint="eastAsia" w:ascii="宋体" w:hAnsi="宋体" w:cs="宋体"/>
          <w:iCs/>
          <w:color w:val="auto"/>
          <w:szCs w:val="21"/>
          <w:highlight w:val="none"/>
          <w:u w:val="single"/>
        </w:rPr>
        <w:t>但不限于原料费、运输费、人工费、交货验收费、税费等。</w:t>
      </w:r>
    </w:p>
    <w:p w14:paraId="48DF576A">
      <w:pPr>
        <w:spacing w:line="440" w:lineRule="exact"/>
        <w:ind w:firstLine="420"/>
        <w:rPr>
          <w:rFonts w:hAnsi="宋体"/>
          <w:iCs/>
          <w:color w:val="auto"/>
          <w:highlight w:val="none"/>
        </w:rPr>
      </w:pPr>
      <w:r>
        <w:rPr>
          <w:rFonts w:hint="eastAsia" w:hAnsi="宋体"/>
          <w:bCs/>
          <w:color w:val="auto"/>
          <w:highlight w:val="none"/>
        </w:rPr>
        <w:t>4</w:t>
      </w:r>
      <w:r>
        <w:rPr>
          <w:rFonts w:hAnsi="宋体"/>
          <w:bCs/>
          <w:color w:val="auto"/>
          <w:highlight w:val="none"/>
        </w:rPr>
        <w:t>.</w:t>
      </w:r>
      <w:r>
        <w:rPr>
          <w:rFonts w:hint="eastAsia" w:hAnsi="宋体"/>
          <w:color w:val="auto"/>
          <w:highlight w:val="none"/>
        </w:rPr>
        <w:t>付款进度安排</w:t>
      </w:r>
      <w:r>
        <w:rPr>
          <w:rFonts w:hint="eastAsia" w:hAnsi="宋体"/>
          <w:iCs/>
          <w:color w:val="auto"/>
          <w:highlight w:val="none"/>
        </w:rPr>
        <w:t>：</w:t>
      </w:r>
    </w:p>
    <w:p w14:paraId="3B296B47">
      <w:pPr>
        <w:widowControl/>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当月采购的货款于次月上旬结算。甲方按月进行公对公账户转账，以甲方实际购买的种类及数量据实核算。乙方必须提供详细的物品销售清单与甲方的收货单核对，甲方核对无误后，由乙方按照甲方财务规定出具以乙方为名头的正式发票，甲方才予以付款，并于收到正式发票之日起10个工作日内付清完毕。</w:t>
      </w:r>
    </w:p>
    <w:p w14:paraId="3F05609B">
      <w:pPr>
        <w:spacing w:line="440" w:lineRule="exact"/>
        <w:ind w:firstLine="420"/>
        <w:rPr>
          <w:rFonts w:hAnsi="宋体"/>
          <w:iCs/>
          <w:color w:val="auto"/>
          <w:highlight w:val="none"/>
        </w:rPr>
      </w:pPr>
      <w:r>
        <w:rPr>
          <w:rFonts w:hint="eastAsia" w:ascii="宋体" w:hAnsi="宋体" w:cs="宋体"/>
          <w:color w:val="auto"/>
          <w:szCs w:val="21"/>
          <w:highlight w:val="none"/>
        </w:rPr>
        <w:t>乙方的送货单必须详细注明商品的时间、品种、单价、数量、送货单不得涂改。标记不清的，甲方指定人将拒绝签收。双方核对无误后签字确认，结算期末乙方还应提供送货清单供甲方结算。</w:t>
      </w:r>
    </w:p>
    <w:p w14:paraId="4C57DDAB">
      <w:pPr>
        <w:spacing w:line="440" w:lineRule="exact"/>
        <w:ind w:firstLine="420"/>
        <w:rPr>
          <w:rFonts w:ascii="宋体" w:hAnsi="宋体"/>
          <w:b/>
          <w:color w:val="auto"/>
          <w:szCs w:val="21"/>
          <w:highlight w:val="none"/>
        </w:rPr>
      </w:pPr>
      <w:r>
        <w:rPr>
          <w:rFonts w:hint="eastAsia" w:hAnsi="宋体"/>
          <w:color w:val="auto"/>
          <w:highlight w:val="none"/>
        </w:rPr>
        <w:t>5</w:t>
      </w:r>
      <w:r>
        <w:rPr>
          <w:rFonts w:hAnsi="宋体"/>
          <w:color w:val="auto"/>
          <w:highlight w:val="none"/>
        </w:rPr>
        <w:t>.</w:t>
      </w:r>
      <w:r>
        <w:rPr>
          <w:rFonts w:hint="eastAsia" w:hAnsi="宋体"/>
          <w:color w:val="auto"/>
          <w:highlight w:val="none"/>
        </w:rPr>
        <w:t>资金支付方式：</w:t>
      </w:r>
      <w:r>
        <w:rPr>
          <w:rFonts w:hint="eastAsia" w:hAnsi="宋体"/>
          <w:iCs/>
          <w:color w:val="auto"/>
          <w:highlight w:val="none"/>
          <w:u w:val="single"/>
        </w:rPr>
        <w:t>银行转账</w:t>
      </w:r>
      <w:r>
        <w:rPr>
          <w:rFonts w:hAnsi="宋体"/>
          <w:iCs/>
          <w:color w:val="auto"/>
          <w:highlight w:val="none"/>
          <w:u w:val="single"/>
        </w:rPr>
        <w:t xml:space="preserve"> </w:t>
      </w:r>
      <w:r>
        <w:rPr>
          <w:rFonts w:hint="eastAsia" w:hAnsi="宋体"/>
          <w:color w:val="auto"/>
          <w:highlight w:val="none"/>
        </w:rPr>
        <w:t>。</w:t>
      </w:r>
    </w:p>
    <w:p w14:paraId="61DFCE46">
      <w:pPr>
        <w:spacing w:line="440" w:lineRule="exact"/>
        <w:ind w:firstLine="422"/>
        <w:rPr>
          <w:rFonts w:ascii="宋体" w:hAnsi="宋体"/>
          <w:b/>
          <w:color w:val="auto"/>
          <w:szCs w:val="21"/>
          <w:highlight w:val="none"/>
        </w:rPr>
      </w:pPr>
      <w:r>
        <w:rPr>
          <w:rFonts w:hint="eastAsia" w:ascii="宋体" w:hAnsi="宋体"/>
          <w:b/>
          <w:color w:val="auto"/>
          <w:szCs w:val="21"/>
          <w:highlight w:val="none"/>
        </w:rPr>
        <w:t>第六条　验收、交付标准和方法</w:t>
      </w:r>
    </w:p>
    <w:p w14:paraId="61F93582">
      <w:pPr>
        <w:spacing w:line="440" w:lineRule="exact"/>
        <w:ind w:firstLine="420"/>
        <w:rPr>
          <w:rFonts w:ascii="宋体" w:hAnsi="宋体"/>
          <w:color w:val="auto"/>
          <w:szCs w:val="21"/>
          <w:highlight w:val="none"/>
        </w:rPr>
      </w:pPr>
      <w:r>
        <w:rPr>
          <w:rFonts w:hint="eastAsia" w:ascii="宋体" w:hAnsi="宋体"/>
          <w:color w:val="auto"/>
          <w:szCs w:val="21"/>
          <w:highlight w:val="none"/>
        </w:rPr>
        <w:t>1.验收标准和方法</w:t>
      </w:r>
    </w:p>
    <w:p w14:paraId="3086B383">
      <w:pPr>
        <w:spacing w:line="440" w:lineRule="exact"/>
        <w:ind w:firstLine="420"/>
        <w:rPr>
          <w:rFonts w:ascii="宋体" w:hAnsi="宋体"/>
          <w:iCs/>
          <w:color w:val="auto"/>
          <w:szCs w:val="21"/>
          <w:highlight w:val="none"/>
        </w:rPr>
      </w:pPr>
      <w:r>
        <w:rPr>
          <w:rFonts w:hint="eastAsia" w:ascii="宋体" w:hAnsi="宋体"/>
          <w:color w:val="auto"/>
          <w:szCs w:val="21"/>
          <w:highlight w:val="none"/>
        </w:rPr>
        <w:t>（1）验收标准：</w:t>
      </w:r>
      <w:r>
        <w:rPr>
          <w:rFonts w:hint="eastAsia" w:ascii="宋体" w:hAnsi="宋体"/>
          <w:iCs/>
          <w:color w:val="auto"/>
          <w:szCs w:val="21"/>
          <w:highlight w:val="none"/>
        </w:rPr>
        <w:t>详见招标文件中的验收标准。</w:t>
      </w:r>
    </w:p>
    <w:p w14:paraId="3AA18906">
      <w:pPr>
        <w:spacing w:line="440" w:lineRule="exact"/>
        <w:ind w:firstLine="420"/>
        <w:rPr>
          <w:rFonts w:ascii="宋体" w:hAnsi="宋体"/>
          <w:color w:val="auto"/>
          <w:szCs w:val="21"/>
          <w:highlight w:val="none"/>
        </w:rPr>
      </w:pPr>
      <w:r>
        <w:rPr>
          <w:rFonts w:hint="eastAsia" w:ascii="宋体" w:hAnsi="宋体"/>
          <w:color w:val="auto"/>
          <w:szCs w:val="21"/>
          <w:highlight w:val="none"/>
        </w:rPr>
        <w:t>（2）验收程序及方法：验收人员根据食品请购清单的具体要求，对所购物料进行清点、外观检查以及对物料的各项指标和性能进行实测，并逐项记录。检测结束后，验收人员在验收单上签字。对未能通过验收的，一律退货、更换直至验收合格。</w:t>
      </w:r>
    </w:p>
    <w:p w14:paraId="62127C40">
      <w:pPr>
        <w:spacing w:line="440" w:lineRule="exact"/>
        <w:ind w:firstLine="420"/>
        <w:rPr>
          <w:rFonts w:ascii="宋体" w:hAnsi="宋体"/>
          <w:color w:val="auto"/>
          <w:szCs w:val="21"/>
          <w:highlight w:val="none"/>
        </w:rPr>
      </w:pPr>
      <w:r>
        <w:rPr>
          <w:rFonts w:hint="eastAsia" w:ascii="宋体" w:hAnsi="宋体"/>
          <w:color w:val="auto"/>
          <w:szCs w:val="21"/>
          <w:highlight w:val="none"/>
        </w:rPr>
        <w:t>（3）验收过程中所产生的一切费用均由乙方承担。</w:t>
      </w:r>
    </w:p>
    <w:p w14:paraId="7A35919E">
      <w:pPr>
        <w:spacing w:line="440" w:lineRule="exact"/>
        <w:ind w:left="-61" w:firstLine="517"/>
        <w:rPr>
          <w:rFonts w:ascii="宋体" w:hAnsi="宋体"/>
          <w:b/>
          <w:color w:val="auto"/>
          <w:szCs w:val="21"/>
          <w:highlight w:val="none"/>
        </w:rPr>
      </w:pPr>
      <w:r>
        <w:rPr>
          <w:rFonts w:hint="eastAsia" w:ascii="宋体" w:hAnsi="宋体"/>
          <w:b/>
          <w:color w:val="auto"/>
          <w:szCs w:val="21"/>
          <w:highlight w:val="none"/>
        </w:rPr>
        <w:t>第七条　履约保证金</w:t>
      </w:r>
    </w:p>
    <w:p w14:paraId="74204997">
      <w:pPr>
        <w:spacing w:line="440" w:lineRule="exact"/>
        <w:ind w:firstLine="424"/>
        <w:rPr>
          <w:rFonts w:ascii="宋体" w:hAnsi="宋体" w:cs="宋体"/>
          <w:color w:val="auto"/>
          <w:szCs w:val="21"/>
          <w:highlight w:val="none"/>
        </w:rPr>
      </w:pPr>
      <w:r>
        <w:rPr>
          <w:rFonts w:hint="eastAsia" w:ascii="宋体" w:hAnsi="宋体" w:cs="宋体"/>
          <w:color w:val="auto"/>
          <w:szCs w:val="21"/>
          <w:highlight w:val="none"/>
        </w:rPr>
        <w:t>1.履约保证金金额：</w:t>
      </w:r>
      <w:r>
        <w:rPr>
          <w:rFonts w:hint="eastAsia" w:ascii="宋体" w:hAnsi="宋体"/>
          <w:color w:val="auto"/>
          <w:szCs w:val="21"/>
          <w:highlight w:val="none"/>
          <w:u w:val="single"/>
        </w:rPr>
        <w:t>按各分标的政府采购合同预算金额的2%收取</w:t>
      </w:r>
      <w:r>
        <w:rPr>
          <w:rFonts w:hint="eastAsia" w:ascii="宋体" w:hAnsi="宋体" w:cs="宋体"/>
          <w:color w:val="auto"/>
          <w:szCs w:val="21"/>
          <w:highlight w:val="none"/>
          <w:u w:val="single"/>
        </w:rPr>
        <w:t>。</w:t>
      </w:r>
    </w:p>
    <w:p w14:paraId="15B414FA">
      <w:pPr>
        <w:spacing w:line="440" w:lineRule="exact"/>
        <w:ind w:firstLine="424"/>
        <w:rPr>
          <w:rFonts w:ascii="宋体" w:hAnsi="宋体" w:cs="宋体"/>
          <w:color w:val="auto"/>
          <w:szCs w:val="21"/>
          <w:highlight w:val="none"/>
        </w:rPr>
      </w:pPr>
      <w:r>
        <w:rPr>
          <w:rFonts w:hint="eastAsia" w:ascii="宋体" w:hAnsi="宋体" w:cs="宋体"/>
          <w:color w:val="auto"/>
          <w:szCs w:val="21"/>
          <w:highlight w:val="none"/>
        </w:rPr>
        <w:t>2.履约保证金递交方式：</w:t>
      </w:r>
      <w:r>
        <w:rPr>
          <w:rFonts w:hint="eastAsia" w:ascii="宋体" w:hAnsi="宋体" w:cs="宋体"/>
          <w:iCs/>
          <w:color w:val="auto"/>
          <w:szCs w:val="21"/>
          <w:highlight w:val="none"/>
          <w:u w:val="single"/>
        </w:rPr>
        <w:t>支票、汇票、本票或者银行、保险机构出具的保函等非现金方式</w:t>
      </w:r>
      <w:r>
        <w:rPr>
          <w:rFonts w:hint="eastAsia" w:ascii="宋体" w:hAnsi="宋体" w:cs="宋体"/>
          <w:iCs/>
          <w:color w:val="auto"/>
          <w:szCs w:val="21"/>
          <w:highlight w:val="none"/>
        </w:rPr>
        <w:t>。</w:t>
      </w:r>
    </w:p>
    <w:p w14:paraId="38957CAF">
      <w:pPr>
        <w:spacing w:line="440" w:lineRule="exact"/>
        <w:ind w:firstLine="424"/>
        <w:rPr>
          <w:rFonts w:ascii="宋体" w:hAnsi="宋体"/>
          <w:iCs/>
          <w:color w:val="auto"/>
          <w:szCs w:val="21"/>
          <w:highlight w:val="none"/>
          <w:u w:val="single"/>
        </w:rPr>
      </w:pPr>
      <w:r>
        <w:rPr>
          <w:rFonts w:hint="eastAsia" w:ascii="宋体" w:hAnsi="宋体"/>
          <w:color w:val="auto"/>
          <w:szCs w:val="21"/>
          <w:highlight w:val="none"/>
        </w:rPr>
        <w:t>3.履约保证金缴纳期限:</w:t>
      </w:r>
      <w:r>
        <w:rPr>
          <w:color w:val="auto"/>
          <w:highlight w:val="none"/>
        </w:rPr>
        <w:t xml:space="preserve"> </w:t>
      </w:r>
      <w:r>
        <w:rPr>
          <w:rFonts w:hint="eastAsia" w:ascii="宋体" w:hAnsi="宋体"/>
          <w:iCs/>
          <w:color w:val="auto"/>
          <w:szCs w:val="21"/>
          <w:highlight w:val="none"/>
          <w:u w:val="single"/>
        </w:rPr>
        <w:t>政府采购合同签订前。</w:t>
      </w:r>
    </w:p>
    <w:p w14:paraId="59DD1273">
      <w:pPr>
        <w:spacing w:line="440" w:lineRule="exact"/>
        <w:ind w:firstLine="424"/>
        <w:rPr>
          <w:rFonts w:ascii="宋体" w:hAnsi="宋体" w:cs="宋体"/>
          <w:color w:val="auto"/>
          <w:szCs w:val="21"/>
          <w:highlight w:val="none"/>
        </w:rPr>
      </w:pPr>
      <w:r>
        <w:rPr>
          <w:rFonts w:hint="eastAsia" w:ascii="宋体" w:hAnsi="宋体" w:cs="宋体"/>
          <w:color w:val="auto"/>
          <w:szCs w:val="21"/>
          <w:highlight w:val="none"/>
        </w:rPr>
        <w:t>4.履约保证金退付的方式、时间及条件：</w:t>
      </w:r>
      <w:r>
        <w:rPr>
          <w:rFonts w:hint="eastAsia" w:ascii="宋体" w:hAnsi="宋体" w:cs="宋体"/>
          <w:iCs/>
          <w:color w:val="auto"/>
          <w:szCs w:val="21"/>
          <w:highlight w:val="none"/>
          <w:u w:val="single"/>
        </w:rPr>
        <w:t>由乙方向履约保证金收取单位提供《广西壮族自治区政府采购项目合同验收书》（详见桂财采〔2015〕22号），保证金收取单位在收到合格材料后5个工作日内办理退还手续（不计利息）</w:t>
      </w:r>
      <w:r>
        <w:rPr>
          <w:rFonts w:hint="eastAsia" w:ascii="宋体" w:hAnsi="宋体" w:cs="宋体"/>
          <w:color w:val="auto"/>
          <w:szCs w:val="21"/>
          <w:highlight w:val="none"/>
        </w:rPr>
        <w:t>。</w:t>
      </w:r>
    </w:p>
    <w:p w14:paraId="1119AD8E">
      <w:pPr>
        <w:spacing w:line="440" w:lineRule="exact"/>
        <w:ind w:firstLine="424"/>
        <w:rPr>
          <w:rFonts w:ascii="宋体" w:hAnsi="宋体"/>
          <w:color w:val="auto"/>
          <w:szCs w:val="21"/>
          <w:highlight w:val="none"/>
        </w:rPr>
      </w:pPr>
      <w:r>
        <w:rPr>
          <w:rFonts w:hint="eastAsia" w:ascii="宋体" w:hAnsi="宋体"/>
          <w:color w:val="auto"/>
          <w:szCs w:val="21"/>
          <w:highlight w:val="none"/>
        </w:rPr>
        <w:t>5.履约保证金指定账户：履约保证金由各实行食堂供餐的学校收取，在乙方与各实行供餐的学校签订的配送合同中另行约定履约保证金缴纳账户。</w:t>
      </w:r>
    </w:p>
    <w:p w14:paraId="2123EA05">
      <w:pPr>
        <w:spacing w:line="440" w:lineRule="exact"/>
        <w:ind w:firstLine="424"/>
        <w:rPr>
          <w:rFonts w:ascii="宋体" w:hAnsi="宋体" w:cs="宋体"/>
          <w:color w:val="auto"/>
          <w:szCs w:val="21"/>
          <w:highlight w:val="none"/>
        </w:rPr>
      </w:pPr>
      <w:r>
        <w:rPr>
          <w:rFonts w:hint="eastAsia" w:ascii="宋体" w:hAnsi="宋体" w:cs="宋体"/>
          <w:color w:val="auto"/>
          <w:szCs w:val="21"/>
          <w:highlight w:val="none"/>
        </w:rPr>
        <w:t>6.不予退还的情形：签订合同后，如乙方不按双方签订的合同规定履约，则其全部履约保证金不予退还。</w:t>
      </w:r>
    </w:p>
    <w:p w14:paraId="79D57597">
      <w:pPr>
        <w:spacing w:line="440" w:lineRule="exact"/>
        <w:ind w:firstLine="422"/>
        <w:rPr>
          <w:rFonts w:ascii="宋体" w:hAnsi="宋体"/>
          <w:b/>
          <w:color w:val="auto"/>
          <w:szCs w:val="21"/>
          <w:highlight w:val="none"/>
        </w:rPr>
      </w:pPr>
      <w:r>
        <w:rPr>
          <w:rFonts w:hint="eastAsia" w:ascii="宋体" w:hAnsi="宋体"/>
          <w:b/>
          <w:color w:val="auto"/>
          <w:szCs w:val="21"/>
          <w:highlight w:val="none"/>
        </w:rPr>
        <w:t>第八条　违约责任</w:t>
      </w:r>
    </w:p>
    <w:p w14:paraId="0D0D0F67">
      <w:pPr>
        <w:pStyle w:val="23"/>
        <w:spacing w:line="440" w:lineRule="exact"/>
        <w:ind w:firstLine="411"/>
        <w:rPr>
          <w:rFonts w:hAnsi="宋体"/>
          <w:bCs/>
          <w:color w:val="auto"/>
          <w:sz w:val="21"/>
          <w:highlight w:val="none"/>
        </w:rPr>
      </w:pPr>
      <w:r>
        <w:rPr>
          <w:rFonts w:hint="eastAsia" w:hAnsi="宋体"/>
          <w:bCs/>
          <w:color w:val="auto"/>
          <w:sz w:val="21"/>
          <w:highlight w:val="none"/>
        </w:rPr>
        <w:t>1.乙方所提供的货物规格、技术标准、材料等质量不合格的，应及时更换，更换不及时的按逾期交货处罚；因质量问题甲方不同意接收的或特殊情况甲方同意接收的，乙方应向甲方支付违约货款额 5%违约金并赔偿甲方经济损失。</w:t>
      </w:r>
    </w:p>
    <w:p w14:paraId="4914AB79">
      <w:pPr>
        <w:pStyle w:val="23"/>
        <w:spacing w:line="440" w:lineRule="exact"/>
        <w:ind w:firstLine="411"/>
        <w:rPr>
          <w:rFonts w:hAnsi="宋体"/>
          <w:bCs/>
          <w:color w:val="auto"/>
          <w:sz w:val="21"/>
          <w:highlight w:val="none"/>
        </w:rPr>
      </w:pPr>
      <w:r>
        <w:rPr>
          <w:rFonts w:hint="eastAsia" w:hAnsi="宋体"/>
          <w:bCs/>
          <w:color w:val="auto"/>
          <w:sz w:val="21"/>
          <w:highlight w:val="none"/>
        </w:rPr>
        <w:t>2.乙方提供的货物如侵犯了第三方合法权益而引发的任何纠纷或诉讼，均由乙方负责交涉并承担全部责任。</w:t>
      </w:r>
    </w:p>
    <w:p w14:paraId="39031E9E">
      <w:pPr>
        <w:pStyle w:val="23"/>
        <w:spacing w:line="440" w:lineRule="exact"/>
        <w:ind w:firstLine="411"/>
        <w:rPr>
          <w:rFonts w:hAnsi="宋体"/>
          <w:bCs/>
          <w:color w:val="auto"/>
          <w:sz w:val="21"/>
          <w:highlight w:val="none"/>
        </w:rPr>
      </w:pPr>
      <w:r>
        <w:rPr>
          <w:rFonts w:hint="eastAsia" w:hAnsi="宋体"/>
          <w:bCs/>
          <w:color w:val="auto"/>
          <w:sz w:val="21"/>
          <w:highlight w:val="none"/>
        </w:rPr>
        <w:t>3.因包装、运输引起的货物损坏，按质量不合格处罚。</w:t>
      </w:r>
    </w:p>
    <w:p w14:paraId="47BA6F2F">
      <w:pPr>
        <w:pStyle w:val="23"/>
        <w:spacing w:line="440" w:lineRule="exact"/>
        <w:ind w:firstLine="411"/>
        <w:rPr>
          <w:rFonts w:hAnsi="宋体"/>
          <w:bCs/>
          <w:color w:val="auto"/>
          <w:sz w:val="21"/>
          <w:highlight w:val="none"/>
        </w:rPr>
      </w:pPr>
      <w:r>
        <w:rPr>
          <w:rFonts w:hint="eastAsia" w:hAnsi="宋体"/>
          <w:bCs/>
          <w:color w:val="auto"/>
          <w:sz w:val="21"/>
          <w:highlight w:val="none"/>
        </w:rPr>
        <w:t>4.甲方无故延期接收货物、乙方逾期交货的，每天向对方偿付违约货款额3‰违约金，但违约金累计不得超过违约货款额5%，超过20天对方有权解除合同，违约方承担因此给对方造成经济损失；甲方延期付货款的，每天向乙方偿付延期货款额3‰滞纳金，但滞纳金累计不得超过延期货款额5%。</w:t>
      </w:r>
    </w:p>
    <w:p w14:paraId="56484B78">
      <w:pPr>
        <w:pStyle w:val="23"/>
        <w:spacing w:line="440" w:lineRule="exact"/>
        <w:ind w:firstLine="411"/>
        <w:rPr>
          <w:rFonts w:hAnsi="宋体"/>
          <w:bCs/>
          <w:color w:val="auto"/>
          <w:sz w:val="21"/>
          <w:highlight w:val="none"/>
        </w:rPr>
      </w:pPr>
      <w:r>
        <w:rPr>
          <w:rFonts w:hint="eastAsia" w:hAnsi="宋体"/>
          <w:bCs/>
          <w:color w:val="auto"/>
          <w:sz w:val="21"/>
          <w:highlight w:val="none"/>
        </w:rPr>
        <w:t>5.乙方未按本合同和投标文件中规定的服务承诺提供售后服务的，乙方应按违约货款额5%向甲方支付违约金。</w:t>
      </w:r>
    </w:p>
    <w:p w14:paraId="2E841BED">
      <w:pPr>
        <w:pStyle w:val="23"/>
        <w:spacing w:line="440" w:lineRule="exact"/>
        <w:ind w:firstLine="411"/>
        <w:rPr>
          <w:rFonts w:hAnsi="宋体"/>
          <w:bCs/>
          <w:color w:val="auto"/>
          <w:sz w:val="21"/>
          <w:highlight w:val="none"/>
        </w:rPr>
      </w:pPr>
      <w:r>
        <w:rPr>
          <w:rFonts w:hint="eastAsia" w:hAnsi="宋体"/>
          <w:bCs/>
          <w:color w:val="auto"/>
          <w:sz w:val="21"/>
          <w:highlight w:val="none"/>
        </w:rPr>
        <w:t>6.乙方违约甲方主张解除合同的或乙方无正当理由解除合同的，应自合同解除之日起10个工作日内向甲方退回已收取的全部款项并一次性支付违约货款额10%的违约金。乙方逾期退回所收款项及违约金的，每逾期一天，应按所退款项及违约金总额的万分之五向甲方支付违约金。</w:t>
      </w:r>
    </w:p>
    <w:p w14:paraId="1D302B11">
      <w:pPr>
        <w:pStyle w:val="23"/>
        <w:spacing w:line="440" w:lineRule="exact"/>
        <w:ind w:firstLine="411"/>
        <w:rPr>
          <w:rFonts w:hAnsi="宋体"/>
          <w:bCs/>
          <w:color w:val="auto"/>
          <w:sz w:val="21"/>
          <w:highlight w:val="none"/>
        </w:rPr>
      </w:pPr>
      <w:r>
        <w:rPr>
          <w:rFonts w:hint="eastAsia" w:hAnsi="宋体"/>
          <w:bCs/>
          <w:color w:val="auto"/>
          <w:sz w:val="21"/>
          <w:highlight w:val="none"/>
        </w:rPr>
        <w:t>7.其它违约行为按违约货款额5%收取违约金并赔偿经济损失。</w:t>
      </w:r>
    </w:p>
    <w:p w14:paraId="5BF0E817">
      <w:pPr>
        <w:pStyle w:val="23"/>
        <w:spacing w:line="440" w:lineRule="exact"/>
        <w:ind w:firstLine="413"/>
        <w:rPr>
          <w:rFonts w:hAnsi="宋体"/>
          <w:b/>
          <w:color w:val="auto"/>
          <w:sz w:val="21"/>
          <w:highlight w:val="none"/>
        </w:rPr>
      </w:pPr>
      <w:r>
        <w:rPr>
          <w:rFonts w:hint="eastAsia" w:hAnsi="宋体"/>
          <w:b/>
          <w:color w:val="auto"/>
          <w:sz w:val="21"/>
          <w:highlight w:val="none"/>
        </w:rPr>
        <w:t>第九条  不可抗力事件处理</w:t>
      </w:r>
    </w:p>
    <w:p w14:paraId="4404AE0B">
      <w:pPr>
        <w:pStyle w:val="23"/>
        <w:spacing w:line="440" w:lineRule="exact"/>
        <w:ind w:firstLine="420"/>
        <w:rPr>
          <w:rFonts w:hAnsi="宋体"/>
          <w:color w:val="auto"/>
          <w:sz w:val="21"/>
          <w:highlight w:val="none"/>
        </w:rPr>
      </w:pPr>
      <w:r>
        <w:rPr>
          <w:rFonts w:hint="eastAsia" w:hAnsi="宋体"/>
          <w:color w:val="auto"/>
          <w:sz w:val="21"/>
          <w:highlight w:val="none"/>
        </w:rPr>
        <w:t>1.在合同有效期内，任何一方因不可抗力事件导致不能履行合同，则合同履行期可延长，其延长期与不可抗力影响期相同。</w:t>
      </w:r>
    </w:p>
    <w:p w14:paraId="0295C739">
      <w:pPr>
        <w:pStyle w:val="23"/>
        <w:spacing w:line="440" w:lineRule="exact"/>
        <w:ind w:firstLine="420"/>
        <w:rPr>
          <w:rFonts w:hAnsi="宋体"/>
          <w:color w:val="auto"/>
          <w:sz w:val="21"/>
          <w:highlight w:val="none"/>
        </w:rPr>
      </w:pPr>
      <w:r>
        <w:rPr>
          <w:rFonts w:hint="eastAsia" w:hAnsi="宋体"/>
          <w:color w:val="auto"/>
          <w:sz w:val="21"/>
          <w:highlight w:val="none"/>
        </w:rPr>
        <w:t>2.不可抗力事件发生后，应立即通知对方，并寄送有关权威机构出具的证明。</w:t>
      </w:r>
    </w:p>
    <w:p w14:paraId="47088669">
      <w:pPr>
        <w:spacing w:line="440" w:lineRule="exact"/>
        <w:ind w:firstLine="420"/>
        <w:rPr>
          <w:rFonts w:ascii="宋体" w:hAnsi="宋体"/>
          <w:color w:val="auto"/>
          <w:szCs w:val="21"/>
          <w:highlight w:val="none"/>
        </w:rPr>
      </w:pPr>
      <w:r>
        <w:rPr>
          <w:rFonts w:hint="eastAsia" w:ascii="宋体" w:hAnsi="宋体"/>
          <w:color w:val="auto"/>
          <w:szCs w:val="21"/>
          <w:highlight w:val="none"/>
        </w:rPr>
        <w:t>3.不可抗力事件延续一百二十天以上，双方应通过友好协商，确定是否继续履行合同。</w:t>
      </w:r>
    </w:p>
    <w:p w14:paraId="2D194689">
      <w:pPr>
        <w:spacing w:line="440" w:lineRule="exact"/>
        <w:ind w:firstLine="422"/>
        <w:rPr>
          <w:rFonts w:ascii="宋体" w:hAnsi="宋体"/>
          <w:color w:val="auto"/>
          <w:szCs w:val="21"/>
          <w:highlight w:val="none"/>
        </w:rPr>
      </w:pPr>
      <w:r>
        <w:rPr>
          <w:rFonts w:hint="eastAsia" w:ascii="宋体" w:hAnsi="宋体"/>
          <w:b/>
          <w:color w:val="auto"/>
          <w:szCs w:val="21"/>
          <w:highlight w:val="none"/>
        </w:rPr>
        <w:t>第十条  合同争议解决</w:t>
      </w:r>
    </w:p>
    <w:p w14:paraId="3DB3BED3">
      <w:pPr>
        <w:spacing w:line="440" w:lineRule="exact"/>
        <w:ind w:firstLine="420"/>
        <w:rPr>
          <w:rFonts w:ascii="宋体" w:hAnsi="宋体"/>
          <w:color w:val="auto"/>
          <w:szCs w:val="21"/>
          <w:highlight w:val="none"/>
        </w:rPr>
      </w:pPr>
      <w:r>
        <w:rPr>
          <w:rFonts w:hint="eastAsia" w:ascii="宋体" w:hAnsi="宋体"/>
          <w:color w:val="auto"/>
          <w:szCs w:val="21"/>
          <w:highlight w:val="none"/>
        </w:rPr>
        <w:t>1.因服务质量问题发生争议的，应邀请国家认可的质量检测机构或专家组进行鉴定。服务符合标准的，鉴定费由甲方承担；服务不符合标准的，鉴定费由乙方承担。</w:t>
      </w:r>
    </w:p>
    <w:p w14:paraId="33AC8250">
      <w:pPr>
        <w:spacing w:line="440" w:lineRule="exact"/>
        <w:ind w:left="100" w:right="42" w:firstLine="420"/>
        <w:rPr>
          <w:rFonts w:ascii="宋体" w:hAnsi="宋体"/>
          <w:color w:val="auto"/>
          <w:szCs w:val="21"/>
          <w:highlight w:val="none"/>
        </w:rPr>
      </w:pPr>
      <w:r>
        <w:rPr>
          <w:rFonts w:hint="eastAsia" w:ascii="宋体" w:hAnsi="宋体"/>
          <w:color w:val="auto"/>
          <w:szCs w:val="21"/>
          <w:highlight w:val="none"/>
        </w:rPr>
        <w:t>2.因履行本合同引起的或者与本合同有关的争议，甲乙双方应首先通过友好协商解决，如果协商不能解决，按下列</w:t>
      </w:r>
      <w:r>
        <w:rPr>
          <w:rFonts w:hint="eastAsia" w:ascii="宋体" w:hAnsi="宋体"/>
          <w:color w:val="auto"/>
          <w:szCs w:val="21"/>
          <w:highlight w:val="none"/>
          <w:u w:val="single"/>
        </w:rPr>
        <w:t xml:space="preserve">  2  </w:t>
      </w:r>
      <w:r>
        <w:rPr>
          <w:rFonts w:hint="eastAsia" w:ascii="宋体" w:hAnsi="宋体"/>
          <w:color w:val="auto"/>
          <w:szCs w:val="21"/>
          <w:highlight w:val="none"/>
        </w:rPr>
        <w:t>方式解决：</w:t>
      </w:r>
    </w:p>
    <w:p w14:paraId="7C1012D9">
      <w:pPr>
        <w:spacing w:line="440" w:lineRule="exact"/>
        <w:ind w:right="40" w:firstLine="420"/>
        <w:rPr>
          <w:rFonts w:ascii="宋体" w:hAnsi="宋体"/>
          <w:color w:val="auto"/>
          <w:szCs w:val="21"/>
          <w:highlight w:val="none"/>
        </w:rPr>
      </w:pPr>
      <w:r>
        <w:rPr>
          <w:rFonts w:hint="eastAsia" w:ascii="宋体" w:hAnsi="宋体"/>
          <w:color w:val="auto"/>
          <w:szCs w:val="21"/>
          <w:highlight w:val="none"/>
        </w:rPr>
        <w:t>（1）向</w:t>
      </w:r>
      <w:r>
        <w:rPr>
          <w:rFonts w:hint="eastAsia" w:ascii="宋体" w:hAnsi="宋体"/>
          <w:color w:val="auto"/>
          <w:szCs w:val="21"/>
          <w:highlight w:val="none"/>
          <w:u w:val="single"/>
        </w:rPr>
        <w:t xml:space="preserve">     </w:t>
      </w:r>
      <w:r>
        <w:rPr>
          <w:rFonts w:hint="eastAsia" w:ascii="宋体" w:hAnsi="宋体"/>
          <w:color w:val="auto"/>
          <w:szCs w:val="21"/>
          <w:highlight w:val="none"/>
        </w:rPr>
        <w:t>仲裁委员会申请仲裁；</w:t>
      </w:r>
    </w:p>
    <w:p w14:paraId="0FAFFC3B">
      <w:pPr>
        <w:spacing w:line="440" w:lineRule="exact"/>
        <w:ind w:right="40" w:firstLine="420"/>
        <w:rPr>
          <w:rFonts w:ascii="宋体" w:hAnsi="宋体"/>
          <w:color w:val="auto"/>
          <w:szCs w:val="21"/>
          <w:highlight w:val="none"/>
        </w:rPr>
      </w:pPr>
      <w:r>
        <w:rPr>
          <w:rFonts w:hint="eastAsia" w:ascii="宋体" w:hAnsi="宋体"/>
          <w:color w:val="auto"/>
          <w:szCs w:val="21"/>
          <w:highlight w:val="none"/>
        </w:rPr>
        <w:t>（2）向甲方所在地的人民法院提起诉讼。</w:t>
      </w:r>
    </w:p>
    <w:p w14:paraId="6D6C1E66">
      <w:pPr>
        <w:spacing w:line="440" w:lineRule="exact"/>
        <w:ind w:firstLine="422"/>
        <w:rPr>
          <w:rFonts w:ascii="宋体" w:hAnsi="宋体"/>
          <w:b/>
          <w:color w:val="auto"/>
          <w:szCs w:val="21"/>
          <w:highlight w:val="none"/>
        </w:rPr>
      </w:pPr>
      <w:r>
        <w:rPr>
          <w:rFonts w:hint="eastAsia" w:ascii="宋体" w:hAnsi="宋体"/>
          <w:b/>
          <w:color w:val="auto"/>
          <w:szCs w:val="21"/>
          <w:highlight w:val="none"/>
        </w:rPr>
        <w:t>第十一条　合同的变更、中止或者终止</w:t>
      </w:r>
    </w:p>
    <w:p w14:paraId="67D72D62">
      <w:pPr>
        <w:spacing w:line="440" w:lineRule="exact"/>
        <w:ind w:firstLine="420"/>
        <w:rPr>
          <w:rFonts w:ascii="宋体" w:hAnsi="宋体"/>
          <w:color w:val="auto"/>
          <w:szCs w:val="21"/>
          <w:highlight w:val="none"/>
        </w:rPr>
      </w:pPr>
      <w:r>
        <w:rPr>
          <w:rFonts w:hint="eastAsia" w:ascii="宋体" w:hAnsi="宋体"/>
          <w:color w:val="auto"/>
          <w:szCs w:val="21"/>
          <w:highlight w:val="none"/>
        </w:rPr>
        <w:t>1. 除《中华人民共和国政府采购法》第五十条规定的情形外，本合同一经签订，甲乙双方不得擅自变更、中止或者终止合同。</w:t>
      </w:r>
    </w:p>
    <w:p w14:paraId="44F4EC08">
      <w:pPr>
        <w:spacing w:line="440" w:lineRule="exact"/>
        <w:ind w:firstLine="420"/>
        <w:rPr>
          <w:rFonts w:ascii="宋体" w:hAnsi="宋体"/>
          <w:color w:val="auto"/>
          <w:szCs w:val="21"/>
          <w:highlight w:val="none"/>
        </w:rPr>
      </w:pPr>
      <w:r>
        <w:rPr>
          <w:rFonts w:hint="eastAsia" w:ascii="宋体" w:hAnsi="宋体"/>
          <w:color w:val="auto"/>
          <w:szCs w:val="21"/>
          <w:highlight w:val="none"/>
        </w:rPr>
        <w:t>2.采购合同继续履行将损害国家利益和社会公共利益的，双方当事人应当变更、中止或者终止合同。有过错的一方应当承担赔偿责任，双方都有过错的，各自承担相应的责任。</w:t>
      </w:r>
    </w:p>
    <w:p w14:paraId="030FCA2C">
      <w:pPr>
        <w:spacing w:line="440" w:lineRule="exact"/>
        <w:ind w:firstLine="422"/>
        <w:rPr>
          <w:rFonts w:ascii="宋体" w:hAnsi="宋体"/>
          <w:bCs/>
          <w:color w:val="auto"/>
          <w:szCs w:val="21"/>
          <w:highlight w:val="none"/>
        </w:rPr>
      </w:pPr>
      <w:r>
        <w:rPr>
          <w:rFonts w:hint="eastAsia" w:ascii="宋体" w:hAnsi="宋体"/>
          <w:bCs/>
          <w:color w:val="auto"/>
          <w:szCs w:val="21"/>
          <w:highlight w:val="none"/>
        </w:rPr>
        <w:t>3.乙方不得擅自转让其应履行的合同义务。</w:t>
      </w:r>
    </w:p>
    <w:p w14:paraId="0FCBB69B">
      <w:pPr>
        <w:spacing w:line="440" w:lineRule="exact"/>
        <w:ind w:firstLine="422"/>
        <w:rPr>
          <w:rFonts w:ascii="宋体" w:hAnsi="宋体"/>
          <w:b/>
          <w:color w:val="auto"/>
          <w:szCs w:val="21"/>
          <w:highlight w:val="none"/>
        </w:rPr>
      </w:pPr>
      <w:r>
        <w:rPr>
          <w:rFonts w:hint="eastAsia" w:ascii="宋体" w:hAnsi="宋体"/>
          <w:b/>
          <w:color w:val="auto"/>
          <w:szCs w:val="21"/>
          <w:highlight w:val="none"/>
        </w:rPr>
        <w:t>第十二条　</w:t>
      </w:r>
      <w:r>
        <w:rPr>
          <w:rFonts w:hint="eastAsia" w:ascii="宋体" w:hAnsi="宋体" w:cs="微软雅黑"/>
          <w:b/>
          <w:color w:val="auto"/>
          <w:szCs w:val="21"/>
          <w:highlight w:val="none"/>
        </w:rPr>
        <w:t>合</w:t>
      </w:r>
      <w:r>
        <w:rPr>
          <w:rFonts w:hint="eastAsia" w:ascii="宋体" w:hAnsi="宋体" w:cs="微软雅黑"/>
          <w:b/>
          <w:color w:val="auto"/>
          <w:spacing w:val="-2"/>
          <w:szCs w:val="21"/>
          <w:highlight w:val="none"/>
        </w:rPr>
        <w:t>同</w:t>
      </w:r>
      <w:r>
        <w:rPr>
          <w:rFonts w:hint="eastAsia" w:ascii="宋体" w:hAnsi="宋体" w:cs="微软雅黑"/>
          <w:b/>
          <w:color w:val="auto"/>
          <w:szCs w:val="21"/>
          <w:highlight w:val="none"/>
        </w:rPr>
        <w:t>文</w:t>
      </w:r>
      <w:r>
        <w:rPr>
          <w:rFonts w:hint="eastAsia" w:ascii="宋体" w:hAnsi="宋体" w:cs="微软雅黑"/>
          <w:b/>
          <w:color w:val="auto"/>
          <w:spacing w:val="-2"/>
          <w:szCs w:val="21"/>
          <w:highlight w:val="none"/>
        </w:rPr>
        <w:t>件构成</w:t>
      </w:r>
    </w:p>
    <w:p w14:paraId="152909C4">
      <w:pPr>
        <w:pStyle w:val="23"/>
        <w:spacing w:line="440" w:lineRule="exact"/>
        <w:ind w:left="420"/>
        <w:rPr>
          <w:rFonts w:hAnsi="宋体"/>
          <w:color w:val="auto"/>
          <w:sz w:val="21"/>
          <w:highlight w:val="none"/>
        </w:rPr>
      </w:pPr>
      <w:r>
        <w:rPr>
          <w:rFonts w:hint="eastAsia" w:hAnsi="宋体"/>
          <w:color w:val="auto"/>
          <w:sz w:val="21"/>
          <w:highlight w:val="none"/>
        </w:rPr>
        <w:t>1.政府采购合同</w:t>
      </w:r>
    </w:p>
    <w:p w14:paraId="62686A2F">
      <w:pPr>
        <w:pStyle w:val="23"/>
        <w:spacing w:line="440" w:lineRule="exact"/>
        <w:ind w:left="420"/>
        <w:rPr>
          <w:rFonts w:hAnsi="宋体"/>
          <w:color w:val="auto"/>
          <w:sz w:val="21"/>
          <w:highlight w:val="none"/>
        </w:rPr>
      </w:pPr>
      <w:r>
        <w:rPr>
          <w:rFonts w:hint="eastAsia" w:hAnsi="宋体"/>
          <w:color w:val="auto"/>
          <w:sz w:val="21"/>
          <w:highlight w:val="none"/>
        </w:rPr>
        <w:t>2.中标（成交）通知书；</w:t>
      </w:r>
    </w:p>
    <w:p w14:paraId="5ABE7FF0">
      <w:pPr>
        <w:pStyle w:val="23"/>
        <w:spacing w:line="440" w:lineRule="exact"/>
        <w:ind w:left="420"/>
        <w:rPr>
          <w:rFonts w:hAnsi="宋体"/>
          <w:color w:val="auto"/>
          <w:sz w:val="21"/>
          <w:highlight w:val="none"/>
        </w:rPr>
      </w:pPr>
      <w:r>
        <w:rPr>
          <w:rFonts w:hint="eastAsia" w:hAnsi="宋体"/>
          <w:color w:val="auto"/>
          <w:sz w:val="21"/>
          <w:highlight w:val="none"/>
        </w:rPr>
        <w:t>3.投标（响应）文件；</w:t>
      </w:r>
    </w:p>
    <w:p w14:paraId="593F057C">
      <w:pPr>
        <w:pStyle w:val="23"/>
        <w:spacing w:line="440" w:lineRule="exact"/>
        <w:ind w:left="420"/>
        <w:rPr>
          <w:rFonts w:hAnsi="宋体"/>
          <w:color w:val="auto"/>
          <w:sz w:val="21"/>
          <w:highlight w:val="none"/>
        </w:rPr>
      </w:pPr>
      <w:r>
        <w:rPr>
          <w:rFonts w:hint="eastAsia" w:hAnsi="宋体"/>
          <w:color w:val="auto"/>
          <w:sz w:val="21"/>
          <w:highlight w:val="none"/>
        </w:rPr>
        <w:t>4.采购文件及更正公告（澄清或补充通知）；</w:t>
      </w:r>
    </w:p>
    <w:p w14:paraId="61C24415">
      <w:pPr>
        <w:pStyle w:val="23"/>
        <w:spacing w:line="440" w:lineRule="exact"/>
        <w:ind w:left="420"/>
        <w:rPr>
          <w:rFonts w:hAnsi="宋体"/>
          <w:color w:val="auto"/>
          <w:sz w:val="21"/>
          <w:highlight w:val="none"/>
        </w:rPr>
      </w:pPr>
      <w:r>
        <w:rPr>
          <w:rFonts w:hint="eastAsia" w:hAnsi="宋体"/>
          <w:color w:val="auto"/>
          <w:sz w:val="21"/>
          <w:highlight w:val="none"/>
        </w:rPr>
        <w:t>5.标准、规范及有关技术文件；</w:t>
      </w:r>
    </w:p>
    <w:p w14:paraId="74BAB1E4">
      <w:pPr>
        <w:pStyle w:val="23"/>
        <w:spacing w:line="440" w:lineRule="exact"/>
        <w:ind w:left="420"/>
        <w:rPr>
          <w:rFonts w:hAnsi="宋体"/>
          <w:color w:val="auto"/>
          <w:sz w:val="21"/>
          <w:highlight w:val="none"/>
        </w:rPr>
      </w:pPr>
      <w:r>
        <w:rPr>
          <w:rFonts w:hint="eastAsia" w:hAnsi="宋体"/>
          <w:color w:val="auto"/>
          <w:sz w:val="21"/>
          <w:highlight w:val="none"/>
        </w:rPr>
        <w:t>6.双方约定的其他合同文件。</w:t>
      </w:r>
    </w:p>
    <w:p w14:paraId="394776FB">
      <w:pPr>
        <w:pStyle w:val="23"/>
        <w:spacing w:line="440" w:lineRule="exact"/>
        <w:ind w:firstLine="420"/>
        <w:rPr>
          <w:rFonts w:hAnsi="宋体"/>
          <w:color w:val="auto"/>
          <w:sz w:val="21"/>
          <w:highlight w:val="none"/>
        </w:rPr>
      </w:pPr>
      <w:r>
        <w:rPr>
          <w:rFonts w:hint="eastAsia" w:hAnsi="宋体"/>
          <w:color w:val="auto"/>
          <w:sz w:val="21"/>
          <w:highlight w:val="none"/>
        </w:rPr>
        <w:t>上述合同文件互相补充和解释。如果合同文件之间存在矛盾或者不一致之处，以上述文件的排列顺序在先者为准。</w:t>
      </w:r>
    </w:p>
    <w:p w14:paraId="05AC5E78">
      <w:pPr>
        <w:pStyle w:val="23"/>
        <w:spacing w:line="440" w:lineRule="exact"/>
        <w:ind w:firstLine="413"/>
        <w:rPr>
          <w:rFonts w:hAnsi="宋体"/>
          <w:b/>
          <w:color w:val="auto"/>
          <w:sz w:val="21"/>
          <w:highlight w:val="none"/>
        </w:rPr>
      </w:pPr>
      <w:r>
        <w:rPr>
          <w:rFonts w:hint="eastAsia" w:hAnsi="宋体"/>
          <w:b/>
          <w:color w:val="auto"/>
          <w:sz w:val="21"/>
          <w:highlight w:val="none"/>
        </w:rPr>
        <w:t>第十三条  合同生效及其它</w:t>
      </w:r>
    </w:p>
    <w:p w14:paraId="40B0C88F">
      <w:pPr>
        <w:pStyle w:val="23"/>
        <w:spacing w:line="440" w:lineRule="exact"/>
        <w:ind w:firstLine="420"/>
        <w:rPr>
          <w:rFonts w:hAnsi="宋体"/>
          <w:color w:val="auto"/>
          <w:sz w:val="21"/>
          <w:highlight w:val="none"/>
        </w:rPr>
      </w:pPr>
      <w:r>
        <w:rPr>
          <w:rFonts w:hint="eastAsia" w:hAnsi="宋体"/>
          <w:color w:val="auto"/>
          <w:sz w:val="21"/>
          <w:highlight w:val="none"/>
        </w:rPr>
        <w:t>1.合同经双方法定代表人或者委托代理人签字并加盖单位公章后生效（委托代理人签字的需后附授权委托书，格式自拟）。</w:t>
      </w:r>
    </w:p>
    <w:p w14:paraId="590ADACF">
      <w:pPr>
        <w:pStyle w:val="23"/>
        <w:spacing w:line="440" w:lineRule="exact"/>
        <w:ind w:firstLine="420"/>
        <w:rPr>
          <w:rFonts w:hAnsi="宋体"/>
          <w:color w:val="auto"/>
          <w:sz w:val="21"/>
          <w:highlight w:val="none"/>
        </w:rPr>
      </w:pPr>
      <w:r>
        <w:rPr>
          <w:rFonts w:hint="eastAsia" w:hAnsi="宋体"/>
          <w:color w:val="auto"/>
          <w:sz w:val="21"/>
          <w:highlight w:val="none"/>
        </w:rPr>
        <w:t>2.合同执行中涉及采购资金和采购内容修改或者补充的，并签书面补充协议报财政部门备案，方可作为主合同不可分割的一部分。</w:t>
      </w:r>
    </w:p>
    <w:p w14:paraId="10790E45">
      <w:pPr>
        <w:pStyle w:val="23"/>
        <w:spacing w:line="440" w:lineRule="exact"/>
        <w:ind w:firstLine="420"/>
        <w:rPr>
          <w:rFonts w:hAnsi="宋体"/>
          <w:color w:val="auto"/>
          <w:sz w:val="21"/>
          <w:highlight w:val="none"/>
        </w:rPr>
      </w:pPr>
      <w:r>
        <w:rPr>
          <w:rFonts w:hint="eastAsia" w:hAnsi="宋体"/>
          <w:color w:val="auto"/>
          <w:sz w:val="21"/>
          <w:highlight w:val="none"/>
        </w:rPr>
        <w:t>3.合同生效后，甲乙双方不得因姓名、名称的变更或者法定代表人、负责人、承办人的变动而不履行合同义务。</w:t>
      </w:r>
    </w:p>
    <w:p w14:paraId="0F252318">
      <w:pPr>
        <w:pStyle w:val="23"/>
        <w:spacing w:line="440" w:lineRule="exact"/>
        <w:ind w:left="420"/>
        <w:rPr>
          <w:rFonts w:hAnsi="宋体"/>
          <w:color w:val="auto"/>
          <w:sz w:val="21"/>
          <w:highlight w:val="none"/>
        </w:rPr>
      </w:pPr>
      <w:r>
        <w:rPr>
          <w:rFonts w:hint="eastAsia" w:hAnsi="宋体"/>
          <w:color w:val="auto"/>
          <w:sz w:val="21"/>
          <w:highlight w:val="none"/>
        </w:rPr>
        <w:t>4.本合同未尽事宜，遵照《中华人民共和国民法典》有关条文执行。</w:t>
      </w:r>
    </w:p>
    <w:p w14:paraId="1EC001C6">
      <w:pPr>
        <w:spacing w:line="440" w:lineRule="exact"/>
        <w:ind w:firstLine="420"/>
        <w:rPr>
          <w:rFonts w:ascii="宋体" w:hAnsi="宋体"/>
          <w:iCs/>
          <w:color w:val="auto"/>
          <w:szCs w:val="21"/>
          <w:highlight w:val="none"/>
        </w:rPr>
      </w:pPr>
      <w:r>
        <w:rPr>
          <w:rFonts w:hint="eastAsia" w:ascii="宋体" w:hAnsi="宋体"/>
          <w:color w:val="auto"/>
          <w:szCs w:val="21"/>
          <w:highlight w:val="none"/>
        </w:rPr>
        <w:t>5.本合同一式</w:t>
      </w:r>
      <w:r>
        <w:rPr>
          <w:rFonts w:hint="eastAsia" w:ascii="宋体" w:hAnsi="宋体"/>
          <w:iCs/>
          <w:color w:val="auto"/>
          <w:szCs w:val="21"/>
          <w:highlight w:val="none"/>
          <w:u w:val="single"/>
        </w:rPr>
        <w:t>5</w:t>
      </w:r>
      <w:r>
        <w:rPr>
          <w:rFonts w:hint="eastAsia" w:ascii="宋体" w:hAnsi="宋体"/>
          <w:color w:val="auto"/>
          <w:szCs w:val="21"/>
          <w:highlight w:val="none"/>
        </w:rPr>
        <w:t>份，具有同等法律效力，采购代理机构一份，甲乙双方各二份</w:t>
      </w:r>
      <w:r>
        <w:rPr>
          <w:rFonts w:hint="eastAsia" w:ascii="宋体" w:hAnsi="宋体"/>
          <w:iCs/>
          <w:color w:val="auto"/>
          <w:szCs w:val="21"/>
          <w:highlight w:val="none"/>
        </w:rPr>
        <w:t>（可根据需要另增加）。</w:t>
      </w:r>
    </w:p>
    <w:p w14:paraId="4710C94B">
      <w:pPr>
        <w:spacing w:line="440" w:lineRule="exact"/>
        <w:ind w:firstLine="422"/>
        <w:rPr>
          <w:rFonts w:ascii="宋体" w:hAnsi="宋体" w:cs="宋体"/>
          <w:b/>
          <w:color w:val="auto"/>
          <w:szCs w:val="21"/>
          <w:highlight w:val="none"/>
        </w:rPr>
      </w:pPr>
    </w:p>
    <w:p w14:paraId="6A071D35">
      <w:pPr>
        <w:tabs>
          <w:tab w:val="left" w:pos="4395"/>
        </w:tabs>
        <w:spacing w:line="440" w:lineRule="exact"/>
        <w:rPr>
          <w:rFonts w:ascii="宋体" w:hAnsi="宋体"/>
          <w:b/>
          <w:color w:val="auto"/>
          <w:szCs w:val="21"/>
          <w:highlight w:val="none"/>
        </w:rPr>
      </w:pPr>
      <w:r>
        <w:rPr>
          <w:rFonts w:hint="eastAsia" w:ascii="宋体" w:hAnsi="宋体"/>
          <w:b/>
          <w:color w:val="auto"/>
          <w:szCs w:val="21"/>
          <w:highlight w:val="none"/>
        </w:rPr>
        <w:t>甲方（盖章）：</w:t>
      </w:r>
      <w:r>
        <w:rPr>
          <w:rFonts w:hint="eastAsia" w:ascii="宋体" w:hAnsi="宋体"/>
          <w:b/>
          <w:color w:val="auto"/>
          <w:szCs w:val="21"/>
          <w:highlight w:val="none"/>
        </w:rPr>
        <w:tab/>
      </w:r>
      <w:r>
        <w:rPr>
          <w:rFonts w:hint="eastAsia" w:ascii="宋体" w:hAnsi="宋体"/>
          <w:b/>
          <w:color w:val="auto"/>
          <w:szCs w:val="21"/>
          <w:highlight w:val="none"/>
        </w:rPr>
        <w:t>乙方1（盖章）：</w:t>
      </w:r>
    </w:p>
    <w:p w14:paraId="2DF867BA">
      <w:pPr>
        <w:tabs>
          <w:tab w:val="left" w:pos="4395"/>
        </w:tabs>
        <w:spacing w:line="440" w:lineRule="exact"/>
        <w:rPr>
          <w:rFonts w:ascii="宋体" w:hAnsi="宋体"/>
          <w:b/>
          <w:color w:val="auto"/>
          <w:szCs w:val="21"/>
          <w:highlight w:val="none"/>
        </w:rPr>
      </w:pPr>
      <w:r>
        <w:rPr>
          <w:rFonts w:hint="eastAsia" w:ascii="宋体" w:hAnsi="宋体"/>
          <w:bCs/>
          <w:color w:val="auto"/>
          <w:szCs w:val="21"/>
          <w:highlight w:val="none"/>
        </w:rPr>
        <w:t>法定代表人或者委托代理人（签字）</w:t>
      </w:r>
      <w:r>
        <w:rPr>
          <w:rFonts w:hint="eastAsia" w:ascii="宋体" w:hAnsi="宋体"/>
          <w:b/>
          <w:color w:val="auto"/>
          <w:szCs w:val="21"/>
          <w:highlight w:val="none"/>
        </w:rPr>
        <w:t>：</w:t>
      </w:r>
      <w:r>
        <w:rPr>
          <w:rFonts w:hint="eastAsia" w:ascii="宋体" w:hAnsi="宋体"/>
          <w:b/>
          <w:color w:val="auto"/>
          <w:szCs w:val="21"/>
          <w:highlight w:val="none"/>
        </w:rPr>
        <w:tab/>
      </w:r>
      <w:r>
        <w:rPr>
          <w:rFonts w:hint="eastAsia" w:ascii="宋体" w:hAnsi="宋体"/>
          <w:bCs/>
          <w:color w:val="auto"/>
          <w:szCs w:val="21"/>
          <w:highlight w:val="none"/>
        </w:rPr>
        <w:t>法定代表人或者委托代理人（签字）</w:t>
      </w:r>
      <w:r>
        <w:rPr>
          <w:rFonts w:hint="eastAsia" w:ascii="宋体" w:hAnsi="宋体"/>
          <w:b/>
          <w:color w:val="auto"/>
          <w:szCs w:val="21"/>
          <w:highlight w:val="none"/>
        </w:rPr>
        <w:t xml:space="preserve">： </w:t>
      </w:r>
    </w:p>
    <w:p w14:paraId="2DB00C82">
      <w:pPr>
        <w:tabs>
          <w:tab w:val="left" w:pos="4395"/>
        </w:tabs>
        <w:spacing w:line="440" w:lineRule="exact"/>
        <w:rPr>
          <w:rFonts w:ascii="宋体" w:hAnsi="宋体"/>
          <w:color w:val="auto"/>
          <w:szCs w:val="21"/>
          <w:highlight w:val="none"/>
        </w:rPr>
      </w:pPr>
    </w:p>
    <w:p w14:paraId="55DCAB12">
      <w:pPr>
        <w:tabs>
          <w:tab w:val="left" w:pos="4395"/>
        </w:tabs>
        <w:spacing w:line="440" w:lineRule="exact"/>
        <w:rPr>
          <w:rFonts w:ascii="宋体" w:hAnsi="宋体"/>
          <w:color w:val="auto"/>
          <w:szCs w:val="21"/>
          <w:highlight w:val="none"/>
        </w:rPr>
      </w:pPr>
      <w:r>
        <w:rPr>
          <w:rFonts w:hint="eastAsia" w:ascii="宋体" w:hAnsi="宋体"/>
          <w:color w:val="auto"/>
          <w:szCs w:val="21"/>
          <w:highlight w:val="none"/>
        </w:rPr>
        <w:t>签</w:t>
      </w:r>
      <w:r>
        <w:rPr>
          <w:rFonts w:hint="eastAsia"/>
          <w:color w:val="auto"/>
          <w:highlight w:val="none"/>
        </w:rPr>
        <w:t>订</w:t>
      </w:r>
      <w:r>
        <w:rPr>
          <w:rFonts w:hint="eastAsia" w:ascii="宋体" w:hAnsi="宋体"/>
          <w:color w:val="auto"/>
          <w:szCs w:val="21"/>
          <w:highlight w:val="none"/>
        </w:rPr>
        <w:t>日期：　　　年　　月　　日</w:t>
      </w:r>
      <w:r>
        <w:rPr>
          <w:rFonts w:hint="eastAsia" w:ascii="宋体" w:hAnsi="宋体"/>
          <w:color w:val="auto"/>
          <w:szCs w:val="21"/>
          <w:highlight w:val="none"/>
        </w:rPr>
        <w:tab/>
      </w:r>
      <w:r>
        <w:rPr>
          <w:rFonts w:hint="eastAsia" w:ascii="宋体" w:hAnsi="宋体"/>
          <w:color w:val="auto"/>
          <w:szCs w:val="21"/>
          <w:highlight w:val="none"/>
        </w:rPr>
        <w:t>签</w:t>
      </w:r>
      <w:r>
        <w:rPr>
          <w:rFonts w:hint="eastAsia"/>
          <w:color w:val="auto"/>
          <w:highlight w:val="none"/>
        </w:rPr>
        <w:t>订</w:t>
      </w:r>
      <w:r>
        <w:rPr>
          <w:rFonts w:hint="eastAsia" w:ascii="宋体" w:hAnsi="宋体"/>
          <w:color w:val="auto"/>
          <w:szCs w:val="21"/>
          <w:highlight w:val="none"/>
        </w:rPr>
        <w:t>日期：　　　年　　月　　日</w:t>
      </w:r>
    </w:p>
    <w:p w14:paraId="0D9BB532">
      <w:pPr>
        <w:tabs>
          <w:tab w:val="left" w:pos="4395"/>
        </w:tabs>
        <w:spacing w:line="440" w:lineRule="exact"/>
        <w:rPr>
          <w:rFonts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开户名称：</w:t>
      </w:r>
    </w:p>
    <w:p w14:paraId="298308F8">
      <w:pPr>
        <w:tabs>
          <w:tab w:val="left" w:pos="4395"/>
        </w:tabs>
        <w:spacing w:line="440" w:lineRule="exact"/>
        <w:rPr>
          <w:rFonts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银行账号：</w:t>
      </w:r>
    </w:p>
    <w:p w14:paraId="22FBE8B7">
      <w:pPr>
        <w:tabs>
          <w:tab w:val="left" w:pos="4395"/>
        </w:tabs>
        <w:spacing w:line="440" w:lineRule="exact"/>
        <w:rPr>
          <w:rFonts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开 户 行：</w:t>
      </w:r>
    </w:p>
    <w:p w14:paraId="351B670F">
      <w:pPr>
        <w:tabs>
          <w:tab w:val="left" w:pos="4395"/>
        </w:tabs>
        <w:spacing w:line="440" w:lineRule="exact"/>
        <w:rPr>
          <w:rFonts w:ascii="宋体" w:hAnsi="宋体"/>
          <w:b/>
          <w:color w:val="auto"/>
          <w:szCs w:val="21"/>
          <w:highlight w:val="none"/>
        </w:rPr>
      </w:pPr>
      <w:r>
        <w:rPr>
          <w:rFonts w:hint="eastAsia" w:ascii="宋体" w:hAnsi="宋体"/>
          <w:b/>
          <w:color w:val="auto"/>
          <w:szCs w:val="21"/>
          <w:highlight w:val="none"/>
        </w:rPr>
        <w:tab/>
      </w:r>
      <w:r>
        <w:rPr>
          <w:rFonts w:hint="eastAsia" w:ascii="宋体" w:hAnsi="宋体"/>
          <w:b/>
          <w:color w:val="auto"/>
          <w:szCs w:val="21"/>
          <w:highlight w:val="none"/>
        </w:rPr>
        <w:t>乙方2（盖章）：</w:t>
      </w:r>
    </w:p>
    <w:p w14:paraId="774D7539">
      <w:pPr>
        <w:tabs>
          <w:tab w:val="left" w:pos="4395"/>
        </w:tabs>
        <w:spacing w:line="440" w:lineRule="exact"/>
        <w:rPr>
          <w:rFonts w:ascii="宋体" w:hAnsi="宋体"/>
          <w:b/>
          <w:color w:val="auto"/>
          <w:szCs w:val="21"/>
          <w:highlight w:val="none"/>
        </w:rPr>
      </w:pPr>
      <w:r>
        <w:rPr>
          <w:rFonts w:hint="eastAsia" w:ascii="宋体" w:hAnsi="宋体"/>
          <w:b/>
          <w:color w:val="auto"/>
          <w:szCs w:val="21"/>
          <w:highlight w:val="none"/>
        </w:rPr>
        <w:tab/>
      </w:r>
      <w:r>
        <w:rPr>
          <w:rFonts w:hint="eastAsia" w:ascii="宋体" w:hAnsi="宋体"/>
          <w:bCs/>
          <w:color w:val="auto"/>
          <w:szCs w:val="21"/>
          <w:highlight w:val="none"/>
        </w:rPr>
        <w:t>法定代表人或者委托代理人（签字）</w:t>
      </w:r>
      <w:r>
        <w:rPr>
          <w:rFonts w:hint="eastAsia" w:ascii="宋体" w:hAnsi="宋体"/>
          <w:b/>
          <w:color w:val="auto"/>
          <w:szCs w:val="21"/>
          <w:highlight w:val="none"/>
        </w:rPr>
        <w:t xml:space="preserve">： </w:t>
      </w:r>
    </w:p>
    <w:p w14:paraId="7197168C">
      <w:pPr>
        <w:tabs>
          <w:tab w:val="left" w:pos="4395"/>
        </w:tabs>
        <w:spacing w:line="440" w:lineRule="exact"/>
        <w:rPr>
          <w:rFonts w:ascii="宋体" w:hAnsi="宋体"/>
          <w:color w:val="auto"/>
          <w:szCs w:val="21"/>
          <w:highlight w:val="none"/>
        </w:rPr>
      </w:pPr>
    </w:p>
    <w:p w14:paraId="4C48E907">
      <w:pPr>
        <w:tabs>
          <w:tab w:val="left" w:pos="4395"/>
        </w:tabs>
        <w:spacing w:line="440" w:lineRule="exact"/>
        <w:rPr>
          <w:rFonts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签定日期：　　　年　　月　　日</w:t>
      </w:r>
    </w:p>
    <w:p w14:paraId="2420883D">
      <w:pPr>
        <w:tabs>
          <w:tab w:val="left" w:pos="4395"/>
        </w:tabs>
        <w:spacing w:line="440" w:lineRule="exact"/>
        <w:rPr>
          <w:rFonts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开户名称：</w:t>
      </w:r>
    </w:p>
    <w:p w14:paraId="0F1745B5">
      <w:pPr>
        <w:tabs>
          <w:tab w:val="left" w:pos="4395"/>
        </w:tabs>
        <w:spacing w:line="440" w:lineRule="exact"/>
        <w:rPr>
          <w:rFonts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银行账号：</w:t>
      </w:r>
    </w:p>
    <w:p w14:paraId="0AD9F76A">
      <w:pPr>
        <w:tabs>
          <w:tab w:val="left" w:pos="4395"/>
        </w:tabs>
        <w:spacing w:line="440" w:lineRule="exact"/>
        <w:rPr>
          <w:rFonts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开 户 行：</w:t>
      </w:r>
    </w:p>
    <w:p w14:paraId="66F55BFF">
      <w:pPr>
        <w:spacing w:line="480" w:lineRule="auto"/>
        <w:rPr>
          <w:rFonts w:ascii="宋体" w:hAnsi="宋体"/>
          <w:bCs/>
          <w:color w:val="auto"/>
          <w:sz w:val="32"/>
          <w:szCs w:val="32"/>
          <w:highlight w:val="none"/>
        </w:rPr>
      </w:pPr>
    </w:p>
    <w:p w14:paraId="6DD73235">
      <w:pPr>
        <w:jc w:val="center"/>
        <w:rPr>
          <w:rFonts w:ascii="宋体" w:hAnsi="宋体"/>
          <w:bCs/>
          <w:color w:val="auto"/>
          <w:sz w:val="32"/>
          <w:szCs w:val="32"/>
          <w:highlight w:val="none"/>
        </w:rPr>
      </w:pPr>
    </w:p>
    <w:p w14:paraId="73ADFCA8">
      <w:pPr>
        <w:rPr>
          <w:color w:val="auto"/>
          <w:highlight w:val="none"/>
        </w:rPr>
      </w:pPr>
      <w:bookmarkStart w:id="141" w:name="_Toc25289"/>
    </w:p>
    <w:p w14:paraId="74C2BE53">
      <w:pPr>
        <w:pStyle w:val="2"/>
        <w:jc w:val="center"/>
        <w:rPr>
          <w:color w:val="auto"/>
          <w:highlight w:val="none"/>
        </w:rPr>
      </w:pPr>
      <w:r>
        <w:rPr>
          <w:rFonts w:hint="eastAsia"/>
          <w:color w:val="auto"/>
          <w:highlight w:val="none"/>
        </w:rPr>
        <w:t>第六章　投标文件格式</w:t>
      </w:r>
      <w:bookmarkEnd w:id="141"/>
    </w:p>
    <w:p w14:paraId="6E0C7BBF">
      <w:pPr>
        <w:spacing w:before="50" w:after="50"/>
        <w:outlineLvl w:val="1"/>
        <w:rPr>
          <w:rFonts w:ascii="宋体" w:hAnsi="宋体"/>
          <w:color w:val="auto"/>
          <w:sz w:val="32"/>
          <w:szCs w:val="20"/>
          <w:highlight w:val="none"/>
        </w:rPr>
      </w:pPr>
    </w:p>
    <w:p w14:paraId="6FF4497E">
      <w:pPr>
        <w:spacing w:before="50" w:after="50"/>
        <w:outlineLvl w:val="1"/>
        <w:rPr>
          <w:rFonts w:ascii="宋体" w:hAnsi="宋体"/>
          <w:color w:val="auto"/>
          <w:sz w:val="32"/>
          <w:szCs w:val="20"/>
          <w:highlight w:val="none"/>
        </w:rPr>
      </w:pPr>
    </w:p>
    <w:p w14:paraId="09B45166">
      <w:pPr>
        <w:spacing w:before="50" w:after="50"/>
        <w:outlineLvl w:val="1"/>
        <w:rPr>
          <w:rFonts w:ascii="宋体" w:hAnsi="宋体"/>
          <w:color w:val="auto"/>
          <w:sz w:val="32"/>
          <w:szCs w:val="20"/>
          <w:highlight w:val="none"/>
        </w:rPr>
      </w:pPr>
    </w:p>
    <w:p w14:paraId="65A37BD0">
      <w:pPr>
        <w:spacing w:before="50" w:after="50"/>
        <w:outlineLvl w:val="1"/>
        <w:rPr>
          <w:rFonts w:ascii="宋体" w:hAnsi="宋体"/>
          <w:color w:val="auto"/>
          <w:sz w:val="32"/>
          <w:szCs w:val="20"/>
          <w:highlight w:val="none"/>
        </w:rPr>
      </w:pPr>
    </w:p>
    <w:p w14:paraId="4BD1B886">
      <w:pPr>
        <w:spacing w:before="50" w:after="50"/>
        <w:outlineLvl w:val="1"/>
        <w:rPr>
          <w:rFonts w:ascii="宋体" w:hAnsi="宋体"/>
          <w:color w:val="auto"/>
          <w:sz w:val="32"/>
          <w:szCs w:val="20"/>
          <w:highlight w:val="none"/>
        </w:rPr>
      </w:pPr>
    </w:p>
    <w:p w14:paraId="47A0BDFA">
      <w:pPr>
        <w:spacing w:before="50" w:after="50"/>
        <w:outlineLvl w:val="1"/>
        <w:rPr>
          <w:rFonts w:ascii="宋体" w:hAnsi="宋体"/>
          <w:color w:val="auto"/>
          <w:sz w:val="32"/>
          <w:szCs w:val="20"/>
          <w:highlight w:val="none"/>
        </w:rPr>
      </w:pPr>
    </w:p>
    <w:p w14:paraId="7CA4FCBA">
      <w:pPr>
        <w:spacing w:before="50" w:after="50"/>
        <w:outlineLvl w:val="1"/>
        <w:rPr>
          <w:rFonts w:ascii="宋体" w:hAnsi="宋体"/>
          <w:color w:val="auto"/>
          <w:sz w:val="32"/>
          <w:szCs w:val="20"/>
          <w:highlight w:val="none"/>
        </w:rPr>
      </w:pPr>
    </w:p>
    <w:p w14:paraId="608074C3">
      <w:pPr>
        <w:spacing w:before="50" w:after="50"/>
        <w:outlineLvl w:val="1"/>
        <w:rPr>
          <w:rFonts w:ascii="宋体" w:hAnsi="宋体"/>
          <w:color w:val="auto"/>
          <w:sz w:val="32"/>
          <w:szCs w:val="20"/>
          <w:highlight w:val="none"/>
        </w:rPr>
      </w:pPr>
    </w:p>
    <w:p w14:paraId="3B0C4D28">
      <w:pPr>
        <w:spacing w:before="50" w:after="50"/>
        <w:outlineLvl w:val="1"/>
        <w:rPr>
          <w:rFonts w:ascii="宋体" w:hAnsi="宋体"/>
          <w:color w:val="auto"/>
          <w:sz w:val="32"/>
          <w:szCs w:val="20"/>
          <w:highlight w:val="none"/>
        </w:rPr>
      </w:pPr>
    </w:p>
    <w:p w14:paraId="61F8DC15">
      <w:pPr>
        <w:rPr>
          <w:b/>
          <w:color w:val="auto"/>
          <w:sz w:val="28"/>
          <w:szCs w:val="28"/>
          <w:highlight w:val="none"/>
        </w:rPr>
      </w:pPr>
      <w:r>
        <w:rPr>
          <w:color w:val="auto"/>
          <w:sz w:val="32"/>
          <w:szCs w:val="20"/>
          <w:highlight w:val="none"/>
        </w:rPr>
        <w:br w:type="page" w:clear="all"/>
      </w:r>
      <w:bookmarkStart w:id="142" w:name="_Toc19686836"/>
      <w:bookmarkStart w:id="143" w:name="_Toc254970557"/>
      <w:bookmarkStart w:id="144" w:name="_Toc254970698"/>
      <w:r>
        <w:rPr>
          <w:rFonts w:hint="eastAsia"/>
          <w:b/>
          <w:color w:val="auto"/>
          <w:sz w:val="28"/>
          <w:szCs w:val="28"/>
          <w:highlight w:val="none"/>
        </w:rPr>
        <w:t>一、报价文件格式</w:t>
      </w:r>
      <w:bookmarkEnd w:id="142"/>
    </w:p>
    <w:p w14:paraId="232008B1">
      <w:pPr>
        <w:spacing w:before="120" w:after="50" w:line="360" w:lineRule="auto"/>
        <w:ind w:left="142"/>
        <w:jc w:val="left"/>
        <w:rPr>
          <w:rFonts w:ascii="宋体" w:hAnsi="宋体"/>
          <w:color w:val="auto"/>
          <w:sz w:val="24"/>
          <w:szCs w:val="20"/>
          <w:highlight w:val="none"/>
        </w:rPr>
      </w:pPr>
      <w:r>
        <w:rPr>
          <w:rFonts w:hint="eastAsia" w:ascii="宋体" w:hAnsi="宋体"/>
          <w:b/>
          <w:color w:val="auto"/>
          <w:sz w:val="24"/>
          <w:highlight w:val="none"/>
        </w:rPr>
        <w:t xml:space="preserve">1. 报价文件封面格式： </w:t>
      </w:r>
    </w:p>
    <w:p w14:paraId="1EFA39D5">
      <w:pPr>
        <w:spacing w:before="120" w:after="50" w:line="360" w:lineRule="auto"/>
        <w:ind w:left="142"/>
        <w:jc w:val="center"/>
        <w:rPr>
          <w:rFonts w:ascii="宋体" w:hAnsi="宋体" w:eastAsia="方正小标宋简体"/>
          <w:bCs/>
          <w:color w:val="auto"/>
          <w:sz w:val="48"/>
          <w:szCs w:val="48"/>
          <w:highlight w:val="none"/>
        </w:rPr>
      </w:pPr>
      <w:r>
        <w:rPr>
          <w:rFonts w:hint="eastAsia" w:ascii="宋体" w:hAnsi="宋体" w:eastAsia="方正小标宋简体"/>
          <w:bCs/>
          <w:color w:val="auto"/>
          <w:sz w:val="48"/>
          <w:szCs w:val="48"/>
          <w:highlight w:val="none"/>
        </w:rPr>
        <w:t>电子投标文件</w:t>
      </w:r>
    </w:p>
    <w:p w14:paraId="00895775">
      <w:pPr>
        <w:spacing w:before="120" w:after="50" w:line="400" w:lineRule="exact"/>
        <w:rPr>
          <w:rFonts w:ascii="宋体" w:hAnsi="宋体"/>
          <w:bCs/>
          <w:color w:val="auto"/>
          <w:sz w:val="32"/>
          <w:szCs w:val="20"/>
          <w:highlight w:val="none"/>
        </w:rPr>
      </w:pPr>
      <w:r>
        <w:rPr>
          <w:rFonts w:hint="eastAsia" w:ascii="宋体" w:hAnsi="宋体"/>
          <w:color w:val="auto"/>
          <w:sz w:val="24"/>
          <w:highlight w:val="none"/>
        </w:rPr>
        <w:t xml:space="preserve">                 </w:t>
      </w:r>
    </w:p>
    <w:p w14:paraId="2FECC406">
      <w:pPr>
        <w:spacing w:before="120" w:after="50" w:line="400" w:lineRule="exact"/>
        <w:jc w:val="center"/>
        <w:rPr>
          <w:rFonts w:ascii="宋体" w:hAnsi="宋体"/>
          <w:bCs/>
          <w:color w:val="auto"/>
          <w:sz w:val="24"/>
          <w:szCs w:val="20"/>
          <w:highlight w:val="none"/>
        </w:rPr>
      </w:pPr>
    </w:p>
    <w:p w14:paraId="2928ED94">
      <w:pPr>
        <w:spacing w:before="120" w:after="50" w:line="400" w:lineRule="exact"/>
        <w:jc w:val="center"/>
        <w:rPr>
          <w:rFonts w:ascii="宋体" w:hAnsi="宋体"/>
          <w:b/>
          <w:bCs/>
          <w:color w:val="auto"/>
          <w:sz w:val="32"/>
          <w:szCs w:val="32"/>
          <w:highlight w:val="none"/>
        </w:rPr>
      </w:pPr>
      <w:r>
        <w:rPr>
          <w:rFonts w:hint="eastAsia" w:ascii="宋体" w:hAnsi="宋体"/>
          <w:b/>
          <w:bCs/>
          <w:color w:val="auto"/>
          <w:sz w:val="32"/>
          <w:szCs w:val="32"/>
          <w:highlight w:val="none"/>
        </w:rPr>
        <w:t>报价文件</w:t>
      </w:r>
    </w:p>
    <w:p w14:paraId="222F0C1D">
      <w:pPr>
        <w:spacing w:before="120" w:after="50" w:line="400" w:lineRule="exact"/>
        <w:rPr>
          <w:rFonts w:ascii="宋体" w:hAnsi="宋体"/>
          <w:bCs/>
          <w:color w:val="auto"/>
          <w:sz w:val="24"/>
          <w:szCs w:val="20"/>
          <w:highlight w:val="none"/>
        </w:rPr>
      </w:pPr>
    </w:p>
    <w:p w14:paraId="01F07F5B">
      <w:pPr>
        <w:spacing w:before="120" w:after="50" w:line="400" w:lineRule="exact"/>
        <w:rPr>
          <w:rFonts w:ascii="宋体" w:hAnsi="宋体"/>
          <w:bCs/>
          <w:color w:val="auto"/>
          <w:sz w:val="24"/>
          <w:szCs w:val="20"/>
          <w:highlight w:val="none"/>
        </w:rPr>
      </w:pPr>
    </w:p>
    <w:p w14:paraId="0252747B">
      <w:pPr>
        <w:spacing w:before="120" w:after="50" w:line="400" w:lineRule="exact"/>
        <w:rPr>
          <w:rFonts w:ascii="宋体" w:hAnsi="宋体"/>
          <w:bCs/>
          <w:color w:val="auto"/>
          <w:sz w:val="24"/>
          <w:szCs w:val="20"/>
          <w:highlight w:val="none"/>
        </w:rPr>
      </w:pPr>
    </w:p>
    <w:p w14:paraId="304B472D">
      <w:pPr>
        <w:spacing w:before="120" w:after="50" w:line="400" w:lineRule="exact"/>
        <w:rPr>
          <w:rFonts w:ascii="宋体" w:hAnsi="宋体"/>
          <w:bCs/>
          <w:color w:val="auto"/>
          <w:sz w:val="24"/>
          <w:szCs w:val="20"/>
          <w:highlight w:val="none"/>
        </w:rPr>
      </w:pPr>
    </w:p>
    <w:p w14:paraId="52F649D1">
      <w:pPr>
        <w:spacing w:before="120" w:after="50" w:line="400" w:lineRule="exact"/>
        <w:ind w:firstLine="360"/>
        <w:rPr>
          <w:rFonts w:ascii="宋体" w:hAnsi="宋体"/>
          <w:bCs/>
          <w:color w:val="auto"/>
          <w:sz w:val="24"/>
          <w:highlight w:val="none"/>
        </w:rPr>
      </w:pPr>
      <w:r>
        <w:rPr>
          <w:rFonts w:hint="eastAsia" w:ascii="宋体" w:hAnsi="宋体"/>
          <w:bCs/>
          <w:color w:val="auto"/>
          <w:sz w:val="24"/>
          <w:highlight w:val="none"/>
        </w:rPr>
        <w:t xml:space="preserve">项目名称： </w:t>
      </w:r>
    </w:p>
    <w:p w14:paraId="4D7AC7E1">
      <w:pPr>
        <w:spacing w:before="120" w:after="50" w:line="400" w:lineRule="exact"/>
        <w:ind w:firstLine="360"/>
        <w:rPr>
          <w:rFonts w:ascii="宋体" w:hAnsi="宋体"/>
          <w:bCs/>
          <w:color w:val="auto"/>
          <w:sz w:val="24"/>
          <w:highlight w:val="none"/>
        </w:rPr>
      </w:pPr>
    </w:p>
    <w:p w14:paraId="7A52E8F0">
      <w:pPr>
        <w:spacing w:before="120" w:after="50" w:line="400" w:lineRule="exact"/>
        <w:ind w:firstLine="360"/>
        <w:rPr>
          <w:rFonts w:ascii="宋体" w:hAnsi="宋体"/>
          <w:bCs/>
          <w:color w:val="auto"/>
          <w:sz w:val="24"/>
          <w:highlight w:val="none"/>
        </w:rPr>
      </w:pPr>
      <w:r>
        <w:rPr>
          <w:rFonts w:hint="eastAsia" w:ascii="宋体" w:hAnsi="宋体"/>
          <w:bCs/>
          <w:color w:val="auto"/>
          <w:sz w:val="24"/>
          <w:highlight w:val="none"/>
        </w:rPr>
        <w:t xml:space="preserve">项目编号： </w:t>
      </w:r>
    </w:p>
    <w:p w14:paraId="59BF3619">
      <w:pPr>
        <w:spacing w:before="120" w:after="50" w:line="400" w:lineRule="exact"/>
        <w:ind w:firstLine="360"/>
        <w:rPr>
          <w:rFonts w:ascii="宋体" w:hAnsi="宋体"/>
          <w:bCs/>
          <w:color w:val="auto"/>
          <w:sz w:val="24"/>
          <w:highlight w:val="none"/>
        </w:rPr>
      </w:pPr>
    </w:p>
    <w:p w14:paraId="178B411D">
      <w:pPr>
        <w:spacing w:before="120" w:after="50" w:line="400" w:lineRule="exact"/>
        <w:ind w:firstLine="360"/>
        <w:rPr>
          <w:rFonts w:ascii="宋体" w:hAnsi="宋体"/>
          <w:bCs/>
          <w:color w:val="auto"/>
          <w:sz w:val="24"/>
          <w:highlight w:val="none"/>
        </w:rPr>
      </w:pPr>
      <w:r>
        <w:rPr>
          <w:rFonts w:hint="eastAsia" w:ascii="宋体" w:hAnsi="宋体"/>
          <w:bCs/>
          <w:color w:val="auto"/>
          <w:sz w:val="24"/>
          <w:highlight w:val="none"/>
        </w:rPr>
        <w:t>所投分标：</w:t>
      </w:r>
    </w:p>
    <w:p w14:paraId="544DBBD1">
      <w:pPr>
        <w:spacing w:before="120" w:after="50" w:line="400" w:lineRule="exact"/>
        <w:ind w:firstLine="360"/>
        <w:rPr>
          <w:rFonts w:ascii="宋体" w:hAnsi="宋体"/>
          <w:bCs/>
          <w:color w:val="auto"/>
          <w:sz w:val="24"/>
          <w:highlight w:val="none"/>
        </w:rPr>
      </w:pPr>
    </w:p>
    <w:p w14:paraId="452B294D">
      <w:pPr>
        <w:spacing w:before="120" w:after="50" w:line="400" w:lineRule="exact"/>
        <w:ind w:firstLine="360"/>
        <w:rPr>
          <w:rFonts w:ascii="宋体" w:hAnsi="宋体"/>
          <w:bCs/>
          <w:color w:val="auto"/>
          <w:sz w:val="24"/>
          <w:highlight w:val="none"/>
        </w:rPr>
      </w:pPr>
      <w:r>
        <w:rPr>
          <w:rFonts w:hint="eastAsia" w:ascii="宋体" w:hAnsi="宋体"/>
          <w:bCs/>
          <w:color w:val="auto"/>
          <w:sz w:val="24"/>
          <w:highlight w:val="none"/>
        </w:rPr>
        <w:t>投标人名称：</w:t>
      </w:r>
    </w:p>
    <w:p w14:paraId="23DC49CA">
      <w:pPr>
        <w:spacing w:before="120" w:after="50" w:line="400" w:lineRule="exact"/>
        <w:ind w:firstLine="360"/>
        <w:rPr>
          <w:rFonts w:ascii="宋体" w:hAnsi="宋体"/>
          <w:bCs/>
          <w:color w:val="auto"/>
          <w:sz w:val="24"/>
          <w:highlight w:val="none"/>
        </w:rPr>
      </w:pPr>
    </w:p>
    <w:p w14:paraId="5507838D">
      <w:pPr>
        <w:spacing w:before="120" w:after="50" w:line="400" w:lineRule="exact"/>
        <w:ind w:firstLine="360"/>
        <w:rPr>
          <w:rFonts w:ascii="宋体" w:hAnsi="宋体"/>
          <w:bCs/>
          <w:color w:val="auto"/>
          <w:sz w:val="24"/>
          <w:highlight w:val="none"/>
        </w:rPr>
      </w:pPr>
      <w:r>
        <w:rPr>
          <w:rFonts w:hint="eastAsia" w:ascii="宋体" w:hAnsi="宋体"/>
          <w:bCs/>
          <w:color w:val="auto"/>
          <w:sz w:val="24"/>
          <w:highlight w:val="none"/>
        </w:rPr>
        <w:t>投标人地址：</w:t>
      </w:r>
    </w:p>
    <w:p w14:paraId="1C4EA8C4">
      <w:pPr>
        <w:pStyle w:val="7"/>
        <w:spacing w:before="50" w:after="50" w:line="400" w:lineRule="exact"/>
        <w:ind w:firstLine="960"/>
        <w:rPr>
          <w:rFonts w:ascii="宋体" w:hAnsi="宋体"/>
          <w:bCs/>
          <w:color w:val="auto"/>
          <w:sz w:val="24"/>
          <w:szCs w:val="24"/>
          <w:highlight w:val="none"/>
        </w:rPr>
      </w:pPr>
    </w:p>
    <w:p w14:paraId="10AD3A4D">
      <w:pPr>
        <w:spacing w:before="120" w:after="50" w:line="400" w:lineRule="exact"/>
        <w:rPr>
          <w:rFonts w:ascii="宋体" w:hAnsi="宋体"/>
          <w:color w:val="auto"/>
          <w:sz w:val="30"/>
          <w:szCs w:val="20"/>
          <w:highlight w:val="none"/>
        </w:rPr>
      </w:pPr>
      <w:r>
        <w:rPr>
          <w:rFonts w:hint="eastAsia" w:ascii="宋体" w:hAnsi="宋体"/>
          <w:color w:val="auto"/>
          <w:sz w:val="24"/>
          <w:highlight w:val="none"/>
        </w:rPr>
        <w:t xml:space="preserve">                                   年  月  日</w:t>
      </w:r>
    </w:p>
    <w:p w14:paraId="60A2604E">
      <w:pPr>
        <w:spacing w:before="120" w:after="50" w:line="360" w:lineRule="auto"/>
        <w:jc w:val="left"/>
        <w:rPr>
          <w:rFonts w:ascii="宋体" w:hAnsi="宋体"/>
          <w:color w:val="auto"/>
          <w:sz w:val="24"/>
          <w:szCs w:val="20"/>
          <w:highlight w:val="none"/>
        </w:rPr>
      </w:pPr>
      <w:r>
        <w:rPr>
          <w:rFonts w:ascii="宋体" w:hAnsi="宋体"/>
          <w:b/>
          <w:color w:val="auto"/>
          <w:sz w:val="24"/>
          <w:highlight w:val="none"/>
        </w:rPr>
        <w:br w:type="page" w:clear="all"/>
      </w:r>
      <w:r>
        <w:rPr>
          <w:rFonts w:hint="eastAsia" w:ascii="宋体" w:hAnsi="宋体"/>
          <w:b/>
          <w:color w:val="auto"/>
          <w:sz w:val="24"/>
          <w:highlight w:val="none"/>
        </w:rPr>
        <w:t>2.</w:t>
      </w:r>
      <w:r>
        <w:rPr>
          <w:rFonts w:hint="eastAsia" w:ascii="宋体" w:hAnsi="宋体"/>
          <w:b/>
          <w:bCs/>
          <w:color w:val="auto"/>
          <w:sz w:val="24"/>
          <w:highlight w:val="none"/>
        </w:rPr>
        <w:t>报价文件目录</w:t>
      </w:r>
    </w:p>
    <w:p w14:paraId="5055835A">
      <w:pPr>
        <w:spacing w:before="50" w:after="120" w:line="360" w:lineRule="auto"/>
        <w:jc w:val="left"/>
        <w:rPr>
          <w:rFonts w:ascii="宋体" w:hAnsi="宋体"/>
          <w:b/>
          <w:color w:val="auto"/>
          <w:sz w:val="24"/>
          <w:highlight w:val="none"/>
        </w:rPr>
      </w:pPr>
      <w:r>
        <w:rPr>
          <w:rFonts w:hint="eastAsia" w:ascii="宋体" w:hAnsi="宋体"/>
          <w:color w:val="auto"/>
          <w:szCs w:val="21"/>
          <w:highlight w:val="none"/>
        </w:rPr>
        <w:t>根据招标文件规定及投标人提供的材料自行编写目录。</w:t>
      </w:r>
    </w:p>
    <w:p w14:paraId="7B9CE690">
      <w:pPr>
        <w:spacing w:before="120" w:after="50"/>
        <w:rPr>
          <w:rFonts w:ascii="宋体" w:hAnsi="宋体"/>
          <w:b/>
          <w:color w:val="auto"/>
          <w:sz w:val="24"/>
          <w:highlight w:val="none"/>
        </w:rPr>
      </w:pPr>
    </w:p>
    <w:p w14:paraId="4D461E78">
      <w:pPr>
        <w:spacing w:before="120" w:after="50"/>
        <w:rPr>
          <w:rFonts w:ascii="宋体" w:hAnsi="宋体"/>
          <w:b/>
          <w:color w:val="auto"/>
          <w:sz w:val="24"/>
          <w:highlight w:val="none"/>
        </w:rPr>
      </w:pPr>
    </w:p>
    <w:p w14:paraId="160BBAB0">
      <w:pPr>
        <w:spacing w:before="120" w:after="50"/>
        <w:rPr>
          <w:rFonts w:ascii="宋体" w:hAnsi="宋体"/>
          <w:b/>
          <w:color w:val="auto"/>
          <w:sz w:val="24"/>
          <w:highlight w:val="none"/>
        </w:rPr>
      </w:pPr>
    </w:p>
    <w:p w14:paraId="5B05A44A">
      <w:pPr>
        <w:spacing w:before="120" w:after="50"/>
        <w:ind w:left="142"/>
        <w:jc w:val="left"/>
        <w:rPr>
          <w:rFonts w:ascii="宋体" w:hAnsi="宋体"/>
          <w:b/>
          <w:color w:val="auto"/>
          <w:sz w:val="24"/>
          <w:highlight w:val="none"/>
        </w:rPr>
      </w:pPr>
      <w:r>
        <w:rPr>
          <w:rFonts w:ascii="宋体" w:hAnsi="宋体"/>
          <w:b/>
          <w:color w:val="auto"/>
          <w:sz w:val="24"/>
          <w:highlight w:val="none"/>
        </w:rPr>
        <w:br w:type="page" w:clear="all"/>
      </w:r>
      <w:r>
        <w:rPr>
          <w:rFonts w:hint="eastAsia" w:ascii="宋体" w:hAnsi="宋体"/>
          <w:b/>
          <w:color w:val="auto"/>
          <w:sz w:val="24"/>
          <w:highlight w:val="none"/>
        </w:rPr>
        <w:t>3. 投标函格式：</w:t>
      </w:r>
    </w:p>
    <w:p w14:paraId="027C8720">
      <w:pPr>
        <w:spacing w:before="120" w:after="50" w:line="320" w:lineRule="exact"/>
        <w:jc w:val="center"/>
        <w:rPr>
          <w:rFonts w:ascii="宋体" w:hAnsi="宋体"/>
          <w:b/>
          <w:color w:val="auto"/>
          <w:sz w:val="32"/>
          <w:szCs w:val="32"/>
          <w:highlight w:val="none"/>
        </w:rPr>
      </w:pPr>
      <w:r>
        <w:rPr>
          <w:rFonts w:hint="eastAsia" w:ascii="宋体" w:hAnsi="宋体"/>
          <w:b/>
          <w:color w:val="auto"/>
          <w:sz w:val="32"/>
          <w:szCs w:val="32"/>
          <w:highlight w:val="none"/>
        </w:rPr>
        <w:t>投 标 函</w:t>
      </w:r>
    </w:p>
    <w:p w14:paraId="7E587ABD">
      <w:pPr>
        <w:spacing w:before="120" w:after="50" w:line="320" w:lineRule="exact"/>
        <w:jc w:val="center"/>
        <w:rPr>
          <w:rFonts w:ascii="宋体" w:hAnsi="宋体"/>
          <w:b/>
          <w:color w:val="auto"/>
          <w:sz w:val="24"/>
          <w:szCs w:val="20"/>
          <w:highlight w:val="none"/>
        </w:rPr>
      </w:pPr>
    </w:p>
    <w:p w14:paraId="236993A2">
      <w:pPr>
        <w:spacing w:before="120" w:after="50" w:line="320" w:lineRule="exact"/>
        <w:jc w:val="center"/>
        <w:rPr>
          <w:rFonts w:ascii="宋体" w:hAnsi="宋体"/>
          <w:b/>
          <w:color w:val="auto"/>
          <w:sz w:val="24"/>
          <w:szCs w:val="20"/>
          <w:highlight w:val="none"/>
        </w:rPr>
      </w:pPr>
    </w:p>
    <w:p w14:paraId="245178B5">
      <w:pPr>
        <w:spacing w:before="120" w:after="50" w:line="320" w:lineRule="exact"/>
        <w:jc w:val="center"/>
        <w:rPr>
          <w:rFonts w:ascii="宋体" w:hAnsi="宋体"/>
          <w:b/>
          <w:color w:val="auto"/>
          <w:sz w:val="24"/>
          <w:szCs w:val="20"/>
          <w:highlight w:val="none"/>
        </w:rPr>
      </w:pPr>
    </w:p>
    <w:p w14:paraId="64907CD6">
      <w:pPr>
        <w:spacing w:line="360" w:lineRule="auto"/>
        <w:rPr>
          <w:rFonts w:ascii="宋体" w:hAnsi="宋体"/>
          <w:color w:val="auto"/>
          <w:sz w:val="24"/>
          <w:highlight w:val="none"/>
        </w:rPr>
      </w:pPr>
      <w:r>
        <w:rPr>
          <w:rFonts w:hint="eastAsia" w:ascii="宋体" w:hAnsi="宋体"/>
          <w:color w:val="auto"/>
          <w:sz w:val="24"/>
          <w:highlight w:val="none"/>
        </w:rPr>
        <w:t>致：</w:t>
      </w:r>
      <w:r>
        <w:rPr>
          <w:rFonts w:hint="eastAsia" w:ascii="宋体" w:hAnsi="宋体"/>
          <w:color w:val="auto"/>
          <w:sz w:val="24"/>
          <w:highlight w:val="none"/>
          <w:u w:val="single"/>
        </w:rPr>
        <w:t>采购人名称</w:t>
      </w:r>
      <w:r>
        <w:rPr>
          <w:rFonts w:hint="eastAsia" w:ascii="宋体" w:hAnsi="宋体"/>
          <w:color w:val="auto"/>
          <w:sz w:val="24"/>
          <w:highlight w:val="none"/>
        </w:rPr>
        <w:t>：</w:t>
      </w:r>
    </w:p>
    <w:p w14:paraId="161209B7">
      <w:pPr>
        <w:spacing w:line="360" w:lineRule="auto"/>
        <w:ind w:firstLine="480"/>
        <w:rPr>
          <w:rFonts w:ascii="宋体" w:hAnsi="宋体"/>
          <w:color w:val="auto"/>
          <w:sz w:val="24"/>
          <w:highlight w:val="none"/>
        </w:rPr>
      </w:pPr>
      <w:r>
        <w:rPr>
          <w:rFonts w:hint="eastAsia" w:ascii="宋体" w:hAnsi="宋体"/>
          <w:color w:val="auto"/>
          <w:sz w:val="24"/>
          <w:highlight w:val="none"/>
        </w:rPr>
        <w:t>根据贵方</w:t>
      </w:r>
      <w:r>
        <w:rPr>
          <w:rFonts w:hint="eastAsia" w:ascii="宋体" w:hAnsi="宋体"/>
          <w:color w:val="auto"/>
          <w:sz w:val="24"/>
          <w:highlight w:val="none"/>
          <w:u w:val="single"/>
        </w:rPr>
        <w:t xml:space="preserve"> 项目名称</w:t>
      </w:r>
      <w:r>
        <w:rPr>
          <w:rFonts w:hint="eastAsia" w:ascii="宋体" w:hAnsi="宋体"/>
          <w:color w:val="auto"/>
          <w:sz w:val="24"/>
          <w:highlight w:val="none"/>
        </w:rPr>
        <w:t>（项目编号：</w:t>
      </w:r>
      <w:r>
        <w:rPr>
          <w:rFonts w:hint="eastAsia" w:ascii="宋体" w:hAnsi="宋体"/>
          <w:color w:val="auto"/>
          <w:sz w:val="24"/>
          <w:highlight w:val="none"/>
          <w:u w:val="single"/>
        </w:rPr>
        <w:t xml:space="preserve">             </w:t>
      </w:r>
      <w:r>
        <w:rPr>
          <w:rFonts w:hint="eastAsia" w:ascii="宋体" w:hAnsi="宋体"/>
          <w:color w:val="auto"/>
          <w:sz w:val="24"/>
          <w:highlight w:val="none"/>
        </w:rPr>
        <w:t>）的招标文件，签字代表______</w:t>
      </w:r>
      <w:r>
        <w:rPr>
          <w:rFonts w:hint="eastAsia" w:ascii="宋体" w:hAnsi="宋体"/>
          <w:color w:val="auto"/>
          <w:sz w:val="24"/>
          <w:highlight w:val="none"/>
          <w:u w:val="single"/>
        </w:rPr>
        <w:t xml:space="preserve">     </w:t>
      </w:r>
      <w:r>
        <w:rPr>
          <w:rFonts w:hint="eastAsia" w:ascii="宋体" w:hAnsi="宋体"/>
          <w:color w:val="auto"/>
          <w:sz w:val="24"/>
          <w:highlight w:val="none"/>
        </w:rPr>
        <w:t>（姓名）经正式授权并代表投标人</w:t>
      </w:r>
      <w:r>
        <w:rPr>
          <w:rFonts w:hint="eastAsia" w:ascii="宋体" w:hAnsi="宋体"/>
          <w:color w:val="auto"/>
          <w:sz w:val="24"/>
          <w:highlight w:val="none"/>
          <w:u w:val="single"/>
        </w:rPr>
        <w:t xml:space="preserve">              </w:t>
      </w:r>
      <w:r>
        <w:rPr>
          <w:rFonts w:hint="eastAsia" w:ascii="宋体" w:hAnsi="宋体"/>
          <w:color w:val="auto"/>
          <w:sz w:val="24"/>
          <w:highlight w:val="none"/>
        </w:rPr>
        <w:t>（投标人名称）提交投标文件。</w:t>
      </w:r>
    </w:p>
    <w:p w14:paraId="4D0B8181">
      <w:pPr>
        <w:spacing w:line="360" w:lineRule="auto"/>
        <w:ind w:firstLine="480"/>
        <w:rPr>
          <w:rFonts w:ascii="宋体" w:hAnsi="宋体"/>
          <w:color w:val="auto"/>
          <w:sz w:val="24"/>
          <w:highlight w:val="none"/>
        </w:rPr>
      </w:pPr>
      <w:r>
        <w:rPr>
          <w:rFonts w:hint="eastAsia" w:ascii="宋体" w:hAnsi="宋体"/>
          <w:color w:val="auto"/>
          <w:sz w:val="24"/>
          <w:highlight w:val="none"/>
        </w:rPr>
        <w:t>据此函，我方宣布同意如下：</w:t>
      </w:r>
    </w:p>
    <w:p w14:paraId="4D740B67">
      <w:pPr>
        <w:spacing w:line="360" w:lineRule="auto"/>
        <w:ind w:firstLine="480"/>
        <w:rPr>
          <w:rFonts w:ascii="宋体" w:hAnsi="宋体"/>
          <w:color w:val="auto"/>
          <w:sz w:val="24"/>
          <w:highlight w:val="none"/>
        </w:rPr>
      </w:pPr>
      <w:r>
        <w:rPr>
          <w:rFonts w:hint="eastAsia" w:ascii="宋体" w:hAnsi="宋体"/>
          <w:color w:val="auto"/>
          <w:sz w:val="24"/>
          <w:highlight w:val="none"/>
        </w:rPr>
        <w:t>1.我方已详细审查全部“招标文件”，包括修改文件（如有的话）以及全部参考资料和有关附件，已经了解我方对于招标文件、采购过程、采购结果有依法进行询问、质疑、投诉的权利及相关渠道和要求。</w:t>
      </w:r>
    </w:p>
    <w:p w14:paraId="77E64A94">
      <w:pPr>
        <w:spacing w:line="360" w:lineRule="auto"/>
        <w:ind w:firstLine="480"/>
        <w:rPr>
          <w:rFonts w:ascii="宋体" w:hAnsi="宋体"/>
          <w:color w:val="auto"/>
          <w:sz w:val="24"/>
          <w:highlight w:val="none"/>
        </w:rPr>
      </w:pPr>
      <w:r>
        <w:rPr>
          <w:rFonts w:hint="eastAsia" w:ascii="宋体" w:hAnsi="宋体"/>
          <w:color w:val="auto"/>
          <w:sz w:val="24"/>
          <w:highlight w:val="none"/>
        </w:rPr>
        <w:t>2.我方在投标之前已经完全理解并接受招标文件的各项规定和要求，对招标文件的合理性、合法性不再有异议。</w:t>
      </w:r>
    </w:p>
    <w:p w14:paraId="58C7F9A3">
      <w:pPr>
        <w:spacing w:line="360" w:lineRule="auto"/>
        <w:ind w:firstLine="480"/>
        <w:rPr>
          <w:rFonts w:ascii="宋体" w:hAnsi="宋体"/>
          <w:color w:val="auto"/>
          <w:sz w:val="24"/>
          <w:highlight w:val="none"/>
        </w:rPr>
      </w:pPr>
      <w:r>
        <w:rPr>
          <w:rFonts w:hint="eastAsia" w:ascii="宋体" w:hAnsi="宋体"/>
          <w:color w:val="auto"/>
          <w:sz w:val="24"/>
          <w:highlight w:val="none"/>
        </w:rPr>
        <w:t>3.本投标有效期自投标截止之日起</w:t>
      </w:r>
      <w:r>
        <w:rPr>
          <w:rFonts w:hint="eastAsia" w:ascii="宋体" w:hAnsi="宋体"/>
          <w:color w:val="auto"/>
          <w:sz w:val="24"/>
          <w:highlight w:val="none"/>
          <w:u w:val="single"/>
        </w:rPr>
        <w:t>120</w:t>
      </w:r>
      <w:r>
        <w:rPr>
          <w:rFonts w:hint="eastAsia" w:ascii="宋体" w:hAnsi="宋体"/>
          <w:color w:val="auto"/>
          <w:sz w:val="24"/>
          <w:highlight w:val="none"/>
        </w:rPr>
        <w:t>日。</w:t>
      </w:r>
    </w:p>
    <w:p w14:paraId="0AC0D562">
      <w:pPr>
        <w:spacing w:line="360" w:lineRule="auto"/>
        <w:ind w:firstLine="480"/>
        <w:rPr>
          <w:rFonts w:ascii="宋体" w:hAnsi="宋体"/>
          <w:color w:val="auto"/>
          <w:sz w:val="24"/>
          <w:highlight w:val="none"/>
        </w:rPr>
      </w:pPr>
      <w:r>
        <w:rPr>
          <w:rFonts w:hint="eastAsia" w:ascii="宋体" w:hAnsi="宋体"/>
          <w:color w:val="auto"/>
          <w:sz w:val="24"/>
          <w:highlight w:val="none"/>
        </w:rPr>
        <w:t>4.如中标，本投标文件至本项目合同履行完毕止均保持有效，我方将按“招标文件”及政府采购法律、法规的规定履行合同责任和义务。</w:t>
      </w:r>
    </w:p>
    <w:p w14:paraId="22C6CB0C">
      <w:pPr>
        <w:spacing w:line="360" w:lineRule="auto"/>
        <w:ind w:firstLine="480"/>
        <w:rPr>
          <w:rFonts w:ascii="宋体" w:hAnsi="宋体"/>
          <w:color w:val="auto"/>
          <w:sz w:val="24"/>
          <w:highlight w:val="none"/>
        </w:rPr>
      </w:pPr>
      <w:r>
        <w:rPr>
          <w:rFonts w:hint="eastAsia" w:ascii="宋体" w:hAnsi="宋体"/>
          <w:color w:val="auto"/>
          <w:sz w:val="24"/>
          <w:highlight w:val="none"/>
        </w:rPr>
        <w:t>5.我方同意按照贵方要求提供与投标有关的一切数据或者资料。</w:t>
      </w:r>
    </w:p>
    <w:p w14:paraId="3F6858E9">
      <w:pPr>
        <w:spacing w:line="360" w:lineRule="auto"/>
        <w:ind w:firstLine="480"/>
        <w:rPr>
          <w:rFonts w:ascii="宋体" w:hAnsi="宋体"/>
          <w:color w:val="auto"/>
          <w:sz w:val="24"/>
          <w:highlight w:val="none"/>
        </w:rPr>
      </w:pPr>
      <w:r>
        <w:rPr>
          <w:rFonts w:hint="eastAsia" w:ascii="宋体" w:hAnsi="宋体"/>
          <w:color w:val="auto"/>
          <w:sz w:val="24"/>
          <w:highlight w:val="none"/>
        </w:rPr>
        <w:t>6.我方向贵方提交的所有投标文件、资料都是准确的和真实的。</w:t>
      </w:r>
    </w:p>
    <w:p w14:paraId="2127BC69">
      <w:pPr>
        <w:spacing w:line="360" w:lineRule="auto"/>
        <w:ind w:firstLine="480"/>
        <w:rPr>
          <w:rFonts w:ascii="宋体" w:hAnsi="宋体"/>
          <w:color w:val="auto"/>
          <w:sz w:val="24"/>
          <w:highlight w:val="none"/>
        </w:rPr>
      </w:pPr>
      <w:r>
        <w:rPr>
          <w:rFonts w:hint="eastAsia" w:ascii="宋体" w:hAnsi="宋体"/>
          <w:color w:val="auto"/>
          <w:sz w:val="24"/>
          <w:highlight w:val="none"/>
        </w:rPr>
        <w:t>7.以上事项如有虚假或者隐瞒，我方愿意承担一切后果，并不再寻求任何旨在减轻或者免除法律责任的辩解。</w:t>
      </w:r>
    </w:p>
    <w:p w14:paraId="0C73D2DA">
      <w:pPr>
        <w:spacing w:line="360" w:lineRule="auto"/>
        <w:ind w:firstLine="480"/>
        <w:rPr>
          <w:rFonts w:ascii="宋体" w:hAnsi="宋体"/>
          <w:color w:val="auto"/>
          <w:sz w:val="24"/>
          <w:highlight w:val="none"/>
        </w:rPr>
      </w:pPr>
      <w:r>
        <w:rPr>
          <w:rFonts w:hint="eastAsia" w:ascii="宋体" w:hAnsi="宋体"/>
          <w:color w:val="auto"/>
          <w:sz w:val="24"/>
          <w:highlight w:val="none"/>
        </w:rPr>
        <w:t>8.根据</w:t>
      </w:r>
      <w:r>
        <w:rPr>
          <w:rFonts w:ascii="宋体" w:hAnsi="宋体"/>
          <w:color w:val="auto"/>
          <w:sz w:val="24"/>
          <w:highlight w:val="none"/>
        </w:rPr>
        <w:t>《中华人民共和国政府采购法实施条例》第五十条要求对政府采购合同进行公告</w:t>
      </w:r>
      <w:r>
        <w:rPr>
          <w:rFonts w:hint="eastAsia" w:ascii="宋体" w:hAnsi="宋体"/>
          <w:color w:val="auto"/>
          <w:sz w:val="24"/>
          <w:highlight w:val="none"/>
        </w:rPr>
        <w:t>，</w:t>
      </w:r>
      <w:r>
        <w:rPr>
          <w:rFonts w:ascii="宋体" w:hAnsi="宋体"/>
          <w:color w:val="auto"/>
          <w:sz w:val="24"/>
          <w:highlight w:val="none"/>
        </w:rPr>
        <w:t>但政府采购合同中涉及国家秘密、商业秘密的内容除外。</w:t>
      </w:r>
      <w:r>
        <w:rPr>
          <w:rFonts w:hint="eastAsia" w:ascii="宋体" w:hAnsi="宋体"/>
          <w:color w:val="auto"/>
          <w:sz w:val="24"/>
          <w:highlight w:val="none"/>
        </w:rPr>
        <w:t>我方就对本次投标文件进行注明如下：（两项内容中必须选择一项）</w:t>
      </w:r>
    </w:p>
    <w:p w14:paraId="526CAC57">
      <w:pPr>
        <w:spacing w:line="360" w:lineRule="auto"/>
        <w:ind w:firstLine="480"/>
        <w:rPr>
          <w:rFonts w:ascii="宋体" w:hAnsi="宋体"/>
          <w:color w:val="auto"/>
          <w:sz w:val="24"/>
          <w:highlight w:val="none"/>
        </w:rPr>
      </w:pPr>
      <w:r>
        <w:rPr>
          <w:rFonts w:hint="eastAsia" w:ascii="宋体" w:hAnsi="宋体"/>
          <w:color w:val="auto"/>
          <w:sz w:val="24"/>
          <w:highlight w:val="none"/>
        </w:rPr>
        <w:t>□我方本次投标文件</w:t>
      </w:r>
      <w:r>
        <w:rPr>
          <w:rFonts w:ascii="宋体" w:hAnsi="宋体" w:cs="宋体"/>
          <w:color w:val="auto"/>
          <w:sz w:val="24"/>
          <w:highlight w:val="none"/>
        </w:rPr>
        <w:t>内容中</w:t>
      </w:r>
      <w:r>
        <w:rPr>
          <w:rFonts w:hint="eastAsia" w:ascii="宋体" w:hAnsi="宋体"/>
          <w:color w:val="auto"/>
          <w:sz w:val="24"/>
          <w:highlight w:val="none"/>
        </w:rPr>
        <w:t>未</w:t>
      </w:r>
      <w:r>
        <w:rPr>
          <w:rFonts w:ascii="宋体" w:hAnsi="宋体" w:cs="宋体"/>
          <w:color w:val="auto"/>
          <w:sz w:val="24"/>
          <w:highlight w:val="none"/>
        </w:rPr>
        <w:t>涉及商业秘密</w:t>
      </w:r>
      <w:r>
        <w:rPr>
          <w:rFonts w:hint="eastAsia" w:ascii="宋体" w:hAnsi="宋体" w:cs="宋体"/>
          <w:color w:val="auto"/>
          <w:sz w:val="24"/>
          <w:highlight w:val="none"/>
        </w:rPr>
        <w:t>；</w:t>
      </w:r>
    </w:p>
    <w:p w14:paraId="2E1C79D2">
      <w:pPr>
        <w:spacing w:line="360" w:lineRule="auto"/>
        <w:ind w:firstLine="480"/>
        <w:rPr>
          <w:rFonts w:ascii="宋体" w:hAnsi="宋体"/>
          <w:color w:val="auto"/>
          <w:sz w:val="24"/>
          <w:highlight w:val="none"/>
        </w:rPr>
      </w:pPr>
      <w:r>
        <w:rPr>
          <w:rFonts w:hint="eastAsia" w:ascii="宋体" w:hAnsi="宋体"/>
          <w:color w:val="auto"/>
          <w:sz w:val="24"/>
          <w:highlight w:val="none"/>
        </w:rPr>
        <w:t>□我方本次投标文件</w:t>
      </w:r>
      <w:r>
        <w:rPr>
          <w:rFonts w:ascii="宋体" w:hAnsi="宋体" w:cs="宋体"/>
          <w:color w:val="auto"/>
          <w:sz w:val="24"/>
          <w:highlight w:val="none"/>
        </w:rPr>
        <w:t>涉及商业秘密</w:t>
      </w:r>
      <w:r>
        <w:rPr>
          <w:rFonts w:hint="eastAsia" w:ascii="宋体" w:hAnsi="宋体" w:cs="宋体"/>
          <w:color w:val="auto"/>
          <w:sz w:val="24"/>
          <w:highlight w:val="none"/>
        </w:rPr>
        <w:t>的</w:t>
      </w:r>
      <w:r>
        <w:rPr>
          <w:rFonts w:ascii="宋体" w:hAnsi="宋体" w:cs="宋体"/>
          <w:color w:val="auto"/>
          <w:sz w:val="24"/>
          <w:highlight w:val="none"/>
        </w:rPr>
        <w:t>内容</w:t>
      </w:r>
      <w:r>
        <w:rPr>
          <w:rFonts w:hint="eastAsia" w:ascii="宋体" w:hAnsi="宋体" w:cs="宋体"/>
          <w:color w:val="auto"/>
          <w:sz w:val="24"/>
          <w:highlight w:val="none"/>
        </w:rPr>
        <w:t>有：</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157A3C91">
      <w:pPr>
        <w:spacing w:line="360" w:lineRule="auto"/>
        <w:ind w:firstLine="480"/>
        <w:rPr>
          <w:rFonts w:ascii="宋体" w:hAnsi="宋体"/>
          <w:color w:val="auto"/>
          <w:sz w:val="24"/>
          <w:highlight w:val="none"/>
        </w:rPr>
      </w:pPr>
      <w:r>
        <w:rPr>
          <w:rFonts w:hint="eastAsia" w:ascii="宋体" w:hAnsi="宋体"/>
          <w:color w:val="auto"/>
          <w:sz w:val="24"/>
          <w:highlight w:val="none"/>
        </w:rPr>
        <w:t>9.与本项目有关的一切正式往来信函请寄：</w:t>
      </w:r>
    </w:p>
    <w:p w14:paraId="0D7240E6">
      <w:pPr>
        <w:spacing w:line="360" w:lineRule="auto"/>
        <w:ind w:firstLine="480"/>
        <w:rPr>
          <w:rFonts w:ascii="宋体" w:hAnsi="宋体"/>
          <w:color w:val="auto"/>
          <w:sz w:val="24"/>
          <w:highlight w:val="none"/>
          <w:u w:val="single"/>
        </w:rPr>
      </w:pPr>
      <w:r>
        <w:rPr>
          <w:rFonts w:hint="eastAsia" w:ascii="宋体" w:hAnsi="宋体"/>
          <w:color w:val="auto"/>
          <w:sz w:val="24"/>
          <w:highlight w:val="none"/>
        </w:rPr>
        <w:t>地址：</w:t>
      </w:r>
      <w:r>
        <w:rPr>
          <w:rFonts w:hint="eastAsia" w:ascii="宋体" w:hAnsi="宋体"/>
          <w:color w:val="auto"/>
          <w:sz w:val="24"/>
          <w:highlight w:val="none"/>
          <w:u w:val="single"/>
        </w:rPr>
        <w:t xml:space="preserve">          </w:t>
      </w:r>
      <w:r>
        <w:rPr>
          <w:rFonts w:hint="eastAsia" w:ascii="宋体" w:hAnsi="宋体"/>
          <w:color w:val="auto"/>
          <w:sz w:val="24"/>
          <w:highlight w:val="none"/>
        </w:rPr>
        <w:t>邮编：</w:t>
      </w:r>
      <w:r>
        <w:rPr>
          <w:rFonts w:hint="eastAsia" w:ascii="宋体" w:hAnsi="宋体"/>
          <w:color w:val="auto"/>
          <w:sz w:val="24"/>
          <w:highlight w:val="none"/>
          <w:u w:val="single"/>
        </w:rPr>
        <w:t xml:space="preserve">            </w:t>
      </w:r>
    </w:p>
    <w:p w14:paraId="73307033">
      <w:pPr>
        <w:spacing w:line="360" w:lineRule="auto"/>
        <w:ind w:firstLine="480"/>
        <w:rPr>
          <w:rFonts w:ascii="宋体" w:hAnsi="宋体"/>
          <w:color w:val="auto"/>
          <w:sz w:val="24"/>
          <w:highlight w:val="none"/>
        </w:rPr>
      </w:pPr>
      <w:r>
        <w:rPr>
          <w:rFonts w:hint="eastAsia" w:ascii="宋体" w:hAnsi="宋体"/>
          <w:color w:val="auto"/>
          <w:sz w:val="24"/>
          <w:highlight w:val="none"/>
        </w:rPr>
        <w:t>联系人：</w:t>
      </w:r>
      <w:r>
        <w:rPr>
          <w:rFonts w:hint="eastAsia" w:ascii="宋体" w:hAnsi="宋体"/>
          <w:color w:val="auto"/>
          <w:sz w:val="24"/>
          <w:highlight w:val="none"/>
          <w:u w:val="single"/>
        </w:rPr>
        <w:t xml:space="preserve">        </w:t>
      </w:r>
      <w:r>
        <w:rPr>
          <w:rFonts w:hint="eastAsia" w:ascii="宋体" w:hAnsi="宋体"/>
          <w:color w:val="auto"/>
          <w:sz w:val="24"/>
          <w:highlight w:val="none"/>
        </w:rPr>
        <w:t>电话：</w:t>
      </w:r>
      <w:r>
        <w:rPr>
          <w:rFonts w:hint="eastAsia" w:ascii="宋体" w:hAnsi="宋体"/>
          <w:color w:val="auto"/>
          <w:sz w:val="24"/>
          <w:highlight w:val="none"/>
          <w:u w:val="single"/>
        </w:rPr>
        <w:t xml:space="preserve">        </w:t>
      </w:r>
      <w:r>
        <w:rPr>
          <w:rFonts w:hint="eastAsia" w:ascii="宋体" w:hAnsi="宋体"/>
          <w:color w:val="auto"/>
          <w:sz w:val="24"/>
          <w:highlight w:val="none"/>
        </w:rPr>
        <w:t>传真：</w:t>
      </w:r>
      <w:r>
        <w:rPr>
          <w:rFonts w:hint="eastAsia" w:ascii="宋体" w:hAnsi="宋体"/>
          <w:color w:val="auto"/>
          <w:sz w:val="24"/>
          <w:highlight w:val="none"/>
          <w:u w:val="single"/>
        </w:rPr>
        <w:t xml:space="preserve">          </w:t>
      </w:r>
      <w:r>
        <w:rPr>
          <w:rFonts w:hint="eastAsia" w:ascii="宋体" w:hAnsi="宋体"/>
          <w:color w:val="auto"/>
          <w:sz w:val="24"/>
          <w:highlight w:val="none"/>
        </w:rPr>
        <w:t>电子邮箱：</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14:paraId="244D3AA8">
      <w:pPr>
        <w:spacing w:line="360" w:lineRule="auto"/>
        <w:ind w:firstLine="480"/>
        <w:rPr>
          <w:rFonts w:ascii="宋体" w:hAnsi="宋体"/>
          <w:color w:val="auto"/>
          <w:sz w:val="24"/>
          <w:highlight w:val="none"/>
        </w:rPr>
      </w:pPr>
      <w:r>
        <w:rPr>
          <w:rFonts w:hint="eastAsia" w:ascii="宋体" w:hAnsi="宋体"/>
          <w:color w:val="auto"/>
          <w:sz w:val="24"/>
          <w:highlight w:val="none"/>
        </w:rPr>
        <w:t>投标人名称：</w:t>
      </w:r>
      <w:r>
        <w:rPr>
          <w:rFonts w:hint="eastAsia" w:ascii="宋体" w:hAnsi="宋体"/>
          <w:color w:val="auto"/>
          <w:sz w:val="24"/>
          <w:highlight w:val="none"/>
          <w:u w:val="single"/>
        </w:rPr>
        <w:t xml:space="preserve">                </w:t>
      </w:r>
    </w:p>
    <w:p w14:paraId="41D008B0">
      <w:pPr>
        <w:spacing w:line="360" w:lineRule="auto"/>
        <w:ind w:firstLine="480"/>
        <w:jc w:val="left"/>
        <w:rPr>
          <w:rFonts w:ascii="宋体" w:hAnsi="宋体"/>
          <w:color w:val="auto"/>
          <w:sz w:val="24"/>
          <w:highlight w:val="none"/>
        </w:rPr>
      </w:pPr>
      <w:r>
        <w:rPr>
          <w:rFonts w:hint="eastAsia" w:ascii="宋体" w:hAnsi="宋体"/>
          <w:color w:val="auto"/>
          <w:sz w:val="24"/>
          <w:highlight w:val="none"/>
        </w:rPr>
        <w:t>开户银行：</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银行账号：</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14:paraId="64EA109E">
      <w:pPr>
        <w:spacing w:line="360" w:lineRule="auto"/>
        <w:ind w:firstLine="480"/>
        <w:jc w:val="left"/>
        <w:rPr>
          <w:rFonts w:ascii="宋体" w:hAnsi="宋体"/>
          <w:color w:val="auto"/>
          <w:sz w:val="24"/>
          <w:highlight w:val="none"/>
        </w:rPr>
      </w:pPr>
    </w:p>
    <w:p w14:paraId="028C5E96">
      <w:pPr>
        <w:spacing w:line="360" w:lineRule="auto"/>
        <w:ind w:firstLine="480"/>
        <w:jc w:val="left"/>
        <w:rPr>
          <w:rFonts w:ascii="宋体" w:hAnsi="宋体"/>
          <w:color w:val="auto"/>
          <w:sz w:val="24"/>
          <w:highlight w:val="none"/>
        </w:rPr>
      </w:pPr>
      <w:r>
        <w:rPr>
          <w:rFonts w:hint="eastAsia" w:ascii="宋体" w:hAnsi="宋体"/>
          <w:color w:val="auto"/>
          <w:sz w:val="24"/>
          <w:highlight w:val="none"/>
        </w:rPr>
        <w:t xml:space="preserve">               法定代表人或者委托代理人（签字或者电子签名）：_______ </w:t>
      </w:r>
    </w:p>
    <w:p w14:paraId="5E154428">
      <w:pPr>
        <w:pStyle w:val="23"/>
        <w:spacing w:before="295" w:after="295" w:line="360" w:lineRule="auto"/>
        <w:jc w:val="center"/>
        <w:rPr>
          <w:rFonts w:hAnsi="宋体"/>
          <w:color w:val="auto"/>
          <w:sz w:val="24"/>
          <w:szCs w:val="24"/>
          <w:highlight w:val="none"/>
          <w:u w:val="single"/>
        </w:rPr>
      </w:pPr>
      <w:r>
        <w:rPr>
          <w:rFonts w:hint="eastAsia" w:hAnsi="宋体"/>
          <w:color w:val="auto"/>
          <w:sz w:val="24"/>
          <w:highlight w:val="none"/>
        </w:rPr>
        <w:t xml:space="preserve"> </w:t>
      </w:r>
      <w:r>
        <w:rPr>
          <w:rFonts w:hAnsi="宋体"/>
          <w:color w:val="auto"/>
          <w:sz w:val="24"/>
          <w:highlight w:val="none"/>
        </w:rPr>
        <w:t xml:space="preserve">                                    </w:t>
      </w:r>
      <w:r>
        <w:rPr>
          <w:rFonts w:hint="eastAsia" w:hAnsi="宋体"/>
          <w:color w:val="auto"/>
          <w:sz w:val="24"/>
          <w:highlight w:val="none"/>
        </w:rPr>
        <w:t>投标人名称（电子签章）：</w:t>
      </w:r>
    </w:p>
    <w:p w14:paraId="70E49E0E">
      <w:pPr>
        <w:pStyle w:val="23"/>
        <w:spacing w:before="295" w:after="295" w:line="360" w:lineRule="auto"/>
        <w:rPr>
          <w:rFonts w:hAnsi="宋体"/>
          <w:color w:val="auto"/>
          <w:sz w:val="24"/>
          <w:highlight w:val="none"/>
        </w:rPr>
      </w:pPr>
      <w:r>
        <w:rPr>
          <w:rFonts w:hint="eastAsia" w:hAnsi="宋体"/>
          <w:color w:val="auto"/>
          <w:sz w:val="24"/>
          <w:szCs w:val="24"/>
          <w:highlight w:val="none"/>
        </w:rPr>
        <w:t xml:space="preserve">                                                </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p>
    <w:p w14:paraId="0D9062AB">
      <w:pPr>
        <w:spacing w:line="360" w:lineRule="auto"/>
        <w:ind w:firstLine="480"/>
        <w:jc w:val="left"/>
        <w:rPr>
          <w:rFonts w:ascii="宋体" w:hAnsi="宋体"/>
          <w:color w:val="auto"/>
          <w:sz w:val="24"/>
          <w:highlight w:val="none"/>
        </w:rPr>
      </w:pPr>
      <w:r>
        <w:rPr>
          <w:rFonts w:hint="eastAsia" w:ascii="宋体" w:hAnsi="宋体"/>
          <w:color w:val="auto"/>
          <w:sz w:val="24"/>
          <w:highlight w:val="none"/>
        </w:rPr>
        <w:t>注：</w:t>
      </w:r>
    </w:p>
    <w:p w14:paraId="7725FD07">
      <w:pPr>
        <w:spacing w:line="360" w:lineRule="auto"/>
        <w:ind w:firstLine="480"/>
        <w:jc w:val="left"/>
        <w:rPr>
          <w:rFonts w:ascii="宋体" w:hAnsi="宋体"/>
          <w:color w:val="auto"/>
          <w:sz w:val="24"/>
          <w:highlight w:val="none"/>
        </w:rPr>
      </w:pPr>
      <w:r>
        <w:rPr>
          <w:rFonts w:hint="eastAsia" w:ascii="宋体" w:hAnsi="宋体"/>
          <w:color w:val="auto"/>
          <w:sz w:val="24"/>
          <w:highlight w:val="none"/>
        </w:rPr>
        <w:t>1.如为联合体投标，“投标人名称”处必须列明联合体各方名称，并标注联合体牵头人名称，</w:t>
      </w:r>
      <w:r>
        <w:rPr>
          <w:rFonts w:hint="eastAsia" w:ascii="宋体" w:hAnsi="宋体"/>
          <w:b/>
          <w:bCs/>
          <w:color w:val="auto"/>
          <w:sz w:val="24"/>
          <w:highlight w:val="none"/>
        </w:rPr>
        <w:t>否则其投标作无效标处理</w:t>
      </w:r>
      <w:r>
        <w:rPr>
          <w:rFonts w:hint="eastAsia" w:ascii="宋体" w:hAnsi="宋体"/>
          <w:color w:val="auto"/>
          <w:sz w:val="24"/>
          <w:highlight w:val="none"/>
        </w:rPr>
        <w:t>。</w:t>
      </w:r>
    </w:p>
    <w:p w14:paraId="0768FD9E">
      <w:pPr>
        <w:spacing w:line="360" w:lineRule="auto"/>
        <w:ind w:firstLine="480"/>
        <w:jc w:val="left"/>
        <w:rPr>
          <w:rFonts w:ascii="宋体" w:hAnsi="宋体"/>
          <w:color w:val="auto"/>
          <w:sz w:val="24"/>
          <w:highlight w:val="none"/>
        </w:rPr>
      </w:pPr>
      <w:r>
        <w:rPr>
          <w:rFonts w:hint="eastAsia" w:ascii="宋体" w:hAnsi="宋体"/>
          <w:color w:val="auto"/>
          <w:sz w:val="24"/>
          <w:highlight w:val="none"/>
        </w:rPr>
        <w:t>2.如为联合体投标，盖章处须加盖联合体牵头人电子签章，</w:t>
      </w:r>
      <w:r>
        <w:rPr>
          <w:rFonts w:hint="eastAsia" w:ascii="宋体" w:hAnsi="宋体"/>
          <w:b/>
          <w:bCs/>
          <w:color w:val="auto"/>
          <w:sz w:val="24"/>
          <w:highlight w:val="none"/>
        </w:rPr>
        <w:t>否则其投标作无效标处理</w:t>
      </w:r>
      <w:r>
        <w:rPr>
          <w:rFonts w:hint="eastAsia" w:ascii="宋体" w:hAnsi="宋体"/>
          <w:color w:val="auto"/>
          <w:sz w:val="24"/>
          <w:highlight w:val="none"/>
        </w:rPr>
        <w:t>。</w:t>
      </w:r>
    </w:p>
    <w:p w14:paraId="61D6447A">
      <w:pPr>
        <w:rPr>
          <w:rFonts w:ascii="宋体" w:hAnsi="宋体"/>
          <w:b/>
          <w:color w:val="auto"/>
          <w:sz w:val="24"/>
          <w:highlight w:val="none"/>
        </w:rPr>
      </w:pPr>
      <w:r>
        <w:rPr>
          <w:rFonts w:hint="eastAsia" w:ascii="宋体" w:hAnsi="宋体"/>
          <w:b/>
          <w:color w:val="auto"/>
          <w:sz w:val="24"/>
          <w:highlight w:val="none"/>
        </w:rPr>
        <w:br w:type="page" w:clear="all"/>
      </w:r>
    </w:p>
    <w:p w14:paraId="740DF15B">
      <w:pPr>
        <w:spacing w:before="120" w:after="50" w:line="360" w:lineRule="auto"/>
        <w:ind w:firstLine="482"/>
        <w:jc w:val="left"/>
        <w:rPr>
          <w:rFonts w:ascii="宋体" w:hAnsi="宋体"/>
          <w:b/>
          <w:color w:val="auto"/>
          <w:sz w:val="24"/>
          <w:szCs w:val="20"/>
          <w:highlight w:val="none"/>
        </w:rPr>
      </w:pPr>
      <w:r>
        <w:rPr>
          <w:rFonts w:hint="eastAsia" w:ascii="宋体" w:hAnsi="宋体"/>
          <w:b/>
          <w:color w:val="auto"/>
          <w:sz w:val="24"/>
          <w:highlight w:val="none"/>
        </w:rPr>
        <w:t>4. 开标一览表</w:t>
      </w:r>
    </w:p>
    <w:p w14:paraId="55F1259F">
      <w:pPr>
        <w:spacing w:before="50" w:after="50"/>
        <w:jc w:val="center"/>
        <w:rPr>
          <w:rFonts w:ascii="宋体" w:hAnsi="宋体"/>
          <w:b/>
          <w:color w:val="auto"/>
          <w:sz w:val="30"/>
          <w:highlight w:val="none"/>
        </w:rPr>
      </w:pPr>
      <w:r>
        <w:rPr>
          <w:rFonts w:hint="eastAsia" w:ascii="宋体" w:hAnsi="宋体"/>
          <w:b/>
          <w:color w:val="auto"/>
          <w:sz w:val="30"/>
          <w:highlight w:val="none"/>
        </w:rPr>
        <w:t>开标一览表</w:t>
      </w:r>
    </w:p>
    <w:p w14:paraId="1F3D1E74">
      <w:pPr>
        <w:spacing w:before="50" w:after="50"/>
        <w:jc w:val="center"/>
        <w:rPr>
          <w:rFonts w:ascii="宋体" w:hAnsi="宋体"/>
          <w:b/>
          <w:color w:val="auto"/>
          <w:sz w:val="30"/>
          <w:szCs w:val="20"/>
          <w:highlight w:val="none"/>
        </w:rPr>
      </w:pPr>
    </w:p>
    <w:p w14:paraId="06C60BE1">
      <w:pPr>
        <w:spacing w:before="50" w:after="50" w:line="360" w:lineRule="auto"/>
        <w:rPr>
          <w:rFonts w:ascii="宋体" w:hAnsi="宋体"/>
          <w:color w:val="auto"/>
          <w:sz w:val="24"/>
          <w:highlight w:val="none"/>
          <w:u w:val="single"/>
        </w:rPr>
      </w:pPr>
      <w:r>
        <w:rPr>
          <w:rFonts w:hint="eastAsia" w:ascii="宋体" w:hAnsi="宋体"/>
          <w:color w:val="auto"/>
          <w:sz w:val="24"/>
          <w:highlight w:val="none"/>
        </w:rPr>
        <w:t>项目名称：</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 xml:space="preserve">         </w:t>
      </w:r>
      <w:r>
        <w:rPr>
          <w:rFonts w:hint="eastAsia" w:ascii="宋体" w:hAnsi="宋体"/>
          <w:color w:val="auto"/>
          <w:sz w:val="24"/>
          <w:highlight w:val="none"/>
        </w:rPr>
        <w:t>项目编号：</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分标：</w:t>
      </w:r>
      <w:r>
        <w:rPr>
          <w:rFonts w:hint="eastAsia" w:ascii="宋体" w:hAnsi="宋体"/>
          <w:color w:val="auto"/>
          <w:sz w:val="24"/>
          <w:highlight w:val="none"/>
          <w:u w:val="single"/>
        </w:rPr>
        <w:t xml:space="preserve">           </w:t>
      </w:r>
    </w:p>
    <w:p w14:paraId="76C27201">
      <w:pPr>
        <w:spacing w:before="50" w:after="50" w:line="360" w:lineRule="auto"/>
        <w:rPr>
          <w:rFonts w:ascii="宋体" w:hAnsi="宋体"/>
          <w:color w:val="auto"/>
          <w:sz w:val="24"/>
          <w:highlight w:val="none"/>
        </w:rPr>
      </w:pPr>
      <w:r>
        <w:rPr>
          <w:rFonts w:hint="eastAsia" w:ascii="宋体" w:hAnsi="宋体"/>
          <w:color w:val="auto"/>
          <w:sz w:val="24"/>
          <w:highlight w:val="none"/>
        </w:rPr>
        <w:t>投标人名称：</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14:paraId="1C9C8434">
      <w:pPr>
        <w:spacing w:before="50" w:after="50" w:line="360" w:lineRule="auto"/>
        <w:rPr>
          <w:rFonts w:ascii="宋体" w:hAnsi="宋体"/>
          <w:color w:val="auto"/>
          <w:sz w:val="24"/>
          <w:highlight w:val="none"/>
        </w:rPr>
      </w:pPr>
    </w:p>
    <w:tbl>
      <w:tblPr>
        <w:tblStyle w:val="47"/>
        <w:tblW w:w="9095"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4489"/>
        <w:gridCol w:w="1125"/>
        <w:gridCol w:w="1110"/>
        <w:gridCol w:w="1784"/>
      </w:tblGrid>
      <w:tr w14:paraId="120C6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3B8891D6">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序号</w:t>
            </w:r>
          </w:p>
        </w:tc>
        <w:tc>
          <w:tcPr>
            <w:tcW w:w="4489" w:type="dxa"/>
            <w:tcBorders>
              <w:top w:val="single" w:color="auto" w:sz="4" w:space="0"/>
              <w:left w:val="single" w:color="auto" w:sz="4" w:space="0"/>
              <w:bottom w:val="single" w:color="auto" w:sz="4" w:space="0"/>
              <w:right w:val="single" w:color="auto" w:sz="4" w:space="0"/>
            </w:tcBorders>
            <w:vAlign w:val="center"/>
          </w:tcPr>
          <w:p w14:paraId="014F9B82">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标的名称</w:t>
            </w:r>
          </w:p>
        </w:tc>
        <w:tc>
          <w:tcPr>
            <w:tcW w:w="1125" w:type="dxa"/>
            <w:tcBorders>
              <w:top w:val="single" w:color="auto" w:sz="4" w:space="0"/>
              <w:left w:val="single" w:color="auto" w:sz="4" w:space="0"/>
              <w:bottom w:val="single" w:color="auto" w:sz="4" w:space="0"/>
              <w:right w:val="single" w:color="auto" w:sz="4" w:space="0"/>
            </w:tcBorders>
            <w:vAlign w:val="center"/>
          </w:tcPr>
          <w:p w14:paraId="660D78C1">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数量</w:t>
            </w:r>
          </w:p>
        </w:tc>
        <w:tc>
          <w:tcPr>
            <w:tcW w:w="1110" w:type="dxa"/>
            <w:tcBorders>
              <w:top w:val="single" w:color="auto" w:sz="4" w:space="0"/>
              <w:left w:val="single" w:color="auto" w:sz="4" w:space="0"/>
              <w:bottom w:val="single" w:color="auto" w:sz="4" w:space="0"/>
              <w:right w:val="single" w:color="auto" w:sz="4" w:space="0"/>
            </w:tcBorders>
            <w:vAlign w:val="center"/>
          </w:tcPr>
          <w:p w14:paraId="2DDE7C9A">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单位</w:t>
            </w:r>
          </w:p>
        </w:tc>
        <w:tc>
          <w:tcPr>
            <w:tcW w:w="1784" w:type="dxa"/>
            <w:tcBorders>
              <w:top w:val="single" w:color="auto" w:sz="4" w:space="0"/>
              <w:left w:val="single" w:color="auto" w:sz="4" w:space="0"/>
              <w:bottom w:val="single" w:color="auto" w:sz="4" w:space="0"/>
              <w:right w:val="single" w:color="auto" w:sz="4" w:space="0"/>
            </w:tcBorders>
            <w:vAlign w:val="center"/>
          </w:tcPr>
          <w:p w14:paraId="4B5EE1E2">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折扣（%）</w:t>
            </w:r>
          </w:p>
        </w:tc>
      </w:tr>
      <w:tr w14:paraId="23383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02091D93">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1</w:t>
            </w:r>
          </w:p>
        </w:tc>
        <w:tc>
          <w:tcPr>
            <w:tcW w:w="4489" w:type="dxa"/>
            <w:tcBorders>
              <w:top w:val="single" w:color="auto" w:sz="4" w:space="0"/>
              <w:left w:val="single" w:color="auto" w:sz="4" w:space="0"/>
              <w:bottom w:val="single" w:color="auto" w:sz="4" w:space="0"/>
              <w:right w:val="single" w:color="auto" w:sz="4" w:space="0"/>
            </w:tcBorders>
            <w:vAlign w:val="center"/>
          </w:tcPr>
          <w:p w14:paraId="32C033D8">
            <w:pPr>
              <w:spacing w:line="440" w:lineRule="exact"/>
              <w:jc w:val="center"/>
              <w:rPr>
                <w:rFonts w:ascii="宋体" w:hAnsi="宋体" w:cs="宋体"/>
                <w:color w:val="auto"/>
                <w:sz w:val="24"/>
                <w:highlight w:val="none"/>
              </w:rPr>
            </w:pPr>
          </w:p>
        </w:tc>
        <w:tc>
          <w:tcPr>
            <w:tcW w:w="1125" w:type="dxa"/>
            <w:tcBorders>
              <w:top w:val="single" w:color="auto" w:sz="4" w:space="0"/>
              <w:left w:val="single" w:color="auto" w:sz="4" w:space="0"/>
              <w:bottom w:val="single" w:color="auto" w:sz="4" w:space="0"/>
              <w:right w:val="single" w:color="auto" w:sz="4" w:space="0"/>
            </w:tcBorders>
            <w:vAlign w:val="center"/>
          </w:tcPr>
          <w:p w14:paraId="1291BC17">
            <w:pPr>
              <w:spacing w:line="440" w:lineRule="exact"/>
              <w:jc w:val="center"/>
              <w:rPr>
                <w:rFonts w:ascii="宋体" w:hAnsi="宋体" w:cs="宋体"/>
                <w:color w:val="auto"/>
                <w:sz w:val="24"/>
                <w:highlight w:val="none"/>
              </w:rPr>
            </w:pPr>
            <w:r>
              <w:rPr>
                <w:rFonts w:ascii="宋体" w:hAnsi="宋体" w:cs="宋体"/>
                <w:color w:val="auto"/>
                <w:sz w:val="24"/>
                <w:highlight w:val="none"/>
              </w:rPr>
              <w:t>1</w:t>
            </w:r>
          </w:p>
        </w:tc>
        <w:tc>
          <w:tcPr>
            <w:tcW w:w="1110" w:type="dxa"/>
            <w:tcBorders>
              <w:top w:val="single" w:color="auto" w:sz="4" w:space="0"/>
              <w:left w:val="single" w:color="auto" w:sz="4" w:space="0"/>
              <w:bottom w:val="single" w:color="auto" w:sz="4" w:space="0"/>
              <w:right w:val="single" w:color="auto" w:sz="4" w:space="0"/>
            </w:tcBorders>
            <w:vAlign w:val="center"/>
          </w:tcPr>
          <w:p w14:paraId="7BE987EF">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项</w:t>
            </w:r>
          </w:p>
        </w:tc>
        <w:tc>
          <w:tcPr>
            <w:tcW w:w="1784" w:type="dxa"/>
            <w:tcBorders>
              <w:top w:val="single" w:color="auto" w:sz="4" w:space="0"/>
              <w:left w:val="single" w:color="auto" w:sz="4" w:space="0"/>
              <w:bottom w:val="single" w:color="auto" w:sz="4" w:space="0"/>
              <w:right w:val="single" w:color="auto" w:sz="4" w:space="0"/>
            </w:tcBorders>
            <w:vAlign w:val="center"/>
          </w:tcPr>
          <w:p w14:paraId="4910C3E6">
            <w:pPr>
              <w:spacing w:line="440" w:lineRule="exact"/>
              <w:jc w:val="center"/>
              <w:rPr>
                <w:rFonts w:ascii="宋体" w:hAnsi="宋体" w:cs="宋体"/>
                <w:color w:val="auto"/>
                <w:sz w:val="24"/>
                <w:highlight w:val="none"/>
              </w:rPr>
            </w:pPr>
          </w:p>
        </w:tc>
      </w:tr>
    </w:tbl>
    <w:p w14:paraId="3E2D2873">
      <w:pPr>
        <w:spacing w:line="360" w:lineRule="auto"/>
        <w:jc w:val="left"/>
        <w:rPr>
          <w:rFonts w:ascii="宋体" w:hAnsi="宋体"/>
          <w:color w:val="auto"/>
          <w:sz w:val="24"/>
          <w:highlight w:val="none"/>
        </w:rPr>
      </w:pPr>
      <w:r>
        <w:rPr>
          <w:rFonts w:hint="eastAsia" w:ascii="宋体" w:hAnsi="宋体"/>
          <w:color w:val="auto"/>
          <w:sz w:val="24"/>
          <w:highlight w:val="none"/>
        </w:rPr>
        <w:t xml:space="preserve">注: </w:t>
      </w:r>
    </w:p>
    <w:p w14:paraId="65758856">
      <w:pPr>
        <w:spacing w:line="360" w:lineRule="auto"/>
        <w:ind w:firstLine="480"/>
        <w:jc w:val="left"/>
        <w:rPr>
          <w:rFonts w:ascii="宋体" w:hAnsi="宋体"/>
          <w:color w:val="auto"/>
          <w:sz w:val="24"/>
          <w:highlight w:val="none"/>
        </w:rPr>
      </w:pPr>
      <w:r>
        <w:rPr>
          <w:rFonts w:hint="eastAsia" w:ascii="宋体" w:hAnsi="宋体"/>
          <w:color w:val="auto"/>
          <w:sz w:val="24"/>
          <w:highlight w:val="none"/>
        </w:rPr>
        <w:t>1.投标人的开标一览表必须加盖投标人电子签章并由</w:t>
      </w:r>
      <w:r>
        <w:rPr>
          <w:rFonts w:ascii="宋体" w:hAnsi="宋体"/>
          <w:color w:val="auto"/>
          <w:sz w:val="24"/>
          <w:highlight w:val="none"/>
        </w:rPr>
        <w:t>法定代表人或者委托代理人</w:t>
      </w:r>
      <w:r>
        <w:rPr>
          <w:rFonts w:hint="eastAsia" w:ascii="宋体" w:hAnsi="宋体"/>
          <w:color w:val="auto"/>
          <w:sz w:val="24"/>
          <w:highlight w:val="none"/>
        </w:rPr>
        <w:t>签字或者电子签名，</w:t>
      </w:r>
      <w:r>
        <w:rPr>
          <w:rFonts w:hint="eastAsia" w:ascii="宋体" w:hAnsi="宋体"/>
          <w:b/>
          <w:color w:val="auto"/>
          <w:sz w:val="24"/>
          <w:highlight w:val="none"/>
        </w:rPr>
        <w:t>否则其投标作无效标处理</w:t>
      </w:r>
      <w:r>
        <w:rPr>
          <w:rFonts w:hint="eastAsia" w:ascii="宋体" w:hAnsi="宋体"/>
          <w:color w:val="auto"/>
          <w:sz w:val="24"/>
          <w:highlight w:val="none"/>
        </w:rPr>
        <w:t>。</w:t>
      </w:r>
    </w:p>
    <w:p w14:paraId="68FC2CCC">
      <w:pPr>
        <w:spacing w:line="360" w:lineRule="auto"/>
        <w:ind w:firstLine="480"/>
        <w:jc w:val="left"/>
        <w:rPr>
          <w:rFonts w:ascii="宋体" w:hAnsi="宋体"/>
          <w:b/>
          <w:color w:val="auto"/>
          <w:sz w:val="24"/>
          <w:highlight w:val="none"/>
        </w:rPr>
      </w:pPr>
      <w:r>
        <w:rPr>
          <w:rFonts w:hint="eastAsia" w:ascii="宋体" w:hAnsi="宋体"/>
          <w:bCs/>
          <w:color w:val="auto"/>
          <w:sz w:val="24"/>
          <w:highlight w:val="none"/>
        </w:rPr>
        <w:t>2.</w:t>
      </w:r>
      <w:r>
        <w:rPr>
          <w:rFonts w:hint="eastAsia" w:ascii="宋体" w:hAnsi="宋体"/>
          <w:color w:val="auto"/>
          <w:sz w:val="24"/>
          <w:highlight w:val="none"/>
        </w:rPr>
        <w:t>报价一经涂改，应在涂改处加盖投标人公章</w:t>
      </w:r>
      <w:r>
        <w:rPr>
          <w:rFonts w:hint="eastAsia" w:ascii="宋体" w:hAnsi="宋体" w:cs="仿宋_GB2312"/>
          <w:color w:val="auto"/>
          <w:sz w:val="24"/>
          <w:highlight w:val="none"/>
        </w:rPr>
        <w:t>或者加盖电子签章</w:t>
      </w:r>
      <w:r>
        <w:rPr>
          <w:rFonts w:hint="eastAsia" w:ascii="宋体" w:hAnsi="宋体"/>
          <w:color w:val="auto"/>
          <w:sz w:val="24"/>
          <w:highlight w:val="none"/>
        </w:rPr>
        <w:t>或者由法定代表人或者委托代理人签字（或者电子签名）</w:t>
      </w:r>
      <w:r>
        <w:rPr>
          <w:rFonts w:hint="eastAsia" w:ascii="宋体" w:hAnsi="宋体"/>
          <w:b/>
          <w:color w:val="auto"/>
          <w:sz w:val="24"/>
          <w:highlight w:val="none"/>
        </w:rPr>
        <w:t>，否则其投标作无效标处理。</w:t>
      </w:r>
    </w:p>
    <w:p w14:paraId="2D4F7AFB">
      <w:pPr>
        <w:spacing w:line="360" w:lineRule="auto"/>
        <w:ind w:firstLine="480"/>
        <w:jc w:val="left"/>
        <w:rPr>
          <w:rFonts w:ascii="宋体" w:hAnsi="宋体"/>
          <w:color w:val="auto"/>
          <w:sz w:val="24"/>
          <w:highlight w:val="none"/>
        </w:rPr>
      </w:pPr>
      <w:r>
        <w:rPr>
          <w:rFonts w:hint="eastAsia" w:ascii="宋体" w:hAnsi="宋体"/>
          <w:color w:val="auto"/>
          <w:sz w:val="24"/>
          <w:highlight w:val="none"/>
        </w:rPr>
        <w:t>3.如为联合体投标，“投标人名称”处必须列明联合体各方名称，并标注联合体牵头人名称，</w:t>
      </w:r>
      <w:r>
        <w:rPr>
          <w:rFonts w:hint="eastAsia" w:ascii="宋体" w:hAnsi="宋体"/>
          <w:b/>
          <w:bCs/>
          <w:color w:val="auto"/>
          <w:sz w:val="24"/>
          <w:highlight w:val="none"/>
        </w:rPr>
        <w:t>否则其投标作无效标处理</w:t>
      </w:r>
      <w:r>
        <w:rPr>
          <w:rFonts w:hint="eastAsia" w:ascii="宋体" w:hAnsi="宋体"/>
          <w:color w:val="auto"/>
          <w:sz w:val="24"/>
          <w:highlight w:val="none"/>
        </w:rPr>
        <w:t>。</w:t>
      </w:r>
    </w:p>
    <w:p w14:paraId="5D2DC619">
      <w:pPr>
        <w:spacing w:line="360" w:lineRule="auto"/>
        <w:ind w:firstLine="480"/>
        <w:jc w:val="left"/>
        <w:rPr>
          <w:rFonts w:ascii="宋体" w:hAnsi="宋体"/>
          <w:color w:val="auto"/>
          <w:sz w:val="24"/>
          <w:highlight w:val="none"/>
        </w:rPr>
      </w:pPr>
      <w:r>
        <w:rPr>
          <w:rFonts w:hint="eastAsia" w:ascii="宋体" w:hAnsi="宋体"/>
          <w:color w:val="auto"/>
          <w:sz w:val="24"/>
          <w:highlight w:val="none"/>
        </w:rPr>
        <w:t>4.如为联合体投标，盖章处须加盖联合体牵头人电子签章，</w:t>
      </w:r>
      <w:r>
        <w:rPr>
          <w:rFonts w:hint="eastAsia" w:ascii="宋体" w:hAnsi="宋体"/>
          <w:b/>
          <w:bCs/>
          <w:color w:val="auto"/>
          <w:sz w:val="24"/>
          <w:highlight w:val="none"/>
        </w:rPr>
        <w:t>否则其投标作无效标处理</w:t>
      </w:r>
      <w:r>
        <w:rPr>
          <w:rFonts w:hint="eastAsia" w:ascii="宋体" w:hAnsi="宋体"/>
          <w:color w:val="auto"/>
          <w:sz w:val="24"/>
          <w:highlight w:val="none"/>
        </w:rPr>
        <w:t>。</w:t>
      </w:r>
    </w:p>
    <w:p w14:paraId="4015A1E5">
      <w:pPr>
        <w:spacing w:line="360" w:lineRule="auto"/>
        <w:rPr>
          <w:rFonts w:ascii="宋体" w:hAnsi="宋体"/>
          <w:bCs/>
          <w:color w:val="auto"/>
          <w:sz w:val="24"/>
          <w:highlight w:val="none"/>
        </w:rPr>
      </w:pPr>
    </w:p>
    <w:p w14:paraId="18F0AEDA">
      <w:pPr>
        <w:spacing w:line="360" w:lineRule="auto"/>
        <w:ind w:left="-2" w:right="-817"/>
        <w:rPr>
          <w:rFonts w:ascii="宋体" w:hAnsi="宋体"/>
          <w:color w:val="auto"/>
          <w:sz w:val="24"/>
          <w:highlight w:val="none"/>
        </w:rPr>
      </w:pPr>
      <w:r>
        <w:rPr>
          <w:rFonts w:hint="eastAsia" w:ascii="宋体" w:hAnsi="宋体"/>
          <w:color w:val="auto"/>
          <w:sz w:val="24"/>
          <w:highlight w:val="none"/>
        </w:rPr>
        <w:t xml:space="preserve">                           法定代表人或者委托代理人（签字或者电子签名）： </w:t>
      </w:r>
    </w:p>
    <w:p w14:paraId="6470A0CF">
      <w:pPr>
        <w:spacing w:line="360" w:lineRule="auto"/>
        <w:ind w:left="-3" w:right="-817" w:hanging="28"/>
        <w:rPr>
          <w:rFonts w:ascii="宋体" w:hAnsi="宋体"/>
          <w:color w:val="auto"/>
          <w:sz w:val="24"/>
          <w:highlight w:val="none"/>
        </w:rPr>
      </w:pPr>
      <w:r>
        <w:rPr>
          <w:rFonts w:hint="eastAsia" w:ascii="宋体" w:hAnsi="宋体"/>
          <w:color w:val="auto"/>
          <w:sz w:val="24"/>
          <w:highlight w:val="none"/>
        </w:rPr>
        <w:t xml:space="preserve">                           投标人名称（电子签章）：</w:t>
      </w:r>
    </w:p>
    <w:p w14:paraId="4FD60734">
      <w:pPr>
        <w:spacing w:line="360" w:lineRule="auto"/>
        <w:ind w:left="-3" w:right="-817" w:hanging="28"/>
        <w:rPr>
          <w:rFonts w:ascii="宋体" w:hAnsi="宋体"/>
          <w:color w:val="auto"/>
          <w:szCs w:val="21"/>
          <w:highlight w:val="none"/>
        </w:rPr>
      </w:pPr>
      <w:r>
        <w:rPr>
          <w:rFonts w:hint="eastAsia" w:ascii="宋体" w:hAnsi="宋体"/>
          <w:color w:val="auto"/>
          <w:sz w:val="24"/>
          <w:highlight w:val="none"/>
        </w:rPr>
        <w:t xml:space="preserve">                           日期：    年   月   日</w:t>
      </w:r>
    </w:p>
    <w:p w14:paraId="60DF4635">
      <w:pPr>
        <w:spacing w:line="360" w:lineRule="auto"/>
        <w:ind w:left="-3" w:right="-817" w:hanging="28"/>
        <w:rPr>
          <w:rFonts w:ascii="宋体" w:hAnsi="宋体"/>
          <w:color w:val="auto"/>
          <w:sz w:val="24"/>
          <w:highlight w:val="none"/>
        </w:rPr>
      </w:pPr>
    </w:p>
    <w:p w14:paraId="709543CE">
      <w:pPr>
        <w:rPr>
          <w:b/>
          <w:color w:val="auto"/>
          <w:sz w:val="28"/>
          <w:szCs w:val="28"/>
          <w:highlight w:val="none"/>
        </w:rPr>
      </w:pPr>
      <w:r>
        <w:rPr>
          <w:rFonts w:hint="eastAsia" w:ascii="宋体" w:hAnsi="宋体"/>
          <w:color w:val="auto"/>
          <w:sz w:val="24"/>
          <w:highlight w:val="none"/>
        </w:rPr>
        <w:br w:type="page" w:clear="all"/>
      </w:r>
      <w:bookmarkStart w:id="145" w:name="_Toc19686837"/>
      <w:r>
        <w:rPr>
          <w:rFonts w:hint="eastAsia"/>
          <w:b/>
          <w:color w:val="auto"/>
          <w:sz w:val="28"/>
          <w:szCs w:val="28"/>
          <w:highlight w:val="none"/>
        </w:rPr>
        <w:t>二、资格证明文件格式</w:t>
      </w:r>
      <w:bookmarkEnd w:id="143"/>
      <w:bookmarkEnd w:id="144"/>
      <w:bookmarkEnd w:id="145"/>
    </w:p>
    <w:p w14:paraId="29572CE6">
      <w:pPr>
        <w:spacing w:before="120" w:after="50" w:line="360" w:lineRule="auto"/>
        <w:jc w:val="left"/>
        <w:rPr>
          <w:rFonts w:ascii="宋体" w:hAnsi="宋体"/>
          <w:b/>
          <w:color w:val="auto"/>
          <w:sz w:val="24"/>
          <w:highlight w:val="none"/>
        </w:rPr>
      </w:pPr>
      <w:r>
        <w:rPr>
          <w:rFonts w:hint="eastAsia" w:ascii="宋体" w:hAnsi="宋体"/>
          <w:b/>
          <w:color w:val="auto"/>
          <w:sz w:val="24"/>
          <w:highlight w:val="none"/>
        </w:rPr>
        <w:t xml:space="preserve">1.资格证明文件封面格式： </w:t>
      </w:r>
    </w:p>
    <w:p w14:paraId="10623F29">
      <w:pPr>
        <w:spacing w:before="120" w:after="50"/>
        <w:jc w:val="center"/>
        <w:rPr>
          <w:rFonts w:ascii="宋体" w:hAnsi="宋体" w:eastAsia="方正小标宋简体"/>
          <w:bCs/>
          <w:color w:val="auto"/>
          <w:sz w:val="48"/>
          <w:szCs w:val="48"/>
          <w:highlight w:val="none"/>
        </w:rPr>
      </w:pPr>
      <w:r>
        <w:rPr>
          <w:rFonts w:hint="eastAsia" w:ascii="宋体" w:hAnsi="宋体" w:eastAsia="方正小标宋简体"/>
          <w:bCs/>
          <w:color w:val="auto"/>
          <w:sz w:val="48"/>
          <w:szCs w:val="48"/>
          <w:highlight w:val="none"/>
        </w:rPr>
        <w:t>电子投标文件</w:t>
      </w:r>
    </w:p>
    <w:p w14:paraId="241DC5F0">
      <w:pPr>
        <w:spacing w:before="120" w:after="50"/>
        <w:rPr>
          <w:rFonts w:ascii="宋体" w:hAnsi="宋体"/>
          <w:color w:val="auto"/>
          <w:sz w:val="24"/>
          <w:szCs w:val="20"/>
          <w:highlight w:val="none"/>
        </w:rPr>
      </w:pPr>
      <w:r>
        <w:rPr>
          <w:rFonts w:hint="eastAsia" w:ascii="宋体" w:hAnsi="宋体"/>
          <w:color w:val="auto"/>
          <w:sz w:val="24"/>
          <w:highlight w:val="none"/>
        </w:rPr>
        <w:t xml:space="preserve">                 </w:t>
      </w:r>
    </w:p>
    <w:p w14:paraId="253F4AF3">
      <w:pPr>
        <w:spacing w:before="120" w:after="50"/>
        <w:jc w:val="center"/>
        <w:rPr>
          <w:rFonts w:ascii="宋体" w:hAnsi="宋体"/>
          <w:b/>
          <w:color w:val="auto"/>
          <w:sz w:val="24"/>
          <w:szCs w:val="20"/>
          <w:highlight w:val="none"/>
        </w:rPr>
      </w:pPr>
      <w:r>
        <w:rPr>
          <w:rFonts w:hint="eastAsia" w:ascii="宋体" w:hAnsi="宋体"/>
          <w:b/>
          <w:color w:val="auto"/>
          <w:sz w:val="32"/>
          <w:szCs w:val="32"/>
          <w:highlight w:val="none"/>
        </w:rPr>
        <w:t>资格证明文件</w:t>
      </w:r>
    </w:p>
    <w:p w14:paraId="082B200D">
      <w:pPr>
        <w:spacing w:before="120" w:after="50"/>
        <w:rPr>
          <w:rFonts w:ascii="宋体" w:hAnsi="宋体"/>
          <w:bCs/>
          <w:color w:val="auto"/>
          <w:sz w:val="24"/>
          <w:szCs w:val="20"/>
          <w:highlight w:val="none"/>
        </w:rPr>
      </w:pPr>
    </w:p>
    <w:p w14:paraId="7979490B">
      <w:pPr>
        <w:spacing w:before="120" w:after="50"/>
        <w:rPr>
          <w:rFonts w:ascii="宋体" w:hAnsi="宋体"/>
          <w:bCs/>
          <w:color w:val="auto"/>
          <w:sz w:val="24"/>
          <w:szCs w:val="20"/>
          <w:highlight w:val="none"/>
        </w:rPr>
      </w:pPr>
    </w:p>
    <w:p w14:paraId="3CF41F49">
      <w:pPr>
        <w:spacing w:before="120" w:after="50"/>
        <w:rPr>
          <w:rFonts w:ascii="宋体" w:hAnsi="宋体"/>
          <w:bCs/>
          <w:color w:val="auto"/>
          <w:sz w:val="24"/>
          <w:szCs w:val="20"/>
          <w:highlight w:val="none"/>
        </w:rPr>
      </w:pPr>
    </w:p>
    <w:p w14:paraId="7C6109C2">
      <w:pPr>
        <w:spacing w:before="120" w:after="50"/>
        <w:rPr>
          <w:rFonts w:ascii="宋体" w:hAnsi="宋体"/>
          <w:bCs/>
          <w:color w:val="auto"/>
          <w:sz w:val="24"/>
          <w:szCs w:val="20"/>
          <w:highlight w:val="none"/>
        </w:rPr>
      </w:pPr>
    </w:p>
    <w:p w14:paraId="31C05A4D">
      <w:pPr>
        <w:spacing w:before="120" w:after="50"/>
        <w:rPr>
          <w:rFonts w:ascii="宋体" w:hAnsi="宋体"/>
          <w:bCs/>
          <w:color w:val="auto"/>
          <w:sz w:val="24"/>
          <w:szCs w:val="20"/>
          <w:highlight w:val="none"/>
        </w:rPr>
      </w:pPr>
    </w:p>
    <w:p w14:paraId="3B551B82">
      <w:pPr>
        <w:spacing w:before="120" w:after="50"/>
        <w:rPr>
          <w:rFonts w:ascii="宋体" w:hAnsi="宋体"/>
          <w:bCs/>
          <w:color w:val="auto"/>
          <w:sz w:val="24"/>
          <w:szCs w:val="20"/>
          <w:highlight w:val="none"/>
        </w:rPr>
      </w:pPr>
    </w:p>
    <w:p w14:paraId="4B0D1468">
      <w:pPr>
        <w:spacing w:before="120" w:after="50"/>
        <w:rPr>
          <w:rFonts w:ascii="宋体" w:hAnsi="宋体"/>
          <w:bCs/>
          <w:color w:val="auto"/>
          <w:sz w:val="24"/>
          <w:szCs w:val="20"/>
          <w:highlight w:val="none"/>
        </w:rPr>
      </w:pPr>
    </w:p>
    <w:p w14:paraId="4FD4ACE0">
      <w:pPr>
        <w:spacing w:before="120" w:after="50"/>
        <w:ind w:firstLine="540"/>
        <w:rPr>
          <w:rFonts w:ascii="宋体" w:hAnsi="宋体"/>
          <w:bCs/>
          <w:color w:val="auto"/>
          <w:sz w:val="24"/>
          <w:highlight w:val="none"/>
        </w:rPr>
      </w:pPr>
      <w:r>
        <w:rPr>
          <w:rFonts w:hint="eastAsia" w:ascii="宋体" w:hAnsi="宋体"/>
          <w:bCs/>
          <w:color w:val="auto"/>
          <w:sz w:val="24"/>
          <w:highlight w:val="none"/>
        </w:rPr>
        <w:t>项目名称：</w:t>
      </w:r>
    </w:p>
    <w:p w14:paraId="2CF8F813">
      <w:pPr>
        <w:spacing w:before="120" w:after="50"/>
        <w:ind w:firstLine="540"/>
        <w:rPr>
          <w:rFonts w:ascii="宋体" w:hAnsi="宋体"/>
          <w:bCs/>
          <w:color w:val="auto"/>
          <w:sz w:val="24"/>
          <w:szCs w:val="20"/>
          <w:highlight w:val="none"/>
        </w:rPr>
      </w:pPr>
    </w:p>
    <w:p w14:paraId="6651BD8D">
      <w:pPr>
        <w:spacing w:before="120" w:after="50"/>
        <w:ind w:firstLine="540"/>
        <w:rPr>
          <w:rFonts w:ascii="宋体" w:hAnsi="宋体"/>
          <w:bCs/>
          <w:color w:val="auto"/>
          <w:sz w:val="24"/>
          <w:highlight w:val="none"/>
        </w:rPr>
      </w:pPr>
      <w:r>
        <w:rPr>
          <w:rFonts w:hint="eastAsia" w:ascii="宋体" w:hAnsi="宋体"/>
          <w:bCs/>
          <w:color w:val="auto"/>
          <w:sz w:val="24"/>
          <w:highlight w:val="none"/>
        </w:rPr>
        <w:t>项目编号：</w:t>
      </w:r>
    </w:p>
    <w:p w14:paraId="68E1C374">
      <w:pPr>
        <w:spacing w:before="120" w:after="50"/>
        <w:ind w:firstLine="540"/>
        <w:rPr>
          <w:rFonts w:ascii="宋体" w:hAnsi="宋体"/>
          <w:bCs/>
          <w:color w:val="auto"/>
          <w:sz w:val="24"/>
          <w:szCs w:val="20"/>
          <w:highlight w:val="none"/>
        </w:rPr>
      </w:pPr>
      <w:r>
        <w:rPr>
          <w:rFonts w:hint="eastAsia" w:ascii="宋体" w:hAnsi="宋体"/>
          <w:bCs/>
          <w:color w:val="auto"/>
          <w:sz w:val="24"/>
          <w:highlight w:val="none"/>
        </w:rPr>
        <w:t xml:space="preserve"> </w:t>
      </w:r>
    </w:p>
    <w:p w14:paraId="3814354C">
      <w:pPr>
        <w:spacing w:before="120" w:after="50"/>
        <w:ind w:firstLine="540"/>
        <w:rPr>
          <w:rFonts w:ascii="宋体" w:hAnsi="宋体"/>
          <w:bCs/>
          <w:color w:val="auto"/>
          <w:sz w:val="24"/>
          <w:highlight w:val="none"/>
        </w:rPr>
      </w:pPr>
      <w:r>
        <w:rPr>
          <w:rFonts w:hint="eastAsia" w:ascii="宋体" w:hAnsi="宋体"/>
          <w:bCs/>
          <w:color w:val="auto"/>
          <w:sz w:val="24"/>
          <w:highlight w:val="none"/>
        </w:rPr>
        <w:t>所投分标：</w:t>
      </w:r>
    </w:p>
    <w:p w14:paraId="7A4D7D9F">
      <w:pPr>
        <w:pStyle w:val="7"/>
        <w:spacing w:before="50" w:after="50"/>
        <w:ind w:firstLine="540"/>
        <w:rPr>
          <w:rFonts w:ascii="宋体" w:hAnsi="宋体"/>
          <w:bCs/>
          <w:color w:val="auto"/>
          <w:sz w:val="24"/>
          <w:szCs w:val="24"/>
          <w:highlight w:val="none"/>
        </w:rPr>
      </w:pPr>
    </w:p>
    <w:p w14:paraId="09D934E0">
      <w:pPr>
        <w:pStyle w:val="7"/>
        <w:spacing w:before="50" w:after="50"/>
        <w:ind w:firstLine="540"/>
        <w:rPr>
          <w:rFonts w:ascii="宋体" w:hAnsi="宋体"/>
          <w:bCs/>
          <w:color w:val="auto"/>
          <w:sz w:val="24"/>
          <w:szCs w:val="24"/>
          <w:highlight w:val="none"/>
        </w:rPr>
      </w:pPr>
      <w:r>
        <w:rPr>
          <w:rFonts w:hint="eastAsia" w:ascii="宋体" w:hAnsi="宋体"/>
          <w:bCs/>
          <w:color w:val="auto"/>
          <w:sz w:val="24"/>
          <w:szCs w:val="24"/>
          <w:highlight w:val="none"/>
        </w:rPr>
        <w:t>投标人名称：</w:t>
      </w:r>
    </w:p>
    <w:p w14:paraId="6CCE2F71">
      <w:pPr>
        <w:pStyle w:val="7"/>
        <w:spacing w:before="50" w:after="50"/>
        <w:ind w:firstLine="540"/>
        <w:rPr>
          <w:rFonts w:ascii="宋体" w:hAnsi="宋体"/>
          <w:bCs/>
          <w:color w:val="auto"/>
          <w:sz w:val="24"/>
          <w:szCs w:val="24"/>
          <w:highlight w:val="none"/>
        </w:rPr>
      </w:pPr>
    </w:p>
    <w:p w14:paraId="3CFEF97D">
      <w:pPr>
        <w:pStyle w:val="7"/>
        <w:spacing w:before="50" w:after="50"/>
        <w:ind w:firstLine="960"/>
        <w:rPr>
          <w:rFonts w:ascii="宋体" w:hAnsi="宋体"/>
          <w:bCs/>
          <w:color w:val="auto"/>
          <w:sz w:val="24"/>
          <w:szCs w:val="24"/>
          <w:highlight w:val="none"/>
        </w:rPr>
      </w:pPr>
    </w:p>
    <w:p w14:paraId="1CB5F892">
      <w:pPr>
        <w:spacing w:before="120" w:after="50"/>
        <w:ind w:firstLine="645"/>
        <w:jc w:val="center"/>
        <w:rPr>
          <w:rFonts w:ascii="宋体" w:hAnsi="宋体"/>
          <w:color w:val="auto"/>
          <w:sz w:val="24"/>
          <w:highlight w:val="none"/>
        </w:rPr>
      </w:pPr>
      <w:r>
        <w:rPr>
          <w:rFonts w:hint="eastAsia" w:ascii="宋体" w:hAnsi="宋体"/>
          <w:color w:val="auto"/>
          <w:sz w:val="24"/>
          <w:highlight w:val="none"/>
        </w:rPr>
        <w:t>年  月  日</w:t>
      </w:r>
    </w:p>
    <w:p w14:paraId="0C0DA972">
      <w:pPr>
        <w:spacing w:before="120" w:after="50"/>
        <w:rPr>
          <w:rFonts w:ascii="宋体" w:hAnsi="宋体"/>
          <w:color w:val="auto"/>
          <w:sz w:val="24"/>
          <w:szCs w:val="20"/>
          <w:highlight w:val="none"/>
        </w:rPr>
      </w:pPr>
      <w:r>
        <w:rPr>
          <w:rFonts w:ascii="宋体" w:hAnsi="宋体"/>
          <w:color w:val="auto"/>
          <w:sz w:val="24"/>
          <w:szCs w:val="20"/>
          <w:highlight w:val="none"/>
        </w:rPr>
        <w:t xml:space="preserve"> </w:t>
      </w:r>
    </w:p>
    <w:p w14:paraId="032A3AEE">
      <w:pPr>
        <w:spacing w:before="120" w:after="50"/>
        <w:rPr>
          <w:rFonts w:ascii="宋体" w:hAnsi="宋体"/>
          <w:color w:val="auto"/>
          <w:sz w:val="24"/>
          <w:szCs w:val="20"/>
          <w:highlight w:val="none"/>
        </w:rPr>
      </w:pPr>
    </w:p>
    <w:p w14:paraId="06237F00">
      <w:pPr>
        <w:spacing w:before="120" w:after="50" w:line="360" w:lineRule="auto"/>
        <w:jc w:val="left"/>
        <w:rPr>
          <w:rFonts w:ascii="宋体" w:hAnsi="宋体"/>
          <w:color w:val="auto"/>
          <w:sz w:val="24"/>
          <w:szCs w:val="20"/>
          <w:highlight w:val="none"/>
        </w:rPr>
      </w:pPr>
      <w:r>
        <w:rPr>
          <w:rFonts w:ascii="宋体" w:hAnsi="宋体"/>
          <w:b/>
          <w:bCs/>
          <w:color w:val="auto"/>
          <w:sz w:val="24"/>
          <w:highlight w:val="none"/>
        </w:rPr>
        <w:br w:type="page" w:clear="all"/>
      </w:r>
      <w:r>
        <w:rPr>
          <w:rFonts w:hint="eastAsia" w:ascii="宋体" w:hAnsi="宋体"/>
          <w:b/>
          <w:bCs/>
          <w:color w:val="auto"/>
          <w:sz w:val="24"/>
          <w:highlight w:val="none"/>
        </w:rPr>
        <w:t>2.资格证明文件目录</w:t>
      </w:r>
    </w:p>
    <w:p w14:paraId="1ACBE1DF">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根据招标文件规定及投标人提供的材料自行编写目录。</w:t>
      </w:r>
    </w:p>
    <w:p w14:paraId="1AA4DB55">
      <w:pPr>
        <w:spacing w:before="50" w:after="120"/>
        <w:jc w:val="left"/>
        <w:rPr>
          <w:rFonts w:ascii="宋体" w:hAnsi="宋体"/>
          <w:color w:val="auto"/>
          <w:sz w:val="24"/>
          <w:highlight w:val="none"/>
        </w:rPr>
      </w:pPr>
    </w:p>
    <w:p w14:paraId="417F005E">
      <w:pPr>
        <w:spacing w:before="50" w:after="120"/>
        <w:jc w:val="left"/>
        <w:rPr>
          <w:rFonts w:ascii="宋体" w:hAnsi="宋体"/>
          <w:color w:val="auto"/>
          <w:sz w:val="24"/>
          <w:highlight w:val="none"/>
        </w:rPr>
      </w:pPr>
    </w:p>
    <w:p w14:paraId="403DE5FC">
      <w:pPr>
        <w:spacing w:before="120" w:after="50"/>
        <w:jc w:val="left"/>
        <w:rPr>
          <w:rFonts w:ascii="宋体" w:hAnsi="宋体"/>
          <w:b/>
          <w:color w:val="auto"/>
          <w:sz w:val="24"/>
          <w:highlight w:val="none"/>
        </w:rPr>
      </w:pPr>
      <w:r>
        <w:rPr>
          <w:rFonts w:ascii="宋体" w:hAnsi="宋体"/>
          <w:b/>
          <w:color w:val="auto"/>
          <w:sz w:val="24"/>
          <w:highlight w:val="none"/>
        </w:rPr>
        <w:br w:type="page" w:clear="all"/>
      </w:r>
      <w:r>
        <w:rPr>
          <w:rFonts w:hint="eastAsia" w:ascii="宋体" w:hAnsi="宋体"/>
          <w:b/>
          <w:color w:val="auto"/>
          <w:sz w:val="24"/>
          <w:highlight w:val="none"/>
        </w:rPr>
        <w:t>3.</w:t>
      </w:r>
      <w:r>
        <w:rPr>
          <w:rFonts w:hint="eastAsia" w:ascii="宋体" w:hAnsi="宋体"/>
          <w:b/>
          <w:color w:val="auto"/>
          <w:sz w:val="28"/>
          <w:szCs w:val="28"/>
          <w:highlight w:val="none"/>
        </w:rPr>
        <w:t>投标人直接控股股东信息表</w:t>
      </w:r>
    </w:p>
    <w:p w14:paraId="21ACCFD0">
      <w:pPr>
        <w:spacing w:before="50" w:after="120"/>
        <w:jc w:val="center"/>
        <w:rPr>
          <w:rFonts w:ascii="宋体" w:hAnsi="宋体"/>
          <w:b/>
          <w:color w:val="auto"/>
          <w:sz w:val="28"/>
          <w:szCs w:val="28"/>
          <w:highlight w:val="none"/>
        </w:rPr>
      </w:pPr>
    </w:p>
    <w:p w14:paraId="7DAD1B2D">
      <w:pPr>
        <w:spacing w:before="50" w:after="120" w:line="360" w:lineRule="auto"/>
        <w:jc w:val="center"/>
        <w:rPr>
          <w:rFonts w:ascii="宋体" w:hAnsi="宋体"/>
          <w:b/>
          <w:color w:val="auto"/>
          <w:sz w:val="32"/>
          <w:szCs w:val="32"/>
          <w:highlight w:val="none"/>
        </w:rPr>
      </w:pPr>
      <w:r>
        <w:rPr>
          <w:rFonts w:hint="eastAsia" w:ascii="宋体" w:hAnsi="宋体"/>
          <w:b/>
          <w:color w:val="auto"/>
          <w:sz w:val="32"/>
          <w:szCs w:val="32"/>
          <w:highlight w:val="none"/>
        </w:rPr>
        <w:t>投标人直接控股股东信息表</w:t>
      </w:r>
    </w:p>
    <w:tbl>
      <w:tblPr>
        <w:tblStyle w:val="47"/>
        <w:tblW w:w="9476" w:type="dxa"/>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010A382A">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4F88B86">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E0D8F62">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9429E9B">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BCB91D3">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BA62C9D">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相互关系</w:t>
            </w:r>
          </w:p>
        </w:tc>
      </w:tr>
      <w:tr w14:paraId="1E9C3304">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0194E6C">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5E22A53">
            <w:pPr>
              <w:spacing w:line="360" w:lineRule="auto"/>
              <w:jc w:val="center"/>
              <w:rPr>
                <w:rFonts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07E941F">
            <w:pPr>
              <w:spacing w:line="360" w:lineRule="auto"/>
              <w:jc w:val="center"/>
              <w:rPr>
                <w:rFonts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3052E0D">
            <w:pPr>
              <w:spacing w:line="360" w:lineRule="auto"/>
              <w:jc w:val="center"/>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8C45274">
            <w:pPr>
              <w:spacing w:line="360" w:lineRule="auto"/>
              <w:jc w:val="center"/>
              <w:rPr>
                <w:rFonts w:ascii="宋体" w:hAnsi="宋体" w:cs="宋体"/>
                <w:color w:val="auto"/>
                <w:sz w:val="24"/>
                <w:highlight w:val="none"/>
              </w:rPr>
            </w:pPr>
          </w:p>
        </w:tc>
      </w:tr>
      <w:tr w14:paraId="1C1229C6">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95DE935">
            <w:pPr>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2C87E67">
            <w:pPr>
              <w:spacing w:line="360" w:lineRule="auto"/>
              <w:jc w:val="center"/>
              <w:rPr>
                <w:rFonts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0A621B0">
            <w:pPr>
              <w:spacing w:line="360" w:lineRule="auto"/>
              <w:jc w:val="center"/>
              <w:rPr>
                <w:rFonts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06748D6">
            <w:pPr>
              <w:spacing w:line="360" w:lineRule="auto"/>
              <w:jc w:val="center"/>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56202CD">
            <w:pPr>
              <w:spacing w:line="360" w:lineRule="auto"/>
              <w:jc w:val="center"/>
              <w:rPr>
                <w:rFonts w:ascii="宋体" w:hAnsi="宋体" w:cs="宋体"/>
                <w:color w:val="auto"/>
                <w:sz w:val="24"/>
                <w:highlight w:val="none"/>
              </w:rPr>
            </w:pPr>
          </w:p>
        </w:tc>
      </w:tr>
      <w:tr w14:paraId="08CF74DB">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FD9465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D6CD817">
            <w:pPr>
              <w:spacing w:line="360" w:lineRule="auto"/>
              <w:jc w:val="center"/>
              <w:rPr>
                <w:rFonts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3AACBAF">
            <w:pPr>
              <w:spacing w:line="360" w:lineRule="auto"/>
              <w:jc w:val="center"/>
              <w:rPr>
                <w:rFonts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A54F6E8">
            <w:pPr>
              <w:spacing w:line="360" w:lineRule="auto"/>
              <w:jc w:val="center"/>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890DF33">
            <w:pPr>
              <w:spacing w:line="360" w:lineRule="auto"/>
              <w:jc w:val="center"/>
              <w:rPr>
                <w:rFonts w:ascii="宋体" w:hAnsi="宋体" w:cs="宋体"/>
                <w:color w:val="auto"/>
                <w:sz w:val="24"/>
                <w:highlight w:val="none"/>
              </w:rPr>
            </w:pPr>
          </w:p>
        </w:tc>
      </w:tr>
      <w:tr w14:paraId="747FBC21">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9C2BA6C">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E7671F0">
            <w:pPr>
              <w:spacing w:line="360" w:lineRule="auto"/>
              <w:jc w:val="center"/>
              <w:rPr>
                <w:rFonts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0FDE094">
            <w:pPr>
              <w:spacing w:line="360" w:lineRule="auto"/>
              <w:jc w:val="center"/>
              <w:rPr>
                <w:rFonts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69D3FD2">
            <w:pPr>
              <w:spacing w:line="360" w:lineRule="auto"/>
              <w:jc w:val="center"/>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9A61BA7">
            <w:pPr>
              <w:spacing w:line="360" w:lineRule="auto"/>
              <w:jc w:val="center"/>
              <w:rPr>
                <w:rFonts w:ascii="宋体" w:hAnsi="宋体" w:cs="宋体"/>
                <w:color w:val="auto"/>
                <w:sz w:val="24"/>
                <w:highlight w:val="none"/>
              </w:rPr>
            </w:pPr>
          </w:p>
        </w:tc>
      </w:tr>
    </w:tbl>
    <w:p w14:paraId="63613A25">
      <w:pPr>
        <w:spacing w:line="360" w:lineRule="auto"/>
        <w:jc w:val="left"/>
        <w:rPr>
          <w:rFonts w:ascii="宋体" w:hAnsi="宋体"/>
          <w:color w:val="auto"/>
          <w:sz w:val="24"/>
          <w:highlight w:val="none"/>
        </w:rPr>
      </w:pPr>
      <w:r>
        <w:rPr>
          <w:rFonts w:hint="eastAsia" w:ascii="宋体" w:hAnsi="宋体"/>
          <w:color w:val="auto"/>
          <w:sz w:val="24"/>
          <w:highlight w:val="none"/>
        </w:rPr>
        <w:t>注：</w:t>
      </w:r>
    </w:p>
    <w:p w14:paraId="24007688">
      <w:pPr>
        <w:spacing w:line="360" w:lineRule="auto"/>
        <w:ind w:firstLine="480"/>
        <w:jc w:val="left"/>
        <w:rPr>
          <w:rFonts w:ascii="宋体" w:hAnsi="宋体"/>
          <w:color w:val="auto"/>
          <w:sz w:val="24"/>
          <w:highlight w:val="none"/>
        </w:rPr>
      </w:pPr>
      <w:r>
        <w:rPr>
          <w:rFonts w:hint="eastAsia" w:ascii="宋体" w:hAnsi="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0D0181F">
      <w:pPr>
        <w:spacing w:line="360" w:lineRule="auto"/>
        <w:ind w:firstLine="480"/>
        <w:jc w:val="left"/>
        <w:rPr>
          <w:rFonts w:ascii="宋体" w:hAnsi="宋体"/>
          <w:color w:val="auto"/>
          <w:sz w:val="24"/>
          <w:highlight w:val="none"/>
        </w:rPr>
      </w:pPr>
      <w:r>
        <w:rPr>
          <w:rFonts w:hint="eastAsia" w:ascii="宋体" w:hAnsi="宋体"/>
          <w:color w:val="auto"/>
          <w:sz w:val="24"/>
          <w:highlight w:val="none"/>
        </w:rPr>
        <w:t>2.本表所指的控股关系仅限于直接控股关系，不包括间接的控股关系。公司实际控制人与公司之间的关系不属于本表所指的直接控股关系。</w:t>
      </w:r>
    </w:p>
    <w:p w14:paraId="0A3A3981">
      <w:pPr>
        <w:spacing w:line="360" w:lineRule="auto"/>
        <w:ind w:firstLine="480"/>
        <w:jc w:val="left"/>
        <w:rPr>
          <w:rFonts w:ascii="宋体" w:hAnsi="宋体"/>
          <w:color w:val="auto"/>
          <w:sz w:val="24"/>
          <w:highlight w:val="none"/>
        </w:rPr>
      </w:pPr>
      <w:r>
        <w:rPr>
          <w:rFonts w:hint="eastAsia" w:ascii="宋体" w:hAnsi="宋体"/>
          <w:color w:val="auto"/>
          <w:sz w:val="24"/>
          <w:highlight w:val="none"/>
        </w:rPr>
        <w:t>3.投标人不存在直接控股股东的，则在“</w:t>
      </w:r>
      <w:r>
        <w:rPr>
          <w:rFonts w:hint="eastAsia" w:ascii="宋体" w:hAnsi="宋体" w:cs="宋体"/>
          <w:b/>
          <w:bCs/>
          <w:color w:val="auto"/>
          <w:sz w:val="24"/>
          <w:highlight w:val="none"/>
        </w:rPr>
        <w:t>直接控股股东名称</w:t>
      </w:r>
      <w:r>
        <w:rPr>
          <w:rFonts w:hint="eastAsia" w:ascii="宋体" w:hAnsi="宋体"/>
          <w:color w:val="auto"/>
          <w:sz w:val="24"/>
          <w:highlight w:val="none"/>
        </w:rPr>
        <w:t>”中填“无”。</w:t>
      </w:r>
    </w:p>
    <w:p w14:paraId="76BCADFA">
      <w:pPr>
        <w:spacing w:line="360" w:lineRule="auto"/>
        <w:ind w:firstLine="482"/>
        <w:jc w:val="left"/>
        <w:rPr>
          <w:rFonts w:ascii="宋体" w:hAnsi="宋体"/>
          <w:color w:val="auto"/>
          <w:sz w:val="24"/>
          <w:highlight w:val="none"/>
        </w:rPr>
      </w:pPr>
      <w:r>
        <w:rPr>
          <w:rFonts w:hint="eastAsia" w:ascii="宋体" w:hAnsi="宋体"/>
          <w:b/>
          <w:bCs/>
          <w:color w:val="auto"/>
          <w:sz w:val="24"/>
          <w:highlight w:val="none"/>
        </w:rPr>
        <w:t>4.联合体投标时，联合体各方均必须分别提供，并由联合体牵头人加盖电子签章，规定签字处签字（或者电子签名），否则按无效投标处理。</w:t>
      </w:r>
    </w:p>
    <w:p w14:paraId="3F6B3ECA">
      <w:pPr>
        <w:spacing w:line="360" w:lineRule="auto"/>
        <w:jc w:val="left"/>
        <w:rPr>
          <w:rFonts w:ascii="宋体" w:hAnsi="宋体"/>
          <w:color w:val="auto"/>
          <w:sz w:val="24"/>
          <w:highlight w:val="none"/>
        </w:rPr>
      </w:pPr>
    </w:p>
    <w:p w14:paraId="1054A5AD">
      <w:pPr>
        <w:spacing w:line="360" w:lineRule="auto"/>
        <w:jc w:val="left"/>
        <w:rPr>
          <w:rFonts w:ascii="宋体" w:hAnsi="宋体"/>
          <w:color w:val="auto"/>
          <w:sz w:val="24"/>
          <w:highlight w:val="none"/>
        </w:rPr>
      </w:pPr>
    </w:p>
    <w:p w14:paraId="1A648C9B">
      <w:pPr>
        <w:spacing w:line="360" w:lineRule="auto"/>
        <w:jc w:val="left"/>
        <w:rPr>
          <w:rFonts w:ascii="宋体" w:hAnsi="宋体"/>
          <w:color w:val="auto"/>
          <w:sz w:val="24"/>
          <w:highlight w:val="none"/>
        </w:rPr>
      </w:pPr>
    </w:p>
    <w:p w14:paraId="1E72D6F9">
      <w:pPr>
        <w:spacing w:line="360" w:lineRule="auto"/>
        <w:ind w:left="-2" w:right="-817"/>
        <w:rPr>
          <w:rFonts w:ascii="宋体" w:hAnsi="宋体"/>
          <w:color w:val="auto"/>
          <w:sz w:val="24"/>
          <w:highlight w:val="none"/>
        </w:rPr>
      </w:pPr>
      <w:r>
        <w:rPr>
          <w:rFonts w:hint="eastAsia" w:ascii="宋体" w:hAnsi="宋体"/>
          <w:color w:val="auto"/>
          <w:sz w:val="24"/>
          <w:highlight w:val="none"/>
        </w:rPr>
        <w:t xml:space="preserve">             法定代表人或者委托代理人（签字或者电子签名）：</w:t>
      </w:r>
    </w:p>
    <w:p w14:paraId="36ADDEEE">
      <w:pPr>
        <w:spacing w:line="360" w:lineRule="auto"/>
        <w:ind w:left="-3" w:right="-817" w:hanging="28"/>
        <w:rPr>
          <w:rFonts w:ascii="宋体" w:hAnsi="宋体"/>
          <w:color w:val="auto"/>
          <w:sz w:val="24"/>
          <w:highlight w:val="none"/>
        </w:rPr>
      </w:pPr>
      <w:r>
        <w:rPr>
          <w:rFonts w:hint="eastAsia" w:ascii="宋体" w:hAnsi="宋体"/>
          <w:color w:val="auto"/>
          <w:sz w:val="24"/>
          <w:highlight w:val="none"/>
        </w:rPr>
        <w:t xml:space="preserve">                                    投标人名称（电子签章）：</w:t>
      </w:r>
    </w:p>
    <w:p w14:paraId="474E2D72">
      <w:pPr>
        <w:spacing w:line="360" w:lineRule="auto"/>
        <w:jc w:val="left"/>
        <w:rPr>
          <w:rFonts w:ascii="宋体" w:hAnsi="宋体"/>
          <w:color w:val="auto"/>
          <w:sz w:val="24"/>
          <w:highlight w:val="none"/>
        </w:rPr>
      </w:pPr>
      <w:r>
        <w:rPr>
          <w:rFonts w:hint="eastAsia" w:ascii="宋体" w:hAnsi="宋体"/>
          <w:color w:val="auto"/>
          <w:sz w:val="24"/>
          <w:highlight w:val="none"/>
        </w:rPr>
        <w:t xml:space="preserve">                                    日期：    年   月   日</w:t>
      </w:r>
    </w:p>
    <w:p w14:paraId="1D325837">
      <w:pPr>
        <w:jc w:val="center"/>
        <w:rPr>
          <w:rFonts w:ascii="宋体" w:hAnsi="宋体"/>
          <w:b/>
          <w:color w:val="auto"/>
          <w:sz w:val="28"/>
          <w:szCs w:val="28"/>
          <w:highlight w:val="none"/>
        </w:rPr>
      </w:pPr>
    </w:p>
    <w:p w14:paraId="2F6EFBBD">
      <w:pPr>
        <w:spacing w:line="360" w:lineRule="auto"/>
        <w:jc w:val="left"/>
        <w:rPr>
          <w:rFonts w:ascii="宋体" w:hAnsi="宋体"/>
          <w:b/>
          <w:color w:val="auto"/>
          <w:sz w:val="32"/>
          <w:szCs w:val="32"/>
          <w:highlight w:val="none"/>
        </w:rPr>
      </w:pPr>
      <w:r>
        <w:rPr>
          <w:rFonts w:hint="eastAsia" w:ascii="宋体" w:hAnsi="宋体"/>
          <w:b/>
          <w:color w:val="auto"/>
          <w:sz w:val="32"/>
          <w:szCs w:val="32"/>
          <w:highlight w:val="none"/>
        </w:rPr>
        <w:br w:type="page" w:clear="all"/>
      </w:r>
      <w:r>
        <w:rPr>
          <w:rFonts w:hint="eastAsia" w:ascii="宋体" w:hAnsi="宋体"/>
          <w:b/>
          <w:color w:val="auto"/>
          <w:sz w:val="24"/>
          <w:highlight w:val="none"/>
        </w:rPr>
        <w:t>4.</w:t>
      </w:r>
      <w:r>
        <w:rPr>
          <w:color w:val="auto"/>
          <w:highlight w:val="none"/>
        </w:rPr>
        <w:t xml:space="preserve"> </w:t>
      </w:r>
      <w:r>
        <w:rPr>
          <w:rFonts w:hint="eastAsia" w:ascii="宋体" w:hAnsi="宋体"/>
          <w:b/>
          <w:color w:val="auto"/>
          <w:sz w:val="28"/>
          <w:szCs w:val="28"/>
          <w:highlight w:val="none"/>
        </w:rPr>
        <w:t>投标人直接管理关系信息表</w:t>
      </w:r>
    </w:p>
    <w:p w14:paraId="4FBC5F9F">
      <w:pPr>
        <w:spacing w:line="360" w:lineRule="auto"/>
        <w:jc w:val="center"/>
        <w:rPr>
          <w:rFonts w:ascii="宋体" w:hAnsi="宋体"/>
          <w:color w:val="auto"/>
          <w:sz w:val="32"/>
          <w:szCs w:val="32"/>
          <w:highlight w:val="none"/>
        </w:rPr>
      </w:pPr>
      <w:r>
        <w:rPr>
          <w:rFonts w:hint="eastAsia" w:ascii="宋体" w:hAnsi="宋体"/>
          <w:b/>
          <w:color w:val="auto"/>
          <w:sz w:val="32"/>
          <w:szCs w:val="32"/>
          <w:highlight w:val="none"/>
        </w:rPr>
        <w:t>投标人直接管理关系信息表</w:t>
      </w:r>
    </w:p>
    <w:tbl>
      <w:tblPr>
        <w:tblStyle w:val="47"/>
        <w:tblW w:w="9652" w:type="dxa"/>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40E9EA3B">
        <w:tblPrEx>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8AD2810">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5E6A45B">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C3C4041">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E79C792">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相互关系</w:t>
            </w:r>
          </w:p>
        </w:tc>
      </w:tr>
      <w:tr w14:paraId="16DC31D5">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8CBAA21">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84AA5E1">
            <w:pPr>
              <w:spacing w:line="360" w:lineRule="auto"/>
              <w:jc w:val="center"/>
              <w:rPr>
                <w:rFonts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2CA862D">
            <w:pPr>
              <w:spacing w:line="360" w:lineRule="auto"/>
              <w:jc w:val="center"/>
              <w:rPr>
                <w:rFonts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E8A333A">
            <w:pPr>
              <w:spacing w:line="360" w:lineRule="auto"/>
              <w:jc w:val="center"/>
              <w:rPr>
                <w:rFonts w:ascii="宋体" w:hAnsi="宋体" w:cs="宋体"/>
                <w:color w:val="auto"/>
                <w:sz w:val="24"/>
                <w:highlight w:val="none"/>
              </w:rPr>
            </w:pPr>
          </w:p>
        </w:tc>
      </w:tr>
      <w:tr w14:paraId="7A69D339">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870724D">
            <w:pPr>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CDDB71C">
            <w:pPr>
              <w:spacing w:line="360" w:lineRule="auto"/>
              <w:jc w:val="center"/>
              <w:rPr>
                <w:rFonts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0C67D6B">
            <w:pPr>
              <w:spacing w:line="360" w:lineRule="auto"/>
              <w:jc w:val="center"/>
              <w:rPr>
                <w:rFonts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9C66050">
            <w:pPr>
              <w:spacing w:line="360" w:lineRule="auto"/>
              <w:jc w:val="center"/>
              <w:rPr>
                <w:rFonts w:ascii="宋体" w:hAnsi="宋体" w:cs="宋体"/>
                <w:color w:val="auto"/>
                <w:sz w:val="24"/>
                <w:highlight w:val="none"/>
              </w:rPr>
            </w:pPr>
          </w:p>
        </w:tc>
      </w:tr>
      <w:tr w14:paraId="328CB77F">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8D91CB4">
            <w:pPr>
              <w:spacing w:line="360" w:lineRule="auto"/>
              <w:jc w:val="center"/>
              <w:rPr>
                <w:rFonts w:ascii="宋体" w:hAnsi="宋体" w:cs="宋体"/>
                <w:color w:val="auto"/>
                <w:sz w:val="24"/>
                <w:highlight w:val="none"/>
              </w:rPr>
            </w:pPr>
            <w:r>
              <w:rPr>
                <w:rFonts w:hint="eastAsia" w:ascii="宋体" w:hAnsi="宋体" w:cs="宋体"/>
                <w:color w:val="auto"/>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C2F0DEA">
            <w:pPr>
              <w:spacing w:line="360" w:lineRule="auto"/>
              <w:jc w:val="center"/>
              <w:rPr>
                <w:rFonts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435B2C2">
            <w:pPr>
              <w:spacing w:line="360" w:lineRule="auto"/>
              <w:jc w:val="center"/>
              <w:rPr>
                <w:rFonts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B1793C4">
            <w:pPr>
              <w:spacing w:line="360" w:lineRule="auto"/>
              <w:jc w:val="center"/>
              <w:rPr>
                <w:rFonts w:ascii="宋体" w:hAnsi="宋体" w:cs="宋体"/>
                <w:color w:val="auto"/>
                <w:sz w:val="24"/>
                <w:highlight w:val="none"/>
              </w:rPr>
            </w:pPr>
          </w:p>
        </w:tc>
      </w:tr>
      <w:tr w14:paraId="069600E8">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B684F3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BB2CC4A">
            <w:pPr>
              <w:spacing w:line="360" w:lineRule="auto"/>
              <w:jc w:val="center"/>
              <w:rPr>
                <w:rFonts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5540348">
            <w:pPr>
              <w:spacing w:line="360" w:lineRule="auto"/>
              <w:jc w:val="center"/>
              <w:rPr>
                <w:rFonts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30EB72D">
            <w:pPr>
              <w:spacing w:line="360" w:lineRule="auto"/>
              <w:jc w:val="center"/>
              <w:rPr>
                <w:rFonts w:ascii="宋体" w:hAnsi="宋体" w:cs="宋体"/>
                <w:color w:val="auto"/>
                <w:sz w:val="24"/>
                <w:highlight w:val="none"/>
              </w:rPr>
            </w:pPr>
          </w:p>
        </w:tc>
      </w:tr>
    </w:tbl>
    <w:p w14:paraId="43AD89AA">
      <w:pPr>
        <w:spacing w:line="360" w:lineRule="auto"/>
        <w:jc w:val="left"/>
        <w:rPr>
          <w:rFonts w:ascii="宋体" w:hAnsi="宋体"/>
          <w:color w:val="auto"/>
          <w:sz w:val="24"/>
          <w:highlight w:val="none"/>
        </w:rPr>
      </w:pPr>
      <w:r>
        <w:rPr>
          <w:rFonts w:hint="eastAsia" w:ascii="宋体" w:hAnsi="宋体"/>
          <w:color w:val="auto"/>
          <w:sz w:val="24"/>
          <w:highlight w:val="none"/>
        </w:rPr>
        <w:t>注：</w:t>
      </w:r>
    </w:p>
    <w:p w14:paraId="7387203D">
      <w:pPr>
        <w:spacing w:line="360" w:lineRule="auto"/>
        <w:ind w:firstLine="480"/>
        <w:jc w:val="left"/>
        <w:rPr>
          <w:rFonts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21ECAA11">
      <w:pPr>
        <w:spacing w:line="360" w:lineRule="auto"/>
        <w:ind w:firstLine="480"/>
        <w:jc w:val="left"/>
        <w:rPr>
          <w:rFonts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0F4502DB">
      <w:pPr>
        <w:spacing w:line="360" w:lineRule="auto"/>
        <w:ind w:firstLine="480"/>
        <w:jc w:val="left"/>
        <w:rPr>
          <w:rFonts w:ascii="宋体" w:hAnsi="宋体"/>
          <w:color w:val="auto"/>
          <w:sz w:val="24"/>
          <w:highlight w:val="none"/>
        </w:rPr>
      </w:pPr>
      <w:r>
        <w:rPr>
          <w:rFonts w:hint="eastAsia" w:ascii="宋体" w:hAnsi="宋体"/>
          <w:color w:val="auto"/>
          <w:sz w:val="24"/>
          <w:highlight w:val="none"/>
        </w:rPr>
        <w:t>3.投标人不存在直接管理关系的，则在“</w:t>
      </w:r>
      <w:r>
        <w:rPr>
          <w:rFonts w:hint="eastAsia" w:ascii="宋体" w:hAnsi="宋体" w:cs="宋体"/>
          <w:b/>
          <w:bCs/>
          <w:color w:val="auto"/>
          <w:sz w:val="24"/>
          <w:highlight w:val="none"/>
        </w:rPr>
        <w:t>直接管理关系单位名称</w:t>
      </w:r>
      <w:r>
        <w:rPr>
          <w:rFonts w:hint="eastAsia" w:ascii="宋体" w:hAnsi="宋体"/>
          <w:color w:val="auto"/>
          <w:sz w:val="24"/>
          <w:highlight w:val="none"/>
        </w:rPr>
        <w:t>”中填“无”。</w:t>
      </w:r>
    </w:p>
    <w:p w14:paraId="658B3345">
      <w:pPr>
        <w:spacing w:line="360" w:lineRule="auto"/>
        <w:ind w:firstLine="482"/>
        <w:jc w:val="left"/>
        <w:rPr>
          <w:rFonts w:ascii="宋体" w:hAnsi="宋体"/>
          <w:color w:val="auto"/>
          <w:sz w:val="24"/>
          <w:highlight w:val="none"/>
        </w:rPr>
      </w:pPr>
      <w:r>
        <w:rPr>
          <w:rFonts w:hint="eastAsia" w:ascii="宋体" w:hAnsi="宋体"/>
          <w:b/>
          <w:bCs/>
          <w:color w:val="auto"/>
          <w:sz w:val="24"/>
          <w:highlight w:val="none"/>
        </w:rPr>
        <w:t>4.联合体投标时，联合体各方均必须分别提供，并由联合体牵头人加盖电子签章，规定签字处签字（或者电子签名），否则按无效投标处理。</w:t>
      </w:r>
    </w:p>
    <w:p w14:paraId="283AC23F">
      <w:pPr>
        <w:spacing w:line="360" w:lineRule="auto"/>
        <w:ind w:firstLine="480"/>
        <w:jc w:val="left"/>
        <w:rPr>
          <w:rFonts w:ascii="宋体" w:hAnsi="宋体"/>
          <w:color w:val="auto"/>
          <w:sz w:val="24"/>
          <w:highlight w:val="none"/>
        </w:rPr>
      </w:pPr>
    </w:p>
    <w:p w14:paraId="713ABF1A">
      <w:pPr>
        <w:spacing w:line="360" w:lineRule="auto"/>
        <w:jc w:val="left"/>
        <w:rPr>
          <w:rFonts w:ascii="宋体" w:hAnsi="宋体"/>
          <w:color w:val="auto"/>
          <w:sz w:val="24"/>
          <w:highlight w:val="none"/>
        </w:rPr>
      </w:pPr>
    </w:p>
    <w:p w14:paraId="75C24EF0">
      <w:pPr>
        <w:spacing w:line="360" w:lineRule="auto"/>
        <w:jc w:val="left"/>
        <w:rPr>
          <w:rFonts w:ascii="宋体" w:hAnsi="宋体"/>
          <w:color w:val="auto"/>
          <w:sz w:val="24"/>
          <w:highlight w:val="none"/>
        </w:rPr>
      </w:pPr>
    </w:p>
    <w:p w14:paraId="3A5B4F30">
      <w:pPr>
        <w:spacing w:line="360" w:lineRule="auto"/>
        <w:jc w:val="left"/>
        <w:rPr>
          <w:rFonts w:ascii="宋体" w:hAnsi="宋体"/>
          <w:color w:val="auto"/>
          <w:sz w:val="24"/>
          <w:highlight w:val="none"/>
        </w:rPr>
      </w:pPr>
    </w:p>
    <w:p w14:paraId="5BF9C3F8">
      <w:pPr>
        <w:spacing w:line="360" w:lineRule="auto"/>
        <w:jc w:val="left"/>
        <w:rPr>
          <w:color w:val="auto"/>
          <w:sz w:val="24"/>
          <w:highlight w:val="none"/>
        </w:rPr>
      </w:pPr>
    </w:p>
    <w:p w14:paraId="17DFF1A4">
      <w:pPr>
        <w:spacing w:line="360" w:lineRule="auto"/>
        <w:ind w:left="-2" w:right="-817"/>
        <w:rPr>
          <w:rFonts w:ascii="宋体" w:hAnsi="宋体"/>
          <w:color w:val="auto"/>
          <w:sz w:val="24"/>
          <w:highlight w:val="none"/>
        </w:rPr>
      </w:pPr>
      <w:r>
        <w:rPr>
          <w:rFonts w:hint="eastAsia" w:ascii="宋体" w:hAnsi="宋体"/>
          <w:color w:val="auto"/>
          <w:sz w:val="24"/>
          <w:highlight w:val="none"/>
        </w:rPr>
        <w:t xml:space="preserve">            法定代表人或者委托代理人（签字或者电子签名）：</w:t>
      </w:r>
    </w:p>
    <w:p w14:paraId="0545CD50">
      <w:pPr>
        <w:spacing w:line="360" w:lineRule="auto"/>
        <w:ind w:left="-3" w:right="-817" w:hanging="28"/>
        <w:rPr>
          <w:rFonts w:ascii="宋体" w:hAnsi="宋体"/>
          <w:color w:val="auto"/>
          <w:sz w:val="24"/>
          <w:highlight w:val="none"/>
        </w:rPr>
      </w:pPr>
      <w:r>
        <w:rPr>
          <w:rFonts w:hint="eastAsia" w:ascii="宋体" w:hAnsi="宋体"/>
          <w:color w:val="auto"/>
          <w:sz w:val="24"/>
          <w:highlight w:val="none"/>
        </w:rPr>
        <w:t xml:space="preserve">                                  投标人名称（电子签章）：</w:t>
      </w:r>
    </w:p>
    <w:p w14:paraId="61E23A65">
      <w:pPr>
        <w:spacing w:line="360" w:lineRule="auto"/>
        <w:ind w:right="480" w:firstLine="240"/>
        <w:jc w:val="left"/>
        <w:rPr>
          <w:rFonts w:ascii="宋体" w:hAnsi="宋体"/>
          <w:color w:val="auto"/>
          <w:szCs w:val="21"/>
          <w:highlight w:val="none"/>
        </w:rPr>
      </w:pPr>
      <w:r>
        <w:rPr>
          <w:rFonts w:hint="eastAsia" w:ascii="宋体" w:hAnsi="宋体"/>
          <w:color w:val="auto"/>
          <w:sz w:val="24"/>
          <w:highlight w:val="none"/>
        </w:rPr>
        <w:t xml:space="preserve">                                日期：    年   月   日</w:t>
      </w:r>
    </w:p>
    <w:p w14:paraId="3EE727B5">
      <w:pPr>
        <w:spacing w:before="120" w:after="50"/>
        <w:jc w:val="left"/>
        <w:rPr>
          <w:rFonts w:ascii="宋体" w:hAnsi="宋体"/>
          <w:color w:val="auto"/>
          <w:sz w:val="24"/>
          <w:highlight w:val="none"/>
        </w:rPr>
      </w:pPr>
    </w:p>
    <w:p w14:paraId="44EB1DA0">
      <w:pPr>
        <w:spacing w:before="50" w:after="120"/>
        <w:jc w:val="left"/>
        <w:rPr>
          <w:rFonts w:ascii="宋体" w:hAnsi="宋体"/>
          <w:color w:val="auto"/>
          <w:szCs w:val="21"/>
          <w:highlight w:val="none"/>
        </w:rPr>
      </w:pPr>
    </w:p>
    <w:p w14:paraId="0ADC58EC">
      <w:pPr>
        <w:spacing w:before="120" w:after="50"/>
        <w:jc w:val="left"/>
        <w:rPr>
          <w:rFonts w:ascii="宋体" w:hAnsi="宋体"/>
          <w:b/>
          <w:color w:val="auto"/>
          <w:sz w:val="24"/>
          <w:szCs w:val="20"/>
          <w:highlight w:val="none"/>
        </w:rPr>
      </w:pPr>
    </w:p>
    <w:p w14:paraId="424C0863">
      <w:pPr>
        <w:spacing w:before="120" w:after="50"/>
        <w:ind w:left="142"/>
        <w:jc w:val="left"/>
        <w:rPr>
          <w:rFonts w:ascii="宋体" w:hAnsi="宋体"/>
          <w:b/>
          <w:color w:val="auto"/>
          <w:sz w:val="24"/>
          <w:highlight w:val="none"/>
        </w:rPr>
      </w:pPr>
    </w:p>
    <w:p w14:paraId="79EA8FB5">
      <w:pPr>
        <w:spacing w:before="120" w:after="50"/>
        <w:ind w:left="142"/>
        <w:jc w:val="left"/>
        <w:rPr>
          <w:rFonts w:ascii="宋体" w:hAnsi="宋体"/>
          <w:b/>
          <w:color w:val="auto"/>
          <w:sz w:val="24"/>
          <w:highlight w:val="none"/>
        </w:rPr>
      </w:pPr>
    </w:p>
    <w:p w14:paraId="3698197A">
      <w:pPr>
        <w:spacing w:before="120" w:after="50"/>
        <w:ind w:left="142"/>
        <w:jc w:val="left"/>
        <w:rPr>
          <w:rFonts w:ascii="宋体" w:hAnsi="宋体"/>
          <w:b/>
          <w:color w:val="auto"/>
          <w:sz w:val="24"/>
          <w:szCs w:val="20"/>
          <w:highlight w:val="none"/>
        </w:rPr>
      </w:pPr>
      <w:r>
        <w:rPr>
          <w:rFonts w:hint="eastAsia" w:ascii="宋体" w:hAnsi="宋体"/>
          <w:b/>
          <w:color w:val="auto"/>
          <w:sz w:val="24"/>
          <w:highlight w:val="none"/>
        </w:rPr>
        <w:br w:type="page" w:clear="all"/>
      </w:r>
      <w:r>
        <w:rPr>
          <w:rFonts w:hint="eastAsia" w:ascii="宋体" w:hAnsi="宋体"/>
          <w:b/>
          <w:color w:val="auto"/>
          <w:sz w:val="24"/>
          <w:highlight w:val="none"/>
        </w:rPr>
        <w:t>5.投标声明</w:t>
      </w:r>
    </w:p>
    <w:p w14:paraId="04162794">
      <w:pPr>
        <w:spacing w:before="50" w:after="120"/>
        <w:jc w:val="left"/>
        <w:rPr>
          <w:rFonts w:ascii="宋体" w:hAnsi="宋体"/>
          <w:color w:val="auto"/>
          <w:highlight w:val="none"/>
        </w:rPr>
      </w:pPr>
    </w:p>
    <w:p w14:paraId="60F90C77">
      <w:pPr>
        <w:spacing w:before="50" w:after="120"/>
        <w:jc w:val="center"/>
        <w:rPr>
          <w:rFonts w:ascii="宋体" w:hAnsi="宋体"/>
          <w:b/>
          <w:color w:val="auto"/>
          <w:sz w:val="32"/>
          <w:szCs w:val="32"/>
          <w:highlight w:val="none"/>
        </w:rPr>
      </w:pPr>
      <w:r>
        <w:rPr>
          <w:rFonts w:hint="eastAsia" w:ascii="宋体" w:hAnsi="宋体"/>
          <w:b/>
          <w:color w:val="auto"/>
          <w:sz w:val="32"/>
          <w:szCs w:val="32"/>
          <w:highlight w:val="none"/>
        </w:rPr>
        <w:t>投标声明</w:t>
      </w:r>
    </w:p>
    <w:p w14:paraId="4D6017CF">
      <w:pPr>
        <w:spacing w:line="400" w:lineRule="exact"/>
        <w:contextualSpacing/>
        <w:jc w:val="left"/>
        <w:rPr>
          <w:color w:val="auto"/>
          <w:sz w:val="24"/>
          <w:highlight w:val="none"/>
          <w:u w:val="single"/>
        </w:rPr>
      </w:pPr>
      <w:r>
        <w:rPr>
          <w:rFonts w:hint="eastAsia"/>
          <w:color w:val="auto"/>
          <w:sz w:val="24"/>
          <w:highlight w:val="none"/>
        </w:rPr>
        <w:t>（采购人名称）：</w:t>
      </w:r>
      <w:r>
        <w:rPr>
          <w:rFonts w:hint="eastAsia"/>
          <w:color w:val="auto"/>
          <w:sz w:val="24"/>
          <w:highlight w:val="none"/>
          <w:u w:val="single"/>
        </w:rPr>
        <w:t xml:space="preserve">           </w:t>
      </w:r>
    </w:p>
    <w:p w14:paraId="7A7E2D39">
      <w:pPr>
        <w:spacing w:line="400" w:lineRule="exact"/>
        <w:ind w:firstLine="523"/>
        <w:contextualSpacing/>
        <w:jc w:val="left"/>
        <w:rPr>
          <w:rFonts w:ascii="宋体" w:hAnsi="宋体"/>
          <w:color w:val="auto"/>
          <w:sz w:val="24"/>
          <w:highlight w:val="none"/>
        </w:rPr>
      </w:pPr>
      <w:r>
        <w:rPr>
          <w:rFonts w:hint="eastAsia" w:ascii="宋体" w:hAnsi="宋体"/>
          <w:color w:val="auto"/>
          <w:sz w:val="24"/>
          <w:highlight w:val="none"/>
        </w:rPr>
        <w:t>我方参加贵单位组织</w:t>
      </w:r>
      <w:r>
        <w:rPr>
          <w:rFonts w:hint="eastAsia" w:ascii="宋体" w:hAnsi="宋体"/>
          <w:color w:val="auto"/>
          <w:sz w:val="24"/>
          <w:highlight w:val="none"/>
          <w:u w:val="single"/>
        </w:rPr>
        <w:t xml:space="preserve">             </w:t>
      </w:r>
      <w:r>
        <w:rPr>
          <w:rFonts w:hint="eastAsia" w:ascii="宋体" w:hAnsi="宋体"/>
          <w:color w:val="auto"/>
          <w:sz w:val="24"/>
          <w:highlight w:val="none"/>
        </w:rPr>
        <w:t>项目（项目编号：</w:t>
      </w:r>
      <w:r>
        <w:rPr>
          <w:rFonts w:hint="eastAsia" w:ascii="宋体" w:hAnsi="宋体"/>
          <w:color w:val="auto"/>
          <w:sz w:val="24"/>
          <w:highlight w:val="none"/>
          <w:u w:val="single"/>
        </w:rPr>
        <w:t xml:space="preserve">       </w:t>
      </w:r>
      <w:r>
        <w:rPr>
          <w:rFonts w:hint="eastAsia" w:ascii="宋体" w:hAnsi="宋体"/>
          <w:color w:val="auto"/>
          <w:sz w:val="24"/>
          <w:highlight w:val="none"/>
        </w:rPr>
        <w:t>）的政府采购活动。我方在此郑重声明：</w:t>
      </w:r>
    </w:p>
    <w:p w14:paraId="5599D96B">
      <w:pPr>
        <w:spacing w:line="400" w:lineRule="exact"/>
        <w:ind w:firstLine="480"/>
        <w:contextualSpacing/>
        <w:jc w:val="left"/>
        <w:rPr>
          <w:rFonts w:ascii="宋体" w:hAnsi="宋体"/>
          <w:color w:val="auto"/>
          <w:sz w:val="24"/>
          <w:highlight w:val="none"/>
        </w:rPr>
      </w:pPr>
      <w:r>
        <w:rPr>
          <w:rFonts w:hint="eastAsia" w:ascii="宋体" w:hAnsi="宋体"/>
          <w:color w:val="auto"/>
          <w:sz w:val="24"/>
          <w:highlight w:val="none"/>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0A36C580">
      <w:pPr>
        <w:spacing w:line="400" w:lineRule="exact"/>
        <w:ind w:firstLine="480"/>
        <w:contextualSpacing/>
        <w:jc w:val="left"/>
        <w:rPr>
          <w:rFonts w:ascii="宋体" w:hAnsi="宋体"/>
          <w:color w:val="auto"/>
          <w:sz w:val="24"/>
          <w:highlight w:val="none"/>
        </w:rPr>
      </w:pPr>
      <w:r>
        <w:rPr>
          <w:rFonts w:hint="eastAsia" w:ascii="宋体" w:hAnsi="宋体"/>
          <w:color w:val="auto"/>
          <w:sz w:val="24"/>
          <w:highlight w:val="none"/>
        </w:rPr>
        <w:t>2.我方不是为本次采购项目提供整体设计、规范编制或者项目管理、监理、检测等服务的供应商。</w:t>
      </w:r>
    </w:p>
    <w:p w14:paraId="72437AFE">
      <w:pPr>
        <w:spacing w:line="400" w:lineRule="exact"/>
        <w:ind w:firstLine="480"/>
        <w:contextualSpacing/>
        <w:jc w:val="left"/>
        <w:rPr>
          <w:rFonts w:ascii="宋体" w:hAnsi="宋体"/>
          <w:color w:val="auto"/>
          <w:sz w:val="24"/>
          <w:highlight w:val="none"/>
        </w:rPr>
      </w:pPr>
      <w:r>
        <w:rPr>
          <w:rFonts w:hint="eastAsia" w:ascii="宋体" w:hAnsi="宋体"/>
          <w:color w:val="auto"/>
          <w:sz w:val="24"/>
          <w:highlight w:val="none"/>
        </w:rPr>
        <w:t>3. 我方承诺符合《中华人民共和国政府采购法》第二十二条规定：</w:t>
      </w:r>
    </w:p>
    <w:p w14:paraId="21D244A8">
      <w:pPr>
        <w:spacing w:line="400" w:lineRule="exact"/>
        <w:ind w:firstLine="480"/>
        <w:contextualSpacing/>
        <w:jc w:val="left"/>
        <w:rPr>
          <w:rFonts w:ascii="宋体" w:hAnsi="宋体"/>
          <w:color w:val="auto"/>
          <w:sz w:val="24"/>
          <w:highlight w:val="none"/>
        </w:rPr>
      </w:pPr>
      <w:r>
        <w:rPr>
          <w:rFonts w:hint="eastAsia" w:ascii="宋体" w:hAnsi="宋体"/>
          <w:color w:val="auto"/>
          <w:sz w:val="24"/>
          <w:highlight w:val="none"/>
        </w:rPr>
        <w:t>（一）具有独立承担民事责任的能力；</w:t>
      </w:r>
    </w:p>
    <w:p w14:paraId="1AA0A78B">
      <w:pPr>
        <w:spacing w:line="400" w:lineRule="exact"/>
        <w:ind w:firstLine="480"/>
        <w:contextualSpacing/>
        <w:jc w:val="left"/>
        <w:rPr>
          <w:rFonts w:ascii="宋体" w:hAnsi="宋体"/>
          <w:color w:val="auto"/>
          <w:sz w:val="24"/>
          <w:highlight w:val="none"/>
        </w:rPr>
      </w:pPr>
      <w:r>
        <w:rPr>
          <w:rFonts w:hint="eastAsia" w:ascii="宋体" w:hAnsi="宋体"/>
          <w:color w:val="auto"/>
          <w:sz w:val="24"/>
          <w:highlight w:val="none"/>
        </w:rPr>
        <w:t>（二）具有良好的商业信誉和健全的财务会计制度；</w:t>
      </w:r>
    </w:p>
    <w:p w14:paraId="2048300D">
      <w:pPr>
        <w:spacing w:line="400" w:lineRule="exact"/>
        <w:ind w:firstLine="480"/>
        <w:contextualSpacing/>
        <w:jc w:val="left"/>
        <w:rPr>
          <w:rFonts w:ascii="宋体" w:hAnsi="宋体"/>
          <w:color w:val="auto"/>
          <w:sz w:val="24"/>
          <w:highlight w:val="none"/>
        </w:rPr>
      </w:pPr>
      <w:r>
        <w:rPr>
          <w:rFonts w:hint="eastAsia" w:ascii="宋体" w:hAnsi="宋体"/>
          <w:color w:val="auto"/>
          <w:sz w:val="24"/>
          <w:highlight w:val="none"/>
        </w:rPr>
        <w:t>（三）具有履行合同所必需的设备和专业技术能力；</w:t>
      </w:r>
    </w:p>
    <w:p w14:paraId="0C68312D">
      <w:pPr>
        <w:spacing w:line="400" w:lineRule="exact"/>
        <w:ind w:firstLine="480"/>
        <w:contextualSpacing/>
        <w:jc w:val="left"/>
        <w:rPr>
          <w:rFonts w:ascii="宋体" w:hAnsi="宋体"/>
          <w:color w:val="auto"/>
          <w:sz w:val="24"/>
          <w:highlight w:val="none"/>
        </w:rPr>
      </w:pPr>
      <w:r>
        <w:rPr>
          <w:rFonts w:hint="eastAsia" w:ascii="宋体" w:hAnsi="宋体"/>
          <w:color w:val="auto"/>
          <w:sz w:val="24"/>
          <w:highlight w:val="none"/>
        </w:rPr>
        <w:t>（四）有依法缴纳税收和社会保障资金的良好记录；</w:t>
      </w:r>
    </w:p>
    <w:p w14:paraId="143345A5">
      <w:pPr>
        <w:spacing w:line="400" w:lineRule="exact"/>
        <w:ind w:firstLine="480"/>
        <w:contextualSpacing/>
        <w:jc w:val="left"/>
        <w:rPr>
          <w:rFonts w:ascii="宋体" w:hAnsi="宋体"/>
          <w:color w:val="auto"/>
          <w:sz w:val="24"/>
          <w:highlight w:val="none"/>
        </w:rPr>
      </w:pPr>
      <w:r>
        <w:rPr>
          <w:rFonts w:hint="eastAsia" w:ascii="宋体" w:hAnsi="宋体"/>
          <w:color w:val="auto"/>
          <w:sz w:val="24"/>
          <w:highlight w:val="none"/>
        </w:rPr>
        <w:t>（五）参加政府采购活动前三年内，在经营活动中没有重大违法记录；</w:t>
      </w:r>
    </w:p>
    <w:p w14:paraId="0E038A8F">
      <w:pPr>
        <w:spacing w:line="400" w:lineRule="exact"/>
        <w:ind w:firstLine="480"/>
        <w:contextualSpacing/>
        <w:jc w:val="left"/>
        <w:rPr>
          <w:rFonts w:ascii="宋体" w:hAnsi="宋体"/>
          <w:color w:val="auto"/>
          <w:sz w:val="24"/>
          <w:highlight w:val="none"/>
        </w:rPr>
      </w:pPr>
      <w:r>
        <w:rPr>
          <w:rFonts w:hint="eastAsia" w:ascii="宋体" w:hAnsi="宋体"/>
          <w:color w:val="auto"/>
          <w:sz w:val="24"/>
          <w:highlight w:val="none"/>
        </w:rPr>
        <w:t>（六）法律、行政法规规定的其他条件。</w:t>
      </w:r>
    </w:p>
    <w:p w14:paraId="38E74B98">
      <w:pPr>
        <w:spacing w:line="400" w:lineRule="exact"/>
        <w:ind w:firstLine="480"/>
        <w:contextualSpacing/>
        <w:jc w:val="left"/>
        <w:rPr>
          <w:rFonts w:ascii="宋体" w:hAnsi="宋体"/>
          <w:color w:val="auto"/>
          <w:sz w:val="24"/>
          <w:highlight w:val="none"/>
        </w:rPr>
      </w:pPr>
      <w:r>
        <w:rPr>
          <w:rFonts w:hint="eastAsia" w:ascii="宋体" w:hAnsi="宋体"/>
          <w:color w:val="auto"/>
          <w:sz w:val="24"/>
          <w:highlight w:val="none"/>
        </w:rPr>
        <w:t>4.以上事项如有虚假或者隐瞒，我方愿意承担一切后果，并不再寻求任何旨在减轻或者免除法律责任的辩解。</w:t>
      </w:r>
    </w:p>
    <w:p w14:paraId="1C4BD02D">
      <w:pPr>
        <w:spacing w:line="400" w:lineRule="exact"/>
        <w:contextualSpacing/>
        <w:jc w:val="left"/>
        <w:rPr>
          <w:rFonts w:ascii="宋体" w:hAnsi="宋体"/>
          <w:color w:val="auto"/>
          <w:sz w:val="24"/>
          <w:highlight w:val="none"/>
        </w:rPr>
      </w:pPr>
      <w:r>
        <w:rPr>
          <w:rFonts w:hint="eastAsia" w:ascii="宋体" w:hAnsi="宋体"/>
          <w:color w:val="auto"/>
          <w:sz w:val="24"/>
          <w:highlight w:val="none"/>
        </w:rPr>
        <w:t xml:space="preserve">    特此承诺。</w:t>
      </w:r>
    </w:p>
    <w:p w14:paraId="237E0C8A">
      <w:pPr>
        <w:spacing w:before="50" w:after="50"/>
        <w:ind w:firstLine="1063"/>
        <w:rPr>
          <w:rFonts w:ascii="宋体" w:hAnsi="宋体"/>
          <w:color w:val="auto"/>
          <w:spacing w:val="20"/>
          <w:sz w:val="24"/>
          <w:highlight w:val="none"/>
          <w:u w:val="single"/>
        </w:rPr>
      </w:pPr>
      <w:r>
        <w:rPr>
          <w:rFonts w:hint="eastAsia" w:ascii="宋体" w:hAnsi="宋体"/>
          <w:b/>
          <w:color w:val="auto"/>
          <w:sz w:val="24"/>
          <w:highlight w:val="none"/>
        </w:rPr>
        <w:t xml:space="preserve"> </w:t>
      </w: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（签字或者电子签名）：</w:t>
      </w:r>
      <w:r>
        <w:rPr>
          <w:rFonts w:hint="eastAsia" w:ascii="宋体" w:hAnsi="宋体"/>
          <w:color w:val="auto"/>
          <w:spacing w:val="20"/>
          <w:sz w:val="24"/>
          <w:highlight w:val="none"/>
          <w:u w:val="single"/>
        </w:rPr>
        <w:t xml:space="preserve">        </w:t>
      </w:r>
    </w:p>
    <w:p w14:paraId="35B3DAD5">
      <w:pPr>
        <w:spacing w:line="400" w:lineRule="exact"/>
        <w:contextualSpacing/>
        <w:jc w:val="left"/>
        <w:rPr>
          <w:rFonts w:ascii="宋体" w:hAnsi="宋体"/>
          <w:color w:val="auto"/>
          <w:sz w:val="24"/>
          <w:highlight w:val="none"/>
        </w:rPr>
      </w:pPr>
    </w:p>
    <w:p w14:paraId="4FDEE8E8">
      <w:pPr>
        <w:spacing w:line="400" w:lineRule="exact"/>
        <w:contextualSpacing/>
        <w:jc w:val="left"/>
        <w:rPr>
          <w:rFonts w:ascii="宋体" w:hAnsi="宋体"/>
          <w:color w:val="auto"/>
          <w:sz w:val="24"/>
          <w:highlight w:val="none"/>
        </w:rPr>
      </w:pPr>
      <w:r>
        <w:rPr>
          <w:rFonts w:hint="eastAsia" w:ascii="宋体" w:hAnsi="宋体"/>
          <w:color w:val="auto"/>
          <w:sz w:val="24"/>
          <w:highlight w:val="none"/>
        </w:rPr>
        <w:t xml:space="preserve">                             投标人名称（电子签章）：</w:t>
      </w:r>
      <w:r>
        <w:rPr>
          <w:rFonts w:hint="eastAsia" w:ascii="宋体" w:hAnsi="宋体"/>
          <w:color w:val="auto"/>
          <w:sz w:val="24"/>
          <w:highlight w:val="none"/>
          <w:u w:val="single"/>
        </w:rPr>
        <w:t xml:space="preserve">                 </w:t>
      </w:r>
    </w:p>
    <w:p w14:paraId="3599E9B8">
      <w:pPr>
        <w:spacing w:line="400" w:lineRule="exact"/>
        <w:contextualSpacing/>
        <w:jc w:val="left"/>
        <w:rPr>
          <w:rFonts w:ascii="宋体" w:hAnsi="宋体"/>
          <w:color w:val="auto"/>
          <w:sz w:val="24"/>
          <w:highlight w:val="none"/>
        </w:rPr>
      </w:pPr>
      <w:r>
        <w:rPr>
          <w:rFonts w:hint="eastAsia" w:ascii="宋体" w:hAnsi="宋体"/>
          <w:color w:val="auto"/>
          <w:sz w:val="24"/>
          <w:highlight w:val="none"/>
        </w:rPr>
        <w:t xml:space="preserve">                                                  年    月    日</w:t>
      </w:r>
    </w:p>
    <w:p w14:paraId="6CA7FEB9">
      <w:pPr>
        <w:spacing w:line="400" w:lineRule="exact"/>
        <w:contextualSpacing/>
        <w:jc w:val="left"/>
        <w:rPr>
          <w:rFonts w:ascii="宋体" w:hAnsi="宋体"/>
          <w:color w:val="auto"/>
          <w:sz w:val="24"/>
          <w:highlight w:val="none"/>
        </w:rPr>
      </w:pPr>
    </w:p>
    <w:p w14:paraId="03E3F8F8">
      <w:pPr>
        <w:spacing w:line="400" w:lineRule="exact"/>
        <w:ind w:firstLine="482"/>
        <w:contextualSpacing/>
        <w:jc w:val="left"/>
        <w:rPr>
          <w:rFonts w:ascii="宋体" w:hAnsi="宋体"/>
          <w:b/>
          <w:bCs/>
          <w:color w:val="auto"/>
          <w:sz w:val="24"/>
          <w:highlight w:val="none"/>
        </w:rPr>
      </w:pPr>
      <w:bookmarkStart w:id="146" w:name="_Toc19686838"/>
      <w:r>
        <w:rPr>
          <w:rFonts w:hint="eastAsia" w:ascii="宋体" w:hAnsi="宋体"/>
          <w:b/>
          <w:bCs/>
          <w:color w:val="auto"/>
          <w:sz w:val="24"/>
          <w:highlight w:val="none"/>
        </w:rPr>
        <w:t>注:如为联合体投标，盖章处须加盖联合体牵头人电子签章，否则其投标作无效标处理。</w:t>
      </w:r>
    </w:p>
    <w:p w14:paraId="5BD2FC03">
      <w:pPr>
        <w:spacing w:line="400" w:lineRule="exact"/>
        <w:contextualSpacing/>
        <w:jc w:val="left"/>
        <w:rPr>
          <w:b/>
          <w:color w:val="auto"/>
          <w:sz w:val="28"/>
          <w:szCs w:val="28"/>
          <w:highlight w:val="none"/>
        </w:rPr>
      </w:pPr>
      <w:r>
        <w:rPr>
          <w:rFonts w:hint="eastAsia"/>
          <w:b/>
          <w:color w:val="auto"/>
          <w:sz w:val="28"/>
          <w:szCs w:val="28"/>
          <w:highlight w:val="none"/>
        </w:rPr>
        <w:br w:type="page" w:clear="all"/>
      </w:r>
      <w:r>
        <w:rPr>
          <w:rFonts w:hint="eastAsia"/>
          <w:b/>
          <w:color w:val="auto"/>
          <w:sz w:val="28"/>
          <w:szCs w:val="28"/>
          <w:highlight w:val="none"/>
        </w:rPr>
        <w:t>三、商务及技术文件格式</w:t>
      </w:r>
      <w:bookmarkEnd w:id="146"/>
    </w:p>
    <w:p w14:paraId="481AE897">
      <w:pPr>
        <w:spacing w:before="120" w:after="50" w:line="360" w:lineRule="auto"/>
        <w:jc w:val="left"/>
        <w:rPr>
          <w:rFonts w:ascii="宋体" w:hAnsi="宋体"/>
          <w:b/>
          <w:color w:val="auto"/>
          <w:sz w:val="24"/>
          <w:highlight w:val="none"/>
        </w:rPr>
      </w:pPr>
      <w:r>
        <w:rPr>
          <w:rFonts w:hint="eastAsia" w:ascii="宋体" w:hAnsi="宋体"/>
          <w:b/>
          <w:color w:val="auto"/>
          <w:sz w:val="24"/>
          <w:highlight w:val="none"/>
        </w:rPr>
        <w:t xml:space="preserve">1.商务及技术文件封面格式： </w:t>
      </w:r>
    </w:p>
    <w:p w14:paraId="4B59B91A">
      <w:pPr>
        <w:spacing w:before="120" w:after="50"/>
        <w:jc w:val="center"/>
        <w:rPr>
          <w:rFonts w:ascii="宋体" w:hAnsi="宋体"/>
          <w:color w:val="auto"/>
          <w:sz w:val="24"/>
          <w:highlight w:val="none"/>
        </w:rPr>
      </w:pPr>
      <w:r>
        <w:rPr>
          <w:rFonts w:hint="eastAsia" w:ascii="宋体" w:hAnsi="宋体" w:eastAsia="方正小标宋简体"/>
          <w:bCs/>
          <w:color w:val="auto"/>
          <w:sz w:val="48"/>
          <w:szCs w:val="48"/>
          <w:highlight w:val="none"/>
        </w:rPr>
        <w:t>电子投标文件</w:t>
      </w:r>
    </w:p>
    <w:p w14:paraId="4C1F08E4">
      <w:pPr>
        <w:spacing w:before="120" w:after="50"/>
        <w:rPr>
          <w:rFonts w:ascii="宋体" w:hAnsi="宋体"/>
          <w:color w:val="auto"/>
          <w:sz w:val="24"/>
          <w:szCs w:val="20"/>
          <w:highlight w:val="none"/>
        </w:rPr>
      </w:pPr>
      <w:r>
        <w:rPr>
          <w:rFonts w:hint="eastAsia" w:ascii="宋体" w:hAnsi="宋体"/>
          <w:color w:val="auto"/>
          <w:sz w:val="24"/>
          <w:highlight w:val="none"/>
        </w:rPr>
        <w:t xml:space="preserve">                </w:t>
      </w:r>
    </w:p>
    <w:p w14:paraId="5DA4E2A0">
      <w:pPr>
        <w:spacing w:before="120" w:after="50"/>
        <w:jc w:val="center"/>
        <w:rPr>
          <w:rFonts w:ascii="宋体" w:hAnsi="宋体"/>
          <w:b/>
          <w:color w:val="auto"/>
          <w:sz w:val="24"/>
          <w:szCs w:val="20"/>
          <w:highlight w:val="none"/>
        </w:rPr>
      </w:pPr>
      <w:r>
        <w:rPr>
          <w:rFonts w:hint="eastAsia" w:ascii="宋体" w:hAnsi="宋体"/>
          <w:b/>
          <w:color w:val="auto"/>
          <w:sz w:val="32"/>
          <w:szCs w:val="32"/>
          <w:highlight w:val="none"/>
        </w:rPr>
        <w:t>商务及技术文件</w:t>
      </w:r>
    </w:p>
    <w:p w14:paraId="1996FF20">
      <w:pPr>
        <w:spacing w:before="120" w:after="50"/>
        <w:rPr>
          <w:rFonts w:ascii="宋体" w:hAnsi="宋体"/>
          <w:bCs/>
          <w:color w:val="auto"/>
          <w:sz w:val="24"/>
          <w:szCs w:val="20"/>
          <w:highlight w:val="none"/>
        </w:rPr>
      </w:pPr>
    </w:p>
    <w:p w14:paraId="50C630C9">
      <w:pPr>
        <w:spacing w:before="120" w:after="50"/>
        <w:ind w:firstLine="540"/>
        <w:rPr>
          <w:rFonts w:ascii="宋体" w:hAnsi="宋体"/>
          <w:bCs/>
          <w:color w:val="auto"/>
          <w:sz w:val="24"/>
          <w:highlight w:val="none"/>
        </w:rPr>
      </w:pPr>
      <w:r>
        <w:rPr>
          <w:rFonts w:hint="eastAsia" w:ascii="宋体" w:hAnsi="宋体"/>
          <w:bCs/>
          <w:color w:val="auto"/>
          <w:sz w:val="24"/>
          <w:highlight w:val="none"/>
        </w:rPr>
        <w:t>项目名称：</w:t>
      </w:r>
    </w:p>
    <w:p w14:paraId="5E4A77C5">
      <w:pPr>
        <w:spacing w:before="120" w:after="50"/>
        <w:ind w:firstLine="540"/>
        <w:rPr>
          <w:rFonts w:ascii="宋体" w:hAnsi="宋体"/>
          <w:bCs/>
          <w:color w:val="auto"/>
          <w:sz w:val="24"/>
          <w:szCs w:val="20"/>
          <w:highlight w:val="none"/>
        </w:rPr>
      </w:pPr>
    </w:p>
    <w:p w14:paraId="69E197DB">
      <w:pPr>
        <w:spacing w:before="120" w:after="50"/>
        <w:ind w:firstLine="540"/>
        <w:rPr>
          <w:rFonts w:ascii="宋体" w:hAnsi="宋体"/>
          <w:bCs/>
          <w:color w:val="auto"/>
          <w:sz w:val="24"/>
          <w:highlight w:val="none"/>
        </w:rPr>
      </w:pPr>
      <w:r>
        <w:rPr>
          <w:rFonts w:hint="eastAsia" w:ascii="宋体" w:hAnsi="宋体"/>
          <w:bCs/>
          <w:color w:val="auto"/>
          <w:sz w:val="24"/>
          <w:highlight w:val="none"/>
        </w:rPr>
        <w:t>项目编号：</w:t>
      </w:r>
    </w:p>
    <w:p w14:paraId="0E8B9DDA">
      <w:pPr>
        <w:spacing w:before="120" w:after="50"/>
        <w:ind w:firstLine="540"/>
        <w:rPr>
          <w:rFonts w:ascii="宋体" w:hAnsi="宋体"/>
          <w:bCs/>
          <w:color w:val="auto"/>
          <w:sz w:val="24"/>
          <w:szCs w:val="20"/>
          <w:highlight w:val="none"/>
        </w:rPr>
      </w:pPr>
      <w:r>
        <w:rPr>
          <w:rFonts w:hint="eastAsia" w:ascii="宋体" w:hAnsi="宋体"/>
          <w:bCs/>
          <w:color w:val="auto"/>
          <w:sz w:val="24"/>
          <w:highlight w:val="none"/>
        </w:rPr>
        <w:t xml:space="preserve"> </w:t>
      </w:r>
    </w:p>
    <w:p w14:paraId="1D338040">
      <w:pPr>
        <w:spacing w:before="120" w:after="50"/>
        <w:ind w:firstLine="540"/>
        <w:rPr>
          <w:rFonts w:ascii="宋体" w:hAnsi="宋体"/>
          <w:bCs/>
          <w:color w:val="auto"/>
          <w:sz w:val="24"/>
          <w:highlight w:val="none"/>
        </w:rPr>
      </w:pPr>
      <w:r>
        <w:rPr>
          <w:rFonts w:hint="eastAsia" w:ascii="宋体" w:hAnsi="宋体"/>
          <w:bCs/>
          <w:color w:val="auto"/>
          <w:sz w:val="24"/>
          <w:highlight w:val="none"/>
        </w:rPr>
        <w:t>所投分标：</w:t>
      </w:r>
    </w:p>
    <w:p w14:paraId="5BCBD8BC">
      <w:pPr>
        <w:spacing w:before="120" w:after="50"/>
        <w:ind w:firstLine="540"/>
        <w:rPr>
          <w:rFonts w:ascii="宋体" w:hAnsi="宋体"/>
          <w:bCs/>
          <w:color w:val="auto"/>
          <w:sz w:val="24"/>
          <w:szCs w:val="20"/>
          <w:highlight w:val="none"/>
        </w:rPr>
      </w:pPr>
    </w:p>
    <w:p w14:paraId="36469B0F">
      <w:pPr>
        <w:pStyle w:val="7"/>
        <w:spacing w:before="50" w:after="50"/>
        <w:ind w:firstLine="540"/>
        <w:rPr>
          <w:rFonts w:ascii="宋体" w:hAnsi="宋体"/>
          <w:bCs/>
          <w:color w:val="auto"/>
          <w:sz w:val="24"/>
          <w:szCs w:val="24"/>
          <w:highlight w:val="none"/>
        </w:rPr>
      </w:pPr>
      <w:r>
        <w:rPr>
          <w:rFonts w:hint="eastAsia" w:ascii="宋体" w:hAnsi="宋体"/>
          <w:bCs/>
          <w:color w:val="auto"/>
          <w:sz w:val="24"/>
          <w:szCs w:val="24"/>
          <w:highlight w:val="none"/>
        </w:rPr>
        <w:t>投标人名称：</w:t>
      </w:r>
    </w:p>
    <w:p w14:paraId="4DB76477">
      <w:pPr>
        <w:pStyle w:val="7"/>
        <w:spacing w:before="50" w:after="50"/>
        <w:ind w:firstLine="540"/>
        <w:rPr>
          <w:rFonts w:ascii="宋体" w:hAnsi="宋体"/>
          <w:bCs/>
          <w:color w:val="auto"/>
          <w:sz w:val="24"/>
          <w:szCs w:val="24"/>
          <w:highlight w:val="none"/>
        </w:rPr>
      </w:pPr>
    </w:p>
    <w:p w14:paraId="0F961727">
      <w:pPr>
        <w:pStyle w:val="7"/>
        <w:spacing w:before="50" w:after="50"/>
        <w:ind w:firstLine="540"/>
        <w:rPr>
          <w:rFonts w:ascii="宋体" w:hAnsi="宋体"/>
          <w:bCs/>
          <w:color w:val="auto"/>
          <w:sz w:val="24"/>
          <w:szCs w:val="24"/>
          <w:highlight w:val="none"/>
        </w:rPr>
      </w:pPr>
      <w:r>
        <w:rPr>
          <w:rFonts w:hint="eastAsia" w:ascii="宋体" w:hAnsi="宋体"/>
          <w:bCs/>
          <w:color w:val="auto"/>
          <w:sz w:val="24"/>
          <w:szCs w:val="24"/>
          <w:highlight w:val="none"/>
        </w:rPr>
        <w:t>投标人地址：</w:t>
      </w:r>
    </w:p>
    <w:p w14:paraId="0C02F88E">
      <w:pPr>
        <w:pStyle w:val="7"/>
        <w:spacing w:before="50" w:after="50"/>
        <w:ind w:firstLine="960"/>
        <w:rPr>
          <w:rFonts w:ascii="宋体" w:hAnsi="宋体"/>
          <w:bCs/>
          <w:color w:val="auto"/>
          <w:sz w:val="24"/>
          <w:szCs w:val="24"/>
          <w:highlight w:val="none"/>
        </w:rPr>
      </w:pPr>
    </w:p>
    <w:p w14:paraId="69061AB4">
      <w:pPr>
        <w:spacing w:before="120" w:after="50"/>
        <w:ind w:firstLine="645"/>
        <w:rPr>
          <w:rFonts w:ascii="宋体" w:hAnsi="宋体"/>
          <w:color w:val="auto"/>
          <w:sz w:val="24"/>
          <w:highlight w:val="none"/>
        </w:rPr>
      </w:pPr>
      <w:r>
        <w:rPr>
          <w:rFonts w:hint="eastAsia" w:ascii="宋体" w:hAnsi="宋体"/>
          <w:color w:val="auto"/>
          <w:sz w:val="24"/>
          <w:highlight w:val="none"/>
        </w:rPr>
        <w:t xml:space="preserve">                        年  月  日</w:t>
      </w:r>
    </w:p>
    <w:p w14:paraId="2A3B514B">
      <w:pPr>
        <w:spacing w:before="120" w:after="50"/>
        <w:rPr>
          <w:rFonts w:ascii="宋体" w:hAnsi="宋体"/>
          <w:color w:val="auto"/>
          <w:sz w:val="24"/>
          <w:szCs w:val="20"/>
          <w:highlight w:val="none"/>
        </w:rPr>
      </w:pPr>
      <w:r>
        <w:rPr>
          <w:rFonts w:ascii="宋体" w:hAnsi="宋体"/>
          <w:color w:val="auto"/>
          <w:sz w:val="24"/>
          <w:szCs w:val="20"/>
          <w:highlight w:val="none"/>
        </w:rPr>
        <w:t xml:space="preserve"> </w:t>
      </w:r>
    </w:p>
    <w:p w14:paraId="40AA8549">
      <w:pPr>
        <w:spacing w:line="360" w:lineRule="auto"/>
        <w:jc w:val="left"/>
        <w:rPr>
          <w:rFonts w:ascii="宋体" w:hAnsi="宋体"/>
          <w:b/>
          <w:bCs/>
          <w:color w:val="auto"/>
          <w:sz w:val="28"/>
          <w:szCs w:val="28"/>
          <w:highlight w:val="none"/>
        </w:rPr>
      </w:pPr>
      <w:r>
        <w:rPr>
          <w:rFonts w:ascii="宋体" w:hAnsi="宋体"/>
          <w:color w:val="auto"/>
          <w:sz w:val="24"/>
          <w:szCs w:val="20"/>
          <w:highlight w:val="none"/>
        </w:rPr>
        <w:br w:type="page" w:clear="all"/>
      </w:r>
      <w:r>
        <w:rPr>
          <w:rFonts w:hint="eastAsia" w:ascii="宋体" w:hAnsi="宋体"/>
          <w:b/>
          <w:bCs/>
          <w:color w:val="auto"/>
          <w:sz w:val="28"/>
          <w:szCs w:val="28"/>
          <w:highlight w:val="none"/>
        </w:rPr>
        <w:t>2.商务及技术文件目录</w:t>
      </w:r>
    </w:p>
    <w:p w14:paraId="68C80F98">
      <w:pPr>
        <w:spacing w:before="50" w:after="120" w:line="360" w:lineRule="auto"/>
        <w:jc w:val="left"/>
        <w:rPr>
          <w:rFonts w:ascii="微软雅黑" w:hAnsi="微软雅黑" w:eastAsia="微软雅黑"/>
          <w:b/>
          <w:bCs/>
          <w:color w:val="auto"/>
          <w:sz w:val="24"/>
          <w:highlight w:val="none"/>
        </w:rPr>
      </w:pPr>
      <w:r>
        <w:rPr>
          <w:rFonts w:hint="eastAsia" w:ascii="宋体" w:hAnsi="宋体"/>
          <w:color w:val="auto"/>
          <w:szCs w:val="21"/>
          <w:highlight w:val="none"/>
        </w:rPr>
        <w:t>根据招标文件规定及投标人提供的材料自行编写目录。</w:t>
      </w:r>
    </w:p>
    <w:p w14:paraId="5E0B1E65">
      <w:pPr>
        <w:spacing w:before="50" w:after="120"/>
        <w:jc w:val="left"/>
        <w:rPr>
          <w:rFonts w:ascii="宋体" w:hAnsi="宋体"/>
          <w:color w:val="auto"/>
          <w:highlight w:val="none"/>
        </w:rPr>
      </w:pPr>
    </w:p>
    <w:p w14:paraId="6B9A0346">
      <w:pPr>
        <w:spacing w:before="120" w:after="50"/>
        <w:jc w:val="left"/>
        <w:rPr>
          <w:rFonts w:ascii="宋体" w:hAnsi="宋体"/>
          <w:b/>
          <w:color w:val="auto"/>
          <w:sz w:val="24"/>
          <w:highlight w:val="none"/>
        </w:rPr>
      </w:pPr>
      <w:r>
        <w:rPr>
          <w:rFonts w:ascii="宋体" w:hAnsi="宋体"/>
          <w:b/>
          <w:color w:val="auto"/>
          <w:sz w:val="24"/>
          <w:highlight w:val="none"/>
        </w:rPr>
        <w:br w:type="page" w:clear="all"/>
      </w:r>
      <w:r>
        <w:rPr>
          <w:rFonts w:hint="eastAsia" w:ascii="宋体" w:hAnsi="宋体"/>
          <w:b/>
          <w:color w:val="auto"/>
          <w:sz w:val="24"/>
          <w:highlight w:val="none"/>
        </w:rPr>
        <w:t>3.投标人参加本项目无围标串标行为的承诺</w:t>
      </w:r>
    </w:p>
    <w:p w14:paraId="0E7C7491">
      <w:pPr>
        <w:spacing w:before="120" w:after="50"/>
        <w:jc w:val="left"/>
        <w:rPr>
          <w:rFonts w:ascii="宋体" w:hAnsi="宋体"/>
          <w:b/>
          <w:color w:val="auto"/>
          <w:sz w:val="24"/>
          <w:highlight w:val="none"/>
        </w:rPr>
      </w:pPr>
    </w:p>
    <w:p w14:paraId="579093F3">
      <w:pPr>
        <w:spacing w:before="120" w:after="50"/>
        <w:ind w:left="420"/>
        <w:jc w:val="center"/>
        <w:rPr>
          <w:rFonts w:ascii="宋体" w:hAnsi="宋体"/>
          <w:b/>
          <w:color w:val="auto"/>
          <w:spacing w:val="-17"/>
          <w:sz w:val="32"/>
          <w:szCs w:val="32"/>
          <w:highlight w:val="none"/>
        </w:rPr>
      </w:pPr>
      <w:r>
        <w:rPr>
          <w:rFonts w:hint="eastAsia" w:ascii="宋体" w:hAnsi="宋体" w:cs="宋体"/>
          <w:bCs/>
          <w:color w:val="auto"/>
          <w:spacing w:val="-17"/>
          <w:sz w:val="44"/>
          <w:szCs w:val="44"/>
          <w:highlight w:val="none"/>
        </w:rPr>
        <w:t>投标人参加本项目无围标串标行为的承诺函</w:t>
      </w:r>
    </w:p>
    <w:p w14:paraId="6088B0BC">
      <w:pPr>
        <w:spacing w:before="120" w:after="50" w:line="360" w:lineRule="exact"/>
        <w:rPr>
          <w:rFonts w:ascii="宋体" w:hAnsi="宋体"/>
          <w:b/>
          <w:color w:val="auto"/>
          <w:sz w:val="24"/>
          <w:highlight w:val="none"/>
        </w:rPr>
      </w:pPr>
    </w:p>
    <w:p w14:paraId="76F105DE">
      <w:pPr>
        <w:spacing w:line="360" w:lineRule="exact"/>
        <w:contextualSpacing/>
        <w:jc w:val="left"/>
        <w:rPr>
          <w:rFonts w:ascii="宋体" w:hAnsi="宋体"/>
          <w:b/>
          <w:color w:val="auto"/>
          <w:sz w:val="24"/>
          <w:highlight w:val="none"/>
        </w:rPr>
      </w:pPr>
      <w:r>
        <w:rPr>
          <w:rFonts w:hint="eastAsia" w:ascii="宋体" w:hAnsi="宋体"/>
          <w:b/>
          <w:color w:val="auto"/>
          <w:sz w:val="24"/>
          <w:highlight w:val="none"/>
        </w:rPr>
        <w:t>一、我方承诺无下列相互串通投标的情形：</w:t>
      </w:r>
    </w:p>
    <w:p w14:paraId="177B133B">
      <w:pPr>
        <w:spacing w:line="360" w:lineRule="exact"/>
        <w:ind w:firstLine="470"/>
        <w:contextualSpacing/>
        <w:jc w:val="left"/>
        <w:rPr>
          <w:rFonts w:ascii="宋体" w:hAnsi="宋体"/>
          <w:color w:val="auto"/>
          <w:sz w:val="24"/>
          <w:highlight w:val="none"/>
        </w:rPr>
      </w:pPr>
      <w:r>
        <w:rPr>
          <w:rFonts w:hint="eastAsia" w:ascii="宋体" w:hAnsi="宋体"/>
          <w:color w:val="auto"/>
          <w:sz w:val="24"/>
          <w:highlight w:val="none"/>
        </w:rPr>
        <w:t xml:space="preserve">1.不同投标人的投标文件由同一单位或者个人编制； </w:t>
      </w:r>
    </w:p>
    <w:p w14:paraId="679D8264">
      <w:pPr>
        <w:spacing w:line="360" w:lineRule="exact"/>
        <w:ind w:firstLine="470"/>
        <w:contextualSpacing/>
        <w:jc w:val="left"/>
        <w:rPr>
          <w:rFonts w:ascii="宋体" w:hAnsi="宋体"/>
          <w:color w:val="auto"/>
          <w:sz w:val="24"/>
          <w:highlight w:val="none"/>
        </w:rPr>
      </w:pPr>
      <w:r>
        <w:rPr>
          <w:rFonts w:hint="eastAsia" w:ascii="宋体" w:hAnsi="宋体"/>
          <w:color w:val="auto"/>
          <w:sz w:val="24"/>
          <w:highlight w:val="none"/>
        </w:rPr>
        <w:t>2.不同投标人委托同一单位或者个人办理投标事宜；</w:t>
      </w:r>
    </w:p>
    <w:p w14:paraId="20A02CDE">
      <w:pPr>
        <w:spacing w:line="360" w:lineRule="exact"/>
        <w:ind w:firstLine="470"/>
        <w:contextualSpacing/>
        <w:jc w:val="left"/>
        <w:rPr>
          <w:rFonts w:ascii="宋体" w:hAnsi="宋体"/>
          <w:color w:val="auto"/>
          <w:sz w:val="24"/>
          <w:highlight w:val="none"/>
        </w:rPr>
      </w:pPr>
      <w:r>
        <w:rPr>
          <w:rFonts w:hint="eastAsia" w:ascii="宋体" w:hAnsi="宋体"/>
          <w:color w:val="auto"/>
          <w:sz w:val="24"/>
          <w:highlight w:val="none"/>
        </w:rPr>
        <w:t>3.不同的投标人的投标文件载明的项目管理员为同一个人；</w:t>
      </w:r>
    </w:p>
    <w:p w14:paraId="3BE601C3">
      <w:pPr>
        <w:spacing w:line="360" w:lineRule="exact"/>
        <w:ind w:firstLine="470"/>
        <w:contextualSpacing/>
        <w:jc w:val="left"/>
        <w:rPr>
          <w:rFonts w:ascii="宋体" w:hAnsi="宋体"/>
          <w:color w:val="auto"/>
          <w:sz w:val="24"/>
          <w:highlight w:val="none"/>
        </w:rPr>
      </w:pPr>
      <w:r>
        <w:rPr>
          <w:rFonts w:hint="eastAsia" w:ascii="宋体" w:hAnsi="宋体"/>
          <w:color w:val="auto"/>
          <w:sz w:val="24"/>
          <w:highlight w:val="none"/>
        </w:rPr>
        <w:t>4.不同投标人的投标文件异常一致或者投标报价呈规律性差异；</w:t>
      </w:r>
    </w:p>
    <w:p w14:paraId="01DE69C3">
      <w:pPr>
        <w:spacing w:line="360" w:lineRule="exact"/>
        <w:ind w:firstLine="470"/>
        <w:contextualSpacing/>
        <w:jc w:val="left"/>
        <w:rPr>
          <w:rFonts w:ascii="宋体" w:hAnsi="宋体"/>
          <w:color w:val="auto"/>
          <w:sz w:val="24"/>
          <w:highlight w:val="none"/>
        </w:rPr>
      </w:pPr>
      <w:r>
        <w:rPr>
          <w:rFonts w:hint="eastAsia" w:ascii="宋体" w:hAnsi="宋体"/>
          <w:color w:val="auto"/>
          <w:sz w:val="24"/>
          <w:highlight w:val="none"/>
        </w:rPr>
        <w:t>5.不同投标人的投标文件相互混装；</w:t>
      </w:r>
    </w:p>
    <w:p w14:paraId="4C8C2219">
      <w:pPr>
        <w:spacing w:line="360" w:lineRule="exact"/>
        <w:ind w:firstLine="470"/>
        <w:contextualSpacing/>
        <w:jc w:val="left"/>
        <w:rPr>
          <w:rFonts w:ascii="宋体" w:hAnsi="宋体"/>
          <w:color w:val="auto"/>
          <w:sz w:val="24"/>
          <w:highlight w:val="none"/>
        </w:rPr>
      </w:pPr>
      <w:r>
        <w:rPr>
          <w:rFonts w:hint="eastAsia" w:ascii="宋体" w:hAnsi="宋体"/>
          <w:color w:val="auto"/>
          <w:sz w:val="24"/>
          <w:highlight w:val="none"/>
        </w:rPr>
        <w:t>6.不同投标人的投标保证金从同一单位或者个人账户转出。</w:t>
      </w:r>
    </w:p>
    <w:p w14:paraId="37050522">
      <w:pPr>
        <w:spacing w:line="360" w:lineRule="exact"/>
        <w:contextualSpacing/>
        <w:jc w:val="left"/>
        <w:rPr>
          <w:rFonts w:ascii="宋体" w:hAnsi="宋体"/>
          <w:color w:val="auto"/>
          <w:sz w:val="24"/>
          <w:highlight w:val="none"/>
        </w:rPr>
      </w:pPr>
      <w:r>
        <w:rPr>
          <w:rFonts w:hint="eastAsia" w:ascii="宋体" w:hAnsi="宋体"/>
          <w:b/>
          <w:color w:val="auto"/>
          <w:sz w:val="24"/>
          <w:highlight w:val="none"/>
        </w:rPr>
        <w:t>二、我方承诺无下列恶意串通的情形：</w:t>
      </w:r>
    </w:p>
    <w:p w14:paraId="56A2B0FB">
      <w:pPr>
        <w:spacing w:line="360" w:lineRule="exact"/>
        <w:ind w:firstLine="470"/>
        <w:contextualSpacing/>
        <w:jc w:val="left"/>
        <w:rPr>
          <w:rFonts w:ascii="宋体" w:hAnsi="宋体"/>
          <w:color w:val="auto"/>
          <w:sz w:val="24"/>
          <w:highlight w:val="none"/>
        </w:rPr>
      </w:pPr>
      <w:r>
        <w:rPr>
          <w:rFonts w:hint="eastAsia" w:ascii="宋体" w:hAnsi="宋体"/>
          <w:color w:val="auto"/>
          <w:sz w:val="24"/>
          <w:highlight w:val="none"/>
        </w:rPr>
        <w:t>1.投标人直接或者间接从采购人或者采购代理机构处获得其他投标人的相关信息并修改其投标文件或者响应文件；</w:t>
      </w:r>
    </w:p>
    <w:p w14:paraId="3A6C7FE6">
      <w:pPr>
        <w:spacing w:line="360" w:lineRule="exact"/>
        <w:ind w:firstLine="470"/>
        <w:contextualSpacing/>
        <w:jc w:val="left"/>
        <w:rPr>
          <w:rFonts w:ascii="宋体" w:hAnsi="宋体"/>
          <w:color w:val="auto"/>
          <w:sz w:val="24"/>
          <w:highlight w:val="none"/>
        </w:rPr>
      </w:pPr>
      <w:r>
        <w:rPr>
          <w:rFonts w:hint="eastAsia" w:ascii="宋体" w:hAnsi="宋体"/>
          <w:color w:val="auto"/>
          <w:sz w:val="24"/>
          <w:highlight w:val="none"/>
        </w:rPr>
        <w:t>2.投标人按照采购人或者采购代理机构的授意撤换、修改投标文件或者响应文件；</w:t>
      </w:r>
    </w:p>
    <w:p w14:paraId="6F7377EA">
      <w:pPr>
        <w:spacing w:line="360" w:lineRule="exact"/>
        <w:ind w:firstLine="470"/>
        <w:contextualSpacing/>
        <w:jc w:val="left"/>
        <w:rPr>
          <w:rFonts w:ascii="宋体" w:hAnsi="宋体"/>
          <w:color w:val="auto"/>
          <w:sz w:val="24"/>
          <w:highlight w:val="none"/>
        </w:rPr>
      </w:pPr>
      <w:r>
        <w:rPr>
          <w:rFonts w:hint="eastAsia" w:ascii="宋体" w:hAnsi="宋体"/>
          <w:color w:val="auto"/>
          <w:sz w:val="24"/>
          <w:highlight w:val="none"/>
        </w:rPr>
        <w:t>3.投标人之间协商报价、技术方案等投标文件或者响应文件的实质性内容；</w:t>
      </w:r>
    </w:p>
    <w:p w14:paraId="3BCC3249">
      <w:pPr>
        <w:spacing w:line="360" w:lineRule="exact"/>
        <w:ind w:firstLine="470"/>
        <w:contextualSpacing/>
        <w:jc w:val="left"/>
        <w:rPr>
          <w:rFonts w:ascii="宋体" w:hAnsi="宋体"/>
          <w:color w:val="auto"/>
          <w:sz w:val="24"/>
          <w:highlight w:val="none"/>
        </w:rPr>
      </w:pPr>
      <w:r>
        <w:rPr>
          <w:rFonts w:hint="eastAsia" w:ascii="宋体" w:hAnsi="宋体"/>
          <w:color w:val="auto"/>
          <w:sz w:val="24"/>
          <w:highlight w:val="none"/>
        </w:rPr>
        <w:t>4.属于同一集团、协会、商会等组织成员的投标人按照该组织要求协同参加政府采购活动；</w:t>
      </w:r>
    </w:p>
    <w:p w14:paraId="23B1F21D">
      <w:pPr>
        <w:spacing w:line="360" w:lineRule="exact"/>
        <w:ind w:firstLine="470"/>
        <w:contextualSpacing/>
        <w:jc w:val="left"/>
        <w:rPr>
          <w:rFonts w:ascii="宋体" w:hAnsi="宋体"/>
          <w:color w:val="auto"/>
          <w:sz w:val="24"/>
          <w:highlight w:val="none"/>
        </w:rPr>
      </w:pPr>
      <w:r>
        <w:rPr>
          <w:rFonts w:hint="eastAsia" w:ascii="宋体" w:hAnsi="宋体"/>
          <w:color w:val="auto"/>
          <w:sz w:val="24"/>
          <w:highlight w:val="none"/>
        </w:rPr>
        <w:t>5.投标人之间事先约定一致抬高或者压低投标报价，或者在招标项目中事先约定轮流以高价位或者低价位中标，或者事先约定由某一特定投标人中标，然后再参加投标；</w:t>
      </w:r>
    </w:p>
    <w:p w14:paraId="7CA202F8">
      <w:pPr>
        <w:spacing w:line="360" w:lineRule="exact"/>
        <w:ind w:firstLine="470"/>
        <w:contextualSpacing/>
        <w:jc w:val="left"/>
        <w:rPr>
          <w:rFonts w:ascii="宋体" w:hAnsi="宋体"/>
          <w:color w:val="auto"/>
          <w:sz w:val="24"/>
          <w:highlight w:val="none"/>
        </w:rPr>
      </w:pPr>
      <w:r>
        <w:rPr>
          <w:rFonts w:hint="eastAsia" w:ascii="宋体" w:hAnsi="宋体"/>
          <w:color w:val="auto"/>
          <w:sz w:val="24"/>
          <w:highlight w:val="none"/>
        </w:rPr>
        <w:t>6.投标人之间商定部分投标人放弃参加政府采购活动或者放弃中标；</w:t>
      </w:r>
    </w:p>
    <w:p w14:paraId="6E58EC63">
      <w:pPr>
        <w:spacing w:line="360" w:lineRule="exact"/>
        <w:ind w:firstLine="470"/>
        <w:contextualSpacing/>
        <w:jc w:val="left"/>
        <w:rPr>
          <w:rFonts w:ascii="宋体" w:hAnsi="宋体"/>
          <w:color w:val="auto"/>
          <w:sz w:val="24"/>
          <w:highlight w:val="none"/>
        </w:rPr>
      </w:pPr>
      <w:r>
        <w:rPr>
          <w:rFonts w:hint="eastAsia" w:ascii="宋体" w:hAnsi="宋体"/>
          <w:color w:val="auto"/>
          <w:sz w:val="24"/>
          <w:highlight w:val="none"/>
        </w:rPr>
        <w:t>7.投标人与采购人或者采购代理机构之间、投标人相互之间，为谋求特定投标人中标或者排斥其他投标人的其他串通行为。</w:t>
      </w:r>
    </w:p>
    <w:p w14:paraId="64717B63">
      <w:pPr>
        <w:spacing w:line="360" w:lineRule="exact"/>
        <w:ind w:firstLine="472"/>
        <w:contextualSpacing/>
        <w:jc w:val="left"/>
        <w:rPr>
          <w:rFonts w:ascii="宋体" w:hAnsi="宋体"/>
          <w:b/>
          <w:color w:val="auto"/>
          <w:sz w:val="24"/>
          <w:highlight w:val="none"/>
        </w:rPr>
      </w:pPr>
      <w:r>
        <w:rPr>
          <w:rFonts w:hint="eastAsia" w:ascii="宋体" w:hAnsi="宋体"/>
          <w:b/>
          <w:color w:val="auto"/>
          <w:sz w:val="24"/>
          <w:highlight w:val="none"/>
        </w:rPr>
        <w:t>以上情形一经核查属实，我方愿意承担一切后果，并不再寻求任何旨在减轻或者免除法律责任的辩解。</w:t>
      </w:r>
    </w:p>
    <w:p w14:paraId="709774AE">
      <w:pPr>
        <w:spacing w:line="360" w:lineRule="exact"/>
        <w:ind w:firstLine="472"/>
        <w:contextualSpacing/>
        <w:jc w:val="left"/>
        <w:rPr>
          <w:rFonts w:ascii="宋体" w:hAnsi="宋体"/>
          <w:b/>
          <w:color w:val="auto"/>
          <w:sz w:val="24"/>
          <w:highlight w:val="none"/>
        </w:rPr>
      </w:pPr>
    </w:p>
    <w:p w14:paraId="7D6430BE">
      <w:pPr>
        <w:pStyle w:val="23"/>
        <w:spacing w:line="360" w:lineRule="exact"/>
        <w:ind w:firstLine="960"/>
        <w:rPr>
          <w:rFonts w:hAnsi="宋体"/>
          <w:color w:val="auto"/>
          <w:sz w:val="24"/>
          <w:szCs w:val="24"/>
          <w:highlight w:val="none"/>
        </w:rPr>
      </w:pPr>
      <w:r>
        <w:rPr>
          <w:rFonts w:hint="eastAsia" w:hAnsi="宋体"/>
          <w:color w:val="auto"/>
          <w:sz w:val="24"/>
          <w:highlight w:val="none"/>
        </w:rPr>
        <w:t>法定代表人或者委托代理人</w:t>
      </w:r>
      <w:r>
        <w:rPr>
          <w:rFonts w:hint="eastAsia" w:hAnsi="宋体"/>
          <w:color w:val="auto"/>
          <w:spacing w:val="20"/>
          <w:sz w:val="24"/>
          <w:highlight w:val="none"/>
        </w:rPr>
        <w:t>（签字或者电子签名）：</w:t>
      </w:r>
      <w:r>
        <w:rPr>
          <w:rFonts w:hint="eastAsia" w:hAnsi="宋体"/>
          <w:color w:val="auto"/>
          <w:spacing w:val="20"/>
          <w:sz w:val="24"/>
          <w:highlight w:val="none"/>
          <w:u w:val="single"/>
        </w:rPr>
        <w:t xml:space="preserve">        </w:t>
      </w:r>
    </w:p>
    <w:p w14:paraId="07AEDAD8">
      <w:pPr>
        <w:pStyle w:val="23"/>
        <w:spacing w:line="360" w:lineRule="exact"/>
        <w:contextualSpacing/>
        <w:jc w:val="center"/>
        <w:rPr>
          <w:rFonts w:hAnsi="宋体"/>
          <w:color w:val="auto"/>
          <w:sz w:val="24"/>
          <w:szCs w:val="24"/>
          <w:highlight w:val="none"/>
        </w:rPr>
      </w:pPr>
      <w:r>
        <w:rPr>
          <w:rFonts w:hint="eastAsia" w:hAnsi="宋体"/>
          <w:color w:val="auto"/>
          <w:sz w:val="24"/>
          <w:szCs w:val="24"/>
          <w:highlight w:val="none"/>
        </w:rPr>
        <w:t xml:space="preserve"> </w:t>
      </w:r>
      <w:r>
        <w:rPr>
          <w:rFonts w:hAnsi="宋体"/>
          <w:color w:val="auto"/>
          <w:sz w:val="24"/>
          <w:szCs w:val="24"/>
          <w:highlight w:val="none"/>
        </w:rPr>
        <w:t xml:space="preserve">                                   </w:t>
      </w:r>
      <w:r>
        <w:rPr>
          <w:rFonts w:hint="eastAsia" w:hAnsi="宋体"/>
          <w:color w:val="auto"/>
          <w:sz w:val="24"/>
          <w:szCs w:val="24"/>
          <w:highlight w:val="none"/>
        </w:rPr>
        <w:t>投标人名称（电子签章）</w:t>
      </w:r>
    </w:p>
    <w:p w14:paraId="5A0E40A5">
      <w:pPr>
        <w:pStyle w:val="23"/>
        <w:spacing w:line="360" w:lineRule="exact"/>
        <w:contextualSpacing/>
        <w:rPr>
          <w:rFonts w:hAnsi="宋体"/>
          <w:color w:val="auto"/>
          <w:sz w:val="24"/>
          <w:highlight w:val="none"/>
        </w:rPr>
      </w:pPr>
      <w:r>
        <w:rPr>
          <w:rFonts w:hint="eastAsia" w:hAnsi="宋体"/>
          <w:color w:val="auto"/>
          <w:sz w:val="24"/>
          <w:highlight w:val="none"/>
        </w:rPr>
        <w:t xml:space="preserve">                                                </w:t>
      </w:r>
      <w:r>
        <w:rPr>
          <w:rFonts w:hint="eastAsia" w:hAnsi="宋体"/>
          <w:color w:val="auto"/>
          <w:sz w:val="24"/>
          <w:highlight w:val="none"/>
          <w:u w:val="single"/>
        </w:rPr>
        <w:t xml:space="preserve">      </w:t>
      </w:r>
      <w:r>
        <w:rPr>
          <w:rFonts w:hint="eastAsia" w:hAnsi="宋体"/>
          <w:color w:val="auto"/>
          <w:sz w:val="24"/>
          <w:highlight w:val="none"/>
        </w:rPr>
        <w:t>年</w:t>
      </w:r>
      <w:r>
        <w:rPr>
          <w:rFonts w:hint="eastAsia" w:hAnsi="宋体"/>
          <w:color w:val="auto"/>
          <w:sz w:val="24"/>
          <w:highlight w:val="none"/>
          <w:u w:val="single"/>
        </w:rPr>
        <w:t xml:space="preserve">    </w:t>
      </w:r>
      <w:r>
        <w:rPr>
          <w:rFonts w:hint="eastAsia" w:hAnsi="宋体"/>
          <w:color w:val="auto"/>
          <w:sz w:val="24"/>
          <w:highlight w:val="none"/>
        </w:rPr>
        <w:t>月</w:t>
      </w:r>
      <w:r>
        <w:rPr>
          <w:rFonts w:hint="eastAsia" w:hAnsi="宋体"/>
          <w:color w:val="auto"/>
          <w:sz w:val="24"/>
          <w:highlight w:val="none"/>
          <w:u w:val="single"/>
        </w:rPr>
        <w:t xml:space="preserve">     </w:t>
      </w:r>
      <w:r>
        <w:rPr>
          <w:rFonts w:hint="eastAsia" w:hAnsi="宋体"/>
          <w:color w:val="auto"/>
          <w:sz w:val="24"/>
          <w:highlight w:val="none"/>
        </w:rPr>
        <w:t>日</w:t>
      </w:r>
    </w:p>
    <w:p w14:paraId="6FD2F246">
      <w:pPr>
        <w:pStyle w:val="23"/>
        <w:spacing w:line="400" w:lineRule="exact"/>
        <w:contextualSpacing/>
        <w:rPr>
          <w:rFonts w:hAnsi="宋体"/>
          <w:color w:val="auto"/>
          <w:sz w:val="24"/>
          <w:highlight w:val="none"/>
        </w:rPr>
      </w:pPr>
    </w:p>
    <w:p w14:paraId="0AA55CB2">
      <w:pPr>
        <w:spacing w:before="120" w:after="50"/>
        <w:ind w:firstLine="472"/>
        <w:jc w:val="left"/>
        <w:rPr>
          <w:rFonts w:ascii="宋体" w:hAnsi="宋体"/>
          <w:b/>
          <w:color w:val="auto"/>
          <w:sz w:val="24"/>
          <w:szCs w:val="20"/>
          <w:highlight w:val="none"/>
        </w:rPr>
      </w:pPr>
      <w:r>
        <w:rPr>
          <w:rFonts w:ascii="宋体" w:hAnsi="宋体"/>
          <w:b/>
          <w:color w:val="auto"/>
          <w:sz w:val="24"/>
          <w:highlight w:val="none"/>
        </w:rPr>
        <w:br w:type="page" w:clear="all"/>
      </w:r>
      <w:r>
        <w:rPr>
          <w:rFonts w:hint="eastAsia" w:ascii="宋体" w:hAnsi="宋体"/>
          <w:b/>
          <w:color w:val="auto"/>
          <w:sz w:val="24"/>
          <w:highlight w:val="none"/>
        </w:rPr>
        <w:t>4.法定代表人身份证明</w:t>
      </w:r>
    </w:p>
    <w:p w14:paraId="04E1D67C">
      <w:pPr>
        <w:spacing w:before="240" w:after="120"/>
        <w:ind w:left="540"/>
        <w:jc w:val="center"/>
        <w:rPr>
          <w:rFonts w:ascii="宋体" w:hAnsi="Courier New"/>
          <w:b/>
          <w:color w:val="auto"/>
          <w:sz w:val="32"/>
          <w:szCs w:val="32"/>
          <w:highlight w:val="none"/>
        </w:rPr>
      </w:pPr>
    </w:p>
    <w:p w14:paraId="66EE00E7">
      <w:pPr>
        <w:spacing w:before="240" w:after="120"/>
        <w:ind w:left="54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法定代表人身份证明</w:t>
      </w:r>
    </w:p>
    <w:p w14:paraId="53A57E0D">
      <w:pPr>
        <w:spacing w:line="500" w:lineRule="exact"/>
        <w:ind w:left="540"/>
        <w:rPr>
          <w:rFonts w:ascii="宋体" w:hAnsi="宋体"/>
          <w:color w:val="auto"/>
          <w:sz w:val="24"/>
          <w:highlight w:val="none"/>
        </w:rPr>
      </w:pPr>
      <w:r>
        <w:rPr>
          <w:rFonts w:hint="eastAsia" w:ascii="宋体" w:hAnsi="宋体"/>
          <w:color w:val="auto"/>
          <w:sz w:val="24"/>
          <w:highlight w:val="none"/>
        </w:rPr>
        <w:t>投 标 人：</w:t>
      </w:r>
      <w:r>
        <w:rPr>
          <w:rFonts w:hint="eastAsia" w:ascii="宋体" w:hAnsi="宋体"/>
          <w:color w:val="auto"/>
          <w:sz w:val="24"/>
          <w:highlight w:val="none"/>
          <w:u w:val="single"/>
        </w:rPr>
        <w:t xml:space="preserve">                                                        </w:t>
      </w:r>
    </w:p>
    <w:p w14:paraId="0EE1944A">
      <w:pPr>
        <w:spacing w:line="500" w:lineRule="exact"/>
        <w:ind w:left="540"/>
        <w:rPr>
          <w:rFonts w:ascii="宋体" w:hAnsi="宋体"/>
          <w:color w:val="auto"/>
          <w:sz w:val="24"/>
          <w:highlight w:val="none"/>
        </w:rPr>
      </w:pPr>
      <w:r>
        <w:rPr>
          <w:rFonts w:hint="eastAsia" w:ascii="宋体" w:hAnsi="宋体"/>
          <w:color w:val="auto"/>
          <w:sz w:val="24"/>
          <w:highlight w:val="none"/>
        </w:rPr>
        <w:t>地    址：</w:t>
      </w:r>
      <w:r>
        <w:rPr>
          <w:rFonts w:hint="eastAsia" w:ascii="宋体" w:hAnsi="宋体"/>
          <w:color w:val="auto"/>
          <w:sz w:val="24"/>
          <w:highlight w:val="none"/>
          <w:u w:val="single"/>
        </w:rPr>
        <w:t xml:space="preserve">                                                        </w:t>
      </w:r>
    </w:p>
    <w:p w14:paraId="7F028D02">
      <w:pPr>
        <w:spacing w:line="500" w:lineRule="exact"/>
        <w:ind w:left="540"/>
        <w:rPr>
          <w:rFonts w:ascii="宋体" w:hAnsi="宋体"/>
          <w:color w:val="auto"/>
          <w:sz w:val="24"/>
          <w:highlight w:val="none"/>
        </w:rPr>
      </w:pPr>
      <w:r>
        <w:rPr>
          <w:rFonts w:hint="eastAsia" w:ascii="宋体" w:hAnsi="宋体"/>
          <w:color w:val="auto"/>
          <w:sz w:val="24"/>
          <w:highlight w:val="none"/>
        </w:rPr>
        <w:t>姓    名：</w:t>
      </w:r>
      <w:r>
        <w:rPr>
          <w:rFonts w:hint="eastAsia" w:ascii="宋体" w:hAnsi="宋体"/>
          <w:color w:val="auto"/>
          <w:sz w:val="24"/>
          <w:highlight w:val="none"/>
          <w:u w:val="single"/>
        </w:rPr>
        <w:t xml:space="preserve">                          </w:t>
      </w:r>
      <w:r>
        <w:rPr>
          <w:rFonts w:hint="eastAsia" w:ascii="宋体" w:hAnsi="宋体"/>
          <w:color w:val="auto"/>
          <w:sz w:val="24"/>
          <w:highlight w:val="none"/>
        </w:rPr>
        <w:t>性      别：</w:t>
      </w:r>
      <w:r>
        <w:rPr>
          <w:rFonts w:hint="eastAsia" w:ascii="宋体" w:hAnsi="宋体"/>
          <w:color w:val="auto"/>
          <w:sz w:val="24"/>
          <w:highlight w:val="none"/>
          <w:u w:val="single"/>
        </w:rPr>
        <w:t xml:space="preserve">                </w:t>
      </w:r>
    </w:p>
    <w:p w14:paraId="1FE8736D">
      <w:pPr>
        <w:spacing w:line="500" w:lineRule="exact"/>
        <w:ind w:left="540"/>
        <w:rPr>
          <w:rFonts w:ascii="宋体" w:hAnsi="宋体"/>
          <w:color w:val="auto"/>
          <w:sz w:val="24"/>
          <w:highlight w:val="none"/>
          <w:u w:val="single"/>
        </w:rPr>
      </w:pPr>
      <w:r>
        <w:rPr>
          <w:rFonts w:hint="eastAsia" w:ascii="宋体" w:hAnsi="宋体"/>
          <w:color w:val="auto"/>
          <w:sz w:val="24"/>
          <w:highlight w:val="none"/>
        </w:rPr>
        <w:t>年    龄：</w:t>
      </w:r>
      <w:r>
        <w:rPr>
          <w:rFonts w:hint="eastAsia" w:ascii="宋体" w:hAnsi="宋体"/>
          <w:color w:val="auto"/>
          <w:sz w:val="24"/>
          <w:highlight w:val="none"/>
          <w:u w:val="single"/>
        </w:rPr>
        <w:t xml:space="preserve">                          </w:t>
      </w:r>
      <w:r>
        <w:rPr>
          <w:rFonts w:hint="eastAsia" w:ascii="宋体" w:hAnsi="宋体"/>
          <w:color w:val="auto"/>
          <w:sz w:val="24"/>
          <w:highlight w:val="none"/>
        </w:rPr>
        <w:t>职      务：</w:t>
      </w:r>
      <w:r>
        <w:rPr>
          <w:rFonts w:hint="eastAsia" w:ascii="宋体" w:hAnsi="宋体"/>
          <w:color w:val="auto"/>
          <w:sz w:val="24"/>
          <w:highlight w:val="none"/>
          <w:u w:val="single"/>
        </w:rPr>
        <w:t xml:space="preserve">                </w:t>
      </w:r>
    </w:p>
    <w:p w14:paraId="33A0CD14">
      <w:pPr>
        <w:spacing w:line="500" w:lineRule="exact"/>
        <w:ind w:left="540"/>
        <w:rPr>
          <w:rFonts w:ascii="宋体" w:hAnsi="宋体"/>
          <w:color w:val="auto"/>
          <w:sz w:val="24"/>
          <w:highlight w:val="none"/>
        </w:rPr>
      </w:pPr>
      <w:r>
        <w:rPr>
          <w:rFonts w:hint="eastAsia" w:ascii="宋体" w:hAnsi="宋体"/>
          <w:color w:val="auto"/>
          <w:sz w:val="24"/>
          <w:highlight w:val="none"/>
        </w:rPr>
        <w:t>身份证</w:t>
      </w:r>
      <w:r>
        <w:rPr>
          <w:rFonts w:hint="eastAsia"/>
          <w:color w:val="auto"/>
          <w:sz w:val="24"/>
          <w:highlight w:val="none"/>
        </w:rPr>
        <w:t>号码：</w:t>
      </w:r>
      <w:r>
        <w:rPr>
          <w:rFonts w:hint="eastAsia"/>
          <w:color w:val="auto"/>
          <w:sz w:val="24"/>
          <w:highlight w:val="none"/>
          <w:u w:val="single"/>
        </w:rPr>
        <w:t xml:space="preserve">                                 </w:t>
      </w:r>
    </w:p>
    <w:p w14:paraId="3AE83FBF">
      <w:pPr>
        <w:spacing w:line="500" w:lineRule="exact"/>
        <w:ind w:left="540"/>
        <w:rPr>
          <w:rFonts w:ascii="宋体" w:hAnsi="宋体"/>
          <w:color w:val="auto"/>
          <w:sz w:val="24"/>
          <w:highlight w:val="none"/>
        </w:rPr>
      </w:pPr>
      <w:r>
        <w:rPr>
          <w:rFonts w:hint="eastAsia" w:ascii="宋体" w:hAnsi="宋体"/>
          <w:color w:val="auto"/>
          <w:sz w:val="24"/>
          <w:highlight w:val="none"/>
        </w:rPr>
        <w:t>系</w:t>
      </w:r>
      <w:r>
        <w:rPr>
          <w:rFonts w:hint="eastAsia" w:ascii="宋体" w:hAnsi="宋体"/>
          <w:color w:val="auto"/>
          <w:sz w:val="24"/>
          <w:highlight w:val="none"/>
          <w:u w:val="single"/>
        </w:rPr>
        <w:t xml:space="preserve">            （投标人名称）              </w:t>
      </w:r>
      <w:r>
        <w:rPr>
          <w:rFonts w:hint="eastAsia" w:ascii="宋体" w:hAnsi="宋体"/>
          <w:color w:val="auto"/>
          <w:sz w:val="24"/>
          <w:highlight w:val="none"/>
        </w:rPr>
        <w:t>的法定代表人。</w:t>
      </w:r>
    </w:p>
    <w:p w14:paraId="7AE26729">
      <w:pPr>
        <w:spacing w:line="500" w:lineRule="exact"/>
        <w:ind w:left="540"/>
        <w:rPr>
          <w:rFonts w:ascii="宋体" w:hAnsi="宋体"/>
          <w:color w:val="auto"/>
          <w:sz w:val="24"/>
          <w:highlight w:val="none"/>
        </w:rPr>
      </w:pPr>
      <w:r>
        <w:rPr>
          <w:rFonts w:hint="eastAsia" w:ascii="宋体" w:hAnsi="宋体"/>
          <w:color w:val="auto"/>
          <w:sz w:val="24"/>
          <w:highlight w:val="none"/>
        </w:rPr>
        <w:t>特此证明。</w:t>
      </w:r>
    </w:p>
    <w:p w14:paraId="5A9C9BDC">
      <w:pPr>
        <w:spacing w:line="500" w:lineRule="exact"/>
        <w:ind w:left="540"/>
        <w:rPr>
          <w:rFonts w:ascii="宋体" w:hAnsi="宋体"/>
          <w:color w:val="auto"/>
          <w:sz w:val="24"/>
          <w:highlight w:val="none"/>
        </w:rPr>
      </w:pPr>
    </w:p>
    <w:p w14:paraId="45142C73">
      <w:pPr>
        <w:spacing w:line="500" w:lineRule="exact"/>
        <w:ind w:left="540"/>
        <w:rPr>
          <w:rFonts w:ascii="宋体" w:hAnsi="宋体"/>
          <w:color w:val="auto"/>
          <w:sz w:val="24"/>
          <w:highlight w:val="none"/>
        </w:rPr>
      </w:pPr>
    </w:p>
    <w:p w14:paraId="31FA1657">
      <w:pPr>
        <w:spacing w:line="500" w:lineRule="exact"/>
        <w:ind w:left="540"/>
        <w:rPr>
          <w:rFonts w:ascii="宋体" w:hAnsi="宋体"/>
          <w:color w:val="auto"/>
          <w:sz w:val="24"/>
          <w:highlight w:val="none"/>
        </w:rPr>
      </w:pPr>
      <w:r>
        <w:rPr>
          <w:rFonts w:hint="eastAsia" w:ascii="宋体" w:hAnsi="宋体"/>
          <w:color w:val="auto"/>
          <w:sz w:val="24"/>
          <w:highlight w:val="none"/>
        </w:rPr>
        <w:t>附件：法定代表人有效身份证正反面复印件</w:t>
      </w:r>
    </w:p>
    <w:p w14:paraId="6237C3EC">
      <w:pPr>
        <w:spacing w:line="500" w:lineRule="exact"/>
        <w:ind w:left="540"/>
        <w:rPr>
          <w:rFonts w:ascii="宋体" w:hAnsi="宋体"/>
          <w:color w:val="auto"/>
          <w:sz w:val="24"/>
          <w:highlight w:val="none"/>
        </w:rPr>
      </w:pPr>
    </w:p>
    <w:p w14:paraId="1064170B">
      <w:pPr>
        <w:spacing w:line="500" w:lineRule="exact"/>
        <w:ind w:left="540"/>
        <w:jc w:val="right"/>
        <w:rPr>
          <w:rFonts w:ascii="宋体" w:hAnsi="宋体"/>
          <w:color w:val="auto"/>
          <w:sz w:val="24"/>
          <w:highlight w:val="none"/>
        </w:rPr>
      </w:pPr>
      <w:r>
        <w:rPr>
          <w:rFonts w:hint="eastAsia" w:ascii="宋体" w:hAnsi="宋体"/>
          <w:color w:val="auto"/>
          <w:sz w:val="24"/>
          <w:highlight w:val="none"/>
        </w:rPr>
        <w:t>投标人名称（电子签章）</w:t>
      </w:r>
    </w:p>
    <w:p w14:paraId="6AD4C075">
      <w:pPr>
        <w:spacing w:before="120" w:after="50"/>
        <w:ind w:left="540"/>
        <w:jc w:val="right"/>
        <w:rPr>
          <w:rFonts w:ascii="宋体" w:hAnsi="宋体"/>
          <w:color w:val="auto"/>
          <w:sz w:val="24"/>
          <w:highlight w:val="none"/>
        </w:rPr>
      </w:pP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14:paraId="7EE842EF">
      <w:pPr>
        <w:spacing w:before="120" w:after="50"/>
        <w:jc w:val="center"/>
        <w:rPr>
          <w:rFonts w:ascii="宋体" w:hAnsi="宋体"/>
          <w:b/>
          <w:color w:val="auto"/>
          <w:sz w:val="24"/>
          <w:highlight w:val="none"/>
        </w:rPr>
      </w:pPr>
    </w:p>
    <w:p w14:paraId="2F5CC389">
      <w:pPr>
        <w:spacing w:before="120" w:after="50" w:line="360" w:lineRule="auto"/>
        <w:jc w:val="left"/>
        <w:rPr>
          <w:rFonts w:ascii="宋体" w:hAnsi="宋体"/>
          <w:b/>
          <w:color w:val="auto"/>
          <w:sz w:val="24"/>
          <w:szCs w:val="20"/>
          <w:highlight w:val="none"/>
        </w:rPr>
      </w:pPr>
      <w:r>
        <w:rPr>
          <w:rFonts w:hint="eastAsia" w:ascii="宋体" w:hAnsi="宋体"/>
          <w:color w:val="auto"/>
          <w:sz w:val="24"/>
          <w:highlight w:val="none"/>
        </w:rPr>
        <w:t>注：1.自然人投标的无需提供</w:t>
      </w:r>
    </w:p>
    <w:p w14:paraId="14C62A3A">
      <w:pPr>
        <w:spacing w:line="360" w:lineRule="auto"/>
        <w:ind w:firstLine="420"/>
        <w:jc w:val="left"/>
        <w:rPr>
          <w:rFonts w:ascii="宋体" w:hAnsi="宋体"/>
          <w:color w:val="auto"/>
          <w:sz w:val="24"/>
          <w:highlight w:val="none"/>
        </w:rPr>
      </w:pPr>
      <w:r>
        <w:rPr>
          <w:rFonts w:hint="eastAsia"/>
          <w:color w:val="auto"/>
          <w:highlight w:val="none"/>
        </w:rPr>
        <w:t xml:space="preserve"> </w:t>
      </w:r>
      <w:r>
        <w:rPr>
          <w:rFonts w:hint="eastAsia" w:ascii="宋体" w:hAnsi="宋体"/>
          <w:color w:val="auto"/>
          <w:sz w:val="24"/>
          <w:highlight w:val="none"/>
        </w:rPr>
        <w:t>2.如为联合体投标，提供联合体牵头人</w:t>
      </w:r>
      <w:r>
        <w:rPr>
          <w:rFonts w:ascii="宋体" w:hAnsi="宋体"/>
          <w:color w:val="auto"/>
          <w:sz w:val="24"/>
          <w:highlight w:val="none"/>
        </w:rPr>
        <w:t>的</w:t>
      </w:r>
      <w:r>
        <w:rPr>
          <w:rFonts w:hint="eastAsia" w:ascii="宋体" w:hAnsi="宋体"/>
          <w:color w:val="auto"/>
          <w:sz w:val="24"/>
          <w:highlight w:val="none"/>
        </w:rPr>
        <w:t>法定代表人身份证明，</w:t>
      </w:r>
      <w:r>
        <w:rPr>
          <w:rFonts w:hint="eastAsia" w:ascii="宋体" w:hAnsi="宋体"/>
          <w:b/>
          <w:bCs/>
          <w:color w:val="auto"/>
          <w:sz w:val="24"/>
          <w:highlight w:val="none"/>
        </w:rPr>
        <w:t>否则其投标作无效标处理</w:t>
      </w:r>
      <w:r>
        <w:rPr>
          <w:rFonts w:hint="eastAsia" w:ascii="宋体" w:hAnsi="宋体"/>
          <w:color w:val="auto"/>
          <w:sz w:val="24"/>
          <w:highlight w:val="none"/>
        </w:rPr>
        <w:t>。</w:t>
      </w:r>
    </w:p>
    <w:p w14:paraId="114EA32D">
      <w:pPr>
        <w:spacing w:before="120" w:after="50"/>
        <w:jc w:val="left"/>
        <w:rPr>
          <w:rFonts w:ascii="宋体" w:hAnsi="宋体"/>
          <w:b/>
          <w:color w:val="auto"/>
          <w:sz w:val="24"/>
          <w:szCs w:val="20"/>
          <w:highlight w:val="none"/>
        </w:rPr>
      </w:pPr>
      <w:r>
        <w:rPr>
          <w:rFonts w:ascii="宋体" w:hAnsi="宋体"/>
          <w:b/>
          <w:color w:val="auto"/>
          <w:sz w:val="24"/>
          <w:highlight w:val="none"/>
        </w:rPr>
        <w:br w:type="page" w:clear="all"/>
      </w:r>
      <w:r>
        <w:rPr>
          <w:rFonts w:hint="eastAsia" w:ascii="宋体" w:hAnsi="宋体"/>
          <w:b/>
          <w:color w:val="auto"/>
          <w:sz w:val="24"/>
          <w:highlight w:val="none"/>
        </w:rPr>
        <w:t>5.授权委托书格式</w:t>
      </w:r>
    </w:p>
    <w:p w14:paraId="10D6C05B">
      <w:pPr>
        <w:spacing w:before="120" w:after="50"/>
        <w:jc w:val="center"/>
        <w:rPr>
          <w:rFonts w:ascii="宋体" w:hAnsi="宋体"/>
          <w:b/>
          <w:color w:val="auto"/>
          <w:sz w:val="44"/>
          <w:szCs w:val="44"/>
          <w:highlight w:val="none"/>
        </w:rPr>
      </w:pPr>
    </w:p>
    <w:p w14:paraId="199E0FB8">
      <w:pPr>
        <w:spacing w:before="120"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授权委托书</w:t>
      </w:r>
    </w:p>
    <w:p w14:paraId="5FCDC335">
      <w:pPr>
        <w:spacing w:before="120" w:after="50"/>
        <w:jc w:val="center"/>
        <w:rPr>
          <w:rFonts w:ascii="宋体" w:hAnsi="宋体"/>
          <w:b/>
          <w:color w:val="auto"/>
          <w:sz w:val="32"/>
          <w:szCs w:val="32"/>
          <w:highlight w:val="none"/>
        </w:rPr>
      </w:pPr>
      <w:r>
        <w:rPr>
          <w:rFonts w:hint="eastAsia" w:ascii="宋体" w:hAnsi="宋体"/>
          <w:b/>
          <w:color w:val="auto"/>
          <w:sz w:val="32"/>
          <w:szCs w:val="32"/>
          <w:highlight w:val="none"/>
        </w:rPr>
        <w:t>（非联合体投标格式）</w:t>
      </w:r>
    </w:p>
    <w:p w14:paraId="73C6BF63">
      <w:pPr>
        <w:spacing w:before="120" w:after="50"/>
        <w:jc w:val="center"/>
        <w:rPr>
          <w:rFonts w:ascii="宋体" w:hAnsi="宋体"/>
          <w:b/>
          <w:color w:val="auto"/>
          <w:sz w:val="24"/>
          <w:highlight w:val="none"/>
        </w:rPr>
      </w:pPr>
      <w:r>
        <w:rPr>
          <w:rFonts w:hint="eastAsia" w:ascii="宋体" w:hAnsi="宋体"/>
          <w:b/>
          <w:color w:val="auto"/>
          <w:sz w:val="32"/>
          <w:szCs w:val="32"/>
          <w:highlight w:val="none"/>
        </w:rPr>
        <w:t>（如有委托时）</w:t>
      </w:r>
    </w:p>
    <w:p w14:paraId="2AA931D3">
      <w:pPr>
        <w:spacing w:before="120" w:after="50"/>
        <w:jc w:val="center"/>
        <w:rPr>
          <w:rFonts w:ascii="宋体" w:hAnsi="宋体"/>
          <w:b/>
          <w:color w:val="auto"/>
          <w:sz w:val="24"/>
          <w:highlight w:val="none"/>
        </w:rPr>
      </w:pPr>
    </w:p>
    <w:p w14:paraId="37E9450B">
      <w:pPr>
        <w:spacing w:line="360" w:lineRule="auto"/>
        <w:contextualSpacing/>
        <w:rPr>
          <w:rFonts w:ascii="宋体" w:hAnsi="宋体"/>
          <w:b/>
          <w:bCs/>
          <w:color w:val="auto"/>
          <w:sz w:val="24"/>
          <w:highlight w:val="none"/>
        </w:rPr>
      </w:pPr>
      <w:r>
        <w:rPr>
          <w:rFonts w:hint="eastAsia" w:ascii="宋体" w:hAnsi="宋体"/>
          <w:bCs/>
          <w:color w:val="auto"/>
          <w:sz w:val="24"/>
          <w:highlight w:val="none"/>
        </w:rPr>
        <w:t>致：</w:t>
      </w:r>
      <w:r>
        <w:rPr>
          <w:rFonts w:hint="eastAsia" w:ascii="宋体" w:hAnsi="宋体"/>
          <w:color w:val="auto"/>
          <w:sz w:val="24"/>
          <w:highlight w:val="none"/>
          <w:u w:val="single"/>
        </w:rPr>
        <w:t>采购人名称</w:t>
      </w:r>
      <w:r>
        <w:rPr>
          <w:rFonts w:hint="eastAsia" w:ascii="宋体" w:hAnsi="宋体"/>
          <w:color w:val="auto"/>
          <w:sz w:val="24"/>
          <w:highlight w:val="none"/>
        </w:rPr>
        <w:t>：</w:t>
      </w:r>
    </w:p>
    <w:p w14:paraId="0B0A853A">
      <w:pPr>
        <w:spacing w:line="360" w:lineRule="auto"/>
        <w:ind w:firstLine="566"/>
        <w:contextualSpacing/>
        <w:rPr>
          <w:rFonts w:ascii="宋体" w:hAnsi="宋体"/>
          <w:color w:val="auto"/>
          <w:sz w:val="24"/>
          <w:highlight w:val="none"/>
        </w:rPr>
      </w:pPr>
      <w:r>
        <w:rPr>
          <w:rFonts w:hint="eastAsia" w:ascii="宋体" w:hAnsi="宋体"/>
          <w:color w:val="auto"/>
          <w:sz w:val="24"/>
          <w:highlight w:val="none"/>
        </w:rPr>
        <w:t>我</w:t>
      </w:r>
      <w:r>
        <w:rPr>
          <w:rFonts w:hint="eastAsia" w:ascii="宋体" w:hAnsi="宋体"/>
          <w:color w:val="auto"/>
          <w:sz w:val="24"/>
          <w:highlight w:val="none"/>
          <w:u w:val="single"/>
        </w:rPr>
        <w:t xml:space="preserve">       </w:t>
      </w:r>
      <w:r>
        <w:rPr>
          <w:rFonts w:hint="eastAsia" w:ascii="宋体" w:hAnsi="宋体"/>
          <w:color w:val="auto"/>
          <w:sz w:val="24"/>
          <w:highlight w:val="none"/>
        </w:rPr>
        <w:t>（姓名）系</w:t>
      </w:r>
      <w:r>
        <w:rPr>
          <w:rFonts w:hint="eastAsia" w:ascii="宋体" w:hAnsi="宋体"/>
          <w:color w:val="auto"/>
          <w:sz w:val="24"/>
          <w:highlight w:val="none"/>
          <w:u w:val="single"/>
        </w:rPr>
        <w:t xml:space="preserve">      </w:t>
      </w:r>
      <w:r>
        <w:rPr>
          <w:rFonts w:hint="eastAsia" w:ascii="宋体" w:hAnsi="宋体"/>
          <w:color w:val="auto"/>
          <w:sz w:val="24"/>
          <w:highlight w:val="none"/>
        </w:rPr>
        <w:t>（投标人名称）的法定代表人，现授权委托</w:t>
      </w:r>
      <w:r>
        <w:rPr>
          <w:rFonts w:hint="eastAsia" w:ascii="宋体" w:hAnsi="宋体"/>
          <w:color w:val="auto"/>
          <w:sz w:val="24"/>
          <w:highlight w:val="none"/>
          <w:u w:val="single"/>
        </w:rPr>
        <w:t xml:space="preserve">              （姓名）</w:t>
      </w:r>
      <w:r>
        <w:rPr>
          <w:rFonts w:hint="eastAsia" w:ascii="宋体" w:hAnsi="宋体"/>
          <w:color w:val="auto"/>
          <w:sz w:val="24"/>
          <w:highlight w:val="none"/>
        </w:rPr>
        <w:t>以我方的名义参加</w:t>
      </w:r>
      <w:r>
        <w:rPr>
          <w:rFonts w:hint="eastAsia" w:ascii="宋体" w:hAnsi="宋体"/>
          <w:color w:val="auto"/>
          <w:sz w:val="24"/>
          <w:highlight w:val="none"/>
          <w:u w:val="single"/>
        </w:rPr>
        <w:t xml:space="preserve">              </w:t>
      </w:r>
      <w:r>
        <w:rPr>
          <w:rFonts w:hint="eastAsia" w:ascii="宋体" w:hAnsi="宋体"/>
          <w:color w:val="auto"/>
          <w:sz w:val="24"/>
          <w:highlight w:val="none"/>
        </w:rPr>
        <w:t>项目的投标活动，并代表我方全权办理针对上述项目的所有采购程序和环节的具体事务和签署相关文件。</w:t>
      </w:r>
    </w:p>
    <w:p w14:paraId="2DA5A776">
      <w:pPr>
        <w:spacing w:line="360" w:lineRule="auto"/>
        <w:contextualSpacing/>
        <w:rPr>
          <w:rFonts w:ascii="宋体" w:hAnsi="宋体"/>
          <w:color w:val="auto"/>
          <w:sz w:val="24"/>
          <w:highlight w:val="none"/>
        </w:rPr>
      </w:pPr>
      <w:r>
        <w:rPr>
          <w:rFonts w:hint="eastAsia" w:ascii="宋体" w:hAnsi="宋体"/>
          <w:color w:val="auto"/>
          <w:sz w:val="24"/>
          <w:highlight w:val="none"/>
        </w:rPr>
        <w:t xml:space="preserve">    我方对委托代理人的签字或者电子签名事项负全部责任。</w:t>
      </w:r>
    </w:p>
    <w:p w14:paraId="471625D8">
      <w:pPr>
        <w:spacing w:line="360" w:lineRule="auto"/>
        <w:ind w:firstLine="480"/>
        <w:contextualSpacing/>
        <w:rPr>
          <w:rFonts w:ascii="宋体" w:hAnsi="宋体"/>
          <w:color w:val="auto"/>
          <w:sz w:val="24"/>
          <w:highlight w:val="none"/>
        </w:rPr>
      </w:pPr>
      <w:r>
        <w:rPr>
          <w:rFonts w:hint="eastAsia" w:ascii="宋体" w:hAnsi="宋体"/>
          <w:color w:val="auto"/>
          <w:sz w:val="24"/>
          <w:highlight w:val="none"/>
          <w:u w:val="single"/>
        </w:rPr>
        <w:t>本授权书自签署之日起生效，在撤销授权的书面通知以前，本授权书一直有效。委托代理人在授权书有效期内签署的所有文件不因授权的撤销而失效。</w:t>
      </w:r>
    </w:p>
    <w:p w14:paraId="37B6B05A">
      <w:pPr>
        <w:spacing w:line="360" w:lineRule="auto"/>
        <w:ind w:firstLine="480"/>
        <w:contextualSpacing/>
        <w:rPr>
          <w:rFonts w:ascii="宋体" w:hAnsi="宋体"/>
          <w:color w:val="auto"/>
          <w:sz w:val="24"/>
          <w:highlight w:val="none"/>
        </w:rPr>
      </w:pPr>
      <w:r>
        <w:rPr>
          <w:rFonts w:hint="eastAsia" w:ascii="宋体" w:hAnsi="宋体"/>
          <w:color w:val="auto"/>
          <w:sz w:val="24"/>
          <w:highlight w:val="none"/>
        </w:rPr>
        <w:t>委托代理人无转委托权，特此委托。</w:t>
      </w:r>
    </w:p>
    <w:p w14:paraId="76984136">
      <w:pPr>
        <w:spacing w:line="360" w:lineRule="auto"/>
        <w:ind w:firstLine="480"/>
        <w:contextualSpacing/>
        <w:rPr>
          <w:rFonts w:ascii="宋体" w:hAnsi="宋体"/>
          <w:color w:val="auto"/>
          <w:sz w:val="24"/>
          <w:highlight w:val="none"/>
        </w:rPr>
      </w:pPr>
      <w:r>
        <w:rPr>
          <w:rFonts w:hint="eastAsia" w:ascii="宋体" w:hAnsi="宋体"/>
          <w:color w:val="auto"/>
          <w:sz w:val="24"/>
          <w:highlight w:val="none"/>
        </w:rPr>
        <w:t>附：法定代表人身份证明及委托代理人有效身份证正反面复印件</w:t>
      </w:r>
    </w:p>
    <w:p w14:paraId="4A0AB0A0">
      <w:pPr>
        <w:spacing w:line="360" w:lineRule="auto"/>
        <w:contextualSpacing/>
        <w:rPr>
          <w:rFonts w:ascii="宋体" w:hAnsi="宋体"/>
          <w:color w:val="auto"/>
          <w:sz w:val="24"/>
          <w:highlight w:val="none"/>
        </w:rPr>
      </w:pPr>
    </w:p>
    <w:p w14:paraId="1726B548">
      <w:pPr>
        <w:spacing w:line="440" w:lineRule="exact"/>
        <w:contextualSpacing/>
        <w:rPr>
          <w:rFonts w:ascii="宋体" w:hAnsi="宋体"/>
          <w:color w:val="auto"/>
          <w:sz w:val="24"/>
          <w:highlight w:val="none"/>
        </w:rPr>
      </w:pPr>
      <w:r>
        <w:rPr>
          <w:rFonts w:hint="eastAsia" w:ascii="宋体" w:hAnsi="宋体"/>
          <w:color w:val="auto"/>
          <w:sz w:val="24"/>
          <w:highlight w:val="none"/>
        </w:rPr>
        <w:t>委托代理人（签字或者电子签名）：</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14:paraId="430545C0">
      <w:pPr>
        <w:spacing w:line="440" w:lineRule="exact"/>
        <w:contextualSpacing/>
        <w:rPr>
          <w:rFonts w:ascii="宋体" w:hAnsi="宋体"/>
          <w:color w:val="auto"/>
          <w:sz w:val="24"/>
          <w:highlight w:val="none"/>
          <w:u w:val="single"/>
        </w:rPr>
      </w:pPr>
      <w:r>
        <w:rPr>
          <w:rFonts w:hint="eastAsia" w:ascii="宋体" w:hAnsi="宋体"/>
          <w:color w:val="auto"/>
          <w:sz w:val="24"/>
          <w:highlight w:val="none"/>
        </w:rPr>
        <w:t>委托代理人身份证号码：</w:t>
      </w:r>
      <w:r>
        <w:rPr>
          <w:rFonts w:hint="eastAsia" w:ascii="宋体" w:hAnsi="宋体"/>
          <w:color w:val="auto"/>
          <w:sz w:val="24"/>
          <w:highlight w:val="none"/>
          <w:u w:val="single"/>
        </w:rPr>
        <w:t xml:space="preserve">                             </w:t>
      </w:r>
    </w:p>
    <w:p w14:paraId="3C51B23D">
      <w:pPr>
        <w:spacing w:line="440" w:lineRule="exact"/>
        <w:contextualSpacing/>
        <w:rPr>
          <w:rFonts w:ascii="宋体" w:hAnsi="宋体"/>
          <w:color w:val="auto"/>
          <w:sz w:val="24"/>
          <w:highlight w:val="none"/>
          <w:u w:val="single"/>
        </w:rPr>
      </w:pPr>
      <w:r>
        <w:rPr>
          <w:rFonts w:hint="eastAsia" w:ascii="宋体" w:hAnsi="宋体"/>
          <w:color w:val="auto"/>
          <w:sz w:val="24"/>
          <w:highlight w:val="none"/>
        </w:rPr>
        <w:t>法定代表人（签字或者盖章或者电子签名）：</w:t>
      </w:r>
      <w:r>
        <w:rPr>
          <w:rFonts w:hint="eastAsia" w:ascii="宋体" w:hAnsi="宋体"/>
          <w:color w:val="auto"/>
          <w:sz w:val="24"/>
          <w:highlight w:val="none"/>
          <w:u w:val="single"/>
        </w:rPr>
        <w:t xml:space="preserve">              </w:t>
      </w:r>
    </w:p>
    <w:p w14:paraId="252F9FAF">
      <w:pPr>
        <w:spacing w:line="440" w:lineRule="exact"/>
        <w:contextualSpacing/>
        <w:rPr>
          <w:rFonts w:ascii="宋体" w:hAnsi="宋体"/>
          <w:color w:val="auto"/>
          <w:sz w:val="24"/>
          <w:highlight w:val="none"/>
        </w:rPr>
      </w:pPr>
      <w:r>
        <w:rPr>
          <w:rFonts w:hint="eastAsia" w:ascii="宋体" w:hAnsi="宋体"/>
          <w:color w:val="auto"/>
          <w:sz w:val="24"/>
          <w:highlight w:val="none"/>
        </w:rPr>
        <w:t xml:space="preserve"> </w:t>
      </w:r>
    </w:p>
    <w:p w14:paraId="2F0DC807">
      <w:pPr>
        <w:spacing w:line="440" w:lineRule="exact"/>
        <w:contextualSpacing/>
        <w:jc w:val="center"/>
        <w:rPr>
          <w:rFonts w:ascii="宋体" w:hAnsi="宋体"/>
          <w:color w:val="auto"/>
          <w:sz w:val="24"/>
          <w:highlight w:val="none"/>
        </w:rPr>
      </w:pPr>
      <w:r>
        <w:rPr>
          <w:rFonts w:hint="eastAsia" w:ascii="宋体" w:hAnsi="宋体"/>
          <w:color w:val="auto"/>
          <w:sz w:val="24"/>
          <w:highlight w:val="none"/>
        </w:rPr>
        <w:t xml:space="preserve">                                                投标人名称（电子签章）：</w:t>
      </w:r>
    </w:p>
    <w:p w14:paraId="3EBF8B03">
      <w:pPr>
        <w:spacing w:line="440" w:lineRule="exact"/>
        <w:contextualSpacing/>
        <w:jc w:val="center"/>
        <w:rPr>
          <w:rFonts w:ascii="宋体" w:hAnsi="宋体"/>
          <w:color w:val="auto"/>
          <w:sz w:val="24"/>
          <w:highlight w:val="none"/>
        </w:rPr>
      </w:pPr>
      <w:r>
        <w:rPr>
          <w:rFonts w:hint="eastAsia" w:ascii="宋体" w:hAnsi="宋体"/>
          <w:color w:val="auto"/>
          <w:sz w:val="24"/>
          <w:highlight w:val="none"/>
        </w:rPr>
        <w:t xml:space="preserve">                                              年    月    日</w:t>
      </w:r>
    </w:p>
    <w:p w14:paraId="5544BD18">
      <w:pPr>
        <w:spacing w:line="440" w:lineRule="exact"/>
        <w:contextualSpacing/>
        <w:rPr>
          <w:rFonts w:ascii="宋体" w:hAnsi="宋体" w:cs="仿宋_GB2312"/>
          <w:color w:val="auto"/>
          <w:sz w:val="24"/>
          <w:highlight w:val="none"/>
        </w:rPr>
      </w:pPr>
      <w:r>
        <w:rPr>
          <w:rFonts w:hint="eastAsia" w:ascii="宋体" w:hAnsi="宋体" w:cs="仿宋_GB2312"/>
          <w:color w:val="auto"/>
          <w:sz w:val="24"/>
          <w:highlight w:val="none"/>
        </w:rPr>
        <w:t>注：1.</w:t>
      </w:r>
      <w:bookmarkStart w:id="147" w:name="_Hlk65851555"/>
      <w:bookmarkStart w:id="148" w:name="_Hlk65851620"/>
      <w:r>
        <w:rPr>
          <w:rFonts w:hint="eastAsia" w:ascii="宋体" w:hAnsi="宋体" w:cs="仿宋_GB2312"/>
          <w:color w:val="auto"/>
          <w:sz w:val="24"/>
          <w:highlight w:val="none"/>
        </w:rPr>
        <w:t>法定代表人必须在授权委托书上签字或者盖章</w:t>
      </w:r>
      <w:r>
        <w:rPr>
          <w:rFonts w:hint="eastAsia" w:ascii="宋体" w:hAnsi="宋体"/>
          <w:color w:val="auto"/>
          <w:sz w:val="24"/>
          <w:highlight w:val="none"/>
        </w:rPr>
        <w:t>或者电子签名</w:t>
      </w:r>
      <w:r>
        <w:rPr>
          <w:rFonts w:hint="eastAsia" w:ascii="宋体" w:hAnsi="宋体" w:cs="仿宋_GB2312"/>
          <w:color w:val="auto"/>
          <w:sz w:val="24"/>
          <w:highlight w:val="none"/>
        </w:rPr>
        <w:t>，</w:t>
      </w:r>
      <w:bookmarkEnd w:id="147"/>
      <w:r>
        <w:rPr>
          <w:rFonts w:hint="eastAsia" w:ascii="宋体" w:hAnsi="宋体" w:cs="仿宋_GB2312"/>
          <w:color w:val="auto"/>
          <w:sz w:val="24"/>
          <w:highlight w:val="none"/>
        </w:rPr>
        <w:t>委托代理人必须在授权委托书上签字</w:t>
      </w:r>
      <w:r>
        <w:rPr>
          <w:rFonts w:hint="eastAsia" w:ascii="宋体" w:hAnsi="宋体"/>
          <w:color w:val="auto"/>
          <w:sz w:val="24"/>
          <w:highlight w:val="none"/>
        </w:rPr>
        <w:t>或者电子签名</w:t>
      </w:r>
      <w:r>
        <w:rPr>
          <w:rFonts w:hint="eastAsia" w:ascii="宋体" w:hAnsi="宋体" w:cs="仿宋_GB2312"/>
          <w:color w:val="auto"/>
          <w:sz w:val="24"/>
          <w:highlight w:val="none"/>
        </w:rPr>
        <w:t>，</w:t>
      </w:r>
      <w:r>
        <w:rPr>
          <w:rFonts w:hint="eastAsia" w:ascii="宋体" w:hAnsi="宋体" w:cs="仿宋_GB2312"/>
          <w:b/>
          <w:bCs/>
          <w:color w:val="auto"/>
          <w:sz w:val="24"/>
          <w:highlight w:val="none"/>
        </w:rPr>
        <w:t>否则按无效投标处理</w:t>
      </w:r>
      <w:r>
        <w:rPr>
          <w:rFonts w:hint="eastAsia" w:ascii="宋体" w:hAnsi="宋体" w:cs="仿宋_GB2312"/>
          <w:color w:val="auto"/>
          <w:sz w:val="24"/>
          <w:highlight w:val="none"/>
        </w:rPr>
        <w:t>；</w:t>
      </w:r>
      <w:bookmarkEnd w:id="148"/>
    </w:p>
    <w:p w14:paraId="491714BD">
      <w:pPr>
        <w:spacing w:line="440" w:lineRule="exact"/>
        <w:ind w:firstLine="480"/>
        <w:contextualSpacing/>
        <w:jc w:val="left"/>
        <w:rPr>
          <w:rFonts w:ascii="宋体" w:hAnsi="宋体"/>
          <w:color w:val="auto"/>
          <w:sz w:val="24"/>
          <w:highlight w:val="none"/>
        </w:rPr>
      </w:pPr>
      <w:r>
        <w:rPr>
          <w:rFonts w:hint="eastAsia" w:ascii="宋体" w:hAnsi="宋体" w:cs="仿宋_GB2312"/>
          <w:color w:val="auto"/>
          <w:sz w:val="24"/>
          <w:highlight w:val="none"/>
        </w:rPr>
        <w:t>2.法人、其他组织投标时“我方”是指“我单位”，自然人投标时“我方”是指“本人”。</w:t>
      </w:r>
    </w:p>
    <w:p w14:paraId="15837A65">
      <w:pPr>
        <w:spacing w:before="120" w:after="50"/>
        <w:ind w:firstLine="566"/>
        <w:jc w:val="center"/>
        <w:rPr>
          <w:rFonts w:ascii="方正小标宋简体" w:hAnsi="方正小标宋简体" w:eastAsia="方正小标宋简体" w:cs="方正小标宋简体"/>
          <w:color w:val="auto"/>
          <w:sz w:val="44"/>
          <w:szCs w:val="44"/>
          <w:highlight w:val="none"/>
        </w:rPr>
      </w:pPr>
      <w:r>
        <w:rPr>
          <w:rFonts w:ascii="宋体" w:hAnsi="宋体"/>
          <w:color w:val="auto"/>
          <w:sz w:val="24"/>
          <w:highlight w:val="none"/>
        </w:rPr>
        <w:br w:type="page" w:clear="all"/>
      </w:r>
      <w:r>
        <w:rPr>
          <w:rFonts w:hint="eastAsia" w:ascii="方正小标宋简体" w:hAnsi="方正小标宋简体" w:eastAsia="方正小标宋简体" w:cs="方正小标宋简体"/>
          <w:color w:val="auto"/>
          <w:sz w:val="44"/>
          <w:szCs w:val="44"/>
          <w:highlight w:val="none"/>
        </w:rPr>
        <w:t>授权委托书</w:t>
      </w:r>
    </w:p>
    <w:p w14:paraId="6FFB1F19">
      <w:pPr>
        <w:spacing w:before="120" w:after="50"/>
        <w:ind w:firstLine="758"/>
        <w:jc w:val="center"/>
        <w:rPr>
          <w:rFonts w:ascii="宋体" w:hAnsi="宋体"/>
          <w:b/>
          <w:bCs/>
          <w:color w:val="auto"/>
          <w:sz w:val="32"/>
          <w:szCs w:val="32"/>
          <w:highlight w:val="none"/>
        </w:rPr>
      </w:pPr>
      <w:r>
        <w:rPr>
          <w:rFonts w:hint="eastAsia" w:ascii="宋体" w:hAnsi="宋体"/>
          <w:b/>
          <w:bCs/>
          <w:color w:val="auto"/>
          <w:sz w:val="32"/>
          <w:szCs w:val="32"/>
          <w:highlight w:val="none"/>
        </w:rPr>
        <w:t>（联合体投标格式）</w:t>
      </w:r>
    </w:p>
    <w:p w14:paraId="0FE4FAF2">
      <w:pPr>
        <w:spacing w:before="120" w:after="50"/>
        <w:ind w:firstLine="758"/>
        <w:jc w:val="center"/>
        <w:rPr>
          <w:rFonts w:ascii="宋体" w:hAnsi="宋体"/>
          <w:color w:val="auto"/>
          <w:sz w:val="24"/>
          <w:highlight w:val="none"/>
        </w:rPr>
      </w:pPr>
      <w:r>
        <w:rPr>
          <w:rFonts w:hint="eastAsia" w:ascii="宋体" w:hAnsi="宋体"/>
          <w:b/>
          <w:bCs/>
          <w:color w:val="auto"/>
          <w:sz w:val="32"/>
          <w:szCs w:val="32"/>
          <w:highlight w:val="none"/>
        </w:rPr>
        <w:t>（如有委托时）</w:t>
      </w:r>
    </w:p>
    <w:p w14:paraId="5E7BC8F0">
      <w:pPr>
        <w:spacing w:line="360" w:lineRule="auto"/>
        <w:contextualSpacing/>
        <w:jc w:val="left"/>
        <w:rPr>
          <w:rFonts w:ascii="宋体" w:hAnsi="宋体"/>
          <w:color w:val="auto"/>
          <w:sz w:val="24"/>
          <w:highlight w:val="none"/>
        </w:rPr>
      </w:pPr>
      <w:r>
        <w:rPr>
          <w:rFonts w:hint="eastAsia" w:ascii="宋体" w:hAnsi="宋体"/>
          <w:bCs/>
          <w:color w:val="auto"/>
          <w:sz w:val="24"/>
          <w:highlight w:val="none"/>
        </w:rPr>
        <w:t>致：</w:t>
      </w:r>
      <w:r>
        <w:rPr>
          <w:rFonts w:hint="eastAsia" w:ascii="宋体" w:hAnsi="宋体"/>
          <w:color w:val="auto"/>
          <w:sz w:val="24"/>
          <w:highlight w:val="none"/>
          <w:u w:val="single"/>
        </w:rPr>
        <w:t>采购人名称</w:t>
      </w:r>
      <w:r>
        <w:rPr>
          <w:rFonts w:hint="eastAsia" w:ascii="宋体" w:hAnsi="宋体"/>
          <w:color w:val="auto"/>
          <w:sz w:val="24"/>
          <w:highlight w:val="none"/>
        </w:rPr>
        <w:t>：</w:t>
      </w:r>
    </w:p>
    <w:p w14:paraId="4DD893C7">
      <w:pPr>
        <w:spacing w:line="360" w:lineRule="auto"/>
        <w:ind w:firstLine="566"/>
        <w:contextualSpacing/>
        <w:rPr>
          <w:rFonts w:ascii="宋体" w:hAnsi="宋体"/>
          <w:color w:val="auto"/>
          <w:sz w:val="24"/>
          <w:highlight w:val="none"/>
        </w:rPr>
      </w:pPr>
      <w:r>
        <w:rPr>
          <w:rFonts w:hint="eastAsia" w:ascii="宋体" w:hAnsi="宋体"/>
          <w:color w:val="auto"/>
          <w:sz w:val="24"/>
          <w:highlight w:val="none"/>
        </w:rPr>
        <w:t xml:space="preserve">根据 </w:t>
      </w:r>
      <w:r>
        <w:rPr>
          <w:rFonts w:hint="eastAsia" w:ascii="宋体" w:hAnsi="宋体"/>
          <w:color w:val="auto"/>
          <w:sz w:val="24"/>
          <w:highlight w:val="none"/>
          <w:u w:val="single"/>
        </w:rPr>
        <w:t xml:space="preserve"> （牵头人名称）</w:t>
      </w:r>
      <w:r>
        <w:rPr>
          <w:rFonts w:hint="eastAsia" w:ascii="宋体" w:hAnsi="宋体"/>
          <w:color w:val="auto"/>
          <w:sz w:val="24"/>
          <w:highlight w:val="none"/>
        </w:rPr>
        <w:t>与</w:t>
      </w:r>
      <w:r>
        <w:rPr>
          <w:rFonts w:hint="eastAsia" w:ascii="宋体" w:hAnsi="宋体"/>
          <w:color w:val="auto"/>
          <w:sz w:val="24"/>
          <w:highlight w:val="none"/>
          <w:u w:val="single"/>
        </w:rPr>
        <w:t>（联合体其他成员名称）</w:t>
      </w:r>
      <w:r>
        <w:rPr>
          <w:rFonts w:hint="eastAsia" w:ascii="宋体" w:hAnsi="宋体"/>
          <w:color w:val="auto"/>
          <w:sz w:val="24"/>
          <w:highlight w:val="none"/>
        </w:rPr>
        <w:t>签订的《联合体投标协议书》的内容，</w:t>
      </w:r>
      <w:r>
        <w:rPr>
          <w:rFonts w:hint="eastAsia" w:ascii="宋体" w:hAnsi="宋体"/>
          <w:color w:val="auto"/>
          <w:sz w:val="24"/>
          <w:highlight w:val="none"/>
          <w:u w:val="single"/>
        </w:rPr>
        <w:t>（牵头人名称）</w:t>
      </w:r>
      <w:r>
        <w:rPr>
          <w:rFonts w:hint="eastAsia" w:ascii="宋体" w:hAnsi="宋体"/>
          <w:color w:val="auto"/>
          <w:sz w:val="24"/>
          <w:highlight w:val="none"/>
        </w:rPr>
        <w:t>的法定代表人</w:t>
      </w:r>
      <w:r>
        <w:rPr>
          <w:rFonts w:hint="eastAsia" w:ascii="宋体" w:hAnsi="宋体"/>
          <w:color w:val="auto"/>
          <w:sz w:val="24"/>
          <w:highlight w:val="none"/>
          <w:u w:val="single"/>
        </w:rPr>
        <w:t>（姓名）</w:t>
      </w:r>
      <w:r>
        <w:rPr>
          <w:rFonts w:hint="eastAsia" w:ascii="宋体" w:hAnsi="宋体"/>
          <w:color w:val="auto"/>
          <w:sz w:val="24"/>
          <w:highlight w:val="none"/>
        </w:rPr>
        <w:t>现授权委托</w:t>
      </w:r>
      <w:r>
        <w:rPr>
          <w:rFonts w:hint="eastAsia" w:ascii="宋体" w:hAnsi="宋体"/>
          <w:color w:val="auto"/>
          <w:sz w:val="24"/>
          <w:highlight w:val="none"/>
          <w:u w:val="single"/>
        </w:rPr>
        <w:t xml:space="preserve">              （姓名）</w:t>
      </w:r>
      <w:r>
        <w:rPr>
          <w:rFonts w:hint="eastAsia" w:ascii="宋体" w:hAnsi="宋体"/>
          <w:color w:val="auto"/>
          <w:sz w:val="24"/>
          <w:highlight w:val="none"/>
        </w:rPr>
        <w:t>以我方的名义参加</w:t>
      </w:r>
      <w:r>
        <w:rPr>
          <w:rFonts w:hint="eastAsia" w:ascii="宋体" w:hAnsi="宋体"/>
          <w:color w:val="auto"/>
          <w:sz w:val="24"/>
          <w:highlight w:val="none"/>
          <w:u w:val="single"/>
        </w:rPr>
        <w:t xml:space="preserve">              </w:t>
      </w:r>
      <w:r>
        <w:rPr>
          <w:rFonts w:hint="eastAsia" w:ascii="宋体" w:hAnsi="宋体"/>
          <w:color w:val="auto"/>
          <w:sz w:val="24"/>
          <w:highlight w:val="none"/>
        </w:rPr>
        <w:t>项目的投标活动，并代表我方全权办理针对上述项目的所有采购程序和环节的具体事务和签署相关文件。</w:t>
      </w:r>
    </w:p>
    <w:p w14:paraId="08AA050D">
      <w:pPr>
        <w:spacing w:line="440" w:lineRule="exact"/>
        <w:ind w:firstLine="566"/>
        <w:contextualSpacing/>
        <w:rPr>
          <w:rFonts w:ascii="宋体" w:hAnsi="宋体"/>
          <w:color w:val="auto"/>
          <w:sz w:val="24"/>
          <w:highlight w:val="none"/>
        </w:rPr>
      </w:pPr>
      <w:r>
        <w:rPr>
          <w:rFonts w:hint="eastAsia" w:ascii="宋体" w:hAnsi="宋体"/>
          <w:color w:val="auto"/>
          <w:sz w:val="24"/>
          <w:highlight w:val="none"/>
        </w:rPr>
        <w:t>我方对委托代理人的签字或者电子签名事项负全部责任。</w:t>
      </w:r>
    </w:p>
    <w:p w14:paraId="7D906955">
      <w:pPr>
        <w:spacing w:line="440" w:lineRule="exact"/>
        <w:ind w:firstLine="566"/>
        <w:contextualSpacing/>
        <w:rPr>
          <w:rFonts w:ascii="宋体" w:hAnsi="宋体"/>
          <w:color w:val="auto"/>
          <w:sz w:val="24"/>
          <w:highlight w:val="none"/>
        </w:rPr>
      </w:pPr>
      <w:r>
        <w:rPr>
          <w:rFonts w:hint="eastAsia" w:ascii="宋体" w:hAnsi="宋体"/>
          <w:color w:val="auto"/>
          <w:sz w:val="24"/>
          <w:highlight w:val="none"/>
        </w:rPr>
        <w:t>本授权书自签署之日起生效，在撤销授权的书面通知以前，本授权书一直有效。委托代理人在授权书有效期内签署的所有文件不因授权的撤销而失效。</w:t>
      </w:r>
    </w:p>
    <w:p w14:paraId="2825E920">
      <w:pPr>
        <w:spacing w:line="440" w:lineRule="exact"/>
        <w:ind w:firstLine="566"/>
        <w:contextualSpacing/>
        <w:rPr>
          <w:rFonts w:ascii="宋体" w:hAnsi="宋体"/>
          <w:color w:val="auto"/>
          <w:sz w:val="24"/>
          <w:highlight w:val="none"/>
        </w:rPr>
      </w:pPr>
      <w:r>
        <w:rPr>
          <w:rFonts w:hint="eastAsia" w:ascii="宋体" w:hAnsi="宋体"/>
          <w:color w:val="auto"/>
          <w:sz w:val="24"/>
          <w:highlight w:val="none"/>
        </w:rPr>
        <w:t>委托代理人无转委托权，特此委托。</w:t>
      </w:r>
    </w:p>
    <w:p w14:paraId="516D4538">
      <w:pPr>
        <w:spacing w:line="440" w:lineRule="exact"/>
        <w:ind w:firstLine="566"/>
        <w:contextualSpacing/>
        <w:rPr>
          <w:rFonts w:ascii="宋体" w:hAnsi="宋体"/>
          <w:color w:val="auto"/>
          <w:sz w:val="24"/>
          <w:highlight w:val="none"/>
        </w:rPr>
      </w:pPr>
      <w:r>
        <w:rPr>
          <w:rFonts w:hint="eastAsia" w:ascii="宋体" w:hAnsi="宋体"/>
          <w:color w:val="auto"/>
          <w:sz w:val="24"/>
          <w:highlight w:val="none"/>
        </w:rPr>
        <w:t>附：牵头人法定代表人身份证明及委托代理人有效身份证正反面复印件</w:t>
      </w:r>
    </w:p>
    <w:p w14:paraId="680551F4">
      <w:pPr>
        <w:spacing w:line="440" w:lineRule="exact"/>
        <w:ind w:firstLine="566"/>
        <w:contextualSpacing/>
        <w:rPr>
          <w:rFonts w:ascii="宋体" w:hAnsi="宋体"/>
          <w:color w:val="auto"/>
          <w:sz w:val="24"/>
          <w:highlight w:val="none"/>
        </w:rPr>
      </w:pPr>
    </w:p>
    <w:p w14:paraId="2F25EAF6">
      <w:pPr>
        <w:spacing w:line="440" w:lineRule="exact"/>
        <w:ind w:firstLine="566"/>
        <w:contextualSpacing/>
        <w:rPr>
          <w:rFonts w:ascii="宋体" w:hAnsi="宋体"/>
          <w:color w:val="auto"/>
          <w:sz w:val="24"/>
          <w:highlight w:val="none"/>
        </w:rPr>
      </w:pPr>
      <w:r>
        <w:rPr>
          <w:rFonts w:hint="eastAsia" w:ascii="宋体" w:hAnsi="宋体"/>
          <w:color w:val="auto"/>
          <w:sz w:val="24"/>
          <w:highlight w:val="none"/>
        </w:rPr>
        <w:t>牵头人法定代表人（签字或者盖章或者电子签名）：</w:t>
      </w:r>
    </w:p>
    <w:p w14:paraId="5CB3B9BB">
      <w:pPr>
        <w:spacing w:line="440" w:lineRule="exact"/>
        <w:ind w:firstLine="566"/>
        <w:contextualSpacing/>
        <w:rPr>
          <w:rFonts w:ascii="宋体" w:hAnsi="宋体"/>
          <w:color w:val="auto"/>
          <w:sz w:val="24"/>
          <w:highlight w:val="none"/>
        </w:rPr>
      </w:pPr>
      <w:r>
        <w:rPr>
          <w:rFonts w:hint="eastAsia" w:ascii="宋体" w:hAnsi="宋体"/>
          <w:color w:val="auto"/>
          <w:sz w:val="24"/>
          <w:highlight w:val="none"/>
        </w:rPr>
        <w:t>牵头人（电子签章）：</w:t>
      </w:r>
    </w:p>
    <w:p w14:paraId="75E91704">
      <w:pPr>
        <w:spacing w:line="440" w:lineRule="exact"/>
        <w:ind w:firstLine="566"/>
        <w:contextualSpacing/>
        <w:rPr>
          <w:rFonts w:ascii="宋体" w:hAnsi="宋体"/>
          <w:color w:val="auto"/>
          <w:sz w:val="24"/>
          <w:highlight w:val="none"/>
        </w:rPr>
      </w:pPr>
      <w:r>
        <w:rPr>
          <w:rFonts w:hint="eastAsia" w:ascii="宋体" w:hAnsi="宋体"/>
          <w:color w:val="auto"/>
          <w:sz w:val="24"/>
          <w:highlight w:val="none"/>
        </w:rPr>
        <w:t>日期：    年   月   日</w:t>
      </w:r>
    </w:p>
    <w:p w14:paraId="0A24FDBA">
      <w:pPr>
        <w:spacing w:line="440" w:lineRule="exact"/>
        <w:ind w:firstLine="566"/>
        <w:contextualSpacing/>
        <w:rPr>
          <w:rFonts w:ascii="宋体" w:hAnsi="宋体"/>
          <w:color w:val="auto"/>
          <w:sz w:val="24"/>
          <w:highlight w:val="none"/>
        </w:rPr>
      </w:pPr>
    </w:p>
    <w:p w14:paraId="4826730E">
      <w:pPr>
        <w:spacing w:line="440" w:lineRule="exact"/>
        <w:ind w:firstLine="566"/>
        <w:contextualSpacing/>
        <w:rPr>
          <w:rFonts w:ascii="宋体" w:hAnsi="宋体"/>
          <w:color w:val="auto"/>
          <w:sz w:val="24"/>
          <w:highlight w:val="none"/>
        </w:rPr>
      </w:pPr>
      <w:r>
        <w:rPr>
          <w:rFonts w:hint="eastAsia" w:ascii="宋体" w:hAnsi="宋体"/>
          <w:color w:val="auto"/>
          <w:sz w:val="24"/>
          <w:highlight w:val="none"/>
        </w:rPr>
        <w:t>被授权人（签字或者电子签名）：</w:t>
      </w:r>
    </w:p>
    <w:p w14:paraId="0618B98E">
      <w:pPr>
        <w:spacing w:line="440" w:lineRule="exact"/>
        <w:ind w:firstLine="566"/>
        <w:contextualSpacing/>
        <w:rPr>
          <w:rFonts w:ascii="宋体" w:hAnsi="宋体" w:cs="仿宋_GB2312"/>
          <w:color w:val="auto"/>
          <w:sz w:val="32"/>
          <w:szCs w:val="32"/>
          <w:highlight w:val="none"/>
        </w:rPr>
      </w:pPr>
      <w:r>
        <w:rPr>
          <w:rFonts w:hint="eastAsia" w:ascii="宋体" w:hAnsi="宋体"/>
          <w:color w:val="auto"/>
          <w:sz w:val="24"/>
          <w:highlight w:val="none"/>
        </w:rPr>
        <w:t>日期：    年   月   日</w:t>
      </w:r>
    </w:p>
    <w:p w14:paraId="7D932B6A">
      <w:pPr>
        <w:spacing w:line="440" w:lineRule="exact"/>
        <w:contextualSpacing/>
        <w:rPr>
          <w:rFonts w:ascii="宋体" w:hAnsi="宋体" w:cs="仿宋_GB2312"/>
          <w:color w:val="auto"/>
          <w:sz w:val="24"/>
          <w:highlight w:val="none"/>
        </w:rPr>
      </w:pPr>
      <w:r>
        <w:rPr>
          <w:rFonts w:hint="eastAsia" w:ascii="宋体" w:hAnsi="宋体" w:cs="仿宋_GB2312"/>
          <w:color w:val="auto"/>
          <w:sz w:val="24"/>
          <w:highlight w:val="none"/>
        </w:rPr>
        <w:t>注：1.法定代表人必须在授权委托书上签字或者盖章</w:t>
      </w:r>
      <w:r>
        <w:rPr>
          <w:rFonts w:hint="eastAsia" w:ascii="宋体" w:hAnsi="宋体"/>
          <w:color w:val="auto"/>
          <w:sz w:val="24"/>
          <w:highlight w:val="none"/>
        </w:rPr>
        <w:t>或者电子签名</w:t>
      </w:r>
      <w:r>
        <w:rPr>
          <w:rFonts w:hint="eastAsia" w:ascii="宋体" w:hAnsi="宋体" w:cs="仿宋_GB2312"/>
          <w:color w:val="auto"/>
          <w:sz w:val="24"/>
          <w:highlight w:val="none"/>
        </w:rPr>
        <w:t>，委托代理人必须在授权委托书上签字</w:t>
      </w:r>
      <w:r>
        <w:rPr>
          <w:rFonts w:hint="eastAsia" w:ascii="宋体" w:hAnsi="宋体"/>
          <w:color w:val="auto"/>
          <w:sz w:val="24"/>
          <w:highlight w:val="none"/>
        </w:rPr>
        <w:t>或者电子签名</w:t>
      </w:r>
      <w:r>
        <w:rPr>
          <w:rFonts w:hint="eastAsia" w:ascii="宋体" w:hAnsi="宋体" w:cs="仿宋_GB2312"/>
          <w:color w:val="auto"/>
          <w:sz w:val="24"/>
          <w:highlight w:val="none"/>
        </w:rPr>
        <w:t>，</w:t>
      </w:r>
      <w:r>
        <w:rPr>
          <w:rFonts w:hint="eastAsia" w:ascii="宋体" w:hAnsi="宋体" w:cs="仿宋_GB2312"/>
          <w:b/>
          <w:bCs/>
          <w:color w:val="auto"/>
          <w:sz w:val="24"/>
          <w:highlight w:val="none"/>
        </w:rPr>
        <w:t>否则按无效投标处理</w:t>
      </w:r>
      <w:r>
        <w:rPr>
          <w:rFonts w:hint="eastAsia" w:ascii="宋体" w:hAnsi="宋体" w:cs="仿宋_GB2312"/>
          <w:color w:val="auto"/>
          <w:sz w:val="24"/>
          <w:highlight w:val="none"/>
        </w:rPr>
        <w:t>；</w:t>
      </w:r>
    </w:p>
    <w:p w14:paraId="11F56F81">
      <w:pPr>
        <w:spacing w:line="440" w:lineRule="exact"/>
        <w:ind w:firstLine="480"/>
        <w:contextualSpacing/>
        <w:jc w:val="left"/>
        <w:rPr>
          <w:rFonts w:ascii="宋体" w:hAnsi="宋体"/>
          <w:color w:val="auto"/>
          <w:sz w:val="24"/>
          <w:highlight w:val="none"/>
        </w:rPr>
      </w:pPr>
      <w:r>
        <w:rPr>
          <w:rFonts w:hint="eastAsia" w:ascii="宋体" w:hAnsi="宋体" w:cs="仿宋_GB2312"/>
          <w:color w:val="auto"/>
          <w:sz w:val="24"/>
          <w:highlight w:val="none"/>
        </w:rPr>
        <w:t>2.法人、其他组织投标时“我方”是指“我单位”，自然人投标时“我方”是指“本人”。</w:t>
      </w:r>
    </w:p>
    <w:p w14:paraId="0FC37438">
      <w:pPr>
        <w:rPr>
          <w:rFonts w:ascii="宋体" w:hAnsi="宋体"/>
          <w:b/>
          <w:color w:val="auto"/>
          <w:sz w:val="24"/>
          <w:highlight w:val="none"/>
        </w:rPr>
      </w:pPr>
      <w:r>
        <w:rPr>
          <w:rFonts w:hint="eastAsia" w:ascii="宋体" w:hAnsi="宋体"/>
          <w:b/>
          <w:color w:val="auto"/>
          <w:sz w:val="24"/>
          <w:highlight w:val="none"/>
        </w:rPr>
        <w:br w:type="page" w:clear="all"/>
      </w:r>
    </w:p>
    <w:p w14:paraId="584E3F57">
      <w:pPr>
        <w:rPr>
          <w:rFonts w:ascii="宋体" w:hAnsi="宋体"/>
          <w:b/>
          <w:color w:val="auto"/>
          <w:sz w:val="24"/>
          <w:szCs w:val="20"/>
          <w:highlight w:val="none"/>
        </w:rPr>
      </w:pPr>
      <w:r>
        <w:rPr>
          <w:rFonts w:hint="eastAsia" w:ascii="宋体" w:hAnsi="宋体"/>
          <w:b/>
          <w:color w:val="auto"/>
          <w:sz w:val="24"/>
          <w:highlight w:val="none"/>
        </w:rPr>
        <w:t>6.商务要求偏离表格式</w:t>
      </w:r>
    </w:p>
    <w:p w14:paraId="4CE0D2E2">
      <w:pPr>
        <w:spacing w:before="50"/>
        <w:jc w:val="left"/>
        <w:rPr>
          <w:rFonts w:ascii="宋体" w:hAnsi="宋体"/>
          <w:color w:val="auto"/>
          <w:sz w:val="24"/>
          <w:highlight w:val="none"/>
        </w:rPr>
      </w:pPr>
    </w:p>
    <w:p w14:paraId="6806FF9E">
      <w:pPr>
        <w:pStyle w:val="23"/>
        <w:rPr>
          <w:rFonts w:hAnsi="宋体"/>
          <w:color w:val="auto"/>
          <w:sz w:val="24"/>
          <w:szCs w:val="24"/>
          <w:highlight w:val="none"/>
        </w:rPr>
      </w:pPr>
      <w:r>
        <w:rPr>
          <w:rFonts w:hint="eastAsia" w:hAnsi="宋体"/>
          <w:color w:val="auto"/>
          <w:sz w:val="24"/>
          <w:szCs w:val="24"/>
          <w:highlight w:val="none"/>
        </w:rPr>
        <w:t>所投分标：</w:t>
      </w:r>
      <w:r>
        <w:rPr>
          <w:rFonts w:hint="eastAsia" w:hAnsi="宋体"/>
          <w:color w:val="auto"/>
          <w:sz w:val="24"/>
          <w:szCs w:val="24"/>
          <w:highlight w:val="none"/>
          <w:u w:val="single"/>
        </w:rPr>
        <w:t xml:space="preserve">     </w:t>
      </w:r>
      <w:r>
        <w:rPr>
          <w:rFonts w:hint="eastAsia" w:hAnsi="宋体"/>
          <w:color w:val="auto"/>
          <w:sz w:val="24"/>
          <w:szCs w:val="24"/>
          <w:highlight w:val="none"/>
        </w:rPr>
        <w:t>分标</w:t>
      </w:r>
    </w:p>
    <w:p w14:paraId="6F89303B">
      <w:pPr>
        <w:spacing w:before="50"/>
        <w:jc w:val="left"/>
        <w:rPr>
          <w:rFonts w:ascii="宋体" w:hAnsi="宋体"/>
          <w:color w:val="auto"/>
          <w:sz w:val="24"/>
          <w:highlight w:val="none"/>
          <w:u w:val="single"/>
        </w:rPr>
      </w:pPr>
    </w:p>
    <w:tbl>
      <w:tblPr>
        <w:tblStyle w:val="47"/>
        <w:tblW w:w="8641" w:type="dxa"/>
        <w:tblInd w:w="-11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52"/>
        <w:gridCol w:w="2694"/>
        <w:gridCol w:w="1760"/>
        <w:gridCol w:w="2035"/>
      </w:tblGrid>
      <w:tr w14:paraId="21A6CE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52" w:type="dxa"/>
            <w:tcBorders>
              <w:top w:val="single" w:color="auto" w:sz="4" w:space="0"/>
              <w:left w:val="single" w:color="auto" w:sz="4" w:space="0"/>
              <w:bottom w:val="single" w:color="auto" w:sz="4" w:space="0"/>
              <w:right w:val="single" w:color="auto" w:sz="4" w:space="0"/>
            </w:tcBorders>
          </w:tcPr>
          <w:p w14:paraId="7D0C2D7C">
            <w:pPr>
              <w:spacing w:before="120"/>
              <w:jc w:val="center"/>
              <w:rPr>
                <w:rFonts w:ascii="宋体" w:hAnsi="宋体"/>
                <w:color w:val="auto"/>
                <w:sz w:val="24"/>
                <w:highlight w:val="none"/>
              </w:rPr>
            </w:pPr>
            <w:r>
              <w:rPr>
                <w:rFonts w:hint="eastAsia" w:ascii="宋体" w:hAnsi="宋体"/>
                <w:color w:val="auto"/>
                <w:sz w:val="24"/>
                <w:highlight w:val="none"/>
              </w:rPr>
              <w:t>项目</w:t>
            </w:r>
          </w:p>
        </w:tc>
        <w:tc>
          <w:tcPr>
            <w:tcW w:w="2694" w:type="dxa"/>
            <w:tcBorders>
              <w:top w:val="single" w:color="auto" w:sz="4" w:space="0"/>
              <w:left w:val="single" w:color="auto" w:sz="4" w:space="0"/>
              <w:bottom w:val="single" w:color="auto" w:sz="4" w:space="0"/>
              <w:right w:val="single" w:color="auto" w:sz="4" w:space="0"/>
            </w:tcBorders>
          </w:tcPr>
          <w:p w14:paraId="5739D72C">
            <w:pPr>
              <w:spacing w:before="120"/>
              <w:jc w:val="center"/>
              <w:rPr>
                <w:rFonts w:ascii="宋体" w:hAnsi="宋体"/>
                <w:color w:val="auto"/>
                <w:sz w:val="24"/>
                <w:highlight w:val="none"/>
              </w:rPr>
            </w:pPr>
            <w:r>
              <w:rPr>
                <w:rFonts w:hint="eastAsia" w:ascii="宋体" w:hAnsi="宋体"/>
                <w:color w:val="auto"/>
                <w:sz w:val="24"/>
                <w:highlight w:val="none"/>
              </w:rPr>
              <w:t>招标文件商务要求</w:t>
            </w:r>
          </w:p>
        </w:tc>
        <w:tc>
          <w:tcPr>
            <w:tcW w:w="1760" w:type="dxa"/>
            <w:tcBorders>
              <w:top w:val="single" w:color="auto" w:sz="4" w:space="0"/>
              <w:left w:val="single" w:color="auto" w:sz="4" w:space="0"/>
              <w:bottom w:val="single" w:color="auto" w:sz="4" w:space="0"/>
              <w:right w:val="single" w:color="auto" w:sz="4" w:space="0"/>
            </w:tcBorders>
          </w:tcPr>
          <w:p w14:paraId="610086D4">
            <w:pPr>
              <w:spacing w:before="120"/>
              <w:jc w:val="center"/>
              <w:rPr>
                <w:rFonts w:ascii="宋体" w:hAnsi="宋体"/>
                <w:color w:val="auto"/>
                <w:sz w:val="24"/>
                <w:highlight w:val="none"/>
              </w:rPr>
            </w:pPr>
            <w:r>
              <w:rPr>
                <w:rFonts w:hint="eastAsia" w:ascii="宋体" w:hAnsi="宋体"/>
                <w:color w:val="auto"/>
                <w:sz w:val="24"/>
                <w:highlight w:val="none"/>
              </w:rPr>
              <w:t>投标人的承诺</w:t>
            </w:r>
          </w:p>
        </w:tc>
        <w:tc>
          <w:tcPr>
            <w:tcW w:w="2035" w:type="dxa"/>
            <w:tcBorders>
              <w:top w:val="single" w:color="auto" w:sz="4" w:space="0"/>
              <w:left w:val="single" w:color="auto" w:sz="4" w:space="0"/>
              <w:bottom w:val="single" w:color="auto" w:sz="4" w:space="0"/>
              <w:right w:val="single" w:color="auto" w:sz="4" w:space="0"/>
            </w:tcBorders>
          </w:tcPr>
          <w:p w14:paraId="6C4156AB">
            <w:pPr>
              <w:spacing w:before="120"/>
              <w:jc w:val="center"/>
              <w:rPr>
                <w:rFonts w:ascii="宋体" w:hAnsi="宋体"/>
                <w:color w:val="auto"/>
                <w:sz w:val="24"/>
                <w:highlight w:val="none"/>
              </w:rPr>
            </w:pPr>
            <w:r>
              <w:rPr>
                <w:rFonts w:hint="eastAsia" w:ascii="宋体" w:hAnsi="宋体"/>
                <w:color w:val="auto"/>
                <w:sz w:val="24"/>
                <w:highlight w:val="none"/>
              </w:rPr>
              <w:t>偏离说明</w:t>
            </w:r>
          </w:p>
        </w:tc>
      </w:tr>
      <w:tr w14:paraId="40ABA5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2152" w:type="dxa"/>
            <w:tcBorders>
              <w:top w:val="single" w:color="auto" w:sz="4" w:space="0"/>
              <w:left w:val="single" w:color="auto" w:sz="4" w:space="0"/>
              <w:bottom w:val="single" w:color="auto" w:sz="4" w:space="0"/>
              <w:right w:val="single" w:color="auto" w:sz="4" w:space="0"/>
            </w:tcBorders>
            <w:vAlign w:val="center"/>
          </w:tcPr>
          <w:p w14:paraId="1744C394">
            <w:pPr>
              <w:jc w:val="center"/>
              <w:rPr>
                <w:rFonts w:ascii="宋体" w:hAnsi="宋体"/>
                <w:color w:val="auto"/>
                <w:sz w:val="24"/>
                <w:highlight w:val="none"/>
              </w:rPr>
            </w:pPr>
            <w:r>
              <w:rPr>
                <w:rFonts w:hint="eastAsia" w:ascii="宋体" w:hAnsi="宋体"/>
                <w:color w:val="auto"/>
                <w:sz w:val="24"/>
                <w:highlight w:val="none"/>
              </w:rPr>
              <w:t>服务期限和地点</w:t>
            </w:r>
          </w:p>
        </w:tc>
        <w:tc>
          <w:tcPr>
            <w:tcW w:w="2694" w:type="dxa"/>
            <w:tcBorders>
              <w:top w:val="single" w:color="auto" w:sz="4" w:space="0"/>
              <w:left w:val="single" w:color="auto" w:sz="4" w:space="0"/>
              <w:bottom w:val="single" w:color="auto" w:sz="4" w:space="0"/>
              <w:right w:val="single" w:color="auto" w:sz="4" w:space="0"/>
            </w:tcBorders>
            <w:vAlign w:val="center"/>
          </w:tcPr>
          <w:p w14:paraId="440FBE50">
            <w:pPr>
              <w:jc w:val="left"/>
              <w:rPr>
                <w:rFonts w:ascii="宋体" w:hAnsi="宋体"/>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tcPr>
          <w:p w14:paraId="2B04C9B9">
            <w:pPr>
              <w:spacing w:before="120"/>
              <w:jc w:val="center"/>
              <w:rPr>
                <w:rFonts w:ascii="宋体" w:hAnsi="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tcPr>
          <w:p w14:paraId="71BB7CB2">
            <w:pPr>
              <w:spacing w:before="120"/>
              <w:jc w:val="center"/>
              <w:rPr>
                <w:rFonts w:ascii="宋体" w:hAnsi="宋体"/>
                <w:color w:val="auto"/>
                <w:sz w:val="24"/>
                <w:highlight w:val="none"/>
              </w:rPr>
            </w:pPr>
          </w:p>
        </w:tc>
      </w:tr>
      <w:tr w14:paraId="4AF580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52" w:type="dxa"/>
            <w:tcBorders>
              <w:top w:val="single" w:color="auto" w:sz="4" w:space="0"/>
              <w:left w:val="single" w:color="auto" w:sz="4" w:space="0"/>
              <w:bottom w:val="single" w:color="auto" w:sz="4" w:space="0"/>
              <w:right w:val="single" w:color="auto" w:sz="4" w:space="0"/>
            </w:tcBorders>
            <w:vAlign w:val="center"/>
          </w:tcPr>
          <w:p w14:paraId="13EED048">
            <w:pPr>
              <w:jc w:val="center"/>
              <w:rPr>
                <w:rFonts w:ascii="宋体" w:hAnsi="宋体"/>
                <w:color w:val="auto"/>
                <w:sz w:val="24"/>
                <w:highlight w:val="none"/>
              </w:rPr>
            </w:pPr>
            <w:r>
              <w:rPr>
                <w:rFonts w:hint="eastAsia" w:ascii="宋体" w:hAnsi="宋体"/>
                <w:color w:val="auto"/>
                <w:sz w:val="24"/>
                <w:highlight w:val="none"/>
              </w:rPr>
              <w:t>合同签订时间</w:t>
            </w:r>
          </w:p>
        </w:tc>
        <w:tc>
          <w:tcPr>
            <w:tcW w:w="2694" w:type="dxa"/>
            <w:tcBorders>
              <w:top w:val="single" w:color="auto" w:sz="4" w:space="0"/>
              <w:left w:val="single" w:color="auto" w:sz="4" w:space="0"/>
              <w:bottom w:val="single" w:color="auto" w:sz="4" w:space="0"/>
              <w:right w:val="single" w:color="auto" w:sz="4" w:space="0"/>
            </w:tcBorders>
            <w:vAlign w:val="center"/>
          </w:tcPr>
          <w:p w14:paraId="4BB919B2">
            <w:pPr>
              <w:jc w:val="left"/>
              <w:rPr>
                <w:rFonts w:ascii="宋体" w:hAnsi="宋体"/>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tcPr>
          <w:p w14:paraId="171B9CB4">
            <w:pPr>
              <w:spacing w:before="120"/>
              <w:ind w:left="43"/>
              <w:jc w:val="center"/>
              <w:rPr>
                <w:rFonts w:ascii="宋体" w:hAnsi="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tcPr>
          <w:p w14:paraId="19577378">
            <w:pPr>
              <w:spacing w:before="120"/>
              <w:ind w:left="43"/>
              <w:jc w:val="center"/>
              <w:rPr>
                <w:rFonts w:ascii="宋体" w:hAnsi="宋体"/>
                <w:color w:val="auto"/>
                <w:sz w:val="24"/>
                <w:highlight w:val="none"/>
              </w:rPr>
            </w:pPr>
          </w:p>
        </w:tc>
      </w:tr>
      <w:tr w14:paraId="5EAB8C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52" w:type="dxa"/>
            <w:tcBorders>
              <w:top w:val="single" w:color="auto" w:sz="4" w:space="0"/>
              <w:left w:val="single" w:color="auto" w:sz="4" w:space="0"/>
              <w:bottom w:val="single" w:color="auto" w:sz="4" w:space="0"/>
              <w:right w:val="single" w:color="auto" w:sz="4" w:space="0"/>
            </w:tcBorders>
            <w:vAlign w:val="center"/>
          </w:tcPr>
          <w:p w14:paraId="474C105D">
            <w:pPr>
              <w:jc w:val="center"/>
              <w:rPr>
                <w:rFonts w:ascii="宋体" w:hAnsi="宋体"/>
                <w:color w:val="auto"/>
                <w:sz w:val="24"/>
                <w:highlight w:val="none"/>
              </w:rPr>
            </w:pPr>
            <w:r>
              <w:rPr>
                <w:rFonts w:hint="eastAsia" w:ascii="宋体" w:hAnsi="宋体"/>
                <w:color w:val="auto"/>
                <w:sz w:val="24"/>
                <w:highlight w:val="none"/>
              </w:rPr>
              <w:t>付款条件（进度和方式）</w:t>
            </w:r>
          </w:p>
        </w:tc>
        <w:tc>
          <w:tcPr>
            <w:tcW w:w="2694" w:type="dxa"/>
            <w:tcBorders>
              <w:top w:val="single" w:color="auto" w:sz="4" w:space="0"/>
              <w:left w:val="single" w:color="auto" w:sz="4" w:space="0"/>
              <w:bottom w:val="single" w:color="auto" w:sz="4" w:space="0"/>
              <w:right w:val="single" w:color="auto" w:sz="4" w:space="0"/>
            </w:tcBorders>
            <w:vAlign w:val="center"/>
          </w:tcPr>
          <w:p w14:paraId="4C1C9FEB">
            <w:pPr>
              <w:jc w:val="left"/>
              <w:rPr>
                <w:rFonts w:ascii="宋体" w:hAnsi="宋体"/>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tcPr>
          <w:p w14:paraId="012FD5F0">
            <w:pPr>
              <w:spacing w:before="120"/>
              <w:ind w:left="43"/>
              <w:jc w:val="center"/>
              <w:rPr>
                <w:rFonts w:ascii="宋体" w:hAnsi="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tcPr>
          <w:p w14:paraId="232F0A51">
            <w:pPr>
              <w:spacing w:before="120"/>
              <w:ind w:left="43"/>
              <w:jc w:val="center"/>
              <w:rPr>
                <w:rFonts w:ascii="宋体" w:hAnsi="宋体"/>
                <w:color w:val="auto"/>
                <w:sz w:val="24"/>
                <w:highlight w:val="none"/>
              </w:rPr>
            </w:pPr>
          </w:p>
        </w:tc>
      </w:tr>
      <w:tr w14:paraId="4C65E8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52" w:type="dxa"/>
            <w:tcBorders>
              <w:top w:val="single" w:color="auto" w:sz="4" w:space="0"/>
              <w:left w:val="single" w:color="auto" w:sz="4" w:space="0"/>
              <w:bottom w:val="single" w:color="auto" w:sz="4" w:space="0"/>
              <w:right w:val="single" w:color="auto" w:sz="4" w:space="0"/>
            </w:tcBorders>
            <w:vAlign w:val="center"/>
          </w:tcPr>
          <w:p w14:paraId="7643D0D1">
            <w:pPr>
              <w:jc w:val="center"/>
              <w:rPr>
                <w:rFonts w:ascii="宋体" w:hAnsi="宋体"/>
                <w:color w:val="auto"/>
                <w:sz w:val="24"/>
                <w:highlight w:val="none"/>
              </w:rPr>
            </w:pPr>
            <w:r>
              <w:rPr>
                <w:rFonts w:hint="eastAsia" w:ascii="宋体" w:hAnsi="宋体"/>
                <w:color w:val="auto"/>
                <w:sz w:val="24"/>
                <w:highlight w:val="none"/>
              </w:rPr>
              <w:t>...</w:t>
            </w:r>
          </w:p>
        </w:tc>
        <w:tc>
          <w:tcPr>
            <w:tcW w:w="2694" w:type="dxa"/>
            <w:tcBorders>
              <w:top w:val="single" w:color="auto" w:sz="4" w:space="0"/>
              <w:left w:val="single" w:color="auto" w:sz="4" w:space="0"/>
              <w:bottom w:val="single" w:color="auto" w:sz="4" w:space="0"/>
              <w:right w:val="single" w:color="auto" w:sz="4" w:space="0"/>
            </w:tcBorders>
            <w:vAlign w:val="center"/>
          </w:tcPr>
          <w:p w14:paraId="22AEDE75">
            <w:pPr>
              <w:jc w:val="left"/>
              <w:rPr>
                <w:rFonts w:ascii="宋体" w:hAnsi="宋体"/>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tcPr>
          <w:p w14:paraId="29990426">
            <w:pPr>
              <w:spacing w:before="120"/>
              <w:ind w:left="43"/>
              <w:jc w:val="center"/>
              <w:rPr>
                <w:rFonts w:ascii="宋体" w:hAnsi="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tcPr>
          <w:p w14:paraId="6E40F0E1">
            <w:pPr>
              <w:spacing w:before="120"/>
              <w:ind w:left="43"/>
              <w:jc w:val="center"/>
              <w:rPr>
                <w:rFonts w:ascii="宋体" w:hAnsi="宋体"/>
                <w:color w:val="auto"/>
                <w:sz w:val="24"/>
                <w:highlight w:val="none"/>
              </w:rPr>
            </w:pPr>
          </w:p>
        </w:tc>
      </w:tr>
    </w:tbl>
    <w:p w14:paraId="7C859A09">
      <w:pPr>
        <w:pStyle w:val="16"/>
        <w:rPr>
          <w:rFonts w:ascii="宋体" w:hAnsi="宋体"/>
          <w:color w:val="auto"/>
          <w:highlight w:val="none"/>
        </w:rPr>
      </w:pPr>
      <w:r>
        <w:rPr>
          <w:rFonts w:hint="eastAsia" w:ascii="宋体" w:hAnsi="宋体"/>
          <w:color w:val="auto"/>
          <w:highlight w:val="none"/>
        </w:rPr>
        <w:t>注：</w:t>
      </w:r>
    </w:p>
    <w:p w14:paraId="2C7349C0">
      <w:pPr>
        <w:pStyle w:val="18"/>
        <w:spacing w:line="520" w:lineRule="exact"/>
        <w:ind w:firstLine="0"/>
        <w:rPr>
          <w:rFonts w:hAnsi="仿宋_GB2312" w:cs="仿宋_GB2312"/>
          <w:color w:val="auto"/>
          <w:szCs w:val="32"/>
          <w:highlight w:val="none"/>
        </w:rPr>
      </w:pPr>
      <w:r>
        <w:rPr>
          <w:rFonts w:hint="eastAsia" w:ascii="宋体" w:hAnsi="宋体" w:eastAsia="宋体"/>
          <w:color w:val="auto"/>
          <w:sz w:val="24"/>
          <w:szCs w:val="24"/>
          <w:highlight w:val="none"/>
        </w:rPr>
        <w:t>1. 说明：应对照招标文件“第二章 采购需求”中的商务要求逐条作明确的投标响应，并作出偏离说明。</w:t>
      </w:r>
    </w:p>
    <w:p w14:paraId="5DE1159A">
      <w:pPr>
        <w:pStyle w:val="16"/>
        <w:rPr>
          <w:rFonts w:ascii="宋体" w:hAnsi="宋体"/>
          <w:b w:val="0"/>
          <w:bCs w:val="0"/>
          <w:color w:val="auto"/>
          <w:highlight w:val="none"/>
        </w:rPr>
      </w:pPr>
      <w:r>
        <w:rPr>
          <w:rFonts w:ascii="宋体" w:hAnsi="宋体"/>
          <w:b w:val="0"/>
          <w:bCs w:val="0"/>
          <w:color w:val="auto"/>
          <w:highlight w:val="none"/>
        </w:rPr>
        <w:t>2.</w:t>
      </w:r>
      <w:r>
        <w:rPr>
          <w:rFonts w:hint="eastAsia" w:ascii="宋体" w:hAnsi="宋体"/>
          <w:b w:val="0"/>
          <w:bCs w:val="0"/>
          <w:color w:val="auto"/>
          <w:highlight w:val="none"/>
        </w:rPr>
        <w:t>投标人应根据自身的承诺，对照招标文件要求在“偏离说明”中注明“</w:t>
      </w:r>
      <w:r>
        <w:rPr>
          <w:rFonts w:hint="eastAsia" w:ascii="宋体" w:hAnsi="宋体"/>
          <w:color w:val="auto"/>
          <w:highlight w:val="none"/>
        </w:rPr>
        <w:t>正偏离</w:t>
      </w:r>
      <w:r>
        <w:rPr>
          <w:rFonts w:hint="eastAsia" w:ascii="宋体" w:hAnsi="宋体"/>
          <w:b w:val="0"/>
          <w:bCs w:val="0"/>
          <w:color w:val="auto"/>
          <w:highlight w:val="none"/>
        </w:rPr>
        <w:t>”、“</w:t>
      </w:r>
      <w:r>
        <w:rPr>
          <w:rFonts w:hint="eastAsia" w:ascii="宋体" w:hAnsi="宋体"/>
          <w:color w:val="auto"/>
          <w:highlight w:val="none"/>
        </w:rPr>
        <w:t>负偏离</w:t>
      </w:r>
      <w:r>
        <w:rPr>
          <w:rFonts w:hint="eastAsia" w:ascii="宋体" w:hAnsi="宋体"/>
          <w:b w:val="0"/>
          <w:bCs w:val="0"/>
          <w:color w:val="auto"/>
          <w:highlight w:val="none"/>
        </w:rPr>
        <w:t>”或者“</w:t>
      </w:r>
      <w:r>
        <w:rPr>
          <w:rFonts w:hint="eastAsia" w:ascii="宋体" w:hAnsi="宋体"/>
          <w:color w:val="auto"/>
          <w:highlight w:val="none"/>
        </w:rPr>
        <w:t>无偏离</w:t>
      </w:r>
      <w:r>
        <w:rPr>
          <w:rFonts w:hint="eastAsia" w:ascii="宋体" w:hAnsi="宋体"/>
          <w:b w:val="0"/>
          <w:bCs w:val="0"/>
          <w:color w:val="auto"/>
          <w:highlight w:val="none"/>
        </w:rPr>
        <w:t>”。既不属于“</w:t>
      </w:r>
      <w:r>
        <w:rPr>
          <w:rFonts w:hint="eastAsia" w:ascii="宋体" w:hAnsi="宋体"/>
          <w:color w:val="auto"/>
          <w:highlight w:val="none"/>
        </w:rPr>
        <w:t>正偏离</w:t>
      </w:r>
      <w:r>
        <w:rPr>
          <w:rFonts w:hint="eastAsia" w:ascii="宋体" w:hAnsi="宋体"/>
          <w:b w:val="0"/>
          <w:bCs w:val="0"/>
          <w:color w:val="auto"/>
          <w:highlight w:val="none"/>
        </w:rPr>
        <w:t>”也不属于“</w:t>
      </w:r>
      <w:r>
        <w:rPr>
          <w:rFonts w:hint="eastAsia" w:ascii="宋体" w:hAnsi="宋体"/>
          <w:color w:val="auto"/>
          <w:highlight w:val="none"/>
        </w:rPr>
        <w:t>负偏离</w:t>
      </w:r>
      <w:r>
        <w:rPr>
          <w:rFonts w:hint="eastAsia" w:ascii="宋体" w:hAnsi="宋体"/>
          <w:b w:val="0"/>
          <w:bCs w:val="0"/>
          <w:color w:val="auto"/>
          <w:highlight w:val="none"/>
        </w:rPr>
        <w:t>”即为“</w:t>
      </w:r>
      <w:r>
        <w:rPr>
          <w:rFonts w:hint="eastAsia" w:ascii="宋体" w:hAnsi="宋体"/>
          <w:color w:val="auto"/>
          <w:highlight w:val="none"/>
        </w:rPr>
        <w:t>无偏离</w:t>
      </w:r>
      <w:r>
        <w:rPr>
          <w:rFonts w:hint="eastAsia" w:ascii="宋体" w:hAnsi="宋体"/>
          <w:b w:val="0"/>
          <w:bCs w:val="0"/>
          <w:color w:val="auto"/>
          <w:highlight w:val="none"/>
        </w:rPr>
        <w:t>”。</w:t>
      </w:r>
    </w:p>
    <w:p w14:paraId="1F06A065">
      <w:pPr>
        <w:spacing w:before="50" w:after="50"/>
        <w:rPr>
          <w:rFonts w:ascii="宋体" w:hAnsi="宋体"/>
          <w:color w:val="auto"/>
          <w:sz w:val="24"/>
          <w:highlight w:val="none"/>
        </w:rPr>
      </w:pPr>
    </w:p>
    <w:p w14:paraId="5C44084C">
      <w:pPr>
        <w:spacing w:before="50" w:after="50"/>
        <w:rPr>
          <w:rFonts w:ascii="宋体" w:hAnsi="宋体"/>
          <w:color w:val="auto"/>
          <w:sz w:val="24"/>
          <w:highlight w:val="none"/>
        </w:rPr>
      </w:pPr>
    </w:p>
    <w:p w14:paraId="38FF41FF">
      <w:pPr>
        <w:spacing w:before="50" w:after="50"/>
        <w:rPr>
          <w:rFonts w:ascii="宋体" w:hAnsi="宋体"/>
          <w:color w:val="auto"/>
          <w:spacing w:val="20"/>
          <w:sz w:val="24"/>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（签字或者电子签名）：</w:t>
      </w:r>
      <w:r>
        <w:rPr>
          <w:rFonts w:hint="eastAsia" w:ascii="宋体" w:hAnsi="宋体"/>
          <w:color w:val="auto"/>
          <w:spacing w:val="20"/>
          <w:sz w:val="24"/>
          <w:highlight w:val="none"/>
          <w:u w:val="single"/>
        </w:rPr>
        <w:t xml:space="preserve">        </w:t>
      </w:r>
    </w:p>
    <w:p w14:paraId="3393AD2D">
      <w:pPr>
        <w:spacing w:before="120"/>
        <w:rPr>
          <w:rFonts w:ascii="宋体" w:hAnsi="宋体"/>
          <w:color w:val="auto"/>
          <w:spacing w:val="20"/>
          <w:sz w:val="24"/>
          <w:highlight w:val="none"/>
        </w:rPr>
      </w:pPr>
      <w:r>
        <w:rPr>
          <w:rFonts w:hint="eastAsia" w:ascii="宋体" w:hAnsi="宋体"/>
          <w:color w:val="auto"/>
          <w:spacing w:val="20"/>
          <w:sz w:val="24"/>
          <w:highlight w:val="none"/>
        </w:rPr>
        <w:t>投标人名称（电子签章）：</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w:t>
      </w:r>
    </w:p>
    <w:p w14:paraId="43677382">
      <w:pPr>
        <w:spacing w:before="120"/>
        <w:rPr>
          <w:rFonts w:ascii="宋体" w:hAnsi="宋体"/>
          <w:color w:val="auto"/>
          <w:sz w:val="24"/>
          <w:szCs w:val="20"/>
          <w:highlight w:val="none"/>
        </w:rPr>
      </w:pPr>
      <w:r>
        <w:rPr>
          <w:rFonts w:hint="eastAsia" w:ascii="宋体" w:hAnsi="宋体"/>
          <w:color w:val="auto"/>
          <w:spacing w:val="20"/>
          <w:sz w:val="24"/>
          <w:highlight w:val="none"/>
        </w:rPr>
        <w:t>日  期：</w:t>
      </w:r>
      <w:r>
        <w:rPr>
          <w:rFonts w:hint="eastAsia" w:ascii="宋体" w:hAnsi="宋体"/>
          <w:color w:val="auto"/>
          <w:spacing w:val="20"/>
          <w:sz w:val="24"/>
          <w:highlight w:val="none"/>
          <w:u w:val="single"/>
        </w:rPr>
        <w:t xml:space="preserve">         </w:t>
      </w:r>
    </w:p>
    <w:p w14:paraId="72C72C19">
      <w:pPr>
        <w:spacing w:before="120"/>
        <w:rPr>
          <w:rFonts w:ascii="宋体" w:hAnsi="宋体"/>
          <w:color w:val="auto"/>
          <w:sz w:val="24"/>
          <w:szCs w:val="20"/>
          <w:highlight w:val="none"/>
        </w:rPr>
      </w:pPr>
    </w:p>
    <w:p w14:paraId="5DF3AE2C">
      <w:pPr>
        <w:rPr>
          <w:rFonts w:ascii="宋体" w:hAnsi="宋体"/>
          <w:b/>
          <w:color w:val="auto"/>
          <w:sz w:val="24"/>
          <w:highlight w:val="none"/>
        </w:rPr>
      </w:pPr>
      <w:r>
        <w:rPr>
          <w:rFonts w:hint="eastAsia" w:ascii="宋体" w:hAnsi="宋体"/>
          <w:b/>
          <w:color w:val="auto"/>
          <w:sz w:val="24"/>
          <w:highlight w:val="none"/>
        </w:rPr>
        <w:br w:type="page" w:clear="all"/>
      </w:r>
    </w:p>
    <w:p w14:paraId="686DA7D2">
      <w:pPr>
        <w:spacing w:before="120" w:after="50"/>
        <w:jc w:val="left"/>
        <w:rPr>
          <w:rFonts w:ascii="宋体" w:hAnsi="宋体"/>
          <w:b/>
          <w:color w:val="auto"/>
          <w:sz w:val="24"/>
          <w:highlight w:val="none"/>
        </w:rPr>
      </w:pPr>
      <w:r>
        <w:rPr>
          <w:rFonts w:hint="eastAsia" w:ascii="宋体" w:hAnsi="宋体"/>
          <w:b/>
          <w:color w:val="auto"/>
          <w:sz w:val="24"/>
          <w:highlight w:val="none"/>
        </w:rPr>
        <w:t>7.投标人业绩证明材料</w:t>
      </w:r>
    </w:p>
    <w:p w14:paraId="51CC1B53">
      <w:pPr>
        <w:pStyle w:val="34"/>
        <w:ind w:left="480" w:hanging="480"/>
        <w:rPr>
          <w:rFonts w:ascii="宋体" w:hAnsi="宋体"/>
          <w:color w:val="auto"/>
          <w:sz w:val="24"/>
          <w:highlight w:val="none"/>
        </w:rPr>
      </w:pPr>
    </w:p>
    <w:p w14:paraId="1E41188B">
      <w:pPr>
        <w:pStyle w:val="34"/>
        <w:ind w:left="480" w:hanging="480"/>
        <w:rPr>
          <w:rFonts w:ascii="宋体" w:hAnsi="宋体"/>
          <w:color w:val="auto"/>
          <w:sz w:val="24"/>
          <w:highlight w:val="none"/>
        </w:rPr>
      </w:pPr>
      <w:r>
        <w:rPr>
          <w:rFonts w:hint="eastAsia" w:ascii="宋体" w:hAnsi="宋体"/>
          <w:color w:val="auto"/>
          <w:sz w:val="24"/>
          <w:highlight w:val="none"/>
        </w:rPr>
        <w:t xml:space="preserve">投标人业绩情况一览表格式： </w:t>
      </w:r>
    </w:p>
    <w:tbl>
      <w:tblPr>
        <w:tblStyle w:val="47"/>
        <w:tblW w:w="894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37"/>
        <w:gridCol w:w="1857"/>
        <w:gridCol w:w="1857"/>
        <w:gridCol w:w="2996"/>
      </w:tblGrid>
      <w:tr w14:paraId="569F8E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2237" w:type="dxa"/>
            <w:vMerge w:val="restart"/>
            <w:tcBorders>
              <w:top w:val="single" w:color="auto" w:sz="4" w:space="0"/>
              <w:left w:val="single" w:color="auto" w:sz="4" w:space="0"/>
              <w:bottom w:val="single" w:color="auto" w:sz="4" w:space="0"/>
              <w:right w:val="single" w:color="auto" w:sz="4" w:space="0"/>
            </w:tcBorders>
            <w:vAlign w:val="center"/>
          </w:tcPr>
          <w:p w14:paraId="42575AB9">
            <w:pPr>
              <w:spacing w:line="240" w:lineRule="exact"/>
              <w:jc w:val="center"/>
              <w:rPr>
                <w:rFonts w:ascii="宋体" w:hAnsi="宋体"/>
                <w:color w:val="auto"/>
                <w:sz w:val="24"/>
                <w:highlight w:val="none"/>
              </w:rPr>
            </w:pPr>
            <w:r>
              <w:rPr>
                <w:rFonts w:hint="eastAsia" w:ascii="宋体" w:hAnsi="宋体"/>
                <w:color w:val="auto"/>
                <w:sz w:val="24"/>
                <w:highlight w:val="none"/>
              </w:rPr>
              <w:t>采购人名称</w:t>
            </w:r>
          </w:p>
        </w:tc>
        <w:tc>
          <w:tcPr>
            <w:tcW w:w="1857" w:type="dxa"/>
            <w:vMerge w:val="restart"/>
            <w:tcBorders>
              <w:top w:val="single" w:color="auto" w:sz="4" w:space="0"/>
              <w:left w:val="single" w:color="auto" w:sz="4" w:space="0"/>
              <w:bottom w:val="single" w:color="auto" w:sz="4" w:space="0"/>
              <w:right w:val="single" w:color="auto" w:sz="4" w:space="0"/>
            </w:tcBorders>
            <w:vAlign w:val="center"/>
          </w:tcPr>
          <w:p w14:paraId="2C4036F6">
            <w:pPr>
              <w:spacing w:line="240" w:lineRule="exact"/>
              <w:jc w:val="center"/>
              <w:rPr>
                <w:rFonts w:ascii="宋体" w:hAnsi="宋体"/>
                <w:color w:val="auto"/>
                <w:sz w:val="24"/>
                <w:highlight w:val="none"/>
              </w:rPr>
            </w:pPr>
            <w:r>
              <w:rPr>
                <w:rFonts w:hint="eastAsia" w:ascii="宋体" w:hAnsi="宋体"/>
                <w:color w:val="auto"/>
                <w:sz w:val="24"/>
                <w:highlight w:val="none"/>
              </w:rPr>
              <w:t>项目名称</w:t>
            </w:r>
          </w:p>
        </w:tc>
        <w:tc>
          <w:tcPr>
            <w:tcW w:w="1857" w:type="dxa"/>
            <w:vMerge w:val="restart"/>
            <w:tcBorders>
              <w:top w:val="single" w:color="auto" w:sz="4" w:space="0"/>
              <w:left w:val="single" w:color="auto" w:sz="4" w:space="0"/>
              <w:bottom w:val="single" w:color="auto" w:sz="4" w:space="0"/>
              <w:right w:val="single" w:color="auto" w:sz="4" w:space="0"/>
            </w:tcBorders>
            <w:vAlign w:val="center"/>
          </w:tcPr>
          <w:p w14:paraId="36894758">
            <w:pPr>
              <w:spacing w:line="240" w:lineRule="exact"/>
              <w:jc w:val="center"/>
              <w:rPr>
                <w:rFonts w:ascii="宋体" w:hAnsi="宋体"/>
                <w:color w:val="auto"/>
                <w:sz w:val="24"/>
                <w:highlight w:val="none"/>
              </w:rPr>
            </w:pPr>
            <w:r>
              <w:rPr>
                <w:rFonts w:hint="eastAsia" w:ascii="宋体" w:hAnsi="宋体"/>
                <w:color w:val="auto"/>
                <w:sz w:val="24"/>
                <w:highlight w:val="none"/>
              </w:rPr>
              <w:t>合同金额</w:t>
            </w:r>
          </w:p>
          <w:p w14:paraId="4B82DBDA">
            <w:pPr>
              <w:spacing w:line="240" w:lineRule="exact"/>
              <w:jc w:val="center"/>
              <w:rPr>
                <w:rFonts w:ascii="宋体" w:hAnsi="宋体"/>
                <w:color w:val="auto"/>
                <w:sz w:val="24"/>
                <w:highlight w:val="none"/>
              </w:rPr>
            </w:pPr>
            <w:r>
              <w:rPr>
                <w:rFonts w:hint="eastAsia" w:ascii="宋体" w:hAnsi="宋体"/>
                <w:color w:val="auto"/>
                <w:sz w:val="24"/>
                <w:highlight w:val="none"/>
              </w:rPr>
              <w:t>（万元）</w:t>
            </w:r>
          </w:p>
        </w:tc>
        <w:tc>
          <w:tcPr>
            <w:tcW w:w="2996" w:type="dxa"/>
            <w:vMerge w:val="restart"/>
            <w:tcBorders>
              <w:top w:val="single" w:color="auto" w:sz="4" w:space="0"/>
              <w:left w:val="single" w:color="auto" w:sz="4" w:space="0"/>
              <w:bottom w:val="single" w:color="auto" w:sz="4" w:space="0"/>
              <w:right w:val="single" w:color="auto" w:sz="4" w:space="0"/>
            </w:tcBorders>
            <w:vAlign w:val="center"/>
          </w:tcPr>
          <w:p w14:paraId="76390EB6">
            <w:pPr>
              <w:spacing w:line="240" w:lineRule="exact"/>
              <w:jc w:val="center"/>
              <w:rPr>
                <w:rFonts w:ascii="宋体" w:hAnsi="宋体"/>
                <w:color w:val="auto"/>
                <w:sz w:val="24"/>
                <w:highlight w:val="none"/>
              </w:rPr>
            </w:pPr>
            <w:r>
              <w:rPr>
                <w:rFonts w:hint="eastAsia" w:ascii="宋体" w:hAnsi="宋体"/>
                <w:color w:val="auto"/>
                <w:sz w:val="24"/>
                <w:highlight w:val="none"/>
              </w:rPr>
              <w:t>采购人联系人及</w:t>
            </w:r>
          </w:p>
          <w:p w14:paraId="05F65821">
            <w:pPr>
              <w:spacing w:line="240" w:lineRule="exact"/>
              <w:jc w:val="center"/>
              <w:rPr>
                <w:rFonts w:ascii="宋体" w:hAnsi="宋体"/>
                <w:color w:val="auto"/>
                <w:sz w:val="24"/>
                <w:highlight w:val="none"/>
              </w:rPr>
            </w:pPr>
            <w:r>
              <w:rPr>
                <w:rFonts w:hint="eastAsia" w:ascii="宋体" w:hAnsi="宋体"/>
                <w:color w:val="auto"/>
                <w:sz w:val="24"/>
                <w:highlight w:val="none"/>
              </w:rPr>
              <w:t>联系电话</w:t>
            </w:r>
          </w:p>
        </w:tc>
      </w:tr>
      <w:tr w14:paraId="165AE6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237" w:type="dxa"/>
            <w:tcBorders>
              <w:top w:val="single" w:color="auto" w:sz="4" w:space="0"/>
              <w:left w:val="single" w:color="auto" w:sz="4" w:space="0"/>
              <w:bottom w:val="single" w:color="auto" w:sz="4" w:space="0"/>
              <w:right w:val="single" w:color="auto" w:sz="4" w:space="0"/>
            </w:tcBorders>
          </w:tcPr>
          <w:p w14:paraId="42354940">
            <w:pPr>
              <w:spacing w:line="240" w:lineRule="exact"/>
              <w:jc w:val="left"/>
              <w:rPr>
                <w:rFonts w:ascii="宋体" w:hAnsi="宋体"/>
                <w:color w:val="auto"/>
                <w:sz w:val="24"/>
                <w:highlight w:val="none"/>
              </w:rPr>
            </w:pPr>
          </w:p>
        </w:tc>
        <w:tc>
          <w:tcPr>
            <w:tcW w:w="1857" w:type="dxa"/>
            <w:tcBorders>
              <w:top w:val="single" w:color="auto" w:sz="4" w:space="0"/>
              <w:left w:val="single" w:color="auto" w:sz="4" w:space="0"/>
              <w:bottom w:val="single" w:color="auto" w:sz="4" w:space="0"/>
              <w:right w:val="single" w:color="auto" w:sz="4" w:space="0"/>
            </w:tcBorders>
          </w:tcPr>
          <w:p w14:paraId="1147F7BE">
            <w:pPr>
              <w:spacing w:line="240" w:lineRule="exact"/>
              <w:jc w:val="left"/>
              <w:rPr>
                <w:rFonts w:ascii="宋体" w:hAnsi="宋体"/>
                <w:color w:val="auto"/>
                <w:sz w:val="24"/>
                <w:highlight w:val="none"/>
              </w:rPr>
            </w:pPr>
          </w:p>
        </w:tc>
        <w:tc>
          <w:tcPr>
            <w:tcW w:w="1857" w:type="dxa"/>
            <w:tcBorders>
              <w:top w:val="single" w:color="auto" w:sz="4" w:space="0"/>
              <w:left w:val="single" w:color="auto" w:sz="4" w:space="0"/>
              <w:bottom w:val="single" w:color="auto" w:sz="4" w:space="0"/>
              <w:right w:val="single" w:color="auto" w:sz="4" w:space="0"/>
            </w:tcBorders>
          </w:tcPr>
          <w:p w14:paraId="10F7DF2F">
            <w:pPr>
              <w:spacing w:line="240" w:lineRule="exact"/>
              <w:jc w:val="left"/>
              <w:rPr>
                <w:rFonts w:ascii="宋体" w:hAnsi="宋体"/>
                <w:color w:val="auto"/>
                <w:sz w:val="24"/>
                <w:highlight w:val="none"/>
              </w:rPr>
            </w:pPr>
          </w:p>
        </w:tc>
        <w:tc>
          <w:tcPr>
            <w:tcW w:w="2996" w:type="dxa"/>
            <w:tcBorders>
              <w:top w:val="single" w:color="auto" w:sz="4" w:space="0"/>
              <w:left w:val="single" w:color="auto" w:sz="4" w:space="0"/>
              <w:bottom w:val="single" w:color="auto" w:sz="4" w:space="0"/>
              <w:right w:val="single" w:color="auto" w:sz="4" w:space="0"/>
            </w:tcBorders>
          </w:tcPr>
          <w:p w14:paraId="1039D988">
            <w:pPr>
              <w:spacing w:line="240" w:lineRule="exact"/>
              <w:jc w:val="left"/>
              <w:rPr>
                <w:rFonts w:ascii="宋体" w:hAnsi="宋体"/>
                <w:color w:val="auto"/>
                <w:sz w:val="24"/>
                <w:highlight w:val="none"/>
              </w:rPr>
            </w:pPr>
          </w:p>
        </w:tc>
      </w:tr>
      <w:tr w14:paraId="72EAB0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37" w:type="dxa"/>
            <w:tcBorders>
              <w:top w:val="single" w:color="auto" w:sz="4" w:space="0"/>
              <w:left w:val="single" w:color="auto" w:sz="4" w:space="0"/>
              <w:bottom w:val="single" w:color="auto" w:sz="4" w:space="0"/>
              <w:right w:val="single" w:color="auto" w:sz="4" w:space="0"/>
            </w:tcBorders>
          </w:tcPr>
          <w:p w14:paraId="3849FA98">
            <w:pPr>
              <w:spacing w:before="50" w:after="120" w:line="400" w:lineRule="exact"/>
              <w:jc w:val="left"/>
              <w:rPr>
                <w:rFonts w:ascii="宋体" w:hAnsi="宋体"/>
                <w:color w:val="auto"/>
                <w:sz w:val="24"/>
                <w:highlight w:val="none"/>
              </w:rPr>
            </w:pPr>
          </w:p>
        </w:tc>
        <w:tc>
          <w:tcPr>
            <w:tcW w:w="1857" w:type="dxa"/>
            <w:tcBorders>
              <w:top w:val="single" w:color="auto" w:sz="4" w:space="0"/>
              <w:left w:val="single" w:color="auto" w:sz="4" w:space="0"/>
              <w:bottom w:val="single" w:color="auto" w:sz="4" w:space="0"/>
              <w:right w:val="single" w:color="auto" w:sz="4" w:space="0"/>
            </w:tcBorders>
          </w:tcPr>
          <w:p w14:paraId="091F6C3E">
            <w:pPr>
              <w:spacing w:before="50" w:after="120" w:line="400" w:lineRule="exact"/>
              <w:jc w:val="left"/>
              <w:rPr>
                <w:rFonts w:ascii="宋体" w:hAnsi="宋体"/>
                <w:color w:val="auto"/>
                <w:sz w:val="24"/>
                <w:highlight w:val="none"/>
              </w:rPr>
            </w:pPr>
          </w:p>
        </w:tc>
        <w:tc>
          <w:tcPr>
            <w:tcW w:w="1857" w:type="dxa"/>
            <w:tcBorders>
              <w:top w:val="single" w:color="auto" w:sz="4" w:space="0"/>
              <w:left w:val="single" w:color="auto" w:sz="4" w:space="0"/>
              <w:bottom w:val="single" w:color="auto" w:sz="4" w:space="0"/>
              <w:right w:val="single" w:color="auto" w:sz="4" w:space="0"/>
            </w:tcBorders>
          </w:tcPr>
          <w:p w14:paraId="158843E5">
            <w:pPr>
              <w:spacing w:before="50" w:after="120" w:line="400" w:lineRule="exact"/>
              <w:jc w:val="left"/>
              <w:rPr>
                <w:rFonts w:ascii="宋体" w:hAnsi="宋体"/>
                <w:color w:val="auto"/>
                <w:sz w:val="24"/>
                <w:highlight w:val="none"/>
              </w:rPr>
            </w:pPr>
          </w:p>
        </w:tc>
        <w:tc>
          <w:tcPr>
            <w:tcW w:w="2996" w:type="dxa"/>
            <w:tcBorders>
              <w:top w:val="single" w:color="auto" w:sz="4" w:space="0"/>
              <w:left w:val="single" w:color="auto" w:sz="4" w:space="0"/>
              <w:bottom w:val="single" w:color="auto" w:sz="4" w:space="0"/>
              <w:right w:val="single" w:color="auto" w:sz="4" w:space="0"/>
            </w:tcBorders>
          </w:tcPr>
          <w:p w14:paraId="27A1529A">
            <w:pPr>
              <w:spacing w:before="50" w:after="120" w:line="400" w:lineRule="exact"/>
              <w:jc w:val="left"/>
              <w:rPr>
                <w:rFonts w:ascii="宋体" w:hAnsi="宋体"/>
                <w:color w:val="auto"/>
                <w:sz w:val="24"/>
                <w:highlight w:val="none"/>
              </w:rPr>
            </w:pPr>
          </w:p>
        </w:tc>
      </w:tr>
      <w:tr w14:paraId="5C1819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237" w:type="dxa"/>
            <w:tcBorders>
              <w:top w:val="single" w:color="auto" w:sz="4" w:space="0"/>
              <w:left w:val="single" w:color="auto" w:sz="4" w:space="0"/>
              <w:bottom w:val="single" w:color="auto" w:sz="4" w:space="0"/>
              <w:right w:val="single" w:color="auto" w:sz="4" w:space="0"/>
            </w:tcBorders>
          </w:tcPr>
          <w:p w14:paraId="307FB85E">
            <w:pPr>
              <w:spacing w:before="50" w:after="120" w:line="400" w:lineRule="exact"/>
              <w:jc w:val="left"/>
              <w:rPr>
                <w:rFonts w:ascii="宋体" w:hAnsi="宋体"/>
                <w:color w:val="auto"/>
                <w:sz w:val="24"/>
                <w:highlight w:val="none"/>
              </w:rPr>
            </w:pPr>
          </w:p>
        </w:tc>
        <w:tc>
          <w:tcPr>
            <w:tcW w:w="1857" w:type="dxa"/>
            <w:tcBorders>
              <w:top w:val="single" w:color="auto" w:sz="4" w:space="0"/>
              <w:left w:val="single" w:color="auto" w:sz="4" w:space="0"/>
              <w:bottom w:val="single" w:color="auto" w:sz="4" w:space="0"/>
              <w:right w:val="single" w:color="auto" w:sz="4" w:space="0"/>
            </w:tcBorders>
          </w:tcPr>
          <w:p w14:paraId="2ED0B568">
            <w:pPr>
              <w:spacing w:before="50" w:after="120" w:line="400" w:lineRule="exact"/>
              <w:jc w:val="left"/>
              <w:rPr>
                <w:rFonts w:ascii="宋体" w:hAnsi="宋体"/>
                <w:color w:val="auto"/>
                <w:sz w:val="24"/>
                <w:highlight w:val="none"/>
              </w:rPr>
            </w:pPr>
          </w:p>
        </w:tc>
        <w:tc>
          <w:tcPr>
            <w:tcW w:w="1857" w:type="dxa"/>
            <w:tcBorders>
              <w:top w:val="single" w:color="auto" w:sz="4" w:space="0"/>
              <w:left w:val="single" w:color="auto" w:sz="4" w:space="0"/>
              <w:bottom w:val="single" w:color="auto" w:sz="4" w:space="0"/>
              <w:right w:val="single" w:color="auto" w:sz="4" w:space="0"/>
            </w:tcBorders>
          </w:tcPr>
          <w:p w14:paraId="17CC26A8">
            <w:pPr>
              <w:spacing w:before="50" w:after="120" w:line="400" w:lineRule="exact"/>
              <w:jc w:val="left"/>
              <w:rPr>
                <w:rFonts w:ascii="宋体" w:hAnsi="宋体"/>
                <w:color w:val="auto"/>
                <w:sz w:val="24"/>
                <w:highlight w:val="none"/>
              </w:rPr>
            </w:pPr>
          </w:p>
        </w:tc>
        <w:tc>
          <w:tcPr>
            <w:tcW w:w="2996" w:type="dxa"/>
            <w:tcBorders>
              <w:top w:val="single" w:color="auto" w:sz="4" w:space="0"/>
              <w:left w:val="single" w:color="auto" w:sz="4" w:space="0"/>
              <w:bottom w:val="single" w:color="auto" w:sz="4" w:space="0"/>
              <w:right w:val="single" w:color="auto" w:sz="4" w:space="0"/>
            </w:tcBorders>
          </w:tcPr>
          <w:p w14:paraId="0DF3C6A3">
            <w:pPr>
              <w:spacing w:before="50" w:after="120" w:line="400" w:lineRule="exact"/>
              <w:jc w:val="left"/>
              <w:rPr>
                <w:rFonts w:ascii="宋体" w:hAnsi="宋体"/>
                <w:color w:val="auto"/>
                <w:sz w:val="24"/>
                <w:highlight w:val="none"/>
              </w:rPr>
            </w:pPr>
          </w:p>
        </w:tc>
      </w:tr>
      <w:tr w14:paraId="180C64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37" w:type="dxa"/>
            <w:tcBorders>
              <w:top w:val="single" w:color="auto" w:sz="4" w:space="0"/>
              <w:left w:val="single" w:color="auto" w:sz="4" w:space="0"/>
              <w:bottom w:val="single" w:color="auto" w:sz="4" w:space="0"/>
              <w:right w:val="single" w:color="auto" w:sz="4" w:space="0"/>
            </w:tcBorders>
          </w:tcPr>
          <w:p w14:paraId="238DBBBD">
            <w:pPr>
              <w:spacing w:before="50" w:after="120" w:line="400" w:lineRule="exact"/>
              <w:jc w:val="left"/>
              <w:rPr>
                <w:rFonts w:ascii="宋体" w:hAnsi="宋体"/>
                <w:color w:val="auto"/>
                <w:sz w:val="24"/>
                <w:highlight w:val="none"/>
              </w:rPr>
            </w:pPr>
          </w:p>
        </w:tc>
        <w:tc>
          <w:tcPr>
            <w:tcW w:w="1857" w:type="dxa"/>
            <w:tcBorders>
              <w:top w:val="single" w:color="auto" w:sz="4" w:space="0"/>
              <w:left w:val="single" w:color="auto" w:sz="4" w:space="0"/>
              <w:bottom w:val="single" w:color="auto" w:sz="4" w:space="0"/>
              <w:right w:val="single" w:color="auto" w:sz="4" w:space="0"/>
            </w:tcBorders>
          </w:tcPr>
          <w:p w14:paraId="0F68156F">
            <w:pPr>
              <w:spacing w:before="50" w:after="120" w:line="400" w:lineRule="exact"/>
              <w:jc w:val="left"/>
              <w:rPr>
                <w:rFonts w:ascii="宋体" w:hAnsi="宋体"/>
                <w:color w:val="auto"/>
                <w:sz w:val="24"/>
                <w:highlight w:val="none"/>
              </w:rPr>
            </w:pPr>
          </w:p>
        </w:tc>
        <w:tc>
          <w:tcPr>
            <w:tcW w:w="1857" w:type="dxa"/>
            <w:tcBorders>
              <w:top w:val="single" w:color="auto" w:sz="4" w:space="0"/>
              <w:left w:val="single" w:color="auto" w:sz="4" w:space="0"/>
              <w:bottom w:val="single" w:color="auto" w:sz="4" w:space="0"/>
              <w:right w:val="single" w:color="auto" w:sz="4" w:space="0"/>
            </w:tcBorders>
          </w:tcPr>
          <w:p w14:paraId="270AF9A6">
            <w:pPr>
              <w:spacing w:before="50" w:after="120" w:line="400" w:lineRule="exact"/>
              <w:jc w:val="left"/>
              <w:rPr>
                <w:rFonts w:ascii="宋体" w:hAnsi="宋体"/>
                <w:color w:val="auto"/>
                <w:sz w:val="24"/>
                <w:highlight w:val="none"/>
              </w:rPr>
            </w:pPr>
          </w:p>
        </w:tc>
        <w:tc>
          <w:tcPr>
            <w:tcW w:w="2996" w:type="dxa"/>
            <w:tcBorders>
              <w:top w:val="single" w:color="auto" w:sz="4" w:space="0"/>
              <w:left w:val="single" w:color="auto" w:sz="4" w:space="0"/>
              <w:bottom w:val="single" w:color="auto" w:sz="4" w:space="0"/>
              <w:right w:val="single" w:color="auto" w:sz="4" w:space="0"/>
            </w:tcBorders>
          </w:tcPr>
          <w:p w14:paraId="6B18233A">
            <w:pPr>
              <w:spacing w:before="50" w:after="120" w:line="400" w:lineRule="exact"/>
              <w:jc w:val="left"/>
              <w:rPr>
                <w:rFonts w:ascii="宋体" w:hAnsi="宋体"/>
                <w:color w:val="auto"/>
                <w:sz w:val="24"/>
                <w:highlight w:val="none"/>
              </w:rPr>
            </w:pPr>
          </w:p>
        </w:tc>
      </w:tr>
      <w:tr w14:paraId="567431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37" w:type="dxa"/>
            <w:tcBorders>
              <w:top w:val="single" w:color="auto" w:sz="4" w:space="0"/>
              <w:left w:val="single" w:color="auto" w:sz="4" w:space="0"/>
              <w:bottom w:val="single" w:color="auto" w:sz="4" w:space="0"/>
              <w:right w:val="single" w:color="auto" w:sz="4" w:space="0"/>
            </w:tcBorders>
          </w:tcPr>
          <w:p w14:paraId="2E7F1D63">
            <w:pPr>
              <w:spacing w:before="50" w:after="120" w:line="400" w:lineRule="exact"/>
              <w:jc w:val="left"/>
              <w:rPr>
                <w:rFonts w:ascii="宋体" w:hAnsi="宋体"/>
                <w:color w:val="auto"/>
                <w:sz w:val="24"/>
                <w:highlight w:val="none"/>
              </w:rPr>
            </w:pPr>
          </w:p>
        </w:tc>
        <w:tc>
          <w:tcPr>
            <w:tcW w:w="1857" w:type="dxa"/>
            <w:tcBorders>
              <w:top w:val="single" w:color="auto" w:sz="4" w:space="0"/>
              <w:left w:val="single" w:color="auto" w:sz="4" w:space="0"/>
              <w:bottom w:val="single" w:color="auto" w:sz="4" w:space="0"/>
              <w:right w:val="single" w:color="auto" w:sz="4" w:space="0"/>
            </w:tcBorders>
          </w:tcPr>
          <w:p w14:paraId="5D971EF4">
            <w:pPr>
              <w:spacing w:before="50" w:after="120" w:line="400" w:lineRule="exact"/>
              <w:jc w:val="left"/>
              <w:rPr>
                <w:rFonts w:ascii="宋体" w:hAnsi="宋体"/>
                <w:color w:val="auto"/>
                <w:sz w:val="24"/>
                <w:highlight w:val="none"/>
              </w:rPr>
            </w:pPr>
          </w:p>
        </w:tc>
        <w:tc>
          <w:tcPr>
            <w:tcW w:w="1857" w:type="dxa"/>
            <w:tcBorders>
              <w:top w:val="single" w:color="auto" w:sz="4" w:space="0"/>
              <w:left w:val="single" w:color="auto" w:sz="4" w:space="0"/>
              <w:bottom w:val="single" w:color="auto" w:sz="4" w:space="0"/>
              <w:right w:val="single" w:color="auto" w:sz="4" w:space="0"/>
            </w:tcBorders>
          </w:tcPr>
          <w:p w14:paraId="098B5521">
            <w:pPr>
              <w:spacing w:before="50" w:after="120" w:line="400" w:lineRule="exact"/>
              <w:jc w:val="left"/>
              <w:rPr>
                <w:rFonts w:ascii="宋体" w:hAnsi="宋体"/>
                <w:color w:val="auto"/>
                <w:sz w:val="24"/>
                <w:highlight w:val="none"/>
              </w:rPr>
            </w:pPr>
          </w:p>
        </w:tc>
        <w:tc>
          <w:tcPr>
            <w:tcW w:w="2996" w:type="dxa"/>
            <w:tcBorders>
              <w:top w:val="single" w:color="auto" w:sz="4" w:space="0"/>
              <w:left w:val="single" w:color="auto" w:sz="4" w:space="0"/>
              <w:bottom w:val="single" w:color="auto" w:sz="4" w:space="0"/>
              <w:right w:val="single" w:color="auto" w:sz="4" w:space="0"/>
            </w:tcBorders>
          </w:tcPr>
          <w:p w14:paraId="414D8856">
            <w:pPr>
              <w:spacing w:before="50" w:after="120" w:line="400" w:lineRule="exact"/>
              <w:jc w:val="left"/>
              <w:rPr>
                <w:rFonts w:ascii="宋体" w:hAnsi="宋体"/>
                <w:color w:val="auto"/>
                <w:sz w:val="24"/>
                <w:highlight w:val="none"/>
              </w:rPr>
            </w:pPr>
          </w:p>
        </w:tc>
      </w:tr>
    </w:tbl>
    <w:p w14:paraId="42A25293">
      <w:pPr>
        <w:pStyle w:val="14"/>
        <w:spacing w:before="0" w:after="0" w:line="360" w:lineRule="auto"/>
        <w:contextualSpacing/>
        <w:rPr>
          <w:rFonts w:ascii="宋体" w:hAnsi="宋体" w:eastAsia="宋体"/>
          <w:color w:val="auto"/>
          <w:sz w:val="24"/>
          <w:szCs w:val="24"/>
          <w:highlight w:val="none"/>
        </w:rPr>
      </w:pPr>
    </w:p>
    <w:p w14:paraId="6846A8FE">
      <w:pPr>
        <w:pStyle w:val="14"/>
        <w:spacing w:before="0" w:after="0" w:line="360" w:lineRule="auto"/>
        <w:contextualSpacing/>
        <w:rPr>
          <w:rFonts w:ascii="宋体" w:hAnsi="宋体" w:eastAsia="宋体"/>
          <w:color w:val="auto"/>
          <w:sz w:val="24"/>
          <w:szCs w:val="24"/>
          <w:highlight w:val="none"/>
        </w:rPr>
      </w:pPr>
      <w:r>
        <w:rPr>
          <w:rFonts w:hint="eastAsia" w:ascii="宋体" w:hAnsi="宋体" w:eastAsia="宋体"/>
          <w:color w:val="auto"/>
          <w:sz w:val="24"/>
          <w:szCs w:val="24"/>
          <w:highlight w:val="none"/>
        </w:rPr>
        <w:t>注：</w:t>
      </w:r>
      <w:r>
        <w:rPr>
          <w:rFonts w:hint="eastAsia" w:ascii="宋体" w:hAnsi="宋体"/>
          <w:color w:val="auto"/>
          <w:sz w:val="24"/>
          <w:highlight w:val="none"/>
        </w:rPr>
        <w:t>投标人根据评标标准具体要求附业绩证明材料。</w:t>
      </w:r>
    </w:p>
    <w:p w14:paraId="79CDFF12">
      <w:pPr>
        <w:pStyle w:val="14"/>
        <w:spacing w:before="0" w:after="0" w:line="360" w:lineRule="auto"/>
        <w:contextualSpacing/>
        <w:jc w:val="left"/>
        <w:rPr>
          <w:rFonts w:ascii="宋体" w:hAnsi="宋体" w:eastAsia="宋体"/>
          <w:color w:val="auto"/>
          <w:sz w:val="24"/>
          <w:szCs w:val="24"/>
          <w:highlight w:val="none"/>
          <w:u w:val="single"/>
        </w:rPr>
      </w:pPr>
      <w:r>
        <w:rPr>
          <w:rFonts w:hint="eastAsia" w:ascii="宋体" w:hAnsi="宋体" w:eastAsia="宋体"/>
          <w:color w:val="auto"/>
          <w:sz w:val="24"/>
          <w:szCs w:val="24"/>
          <w:highlight w:val="none"/>
        </w:rPr>
        <w:t>法定代表人或者委托代理人（签字或者电子签名）：</w:t>
      </w:r>
      <w:r>
        <w:rPr>
          <w:rFonts w:hint="eastAsia" w:ascii="宋体" w:hAnsi="宋体" w:eastAsia="宋体"/>
          <w:color w:val="auto"/>
          <w:sz w:val="24"/>
          <w:szCs w:val="24"/>
          <w:highlight w:val="none"/>
          <w:u w:val="single"/>
        </w:rPr>
        <w:t>　　　　　</w:t>
      </w:r>
    </w:p>
    <w:p w14:paraId="6EBF5DD5">
      <w:pPr>
        <w:spacing w:line="360" w:lineRule="auto"/>
        <w:ind w:right="480"/>
        <w:contextualSpacing/>
        <w:jc w:val="left"/>
        <w:rPr>
          <w:rFonts w:ascii="宋体" w:hAnsi="宋体"/>
          <w:color w:val="auto"/>
          <w:sz w:val="24"/>
          <w:szCs w:val="20"/>
          <w:highlight w:val="none"/>
        </w:rPr>
      </w:pPr>
      <w:r>
        <w:rPr>
          <w:rFonts w:hint="eastAsia" w:ascii="宋体" w:hAnsi="宋体" w:cs="Arial"/>
          <w:color w:val="auto"/>
          <w:sz w:val="24"/>
          <w:highlight w:val="none"/>
        </w:rPr>
        <w:t xml:space="preserve">投标人名称（电子签章）：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年    月    日</w:t>
      </w:r>
    </w:p>
    <w:p w14:paraId="3E7F9DCE">
      <w:pPr>
        <w:spacing w:before="120" w:after="50"/>
        <w:jc w:val="left"/>
        <w:rPr>
          <w:rFonts w:ascii="方正小标宋简体" w:hAnsi="方正小标宋简体" w:eastAsia="方正小标宋简体" w:cs="方正小标宋简体"/>
          <w:bCs/>
          <w:color w:val="auto"/>
          <w:szCs w:val="21"/>
          <w:highlight w:val="none"/>
        </w:rPr>
      </w:pPr>
      <w:r>
        <w:rPr>
          <w:rFonts w:ascii="宋体" w:hAnsi="宋体"/>
          <w:color w:val="auto"/>
          <w:sz w:val="24"/>
          <w:highlight w:val="none"/>
        </w:rPr>
        <w:br w:type="page" w:clear="all"/>
      </w:r>
      <w:r>
        <w:rPr>
          <w:rFonts w:hint="eastAsia" w:ascii="宋体" w:hAnsi="宋体"/>
          <w:b/>
          <w:color w:val="auto"/>
          <w:sz w:val="24"/>
          <w:highlight w:val="none"/>
        </w:rPr>
        <w:t>8. 代理服务费承诺书</w:t>
      </w:r>
    </w:p>
    <w:p w14:paraId="40D5B131">
      <w:pPr>
        <w:spacing w:before="120" w:after="50"/>
        <w:jc w:val="left"/>
        <w:rPr>
          <w:rFonts w:ascii="方正小标宋简体" w:hAnsi="方正小标宋简体" w:eastAsia="方正小标宋简体" w:cs="方正小标宋简体"/>
          <w:bCs/>
          <w:color w:val="auto"/>
          <w:szCs w:val="21"/>
          <w:highlight w:val="none"/>
        </w:rPr>
      </w:pPr>
    </w:p>
    <w:p w14:paraId="60FB77F8">
      <w:pPr>
        <w:spacing w:before="120" w:after="50"/>
        <w:jc w:val="center"/>
        <w:rPr>
          <w:rFonts w:ascii="方正小标宋简体" w:hAnsi="方正小标宋简体" w:eastAsia="方正小标宋简体" w:cs="方正小标宋简体"/>
          <w:bCs/>
          <w:color w:val="auto"/>
          <w:sz w:val="44"/>
          <w:szCs w:val="44"/>
          <w:highlight w:val="none"/>
        </w:rPr>
      </w:pPr>
      <w:r>
        <w:rPr>
          <w:rFonts w:hint="eastAsia" w:ascii="宋体" w:hAnsi="宋体" w:cs="宋体"/>
          <w:bCs/>
          <w:color w:val="auto"/>
          <w:sz w:val="44"/>
          <w:szCs w:val="44"/>
          <w:highlight w:val="none"/>
        </w:rPr>
        <w:t>代理服务费承诺书</w:t>
      </w:r>
    </w:p>
    <w:p w14:paraId="2A3656C3">
      <w:pPr>
        <w:spacing w:before="120" w:after="50"/>
        <w:jc w:val="center"/>
        <w:rPr>
          <w:rFonts w:ascii="宋体" w:hAnsi="宋体"/>
          <w:b/>
          <w:color w:val="auto"/>
          <w:sz w:val="24"/>
          <w:highlight w:val="none"/>
        </w:rPr>
      </w:pPr>
    </w:p>
    <w:p w14:paraId="01AB3F60">
      <w:pPr>
        <w:spacing w:line="360" w:lineRule="auto"/>
        <w:rPr>
          <w:rFonts w:ascii="宋体" w:hAnsi="宋体"/>
          <w:b/>
          <w:bCs/>
          <w:color w:val="auto"/>
          <w:sz w:val="24"/>
          <w:highlight w:val="none"/>
        </w:rPr>
      </w:pPr>
      <w:r>
        <w:rPr>
          <w:rFonts w:hint="eastAsia" w:ascii="宋体" w:hAnsi="宋体"/>
          <w:bCs/>
          <w:color w:val="auto"/>
          <w:sz w:val="24"/>
          <w:highlight w:val="none"/>
        </w:rPr>
        <w:t>致：</w:t>
      </w:r>
      <w:r>
        <w:rPr>
          <w:rFonts w:hint="eastAsia" w:ascii="宋体" w:hAnsi="宋体"/>
          <w:color w:val="auto"/>
          <w:sz w:val="24"/>
          <w:highlight w:val="none"/>
          <w:u w:val="single"/>
        </w:rPr>
        <w:t>招标代理机构名称</w:t>
      </w:r>
      <w:r>
        <w:rPr>
          <w:rFonts w:hint="eastAsia" w:ascii="宋体" w:hAnsi="宋体"/>
          <w:color w:val="auto"/>
          <w:sz w:val="24"/>
          <w:highlight w:val="none"/>
        </w:rPr>
        <w:t>：</w:t>
      </w:r>
    </w:p>
    <w:p w14:paraId="21AAF2C2">
      <w:pPr>
        <w:spacing w:line="360" w:lineRule="auto"/>
        <w:ind w:firstLine="480"/>
        <w:rPr>
          <w:rFonts w:ascii="宋体" w:hAnsi="宋体"/>
          <w:color w:val="auto"/>
          <w:sz w:val="24"/>
          <w:highlight w:val="none"/>
        </w:rPr>
      </w:pPr>
      <w:r>
        <w:rPr>
          <w:rFonts w:hint="eastAsia" w:ascii="宋体" w:hAnsi="宋体"/>
          <w:color w:val="auto"/>
          <w:sz w:val="24"/>
          <w:highlight w:val="none"/>
        </w:rPr>
        <w:t>本单位参加了贵方组织的</w:t>
      </w:r>
      <w:r>
        <w:rPr>
          <w:rFonts w:hint="eastAsia" w:ascii="宋体" w:hAnsi="宋体"/>
          <w:color w:val="auto"/>
          <w:sz w:val="24"/>
          <w:highlight w:val="none"/>
          <w:u w:val="single"/>
        </w:rPr>
        <w:t xml:space="preserve">  项目名称（项目编号）  </w:t>
      </w:r>
      <w:r>
        <w:rPr>
          <w:rFonts w:hint="eastAsia" w:ascii="宋体" w:hAnsi="宋体"/>
          <w:color w:val="auto"/>
          <w:sz w:val="24"/>
          <w:highlight w:val="none"/>
        </w:rPr>
        <w:t>项目， 在此说明如下：</w:t>
      </w:r>
    </w:p>
    <w:p w14:paraId="362FCEC0">
      <w:pPr>
        <w:spacing w:line="440" w:lineRule="exact"/>
        <w:ind w:firstLine="360"/>
        <w:rPr>
          <w:rFonts w:ascii="宋体" w:hAnsi="宋体"/>
          <w:color w:val="auto"/>
          <w:sz w:val="24"/>
          <w:highlight w:val="none"/>
        </w:rPr>
      </w:pPr>
      <w:r>
        <w:rPr>
          <w:rFonts w:hint="eastAsia" w:ascii="宋体" w:hAnsi="宋体"/>
          <w:color w:val="auto"/>
          <w:sz w:val="24"/>
          <w:highlight w:val="none"/>
        </w:rPr>
        <w:t>1.我方承诺，若本单位中标，保证在发出中标通知书之后，按本项目招标文件的规定标准向贵单位一次性足额支付代理服务费。</w:t>
      </w:r>
    </w:p>
    <w:p w14:paraId="631B7729">
      <w:pPr>
        <w:spacing w:line="440" w:lineRule="exact"/>
        <w:ind w:firstLine="360"/>
        <w:rPr>
          <w:rFonts w:ascii="宋体" w:hAnsi="宋体"/>
          <w:color w:val="auto"/>
          <w:sz w:val="24"/>
          <w:highlight w:val="none"/>
        </w:rPr>
      </w:pPr>
      <w:r>
        <w:rPr>
          <w:rFonts w:hint="eastAsia" w:ascii="宋体" w:hAnsi="宋体"/>
          <w:color w:val="auto"/>
          <w:sz w:val="24"/>
          <w:highlight w:val="none"/>
        </w:rPr>
        <w:t>2.本单位选择第</w:t>
      </w:r>
      <w:r>
        <w:rPr>
          <w:rFonts w:hint="eastAsia" w:ascii="宋体" w:hAnsi="宋体"/>
          <w:color w:val="auto"/>
          <w:sz w:val="24"/>
          <w:highlight w:val="none"/>
          <w:u w:val="single"/>
        </w:rPr>
        <w:t xml:space="preserve">     </w:t>
      </w:r>
      <w:r>
        <w:rPr>
          <w:rFonts w:hint="eastAsia" w:ascii="宋体" w:hAnsi="宋体"/>
          <w:color w:val="auto"/>
          <w:sz w:val="24"/>
          <w:highlight w:val="none"/>
        </w:rPr>
        <w:t>种方式作为代理服务费开票类型：</w:t>
      </w:r>
    </w:p>
    <w:p w14:paraId="2FB750D0">
      <w:pPr>
        <w:spacing w:line="440" w:lineRule="exact"/>
        <w:ind w:firstLine="360"/>
        <w:rPr>
          <w:rFonts w:ascii="宋体" w:hAnsi="宋体"/>
          <w:color w:val="auto"/>
          <w:sz w:val="24"/>
          <w:highlight w:val="none"/>
        </w:rPr>
      </w:pPr>
      <w:r>
        <w:rPr>
          <w:rFonts w:hint="eastAsia" w:ascii="宋体" w:hAnsi="宋体"/>
          <w:color w:val="auto"/>
          <w:sz w:val="24"/>
          <w:highlight w:val="none"/>
        </w:rPr>
        <w:t>第一种方式：开具增值税普通发票。开票信息如下：</w:t>
      </w:r>
    </w:p>
    <w:p w14:paraId="26A40B23">
      <w:pPr>
        <w:spacing w:line="440" w:lineRule="exact"/>
        <w:ind w:firstLine="360"/>
        <w:rPr>
          <w:rFonts w:ascii="宋体" w:hAnsi="宋体"/>
          <w:color w:val="auto"/>
          <w:sz w:val="24"/>
          <w:highlight w:val="none"/>
        </w:rPr>
      </w:pPr>
      <w:r>
        <w:rPr>
          <w:rFonts w:hint="eastAsia" w:ascii="宋体" w:hAnsi="宋体"/>
          <w:color w:val="auto"/>
          <w:sz w:val="24"/>
          <w:highlight w:val="none"/>
        </w:rPr>
        <w:t>（1）公司名称</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7E4C13CE">
      <w:pPr>
        <w:spacing w:line="440" w:lineRule="exact"/>
        <w:ind w:firstLine="360"/>
        <w:rPr>
          <w:rFonts w:ascii="宋体" w:hAnsi="宋体"/>
          <w:color w:val="auto"/>
          <w:sz w:val="24"/>
          <w:highlight w:val="none"/>
        </w:rPr>
      </w:pPr>
      <w:r>
        <w:rPr>
          <w:rFonts w:hint="eastAsia" w:ascii="宋体" w:hAnsi="宋体"/>
          <w:color w:val="auto"/>
          <w:sz w:val="24"/>
          <w:highlight w:val="none"/>
        </w:rPr>
        <w:t>（2）纳税人识别号</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47A0BAB9">
      <w:pPr>
        <w:spacing w:line="440" w:lineRule="exact"/>
        <w:ind w:firstLine="360"/>
        <w:rPr>
          <w:rFonts w:ascii="宋体" w:hAnsi="宋体"/>
          <w:color w:val="auto"/>
          <w:sz w:val="24"/>
          <w:highlight w:val="none"/>
        </w:rPr>
      </w:pPr>
      <w:r>
        <w:rPr>
          <w:rFonts w:hint="eastAsia" w:ascii="宋体" w:hAnsi="宋体"/>
          <w:color w:val="auto"/>
          <w:sz w:val="24"/>
          <w:highlight w:val="none"/>
        </w:rPr>
        <w:t>第二种方式：开具增值税专用发票，开票信息如下：</w:t>
      </w:r>
    </w:p>
    <w:p w14:paraId="7C2832D4">
      <w:pPr>
        <w:spacing w:line="440" w:lineRule="exact"/>
        <w:ind w:firstLine="360"/>
        <w:rPr>
          <w:rFonts w:ascii="宋体" w:hAnsi="宋体"/>
          <w:color w:val="auto"/>
          <w:sz w:val="24"/>
          <w:highlight w:val="none"/>
        </w:rPr>
      </w:pPr>
      <w:r>
        <w:rPr>
          <w:rFonts w:hint="eastAsia" w:ascii="宋体" w:hAnsi="宋体"/>
          <w:color w:val="auto"/>
          <w:sz w:val="24"/>
          <w:highlight w:val="none"/>
        </w:rPr>
        <w:t>（1）公司名称</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2D32F73D">
      <w:pPr>
        <w:spacing w:line="440" w:lineRule="exact"/>
        <w:ind w:firstLine="360"/>
        <w:rPr>
          <w:rFonts w:ascii="宋体" w:hAnsi="宋体"/>
          <w:color w:val="auto"/>
          <w:sz w:val="24"/>
          <w:highlight w:val="none"/>
        </w:rPr>
      </w:pPr>
      <w:r>
        <w:rPr>
          <w:rFonts w:hint="eastAsia" w:ascii="宋体" w:hAnsi="宋体"/>
          <w:color w:val="auto"/>
          <w:sz w:val="24"/>
          <w:highlight w:val="none"/>
        </w:rPr>
        <w:t>（2）纳税人识别号</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17439B55">
      <w:pPr>
        <w:spacing w:line="440" w:lineRule="exact"/>
        <w:ind w:firstLine="360"/>
        <w:rPr>
          <w:rFonts w:ascii="宋体" w:hAnsi="宋体"/>
          <w:color w:val="auto"/>
          <w:sz w:val="24"/>
          <w:highlight w:val="none"/>
        </w:rPr>
      </w:pPr>
      <w:r>
        <w:rPr>
          <w:rFonts w:hint="eastAsia" w:ascii="宋体" w:hAnsi="宋体"/>
          <w:color w:val="auto"/>
          <w:sz w:val="24"/>
          <w:highlight w:val="none"/>
        </w:rPr>
        <w:t>（3）在税局登记的地址</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17AAB9E3">
      <w:pPr>
        <w:spacing w:line="440" w:lineRule="exact"/>
        <w:ind w:firstLine="360"/>
        <w:rPr>
          <w:rFonts w:ascii="宋体" w:hAnsi="宋体"/>
          <w:color w:val="auto"/>
          <w:sz w:val="24"/>
          <w:highlight w:val="none"/>
        </w:rPr>
      </w:pPr>
      <w:r>
        <w:rPr>
          <w:rFonts w:hint="eastAsia" w:ascii="宋体" w:hAnsi="宋体"/>
          <w:color w:val="auto"/>
          <w:sz w:val="24"/>
          <w:highlight w:val="none"/>
        </w:rPr>
        <w:t>（4）在税局登记的电话</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0BAA012D">
      <w:pPr>
        <w:spacing w:line="440" w:lineRule="exact"/>
        <w:ind w:firstLine="360"/>
        <w:rPr>
          <w:rFonts w:ascii="宋体" w:hAnsi="宋体"/>
          <w:color w:val="auto"/>
          <w:sz w:val="24"/>
          <w:highlight w:val="none"/>
        </w:rPr>
      </w:pPr>
      <w:r>
        <w:rPr>
          <w:rFonts w:hint="eastAsia" w:ascii="宋体" w:hAnsi="宋体"/>
          <w:color w:val="auto"/>
          <w:sz w:val="24"/>
          <w:highlight w:val="none"/>
        </w:rPr>
        <w:t>（5）开户银行</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13FBC84F">
      <w:pPr>
        <w:spacing w:line="440" w:lineRule="exact"/>
        <w:ind w:firstLine="360"/>
        <w:rPr>
          <w:rFonts w:ascii="宋体" w:hAnsi="宋体"/>
          <w:color w:val="auto"/>
          <w:sz w:val="24"/>
          <w:highlight w:val="none"/>
        </w:rPr>
      </w:pPr>
      <w:r>
        <w:rPr>
          <w:rFonts w:hint="eastAsia" w:ascii="宋体" w:hAnsi="宋体"/>
          <w:color w:val="auto"/>
          <w:sz w:val="24"/>
          <w:highlight w:val="none"/>
        </w:rPr>
        <w:t>（6）银行账户</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3D403193">
      <w:pPr>
        <w:spacing w:line="440" w:lineRule="exact"/>
        <w:rPr>
          <w:rFonts w:ascii="宋体" w:hAnsi="宋体"/>
          <w:color w:val="auto"/>
          <w:sz w:val="24"/>
          <w:highlight w:val="none"/>
        </w:rPr>
      </w:pPr>
    </w:p>
    <w:p w14:paraId="62BABB0D">
      <w:pPr>
        <w:spacing w:line="440" w:lineRule="exact"/>
        <w:rPr>
          <w:rFonts w:ascii="宋体" w:hAnsi="宋体"/>
          <w:color w:val="auto"/>
          <w:sz w:val="24"/>
          <w:highlight w:val="none"/>
        </w:rPr>
      </w:pPr>
    </w:p>
    <w:p w14:paraId="30A6DC15">
      <w:pPr>
        <w:spacing w:line="440" w:lineRule="exact"/>
        <w:rPr>
          <w:rFonts w:ascii="宋体" w:hAnsi="宋体"/>
          <w:color w:val="auto"/>
          <w:sz w:val="24"/>
          <w:highlight w:val="none"/>
        </w:rPr>
      </w:pPr>
    </w:p>
    <w:p w14:paraId="0C55DCDC">
      <w:pPr>
        <w:spacing w:line="360" w:lineRule="auto"/>
        <w:ind w:left="-2" w:right="-817" w:firstLine="1920"/>
        <w:rPr>
          <w:rFonts w:ascii="宋体" w:hAnsi="宋体"/>
          <w:color w:val="auto"/>
          <w:sz w:val="24"/>
          <w:highlight w:val="none"/>
          <w:u w:val="single"/>
        </w:rPr>
      </w:pPr>
      <w:r>
        <w:rPr>
          <w:rFonts w:hint="eastAsia" w:ascii="宋体" w:hAnsi="宋体"/>
          <w:color w:val="auto"/>
          <w:sz w:val="24"/>
          <w:highlight w:val="none"/>
        </w:rPr>
        <w:t>法定代表人或者委托代理人（签字或者电子签名）：</w:t>
      </w:r>
      <w:r>
        <w:rPr>
          <w:rFonts w:hint="eastAsia" w:ascii="宋体" w:hAnsi="宋体"/>
          <w:color w:val="auto"/>
          <w:sz w:val="24"/>
          <w:highlight w:val="none"/>
          <w:u w:val="single"/>
        </w:rPr>
        <w:t xml:space="preserve">     </w:t>
      </w:r>
    </w:p>
    <w:p w14:paraId="5506A57C">
      <w:pPr>
        <w:spacing w:line="360" w:lineRule="auto"/>
        <w:ind w:left="-3" w:right="-817" w:hanging="28"/>
        <w:rPr>
          <w:rFonts w:ascii="宋体" w:hAnsi="宋体"/>
          <w:color w:val="auto"/>
          <w:sz w:val="24"/>
          <w:highlight w:val="none"/>
          <w:u w:val="single"/>
        </w:rPr>
      </w:pPr>
      <w:r>
        <w:rPr>
          <w:rFonts w:hint="eastAsia" w:ascii="宋体" w:hAnsi="宋体"/>
          <w:color w:val="auto"/>
          <w:sz w:val="24"/>
          <w:highlight w:val="none"/>
        </w:rPr>
        <w:t xml:space="preserve">                                     投标人名称（电子签章）：</w:t>
      </w:r>
      <w:r>
        <w:rPr>
          <w:rFonts w:hint="eastAsia" w:ascii="宋体" w:hAnsi="宋体"/>
          <w:color w:val="auto"/>
          <w:sz w:val="24"/>
          <w:highlight w:val="none"/>
          <w:u w:val="single"/>
        </w:rPr>
        <w:t xml:space="preserve">     </w:t>
      </w:r>
    </w:p>
    <w:p w14:paraId="7B075D69">
      <w:pPr>
        <w:spacing w:line="360" w:lineRule="auto"/>
        <w:ind w:right="480" w:firstLine="240"/>
        <w:jc w:val="left"/>
        <w:rPr>
          <w:rFonts w:ascii="宋体" w:hAnsi="宋体"/>
          <w:color w:val="auto"/>
          <w:sz w:val="24"/>
          <w:highlight w:val="none"/>
        </w:rPr>
      </w:pPr>
      <w:r>
        <w:rPr>
          <w:rFonts w:hint="eastAsia" w:ascii="宋体" w:hAnsi="宋体"/>
          <w:color w:val="auto"/>
          <w:sz w:val="24"/>
          <w:highlight w:val="none"/>
        </w:rPr>
        <w:t xml:space="preserve">                                    日期：</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年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月 </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14:paraId="64977D67">
      <w:pPr>
        <w:spacing w:line="360" w:lineRule="auto"/>
        <w:ind w:right="480" w:firstLine="240"/>
        <w:jc w:val="left"/>
        <w:rPr>
          <w:rFonts w:ascii="宋体" w:hAnsi="宋体"/>
          <w:color w:val="auto"/>
          <w:sz w:val="24"/>
          <w:highlight w:val="none"/>
        </w:rPr>
      </w:pPr>
    </w:p>
    <w:p w14:paraId="61418E18">
      <w:pPr>
        <w:spacing w:before="120"/>
        <w:rPr>
          <w:rFonts w:ascii="宋体" w:hAnsi="宋体"/>
          <w:color w:val="auto"/>
          <w:sz w:val="24"/>
          <w:szCs w:val="20"/>
          <w:highlight w:val="none"/>
        </w:rPr>
        <w:sectPr>
          <w:footerReference r:id="rId12" w:type="first"/>
          <w:headerReference r:id="rId10" w:type="default"/>
          <w:footerReference r:id="rId11" w:type="default"/>
          <w:pgSz w:w="11911" w:h="16838"/>
          <w:pgMar w:top="1519" w:right="1502" w:bottom="278" w:left="1678" w:header="720" w:footer="720" w:gutter="0"/>
          <w:cols w:space="0" w:num="1"/>
          <w:titlePg/>
        </w:sectPr>
      </w:pPr>
    </w:p>
    <w:p w14:paraId="309CFD02">
      <w:pPr>
        <w:spacing w:before="120" w:after="50"/>
        <w:jc w:val="left"/>
        <w:rPr>
          <w:rFonts w:ascii="宋体" w:hAnsi="宋体"/>
          <w:b/>
          <w:color w:val="auto"/>
          <w:sz w:val="24"/>
          <w:highlight w:val="none"/>
        </w:rPr>
      </w:pPr>
      <w:r>
        <w:rPr>
          <w:rFonts w:hint="eastAsia" w:ascii="宋体" w:hAnsi="宋体"/>
          <w:b/>
          <w:color w:val="auto"/>
          <w:sz w:val="24"/>
          <w:highlight w:val="none"/>
        </w:rPr>
        <w:t>9.服务内容及技术要求偏离表格式</w:t>
      </w:r>
    </w:p>
    <w:p w14:paraId="11A30CCC">
      <w:pPr>
        <w:spacing w:before="120" w:after="50"/>
        <w:ind w:left="142"/>
        <w:jc w:val="left"/>
        <w:rPr>
          <w:rFonts w:ascii="宋体" w:hAnsi="宋体"/>
          <w:b/>
          <w:color w:val="auto"/>
          <w:sz w:val="24"/>
          <w:highlight w:val="none"/>
        </w:rPr>
      </w:pPr>
    </w:p>
    <w:p w14:paraId="372EA422">
      <w:pPr>
        <w:spacing w:before="120" w:after="50"/>
        <w:ind w:left="142"/>
        <w:jc w:val="center"/>
        <w:rPr>
          <w:rFonts w:ascii="宋体" w:hAnsi="宋体"/>
          <w:b/>
          <w:color w:val="auto"/>
          <w:sz w:val="32"/>
          <w:szCs w:val="32"/>
          <w:highlight w:val="none"/>
        </w:rPr>
      </w:pPr>
      <w:r>
        <w:rPr>
          <w:rFonts w:hint="eastAsia" w:ascii="宋体" w:hAnsi="宋体"/>
          <w:b/>
          <w:color w:val="auto"/>
          <w:sz w:val="32"/>
          <w:szCs w:val="32"/>
          <w:highlight w:val="none"/>
        </w:rPr>
        <w:t>服务内容及技术要求偏离表</w:t>
      </w:r>
    </w:p>
    <w:p w14:paraId="135B84C5">
      <w:pPr>
        <w:pStyle w:val="23"/>
        <w:rPr>
          <w:rFonts w:hAnsi="宋体"/>
          <w:color w:val="auto"/>
          <w:sz w:val="24"/>
          <w:szCs w:val="24"/>
          <w:highlight w:val="none"/>
        </w:rPr>
      </w:pPr>
      <w:r>
        <w:rPr>
          <w:rFonts w:hint="eastAsia" w:hAnsi="宋体"/>
          <w:color w:val="auto"/>
          <w:sz w:val="24"/>
          <w:szCs w:val="24"/>
          <w:highlight w:val="none"/>
        </w:rPr>
        <w:t>所投分标：</w:t>
      </w:r>
      <w:r>
        <w:rPr>
          <w:rFonts w:hint="eastAsia" w:hAnsi="宋体"/>
          <w:color w:val="auto"/>
          <w:sz w:val="24"/>
          <w:szCs w:val="24"/>
          <w:highlight w:val="none"/>
          <w:u w:val="single"/>
        </w:rPr>
        <w:t xml:space="preserve">     </w:t>
      </w:r>
      <w:r>
        <w:rPr>
          <w:rFonts w:hint="eastAsia" w:hAnsi="宋体"/>
          <w:color w:val="auto"/>
          <w:sz w:val="24"/>
          <w:szCs w:val="24"/>
          <w:highlight w:val="none"/>
        </w:rPr>
        <w:t>分标</w:t>
      </w:r>
    </w:p>
    <w:tbl>
      <w:tblPr>
        <w:tblStyle w:val="47"/>
        <w:tblW w:w="89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143"/>
        <w:gridCol w:w="1834"/>
        <w:gridCol w:w="2181"/>
        <w:gridCol w:w="1934"/>
      </w:tblGrid>
      <w:tr w14:paraId="7BFC1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52" w:type="dxa"/>
            <w:vAlign w:val="center"/>
          </w:tcPr>
          <w:p w14:paraId="390139EE">
            <w:pPr>
              <w:pStyle w:val="23"/>
              <w:spacing w:line="400" w:lineRule="exact"/>
              <w:jc w:val="center"/>
              <w:rPr>
                <w:rFonts w:hAnsi="宋体" w:cs="Courier New"/>
                <w:color w:val="auto"/>
                <w:sz w:val="24"/>
                <w:szCs w:val="24"/>
                <w:highlight w:val="none"/>
              </w:rPr>
            </w:pPr>
            <w:r>
              <w:rPr>
                <w:rFonts w:hint="eastAsia" w:hAnsi="宋体" w:cs="Courier New"/>
                <w:color w:val="auto"/>
                <w:sz w:val="24"/>
                <w:szCs w:val="24"/>
                <w:highlight w:val="none"/>
              </w:rPr>
              <w:t>项号</w:t>
            </w:r>
          </w:p>
        </w:tc>
        <w:tc>
          <w:tcPr>
            <w:tcW w:w="2143" w:type="dxa"/>
            <w:vAlign w:val="center"/>
          </w:tcPr>
          <w:p w14:paraId="7F183A6C">
            <w:pPr>
              <w:pStyle w:val="23"/>
              <w:spacing w:line="400" w:lineRule="exact"/>
              <w:jc w:val="center"/>
              <w:rPr>
                <w:rFonts w:hAnsi="宋体" w:cs="Courier New"/>
                <w:color w:val="auto"/>
                <w:sz w:val="24"/>
                <w:szCs w:val="24"/>
                <w:highlight w:val="none"/>
              </w:rPr>
            </w:pPr>
            <w:r>
              <w:rPr>
                <w:rFonts w:hint="eastAsia" w:hAnsi="宋体" w:cs="Courier New"/>
                <w:color w:val="auto"/>
                <w:sz w:val="24"/>
                <w:szCs w:val="24"/>
                <w:highlight w:val="none"/>
              </w:rPr>
              <w:t>标的的名称</w:t>
            </w:r>
          </w:p>
        </w:tc>
        <w:tc>
          <w:tcPr>
            <w:tcW w:w="1834" w:type="dxa"/>
            <w:vAlign w:val="center"/>
          </w:tcPr>
          <w:p w14:paraId="5F862EB4">
            <w:pPr>
              <w:pStyle w:val="23"/>
              <w:spacing w:line="400" w:lineRule="exact"/>
              <w:jc w:val="center"/>
              <w:rPr>
                <w:rFonts w:hAnsi="宋体" w:cs="Courier New"/>
                <w:color w:val="auto"/>
                <w:sz w:val="24"/>
                <w:szCs w:val="24"/>
                <w:highlight w:val="none"/>
              </w:rPr>
            </w:pPr>
            <w:r>
              <w:rPr>
                <w:rFonts w:hint="eastAsia" w:hAnsi="宋体" w:cs="Courier New"/>
                <w:color w:val="auto"/>
                <w:sz w:val="24"/>
                <w:szCs w:val="24"/>
                <w:highlight w:val="none"/>
              </w:rPr>
              <w:t>技术要求</w:t>
            </w:r>
          </w:p>
        </w:tc>
        <w:tc>
          <w:tcPr>
            <w:tcW w:w="2181" w:type="dxa"/>
            <w:vAlign w:val="center"/>
          </w:tcPr>
          <w:p w14:paraId="39BA97C4">
            <w:pPr>
              <w:pStyle w:val="23"/>
              <w:spacing w:line="400" w:lineRule="exact"/>
              <w:jc w:val="center"/>
              <w:rPr>
                <w:rFonts w:hAnsi="宋体" w:cs="Courier New"/>
                <w:color w:val="auto"/>
                <w:sz w:val="24"/>
                <w:szCs w:val="24"/>
                <w:highlight w:val="none"/>
              </w:rPr>
            </w:pPr>
            <w:r>
              <w:rPr>
                <w:rFonts w:hint="eastAsia" w:hAnsi="宋体" w:cs="Courier New"/>
                <w:color w:val="auto"/>
                <w:sz w:val="24"/>
                <w:szCs w:val="24"/>
                <w:highlight w:val="none"/>
              </w:rPr>
              <w:t>投标响应</w:t>
            </w:r>
          </w:p>
        </w:tc>
        <w:tc>
          <w:tcPr>
            <w:tcW w:w="1934" w:type="dxa"/>
            <w:vAlign w:val="center"/>
          </w:tcPr>
          <w:p w14:paraId="465D1504">
            <w:pPr>
              <w:pStyle w:val="23"/>
              <w:spacing w:line="400" w:lineRule="exact"/>
              <w:jc w:val="center"/>
              <w:rPr>
                <w:rFonts w:hAnsi="宋体" w:cs="Courier New"/>
                <w:color w:val="auto"/>
                <w:sz w:val="24"/>
                <w:szCs w:val="24"/>
                <w:highlight w:val="none"/>
              </w:rPr>
            </w:pPr>
            <w:r>
              <w:rPr>
                <w:rFonts w:hint="eastAsia" w:hAnsi="宋体" w:cs="Courier New"/>
                <w:color w:val="auto"/>
                <w:sz w:val="24"/>
                <w:szCs w:val="24"/>
                <w:highlight w:val="none"/>
              </w:rPr>
              <w:t>偏离说明</w:t>
            </w:r>
          </w:p>
        </w:tc>
      </w:tr>
      <w:tr w14:paraId="7E4FA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117DC918">
            <w:pPr>
              <w:pStyle w:val="23"/>
              <w:spacing w:line="600" w:lineRule="exact"/>
              <w:jc w:val="center"/>
              <w:rPr>
                <w:rFonts w:hAnsi="宋体" w:cs="Courier New"/>
                <w:color w:val="auto"/>
                <w:sz w:val="24"/>
                <w:szCs w:val="24"/>
                <w:highlight w:val="none"/>
              </w:rPr>
            </w:pPr>
          </w:p>
        </w:tc>
        <w:tc>
          <w:tcPr>
            <w:tcW w:w="2143" w:type="dxa"/>
            <w:vAlign w:val="center"/>
          </w:tcPr>
          <w:p w14:paraId="21984A9A">
            <w:pPr>
              <w:pStyle w:val="23"/>
              <w:spacing w:line="600" w:lineRule="exact"/>
              <w:jc w:val="center"/>
              <w:rPr>
                <w:rFonts w:hAnsi="宋体" w:cs="Courier New"/>
                <w:color w:val="auto"/>
                <w:sz w:val="24"/>
                <w:szCs w:val="24"/>
                <w:highlight w:val="none"/>
              </w:rPr>
            </w:pPr>
          </w:p>
        </w:tc>
        <w:tc>
          <w:tcPr>
            <w:tcW w:w="1834" w:type="dxa"/>
            <w:vAlign w:val="center"/>
          </w:tcPr>
          <w:p w14:paraId="6A72C837">
            <w:pPr>
              <w:pStyle w:val="23"/>
              <w:spacing w:line="600" w:lineRule="exact"/>
              <w:jc w:val="center"/>
              <w:rPr>
                <w:rFonts w:hAnsi="宋体" w:cs="Courier New"/>
                <w:color w:val="auto"/>
                <w:sz w:val="24"/>
                <w:szCs w:val="24"/>
                <w:highlight w:val="none"/>
              </w:rPr>
            </w:pPr>
          </w:p>
        </w:tc>
        <w:tc>
          <w:tcPr>
            <w:tcW w:w="2181" w:type="dxa"/>
            <w:vAlign w:val="center"/>
          </w:tcPr>
          <w:p w14:paraId="5077D0C1">
            <w:pPr>
              <w:pStyle w:val="23"/>
              <w:spacing w:line="600" w:lineRule="exact"/>
              <w:jc w:val="center"/>
              <w:rPr>
                <w:rFonts w:hAnsi="宋体" w:cs="Courier New"/>
                <w:color w:val="auto"/>
                <w:sz w:val="24"/>
                <w:szCs w:val="24"/>
                <w:highlight w:val="none"/>
              </w:rPr>
            </w:pPr>
          </w:p>
        </w:tc>
        <w:tc>
          <w:tcPr>
            <w:tcW w:w="1934" w:type="dxa"/>
            <w:vAlign w:val="center"/>
          </w:tcPr>
          <w:p w14:paraId="1F904FBC">
            <w:pPr>
              <w:pStyle w:val="23"/>
              <w:spacing w:line="600" w:lineRule="exact"/>
              <w:jc w:val="center"/>
              <w:rPr>
                <w:rFonts w:hAnsi="宋体" w:cs="Courier New"/>
                <w:color w:val="auto"/>
                <w:sz w:val="24"/>
                <w:szCs w:val="24"/>
                <w:highlight w:val="none"/>
              </w:rPr>
            </w:pPr>
          </w:p>
        </w:tc>
      </w:tr>
      <w:tr w14:paraId="1D06F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51D4D887">
            <w:pPr>
              <w:pStyle w:val="23"/>
              <w:spacing w:line="600" w:lineRule="exact"/>
              <w:rPr>
                <w:rFonts w:hAnsi="宋体" w:cs="Courier New"/>
                <w:color w:val="auto"/>
                <w:sz w:val="24"/>
                <w:szCs w:val="24"/>
                <w:highlight w:val="none"/>
              </w:rPr>
            </w:pPr>
          </w:p>
        </w:tc>
        <w:tc>
          <w:tcPr>
            <w:tcW w:w="2143" w:type="dxa"/>
          </w:tcPr>
          <w:p w14:paraId="6D8388AF">
            <w:pPr>
              <w:pStyle w:val="23"/>
              <w:spacing w:line="600" w:lineRule="exact"/>
              <w:rPr>
                <w:rFonts w:hAnsi="宋体" w:cs="Courier New"/>
                <w:color w:val="auto"/>
                <w:sz w:val="24"/>
                <w:szCs w:val="24"/>
                <w:highlight w:val="none"/>
              </w:rPr>
            </w:pPr>
          </w:p>
        </w:tc>
        <w:tc>
          <w:tcPr>
            <w:tcW w:w="1834" w:type="dxa"/>
          </w:tcPr>
          <w:p w14:paraId="6A1F9303">
            <w:pPr>
              <w:pStyle w:val="23"/>
              <w:spacing w:line="600" w:lineRule="exact"/>
              <w:rPr>
                <w:rFonts w:hAnsi="宋体" w:cs="Courier New"/>
                <w:color w:val="auto"/>
                <w:sz w:val="24"/>
                <w:szCs w:val="24"/>
                <w:highlight w:val="none"/>
              </w:rPr>
            </w:pPr>
          </w:p>
        </w:tc>
        <w:tc>
          <w:tcPr>
            <w:tcW w:w="2181" w:type="dxa"/>
          </w:tcPr>
          <w:p w14:paraId="5857DA97">
            <w:pPr>
              <w:pStyle w:val="23"/>
              <w:spacing w:line="600" w:lineRule="exact"/>
              <w:rPr>
                <w:rFonts w:hAnsi="宋体" w:cs="Courier New"/>
                <w:color w:val="auto"/>
                <w:sz w:val="24"/>
                <w:szCs w:val="24"/>
                <w:highlight w:val="none"/>
              </w:rPr>
            </w:pPr>
          </w:p>
        </w:tc>
        <w:tc>
          <w:tcPr>
            <w:tcW w:w="1934" w:type="dxa"/>
          </w:tcPr>
          <w:p w14:paraId="3D69C067">
            <w:pPr>
              <w:pStyle w:val="23"/>
              <w:spacing w:line="600" w:lineRule="exact"/>
              <w:rPr>
                <w:rFonts w:hAnsi="宋体" w:cs="Courier New"/>
                <w:color w:val="auto"/>
                <w:sz w:val="24"/>
                <w:szCs w:val="24"/>
                <w:highlight w:val="none"/>
              </w:rPr>
            </w:pPr>
          </w:p>
        </w:tc>
      </w:tr>
      <w:tr w14:paraId="7800E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2F7157E1">
            <w:pPr>
              <w:pStyle w:val="23"/>
              <w:spacing w:line="600" w:lineRule="exact"/>
              <w:rPr>
                <w:rFonts w:hAnsi="宋体" w:cs="Courier New"/>
                <w:color w:val="auto"/>
                <w:sz w:val="24"/>
                <w:szCs w:val="24"/>
                <w:highlight w:val="none"/>
              </w:rPr>
            </w:pPr>
          </w:p>
        </w:tc>
        <w:tc>
          <w:tcPr>
            <w:tcW w:w="2143" w:type="dxa"/>
          </w:tcPr>
          <w:p w14:paraId="2A451068">
            <w:pPr>
              <w:pStyle w:val="23"/>
              <w:spacing w:line="600" w:lineRule="exact"/>
              <w:rPr>
                <w:rFonts w:hAnsi="宋体" w:cs="Courier New"/>
                <w:color w:val="auto"/>
                <w:sz w:val="24"/>
                <w:szCs w:val="24"/>
                <w:highlight w:val="none"/>
              </w:rPr>
            </w:pPr>
          </w:p>
        </w:tc>
        <w:tc>
          <w:tcPr>
            <w:tcW w:w="1834" w:type="dxa"/>
          </w:tcPr>
          <w:p w14:paraId="36932C11">
            <w:pPr>
              <w:pStyle w:val="23"/>
              <w:spacing w:line="600" w:lineRule="exact"/>
              <w:rPr>
                <w:rFonts w:hAnsi="宋体" w:cs="Courier New"/>
                <w:color w:val="auto"/>
                <w:sz w:val="24"/>
                <w:szCs w:val="24"/>
                <w:highlight w:val="none"/>
              </w:rPr>
            </w:pPr>
          </w:p>
        </w:tc>
        <w:tc>
          <w:tcPr>
            <w:tcW w:w="2181" w:type="dxa"/>
          </w:tcPr>
          <w:p w14:paraId="470E4A30">
            <w:pPr>
              <w:pStyle w:val="23"/>
              <w:spacing w:line="600" w:lineRule="exact"/>
              <w:rPr>
                <w:rFonts w:hAnsi="宋体" w:cs="Courier New"/>
                <w:color w:val="auto"/>
                <w:sz w:val="24"/>
                <w:szCs w:val="24"/>
                <w:highlight w:val="none"/>
              </w:rPr>
            </w:pPr>
          </w:p>
        </w:tc>
        <w:tc>
          <w:tcPr>
            <w:tcW w:w="1934" w:type="dxa"/>
          </w:tcPr>
          <w:p w14:paraId="0A40EE41">
            <w:pPr>
              <w:pStyle w:val="23"/>
              <w:spacing w:line="600" w:lineRule="exact"/>
              <w:rPr>
                <w:rFonts w:hAnsi="宋体" w:cs="Courier New"/>
                <w:color w:val="auto"/>
                <w:sz w:val="24"/>
                <w:szCs w:val="24"/>
                <w:highlight w:val="none"/>
              </w:rPr>
            </w:pPr>
          </w:p>
        </w:tc>
      </w:tr>
      <w:tr w14:paraId="1A0A0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5688A533">
            <w:pPr>
              <w:pStyle w:val="23"/>
              <w:spacing w:line="600" w:lineRule="exact"/>
              <w:rPr>
                <w:rFonts w:hAnsi="宋体" w:cs="Courier New"/>
                <w:color w:val="auto"/>
                <w:sz w:val="24"/>
                <w:szCs w:val="24"/>
                <w:highlight w:val="none"/>
              </w:rPr>
            </w:pPr>
          </w:p>
        </w:tc>
        <w:tc>
          <w:tcPr>
            <w:tcW w:w="2143" w:type="dxa"/>
          </w:tcPr>
          <w:p w14:paraId="533668C6">
            <w:pPr>
              <w:pStyle w:val="23"/>
              <w:spacing w:line="600" w:lineRule="exact"/>
              <w:rPr>
                <w:rFonts w:hAnsi="宋体" w:cs="Courier New"/>
                <w:color w:val="auto"/>
                <w:sz w:val="24"/>
                <w:szCs w:val="24"/>
                <w:highlight w:val="none"/>
              </w:rPr>
            </w:pPr>
          </w:p>
        </w:tc>
        <w:tc>
          <w:tcPr>
            <w:tcW w:w="1834" w:type="dxa"/>
          </w:tcPr>
          <w:p w14:paraId="695E4633">
            <w:pPr>
              <w:pStyle w:val="23"/>
              <w:spacing w:line="600" w:lineRule="exact"/>
              <w:rPr>
                <w:rFonts w:hAnsi="宋体" w:cs="Courier New"/>
                <w:color w:val="auto"/>
                <w:sz w:val="24"/>
                <w:szCs w:val="24"/>
                <w:highlight w:val="none"/>
              </w:rPr>
            </w:pPr>
          </w:p>
        </w:tc>
        <w:tc>
          <w:tcPr>
            <w:tcW w:w="2181" w:type="dxa"/>
          </w:tcPr>
          <w:p w14:paraId="60B7FD4C">
            <w:pPr>
              <w:pStyle w:val="23"/>
              <w:spacing w:line="600" w:lineRule="exact"/>
              <w:rPr>
                <w:rFonts w:hAnsi="宋体" w:cs="Courier New"/>
                <w:color w:val="auto"/>
                <w:sz w:val="24"/>
                <w:szCs w:val="24"/>
                <w:highlight w:val="none"/>
              </w:rPr>
            </w:pPr>
          </w:p>
        </w:tc>
        <w:tc>
          <w:tcPr>
            <w:tcW w:w="1934" w:type="dxa"/>
          </w:tcPr>
          <w:p w14:paraId="0D7D4699">
            <w:pPr>
              <w:pStyle w:val="23"/>
              <w:spacing w:line="600" w:lineRule="exact"/>
              <w:rPr>
                <w:rFonts w:hAnsi="宋体" w:cs="Courier New"/>
                <w:color w:val="auto"/>
                <w:sz w:val="24"/>
                <w:szCs w:val="24"/>
                <w:highlight w:val="none"/>
              </w:rPr>
            </w:pPr>
          </w:p>
        </w:tc>
      </w:tr>
      <w:tr w14:paraId="01D69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0D471744">
            <w:pPr>
              <w:pStyle w:val="23"/>
              <w:spacing w:line="600" w:lineRule="exact"/>
              <w:rPr>
                <w:rFonts w:hAnsi="宋体" w:cs="Courier New"/>
                <w:color w:val="auto"/>
                <w:sz w:val="24"/>
                <w:szCs w:val="24"/>
                <w:highlight w:val="none"/>
              </w:rPr>
            </w:pPr>
          </w:p>
        </w:tc>
        <w:tc>
          <w:tcPr>
            <w:tcW w:w="2143" w:type="dxa"/>
          </w:tcPr>
          <w:p w14:paraId="7B543AD4">
            <w:pPr>
              <w:pStyle w:val="23"/>
              <w:spacing w:line="600" w:lineRule="exact"/>
              <w:rPr>
                <w:rFonts w:hAnsi="宋体" w:cs="Courier New"/>
                <w:color w:val="auto"/>
                <w:sz w:val="24"/>
                <w:szCs w:val="24"/>
                <w:highlight w:val="none"/>
              </w:rPr>
            </w:pPr>
          </w:p>
        </w:tc>
        <w:tc>
          <w:tcPr>
            <w:tcW w:w="1834" w:type="dxa"/>
          </w:tcPr>
          <w:p w14:paraId="6961E0E2">
            <w:pPr>
              <w:pStyle w:val="23"/>
              <w:spacing w:line="600" w:lineRule="exact"/>
              <w:rPr>
                <w:rFonts w:hAnsi="宋体" w:cs="Courier New"/>
                <w:color w:val="auto"/>
                <w:sz w:val="24"/>
                <w:szCs w:val="24"/>
                <w:highlight w:val="none"/>
              </w:rPr>
            </w:pPr>
          </w:p>
        </w:tc>
        <w:tc>
          <w:tcPr>
            <w:tcW w:w="2181" w:type="dxa"/>
          </w:tcPr>
          <w:p w14:paraId="6AFD2055">
            <w:pPr>
              <w:pStyle w:val="23"/>
              <w:spacing w:line="600" w:lineRule="exact"/>
              <w:rPr>
                <w:rFonts w:hAnsi="宋体" w:cs="Courier New"/>
                <w:color w:val="auto"/>
                <w:sz w:val="24"/>
                <w:szCs w:val="24"/>
                <w:highlight w:val="none"/>
              </w:rPr>
            </w:pPr>
          </w:p>
        </w:tc>
        <w:tc>
          <w:tcPr>
            <w:tcW w:w="1934" w:type="dxa"/>
          </w:tcPr>
          <w:p w14:paraId="0BCE3BBE">
            <w:pPr>
              <w:pStyle w:val="23"/>
              <w:spacing w:line="600" w:lineRule="exact"/>
              <w:rPr>
                <w:rFonts w:hAnsi="宋体" w:cs="Courier New"/>
                <w:color w:val="auto"/>
                <w:sz w:val="24"/>
                <w:szCs w:val="24"/>
                <w:highlight w:val="none"/>
              </w:rPr>
            </w:pPr>
          </w:p>
        </w:tc>
      </w:tr>
      <w:tr w14:paraId="588B2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20DED1C3">
            <w:pPr>
              <w:pStyle w:val="23"/>
              <w:spacing w:line="600" w:lineRule="exact"/>
              <w:rPr>
                <w:rFonts w:hAnsi="宋体" w:cs="Courier New"/>
                <w:color w:val="auto"/>
                <w:sz w:val="24"/>
                <w:szCs w:val="24"/>
                <w:highlight w:val="none"/>
              </w:rPr>
            </w:pPr>
          </w:p>
        </w:tc>
        <w:tc>
          <w:tcPr>
            <w:tcW w:w="2143" w:type="dxa"/>
          </w:tcPr>
          <w:p w14:paraId="1F21DE91">
            <w:pPr>
              <w:pStyle w:val="23"/>
              <w:spacing w:line="600" w:lineRule="exact"/>
              <w:rPr>
                <w:rFonts w:hAnsi="宋体" w:cs="Courier New"/>
                <w:color w:val="auto"/>
                <w:sz w:val="24"/>
                <w:szCs w:val="24"/>
                <w:highlight w:val="none"/>
              </w:rPr>
            </w:pPr>
          </w:p>
        </w:tc>
        <w:tc>
          <w:tcPr>
            <w:tcW w:w="1834" w:type="dxa"/>
          </w:tcPr>
          <w:p w14:paraId="7164180C">
            <w:pPr>
              <w:pStyle w:val="23"/>
              <w:spacing w:line="600" w:lineRule="exact"/>
              <w:rPr>
                <w:rFonts w:hAnsi="宋体" w:cs="Courier New"/>
                <w:color w:val="auto"/>
                <w:sz w:val="24"/>
                <w:szCs w:val="24"/>
                <w:highlight w:val="none"/>
              </w:rPr>
            </w:pPr>
          </w:p>
        </w:tc>
        <w:tc>
          <w:tcPr>
            <w:tcW w:w="2181" w:type="dxa"/>
          </w:tcPr>
          <w:p w14:paraId="27FB671E">
            <w:pPr>
              <w:pStyle w:val="23"/>
              <w:spacing w:line="600" w:lineRule="exact"/>
              <w:rPr>
                <w:rFonts w:hAnsi="宋体" w:cs="Courier New"/>
                <w:color w:val="auto"/>
                <w:sz w:val="24"/>
                <w:szCs w:val="24"/>
                <w:highlight w:val="none"/>
              </w:rPr>
            </w:pPr>
          </w:p>
        </w:tc>
        <w:tc>
          <w:tcPr>
            <w:tcW w:w="1934" w:type="dxa"/>
          </w:tcPr>
          <w:p w14:paraId="72AFACF5">
            <w:pPr>
              <w:pStyle w:val="23"/>
              <w:spacing w:line="600" w:lineRule="exact"/>
              <w:rPr>
                <w:rFonts w:hAnsi="宋体" w:cs="Courier New"/>
                <w:color w:val="auto"/>
                <w:sz w:val="24"/>
                <w:szCs w:val="24"/>
                <w:highlight w:val="none"/>
              </w:rPr>
            </w:pPr>
          </w:p>
        </w:tc>
      </w:tr>
      <w:tr w14:paraId="180A5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6CBD06A7">
            <w:pPr>
              <w:pStyle w:val="23"/>
              <w:spacing w:line="600" w:lineRule="exact"/>
              <w:rPr>
                <w:rFonts w:hAnsi="宋体" w:cs="Courier New"/>
                <w:color w:val="auto"/>
                <w:sz w:val="24"/>
                <w:szCs w:val="24"/>
                <w:highlight w:val="none"/>
              </w:rPr>
            </w:pPr>
          </w:p>
        </w:tc>
        <w:tc>
          <w:tcPr>
            <w:tcW w:w="2143" w:type="dxa"/>
          </w:tcPr>
          <w:p w14:paraId="2AB53865">
            <w:pPr>
              <w:pStyle w:val="23"/>
              <w:spacing w:line="600" w:lineRule="exact"/>
              <w:rPr>
                <w:rFonts w:hAnsi="宋体" w:cs="Courier New"/>
                <w:color w:val="auto"/>
                <w:sz w:val="24"/>
                <w:szCs w:val="24"/>
                <w:highlight w:val="none"/>
              </w:rPr>
            </w:pPr>
          </w:p>
        </w:tc>
        <w:tc>
          <w:tcPr>
            <w:tcW w:w="1834" w:type="dxa"/>
          </w:tcPr>
          <w:p w14:paraId="05413AC2">
            <w:pPr>
              <w:pStyle w:val="23"/>
              <w:spacing w:line="600" w:lineRule="exact"/>
              <w:rPr>
                <w:rFonts w:hAnsi="宋体" w:cs="Courier New"/>
                <w:color w:val="auto"/>
                <w:sz w:val="24"/>
                <w:szCs w:val="24"/>
                <w:highlight w:val="none"/>
              </w:rPr>
            </w:pPr>
          </w:p>
        </w:tc>
        <w:tc>
          <w:tcPr>
            <w:tcW w:w="2181" w:type="dxa"/>
          </w:tcPr>
          <w:p w14:paraId="3277E391">
            <w:pPr>
              <w:pStyle w:val="23"/>
              <w:spacing w:line="600" w:lineRule="exact"/>
              <w:rPr>
                <w:rFonts w:hAnsi="宋体" w:cs="Courier New"/>
                <w:color w:val="auto"/>
                <w:sz w:val="24"/>
                <w:szCs w:val="24"/>
                <w:highlight w:val="none"/>
              </w:rPr>
            </w:pPr>
          </w:p>
        </w:tc>
        <w:tc>
          <w:tcPr>
            <w:tcW w:w="1934" w:type="dxa"/>
          </w:tcPr>
          <w:p w14:paraId="3C620944">
            <w:pPr>
              <w:pStyle w:val="23"/>
              <w:spacing w:line="600" w:lineRule="exact"/>
              <w:rPr>
                <w:rFonts w:hAnsi="宋体" w:cs="Courier New"/>
                <w:color w:val="auto"/>
                <w:sz w:val="24"/>
                <w:szCs w:val="24"/>
                <w:highlight w:val="none"/>
              </w:rPr>
            </w:pPr>
          </w:p>
        </w:tc>
      </w:tr>
    </w:tbl>
    <w:p w14:paraId="608BA2CB">
      <w:pPr>
        <w:pStyle w:val="16"/>
        <w:spacing w:line="360" w:lineRule="auto"/>
        <w:contextualSpacing/>
        <w:rPr>
          <w:rFonts w:ascii="宋体" w:hAnsi="宋体"/>
          <w:color w:val="auto"/>
          <w:highlight w:val="none"/>
        </w:rPr>
      </w:pPr>
      <w:r>
        <w:rPr>
          <w:rFonts w:hint="eastAsia" w:ascii="宋体" w:hAnsi="宋体"/>
          <w:color w:val="auto"/>
          <w:highlight w:val="none"/>
        </w:rPr>
        <w:t>注：</w:t>
      </w:r>
    </w:p>
    <w:p w14:paraId="67F12F18">
      <w:pPr>
        <w:pStyle w:val="18"/>
        <w:spacing w:line="360" w:lineRule="auto"/>
        <w:ind w:firstLine="0"/>
        <w:contextualSpacing/>
        <w:rPr>
          <w:rFonts w:hAnsi="仿宋_GB2312" w:cs="仿宋_GB2312"/>
          <w:color w:val="auto"/>
          <w:szCs w:val="32"/>
          <w:highlight w:val="none"/>
        </w:rPr>
      </w:pPr>
      <w:r>
        <w:rPr>
          <w:rFonts w:hint="eastAsia" w:ascii="宋体" w:hAnsi="宋体" w:eastAsia="宋体"/>
          <w:color w:val="auto"/>
          <w:sz w:val="24"/>
          <w:szCs w:val="24"/>
          <w:highlight w:val="none"/>
        </w:rPr>
        <w:t>1. 说明：应对照招标文件“第二章 采购需求”中的服务内容及技术要求逐条作明确的投标响应，并作出偏离说明。</w:t>
      </w:r>
    </w:p>
    <w:p w14:paraId="2AA89465">
      <w:pPr>
        <w:pStyle w:val="16"/>
        <w:spacing w:line="360" w:lineRule="auto"/>
        <w:contextualSpacing/>
        <w:rPr>
          <w:rFonts w:ascii="宋体" w:hAnsi="宋体"/>
          <w:color w:val="auto"/>
          <w:highlight w:val="none"/>
        </w:rPr>
      </w:pPr>
      <w:r>
        <w:rPr>
          <w:rFonts w:ascii="宋体" w:hAnsi="宋体"/>
          <w:b w:val="0"/>
          <w:bCs w:val="0"/>
          <w:color w:val="auto"/>
          <w:highlight w:val="none"/>
        </w:rPr>
        <w:t>2.</w:t>
      </w:r>
      <w:r>
        <w:rPr>
          <w:rFonts w:hint="eastAsia" w:ascii="宋体" w:hAnsi="宋体"/>
          <w:b w:val="0"/>
          <w:bCs w:val="0"/>
          <w:color w:val="auto"/>
          <w:highlight w:val="none"/>
        </w:rPr>
        <w:t>投标人应根据自身的承诺，对照招标文件要求，在“偏离说明”中注明“</w:t>
      </w:r>
      <w:r>
        <w:rPr>
          <w:rFonts w:hint="eastAsia" w:ascii="宋体" w:hAnsi="宋体"/>
          <w:color w:val="auto"/>
          <w:highlight w:val="none"/>
        </w:rPr>
        <w:t>正偏离</w:t>
      </w:r>
      <w:r>
        <w:rPr>
          <w:rFonts w:hint="eastAsia" w:ascii="宋体" w:hAnsi="宋体"/>
          <w:b w:val="0"/>
          <w:bCs w:val="0"/>
          <w:color w:val="auto"/>
          <w:highlight w:val="none"/>
        </w:rPr>
        <w:t>”、“</w:t>
      </w:r>
      <w:r>
        <w:rPr>
          <w:rFonts w:hint="eastAsia" w:ascii="宋体" w:hAnsi="宋体"/>
          <w:color w:val="auto"/>
          <w:highlight w:val="none"/>
        </w:rPr>
        <w:t>负偏离</w:t>
      </w:r>
      <w:r>
        <w:rPr>
          <w:rFonts w:hint="eastAsia" w:ascii="宋体" w:hAnsi="宋体"/>
          <w:b w:val="0"/>
          <w:bCs w:val="0"/>
          <w:color w:val="auto"/>
          <w:highlight w:val="none"/>
        </w:rPr>
        <w:t>”或者“</w:t>
      </w:r>
      <w:r>
        <w:rPr>
          <w:rFonts w:hint="eastAsia" w:ascii="宋体" w:hAnsi="宋体"/>
          <w:color w:val="auto"/>
          <w:highlight w:val="none"/>
        </w:rPr>
        <w:t>无偏离</w:t>
      </w:r>
      <w:r>
        <w:rPr>
          <w:rFonts w:hint="eastAsia" w:ascii="宋体" w:hAnsi="宋体"/>
          <w:b w:val="0"/>
          <w:bCs w:val="0"/>
          <w:color w:val="auto"/>
          <w:highlight w:val="none"/>
        </w:rPr>
        <w:t>”。既不属于“</w:t>
      </w:r>
      <w:r>
        <w:rPr>
          <w:rFonts w:hint="eastAsia" w:ascii="宋体" w:hAnsi="宋体"/>
          <w:color w:val="auto"/>
          <w:highlight w:val="none"/>
        </w:rPr>
        <w:t>正偏离</w:t>
      </w:r>
      <w:r>
        <w:rPr>
          <w:rFonts w:hint="eastAsia" w:ascii="宋体" w:hAnsi="宋体"/>
          <w:b w:val="0"/>
          <w:bCs w:val="0"/>
          <w:color w:val="auto"/>
          <w:highlight w:val="none"/>
        </w:rPr>
        <w:t>”也不属于“</w:t>
      </w:r>
      <w:r>
        <w:rPr>
          <w:rFonts w:hint="eastAsia" w:ascii="宋体" w:hAnsi="宋体"/>
          <w:color w:val="auto"/>
          <w:highlight w:val="none"/>
        </w:rPr>
        <w:t>负偏离</w:t>
      </w:r>
      <w:r>
        <w:rPr>
          <w:rFonts w:hint="eastAsia" w:ascii="宋体" w:hAnsi="宋体"/>
          <w:b w:val="0"/>
          <w:bCs w:val="0"/>
          <w:color w:val="auto"/>
          <w:highlight w:val="none"/>
        </w:rPr>
        <w:t>”即为“</w:t>
      </w:r>
      <w:r>
        <w:rPr>
          <w:rFonts w:hint="eastAsia" w:ascii="宋体" w:hAnsi="宋体"/>
          <w:color w:val="auto"/>
          <w:highlight w:val="none"/>
        </w:rPr>
        <w:t>无偏离</w:t>
      </w:r>
      <w:r>
        <w:rPr>
          <w:rFonts w:hint="eastAsia" w:ascii="宋体" w:hAnsi="宋体"/>
          <w:b w:val="0"/>
          <w:bCs w:val="0"/>
          <w:color w:val="auto"/>
          <w:highlight w:val="none"/>
        </w:rPr>
        <w:t>”。</w:t>
      </w:r>
    </w:p>
    <w:p w14:paraId="2051B704">
      <w:pPr>
        <w:pStyle w:val="16"/>
        <w:spacing w:line="360" w:lineRule="auto"/>
        <w:contextualSpacing/>
        <w:rPr>
          <w:rFonts w:ascii="宋体" w:hAnsi="宋体"/>
          <w:color w:val="auto"/>
          <w:spacing w:val="20"/>
          <w:highlight w:val="none"/>
        </w:rPr>
      </w:pPr>
    </w:p>
    <w:p w14:paraId="79E6E380">
      <w:pPr>
        <w:spacing w:line="360" w:lineRule="auto"/>
        <w:contextualSpacing/>
        <w:rPr>
          <w:rFonts w:ascii="宋体" w:hAnsi="宋体"/>
          <w:color w:val="auto"/>
          <w:spacing w:val="20"/>
          <w:sz w:val="24"/>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（签字或者电子签名）：</w:t>
      </w:r>
      <w:r>
        <w:rPr>
          <w:rFonts w:hint="eastAsia" w:ascii="宋体" w:hAnsi="宋体"/>
          <w:color w:val="auto"/>
          <w:spacing w:val="20"/>
          <w:sz w:val="24"/>
          <w:highlight w:val="none"/>
          <w:u w:val="single"/>
        </w:rPr>
        <w:t xml:space="preserve">        </w:t>
      </w:r>
    </w:p>
    <w:p w14:paraId="29B2978B">
      <w:pPr>
        <w:spacing w:line="360" w:lineRule="auto"/>
        <w:contextualSpacing/>
        <w:rPr>
          <w:rFonts w:ascii="宋体" w:hAnsi="宋体"/>
          <w:color w:val="auto"/>
          <w:spacing w:val="20"/>
          <w:sz w:val="24"/>
          <w:highlight w:val="none"/>
        </w:rPr>
      </w:pPr>
      <w:r>
        <w:rPr>
          <w:rFonts w:hint="eastAsia" w:ascii="宋体" w:hAnsi="宋体"/>
          <w:color w:val="auto"/>
          <w:spacing w:val="20"/>
          <w:sz w:val="24"/>
          <w:highlight w:val="none"/>
        </w:rPr>
        <w:t>投标人名称（电子签章）：</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w:t>
      </w:r>
    </w:p>
    <w:p w14:paraId="436C74A8">
      <w:pPr>
        <w:spacing w:line="360" w:lineRule="auto"/>
        <w:contextualSpacing/>
        <w:rPr>
          <w:rFonts w:ascii="宋体" w:hAnsi="宋体"/>
          <w:color w:val="auto"/>
          <w:sz w:val="24"/>
          <w:szCs w:val="20"/>
          <w:highlight w:val="none"/>
        </w:rPr>
      </w:pPr>
      <w:r>
        <w:rPr>
          <w:rFonts w:hint="eastAsia" w:ascii="宋体" w:hAnsi="宋体"/>
          <w:color w:val="auto"/>
          <w:spacing w:val="20"/>
          <w:sz w:val="24"/>
          <w:highlight w:val="none"/>
        </w:rPr>
        <w:t>日  期：</w:t>
      </w:r>
      <w:r>
        <w:rPr>
          <w:rFonts w:hint="eastAsia" w:ascii="宋体" w:hAnsi="宋体"/>
          <w:color w:val="auto"/>
          <w:spacing w:val="20"/>
          <w:sz w:val="24"/>
          <w:highlight w:val="none"/>
          <w:u w:val="single"/>
        </w:rPr>
        <w:t xml:space="preserve">          </w:t>
      </w:r>
    </w:p>
    <w:p w14:paraId="32C41D9C">
      <w:pPr>
        <w:spacing w:line="360" w:lineRule="auto"/>
        <w:contextualSpacing/>
        <w:rPr>
          <w:rFonts w:ascii="宋体" w:hAnsi="宋体"/>
          <w:color w:val="auto"/>
          <w:spacing w:val="20"/>
          <w:sz w:val="24"/>
          <w:highlight w:val="none"/>
          <w:u w:val="single"/>
        </w:rPr>
      </w:pPr>
    </w:p>
    <w:p w14:paraId="28B0B593">
      <w:pPr>
        <w:spacing w:before="120" w:after="50"/>
        <w:ind w:left="142"/>
        <w:jc w:val="left"/>
        <w:rPr>
          <w:rFonts w:ascii="宋体" w:hAnsi="宋体"/>
          <w:b/>
          <w:color w:val="auto"/>
          <w:sz w:val="24"/>
          <w:highlight w:val="none"/>
        </w:rPr>
      </w:pPr>
      <w:r>
        <w:rPr>
          <w:rFonts w:ascii="宋体" w:hAnsi="宋体"/>
          <w:b/>
          <w:color w:val="auto"/>
          <w:sz w:val="24"/>
          <w:highlight w:val="none"/>
        </w:rPr>
        <w:br w:type="page" w:clear="all"/>
      </w:r>
      <w:r>
        <w:rPr>
          <w:rFonts w:hint="eastAsia" w:ascii="宋体" w:hAnsi="宋体"/>
          <w:b/>
          <w:color w:val="auto"/>
          <w:sz w:val="24"/>
          <w:highlight w:val="none"/>
        </w:rPr>
        <w:t>10.项目实施人员一览表格式</w:t>
      </w:r>
    </w:p>
    <w:p w14:paraId="1E32A252">
      <w:pPr>
        <w:spacing w:before="120" w:after="50"/>
        <w:ind w:left="142"/>
        <w:jc w:val="left"/>
        <w:rPr>
          <w:rFonts w:ascii="宋体" w:hAnsi="宋体"/>
          <w:b/>
          <w:color w:val="auto"/>
          <w:sz w:val="24"/>
          <w:highlight w:val="none"/>
        </w:rPr>
      </w:pPr>
    </w:p>
    <w:p w14:paraId="1789D612">
      <w:pPr>
        <w:spacing w:before="120" w:after="50"/>
        <w:ind w:left="142"/>
        <w:jc w:val="center"/>
        <w:rPr>
          <w:rFonts w:ascii="宋体" w:hAnsi="宋体"/>
          <w:b/>
          <w:color w:val="auto"/>
          <w:sz w:val="32"/>
          <w:szCs w:val="32"/>
          <w:highlight w:val="none"/>
        </w:rPr>
      </w:pPr>
      <w:r>
        <w:rPr>
          <w:rFonts w:hint="eastAsia" w:ascii="宋体" w:hAnsi="宋体"/>
          <w:b/>
          <w:color w:val="auto"/>
          <w:sz w:val="32"/>
          <w:szCs w:val="32"/>
          <w:highlight w:val="none"/>
        </w:rPr>
        <w:t>项目实施人员一览表</w:t>
      </w:r>
    </w:p>
    <w:p w14:paraId="1DE61F72">
      <w:pPr>
        <w:pStyle w:val="23"/>
        <w:rPr>
          <w:color w:val="auto"/>
          <w:sz w:val="24"/>
          <w:szCs w:val="24"/>
          <w:highlight w:val="none"/>
        </w:rPr>
      </w:pPr>
      <w:r>
        <w:rPr>
          <w:rFonts w:hint="eastAsia"/>
          <w:color w:val="auto"/>
          <w:sz w:val="24"/>
          <w:szCs w:val="24"/>
          <w:highlight w:val="none"/>
        </w:rPr>
        <w:t>所投分标：</w:t>
      </w:r>
      <w:r>
        <w:rPr>
          <w:rFonts w:hint="eastAsia"/>
          <w:color w:val="auto"/>
          <w:sz w:val="24"/>
          <w:szCs w:val="24"/>
          <w:highlight w:val="none"/>
          <w:u w:val="single"/>
        </w:rPr>
        <w:t xml:space="preserve">     </w:t>
      </w:r>
      <w:r>
        <w:rPr>
          <w:rFonts w:hint="eastAsia"/>
          <w:color w:val="auto"/>
          <w:sz w:val="24"/>
          <w:szCs w:val="24"/>
          <w:highlight w:val="none"/>
        </w:rPr>
        <w:t>分标</w:t>
      </w:r>
    </w:p>
    <w:tbl>
      <w:tblPr>
        <w:tblStyle w:val="47"/>
        <w:tblW w:w="81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1701"/>
        <w:gridCol w:w="1420"/>
        <w:gridCol w:w="1698"/>
        <w:gridCol w:w="1843"/>
      </w:tblGrid>
      <w:tr w14:paraId="0BB27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20512704">
            <w:pPr>
              <w:spacing w:before="50" w:after="120"/>
              <w:jc w:val="center"/>
              <w:rPr>
                <w:rFonts w:ascii="宋体" w:hAnsi="宋体"/>
                <w:color w:val="auto"/>
                <w:sz w:val="24"/>
                <w:szCs w:val="20"/>
                <w:highlight w:val="none"/>
              </w:rPr>
            </w:pPr>
            <w:r>
              <w:rPr>
                <w:rFonts w:hint="eastAsia" w:ascii="宋体" w:hAnsi="宋体"/>
                <w:color w:val="auto"/>
                <w:sz w:val="24"/>
                <w:szCs w:val="20"/>
                <w:highlight w:val="none"/>
              </w:rPr>
              <w:t>姓名</w:t>
            </w:r>
          </w:p>
        </w:tc>
        <w:tc>
          <w:tcPr>
            <w:tcW w:w="709" w:type="dxa"/>
            <w:vAlign w:val="center"/>
          </w:tcPr>
          <w:p w14:paraId="64528CAF">
            <w:pPr>
              <w:spacing w:before="50" w:after="120"/>
              <w:jc w:val="center"/>
              <w:rPr>
                <w:rFonts w:ascii="宋体" w:hAnsi="宋体"/>
                <w:color w:val="auto"/>
                <w:sz w:val="24"/>
                <w:szCs w:val="20"/>
                <w:highlight w:val="none"/>
              </w:rPr>
            </w:pPr>
            <w:r>
              <w:rPr>
                <w:rFonts w:hint="eastAsia" w:ascii="宋体" w:hAnsi="宋体"/>
                <w:color w:val="auto"/>
                <w:sz w:val="24"/>
                <w:szCs w:val="20"/>
                <w:highlight w:val="none"/>
              </w:rPr>
              <w:t>职务</w:t>
            </w:r>
          </w:p>
        </w:tc>
        <w:tc>
          <w:tcPr>
            <w:tcW w:w="1701" w:type="dxa"/>
            <w:vAlign w:val="center"/>
          </w:tcPr>
          <w:p w14:paraId="4DEBF34F">
            <w:pPr>
              <w:spacing w:before="50" w:after="120"/>
              <w:jc w:val="center"/>
              <w:rPr>
                <w:rFonts w:ascii="宋体" w:hAnsi="宋体"/>
                <w:color w:val="auto"/>
                <w:sz w:val="24"/>
                <w:szCs w:val="20"/>
                <w:highlight w:val="none"/>
              </w:rPr>
            </w:pPr>
            <w:r>
              <w:rPr>
                <w:rFonts w:hint="eastAsia" w:ascii="宋体" w:hAnsi="宋体"/>
                <w:color w:val="auto"/>
                <w:sz w:val="24"/>
                <w:szCs w:val="20"/>
                <w:highlight w:val="none"/>
              </w:rPr>
              <w:t>专业技术资格（职称）或者职业资格或者执业资格证或者其他证书</w:t>
            </w:r>
          </w:p>
        </w:tc>
        <w:tc>
          <w:tcPr>
            <w:tcW w:w="1420" w:type="dxa"/>
            <w:vAlign w:val="center"/>
          </w:tcPr>
          <w:p w14:paraId="6FE20074">
            <w:pPr>
              <w:spacing w:before="50" w:after="120"/>
              <w:jc w:val="center"/>
              <w:rPr>
                <w:rFonts w:ascii="宋体" w:hAnsi="宋体"/>
                <w:color w:val="auto"/>
                <w:sz w:val="24"/>
                <w:szCs w:val="20"/>
                <w:highlight w:val="none"/>
              </w:rPr>
            </w:pPr>
            <w:r>
              <w:rPr>
                <w:rFonts w:hint="eastAsia" w:ascii="宋体" w:hAnsi="宋体"/>
                <w:color w:val="auto"/>
                <w:sz w:val="24"/>
                <w:szCs w:val="20"/>
                <w:highlight w:val="none"/>
              </w:rPr>
              <w:t>证书编号</w:t>
            </w:r>
          </w:p>
        </w:tc>
        <w:tc>
          <w:tcPr>
            <w:tcW w:w="1698" w:type="dxa"/>
            <w:vAlign w:val="center"/>
          </w:tcPr>
          <w:p w14:paraId="4C384B6A">
            <w:pPr>
              <w:spacing w:before="50" w:after="120"/>
              <w:jc w:val="center"/>
              <w:rPr>
                <w:rFonts w:ascii="宋体" w:hAnsi="宋体"/>
                <w:color w:val="auto"/>
                <w:sz w:val="24"/>
                <w:szCs w:val="20"/>
                <w:highlight w:val="none"/>
              </w:rPr>
            </w:pPr>
            <w:r>
              <w:rPr>
                <w:rFonts w:hint="eastAsia" w:ascii="宋体" w:hAnsi="宋体"/>
                <w:color w:val="auto"/>
                <w:sz w:val="24"/>
                <w:szCs w:val="20"/>
                <w:highlight w:val="none"/>
              </w:rPr>
              <w:t>参加本单位</w:t>
            </w:r>
          </w:p>
          <w:p w14:paraId="26B2034B">
            <w:pPr>
              <w:spacing w:before="50" w:after="120"/>
              <w:jc w:val="center"/>
              <w:rPr>
                <w:rFonts w:ascii="宋体" w:hAnsi="宋体"/>
                <w:color w:val="auto"/>
                <w:sz w:val="24"/>
                <w:szCs w:val="20"/>
                <w:highlight w:val="none"/>
              </w:rPr>
            </w:pPr>
            <w:r>
              <w:rPr>
                <w:rFonts w:hint="eastAsia" w:ascii="宋体" w:hAnsi="宋体"/>
                <w:color w:val="auto"/>
                <w:sz w:val="24"/>
                <w:szCs w:val="20"/>
                <w:highlight w:val="none"/>
              </w:rPr>
              <w:t>工作时间</w:t>
            </w:r>
          </w:p>
        </w:tc>
        <w:tc>
          <w:tcPr>
            <w:tcW w:w="1843" w:type="dxa"/>
            <w:vAlign w:val="center"/>
          </w:tcPr>
          <w:p w14:paraId="1635094C">
            <w:pPr>
              <w:spacing w:before="50" w:after="120"/>
              <w:jc w:val="center"/>
              <w:rPr>
                <w:rFonts w:ascii="宋体" w:hAnsi="宋体"/>
                <w:color w:val="auto"/>
                <w:sz w:val="24"/>
                <w:szCs w:val="20"/>
                <w:highlight w:val="none"/>
              </w:rPr>
            </w:pPr>
            <w:r>
              <w:rPr>
                <w:rFonts w:hint="eastAsia" w:ascii="宋体" w:hAnsi="宋体"/>
                <w:color w:val="auto"/>
                <w:sz w:val="24"/>
                <w:szCs w:val="20"/>
                <w:highlight w:val="none"/>
              </w:rPr>
              <w:t>劳动合同编号</w:t>
            </w:r>
          </w:p>
        </w:tc>
      </w:tr>
      <w:tr w14:paraId="78498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57F8E1D5">
            <w:pPr>
              <w:spacing w:before="50" w:after="120"/>
              <w:jc w:val="center"/>
              <w:rPr>
                <w:rFonts w:ascii="宋体" w:hAnsi="宋体"/>
                <w:color w:val="auto"/>
                <w:sz w:val="24"/>
                <w:szCs w:val="20"/>
                <w:highlight w:val="none"/>
              </w:rPr>
            </w:pPr>
          </w:p>
        </w:tc>
        <w:tc>
          <w:tcPr>
            <w:tcW w:w="709" w:type="dxa"/>
            <w:vAlign w:val="center"/>
          </w:tcPr>
          <w:p w14:paraId="01FC7E7A">
            <w:pPr>
              <w:spacing w:before="50" w:after="120"/>
              <w:jc w:val="center"/>
              <w:rPr>
                <w:rFonts w:ascii="宋体" w:hAnsi="宋体"/>
                <w:color w:val="auto"/>
                <w:sz w:val="24"/>
                <w:szCs w:val="20"/>
                <w:highlight w:val="none"/>
              </w:rPr>
            </w:pPr>
          </w:p>
        </w:tc>
        <w:tc>
          <w:tcPr>
            <w:tcW w:w="1701" w:type="dxa"/>
            <w:vAlign w:val="center"/>
          </w:tcPr>
          <w:p w14:paraId="4E8CB67B">
            <w:pPr>
              <w:spacing w:before="50" w:after="120"/>
              <w:jc w:val="center"/>
              <w:rPr>
                <w:rFonts w:ascii="宋体" w:hAnsi="宋体"/>
                <w:color w:val="auto"/>
                <w:sz w:val="24"/>
                <w:szCs w:val="20"/>
                <w:highlight w:val="none"/>
              </w:rPr>
            </w:pPr>
          </w:p>
        </w:tc>
        <w:tc>
          <w:tcPr>
            <w:tcW w:w="1420" w:type="dxa"/>
            <w:vAlign w:val="center"/>
          </w:tcPr>
          <w:p w14:paraId="07417451">
            <w:pPr>
              <w:spacing w:before="50" w:after="120"/>
              <w:jc w:val="center"/>
              <w:rPr>
                <w:rFonts w:ascii="宋体" w:hAnsi="宋体"/>
                <w:color w:val="auto"/>
                <w:sz w:val="24"/>
                <w:szCs w:val="20"/>
                <w:highlight w:val="none"/>
              </w:rPr>
            </w:pPr>
          </w:p>
        </w:tc>
        <w:tc>
          <w:tcPr>
            <w:tcW w:w="1698" w:type="dxa"/>
            <w:vAlign w:val="center"/>
          </w:tcPr>
          <w:p w14:paraId="7517F38E">
            <w:pPr>
              <w:spacing w:before="50" w:after="120"/>
              <w:jc w:val="center"/>
              <w:rPr>
                <w:rFonts w:ascii="宋体" w:hAnsi="宋体"/>
                <w:color w:val="auto"/>
                <w:sz w:val="24"/>
                <w:szCs w:val="20"/>
                <w:highlight w:val="none"/>
              </w:rPr>
            </w:pPr>
          </w:p>
        </w:tc>
        <w:tc>
          <w:tcPr>
            <w:tcW w:w="1843" w:type="dxa"/>
            <w:vAlign w:val="center"/>
          </w:tcPr>
          <w:p w14:paraId="32E78E44">
            <w:pPr>
              <w:spacing w:before="50" w:after="120"/>
              <w:jc w:val="center"/>
              <w:rPr>
                <w:rFonts w:ascii="宋体" w:hAnsi="宋体"/>
                <w:color w:val="auto"/>
                <w:sz w:val="24"/>
                <w:szCs w:val="20"/>
                <w:highlight w:val="none"/>
              </w:rPr>
            </w:pPr>
          </w:p>
        </w:tc>
      </w:tr>
      <w:tr w14:paraId="52A23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7" w:type="dxa"/>
            <w:vAlign w:val="center"/>
          </w:tcPr>
          <w:p w14:paraId="38D7E63E">
            <w:pPr>
              <w:spacing w:before="50" w:after="120"/>
              <w:jc w:val="center"/>
              <w:rPr>
                <w:rFonts w:ascii="宋体" w:hAnsi="宋体"/>
                <w:color w:val="auto"/>
                <w:sz w:val="24"/>
                <w:szCs w:val="20"/>
                <w:highlight w:val="none"/>
              </w:rPr>
            </w:pPr>
          </w:p>
        </w:tc>
        <w:tc>
          <w:tcPr>
            <w:tcW w:w="709" w:type="dxa"/>
            <w:vAlign w:val="center"/>
          </w:tcPr>
          <w:p w14:paraId="4DA8A447">
            <w:pPr>
              <w:spacing w:before="50" w:after="120"/>
              <w:jc w:val="center"/>
              <w:rPr>
                <w:rFonts w:ascii="宋体" w:hAnsi="宋体"/>
                <w:color w:val="auto"/>
                <w:sz w:val="24"/>
                <w:szCs w:val="20"/>
                <w:highlight w:val="none"/>
              </w:rPr>
            </w:pPr>
          </w:p>
        </w:tc>
        <w:tc>
          <w:tcPr>
            <w:tcW w:w="1701" w:type="dxa"/>
            <w:vAlign w:val="center"/>
          </w:tcPr>
          <w:p w14:paraId="59B303C5">
            <w:pPr>
              <w:spacing w:before="50" w:after="120"/>
              <w:jc w:val="center"/>
              <w:rPr>
                <w:rFonts w:ascii="宋体" w:hAnsi="宋体"/>
                <w:color w:val="auto"/>
                <w:sz w:val="24"/>
                <w:szCs w:val="20"/>
                <w:highlight w:val="none"/>
              </w:rPr>
            </w:pPr>
          </w:p>
        </w:tc>
        <w:tc>
          <w:tcPr>
            <w:tcW w:w="1420" w:type="dxa"/>
            <w:vAlign w:val="center"/>
          </w:tcPr>
          <w:p w14:paraId="43A47D73">
            <w:pPr>
              <w:spacing w:before="50" w:after="120"/>
              <w:jc w:val="center"/>
              <w:rPr>
                <w:rFonts w:ascii="宋体" w:hAnsi="宋体"/>
                <w:color w:val="auto"/>
                <w:sz w:val="24"/>
                <w:szCs w:val="20"/>
                <w:highlight w:val="none"/>
              </w:rPr>
            </w:pPr>
          </w:p>
        </w:tc>
        <w:tc>
          <w:tcPr>
            <w:tcW w:w="1698" w:type="dxa"/>
            <w:vAlign w:val="center"/>
          </w:tcPr>
          <w:p w14:paraId="186D794D">
            <w:pPr>
              <w:spacing w:before="50" w:after="120"/>
              <w:jc w:val="center"/>
              <w:rPr>
                <w:rFonts w:ascii="宋体" w:hAnsi="宋体"/>
                <w:color w:val="auto"/>
                <w:sz w:val="24"/>
                <w:szCs w:val="20"/>
                <w:highlight w:val="none"/>
              </w:rPr>
            </w:pPr>
          </w:p>
        </w:tc>
        <w:tc>
          <w:tcPr>
            <w:tcW w:w="1843" w:type="dxa"/>
            <w:vAlign w:val="center"/>
          </w:tcPr>
          <w:p w14:paraId="3AD32E41">
            <w:pPr>
              <w:spacing w:before="50" w:after="120"/>
              <w:jc w:val="center"/>
              <w:rPr>
                <w:rFonts w:ascii="宋体" w:hAnsi="宋体"/>
                <w:color w:val="auto"/>
                <w:sz w:val="24"/>
                <w:szCs w:val="20"/>
                <w:highlight w:val="none"/>
              </w:rPr>
            </w:pPr>
          </w:p>
        </w:tc>
      </w:tr>
      <w:tr w14:paraId="1EA41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7" w:type="dxa"/>
            <w:vAlign w:val="center"/>
          </w:tcPr>
          <w:p w14:paraId="354BE64A">
            <w:pPr>
              <w:spacing w:before="50" w:after="120"/>
              <w:jc w:val="center"/>
              <w:rPr>
                <w:rFonts w:ascii="宋体" w:hAnsi="宋体"/>
                <w:color w:val="auto"/>
                <w:sz w:val="24"/>
                <w:szCs w:val="20"/>
                <w:highlight w:val="none"/>
              </w:rPr>
            </w:pPr>
          </w:p>
        </w:tc>
        <w:tc>
          <w:tcPr>
            <w:tcW w:w="709" w:type="dxa"/>
            <w:vAlign w:val="center"/>
          </w:tcPr>
          <w:p w14:paraId="3BCE847E">
            <w:pPr>
              <w:spacing w:before="50" w:after="120"/>
              <w:jc w:val="center"/>
              <w:rPr>
                <w:rFonts w:ascii="宋体" w:hAnsi="宋体"/>
                <w:color w:val="auto"/>
                <w:sz w:val="24"/>
                <w:szCs w:val="20"/>
                <w:highlight w:val="none"/>
              </w:rPr>
            </w:pPr>
          </w:p>
        </w:tc>
        <w:tc>
          <w:tcPr>
            <w:tcW w:w="1701" w:type="dxa"/>
            <w:vAlign w:val="center"/>
          </w:tcPr>
          <w:p w14:paraId="7CBDA6EB">
            <w:pPr>
              <w:spacing w:before="50" w:after="120"/>
              <w:jc w:val="center"/>
              <w:rPr>
                <w:rFonts w:ascii="宋体" w:hAnsi="宋体"/>
                <w:color w:val="auto"/>
                <w:sz w:val="24"/>
                <w:szCs w:val="20"/>
                <w:highlight w:val="none"/>
              </w:rPr>
            </w:pPr>
          </w:p>
        </w:tc>
        <w:tc>
          <w:tcPr>
            <w:tcW w:w="1420" w:type="dxa"/>
            <w:vAlign w:val="center"/>
          </w:tcPr>
          <w:p w14:paraId="12B97AB6">
            <w:pPr>
              <w:spacing w:before="50" w:after="120"/>
              <w:jc w:val="center"/>
              <w:rPr>
                <w:rFonts w:ascii="宋体" w:hAnsi="宋体"/>
                <w:color w:val="auto"/>
                <w:sz w:val="24"/>
                <w:szCs w:val="20"/>
                <w:highlight w:val="none"/>
              </w:rPr>
            </w:pPr>
          </w:p>
        </w:tc>
        <w:tc>
          <w:tcPr>
            <w:tcW w:w="1698" w:type="dxa"/>
            <w:vAlign w:val="center"/>
          </w:tcPr>
          <w:p w14:paraId="70A55CF9">
            <w:pPr>
              <w:spacing w:before="50" w:after="120"/>
              <w:jc w:val="center"/>
              <w:rPr>
                <w:rFonts w:ascii="宋体" w:hAnsi="宋体"/>
                <w:color w:val="auto"/>
                <w:sz w:val="24"/>
                <w:szCs w:val="20"/>
                <w:highlight w:val="none"/>
              </w:rPr>
            </w:pPr>
          </w:p>
        </w:tc>
        <w:tc>
          <w:tcPr>
            <w:tcW w:w="1843" w:type="dxa"/>
            <w:vAlign w:val="center"/>
          </w:tcPr>
          <w:p w14:paraId="12ECB9E4">
            <w:pPr>
              <w:spacing w:before="50" w:after="120"/>
              <w:jc w:val="center"/>
              <w:rPr>
                <w:rFonts w:ascii="宋体" w:hAnsi="宋体"/>
                <w:color w:val="auto"/>
                <w:sz w:val="24"/>
                <w:szCs w:val="20"/>
                <w:highlight w:val="none"/>
              </w:rPr>
            </w:pPr>
          </w:p>
        </w:tc>
      </w:tr>
    </w:tbl>
    <w:p w14:paraId="17ECE45B">
      <w:pPr>
        <w:spacing w:before="50" w:after="120"/>
        <w:jc w:val="left"/>
        <w:rPr>
          <w:rFonts w:ascii="宋体" w:hAnsi="宋体"/>
          <w:color w:val="auto"/>
          <w:sz w:val="24"/>
          <w:szCs w:val="20"/>
          <w:highlight w:val="none"/>
        </w:rPr>
      </w:pPr>
    </w:p>
    <w:p w14:paraId="76012F2D">
      <w:pPr>
        <w:spacing w:line="360" w:lineRule="auto"/>
        <w:contextualSpacing/>
        <w:jc w:val="left"/>
        <w:rPr>
          <w:rFonts w:ascii="宋体" w:hAnsi="宋体"/>
          <w:color w:val="auto"/>
          <w:sz w:val="24"/>
          <w:szCs w:val="20"/>
          <w:highlight w:val="none"/>
        </w:rPr>
      </w:pPr>
      <w:r>
        <w:rPr>
          <w:rFonts w:hint="eastAsia" w:ascii="宋体" w:hAnsi="宋体"/>
          <w:color w:val="auto"/>
          <w:sz w:val="24"/>
          <w:szCs w:val="20"/>
          <w:highlight w:val="none"/>
        </w:rPr>
        <w:t>注：</w:t>
      </w:r>
    </w:p>
    <w:p w14:paraId="267BD36D">
      <w:pPr>
        <w:spacing w:line="360" w:lineRule="auto"/>
        <w:contextualSpacing/>
        <w:jc w:val="left"/>
        <w:rPr>
          <w:rFonts w:ascii="宋体" w:hAnsi="宋体"/>
          <w:color w:val="auto"/>
          <w:sz w:val="24"/>
          <w:szCs w:val="20"/>
          <w:highlight w:val="none"/>
        </w:rPr>
      </w:pPr>
      <w:r>
        <w:rPr>
          <w:rFonts w:hint="eastAsia" w:ascii="宋体" w:hAnsi="宋体"/>
          <w:color w:val="auto"/>
          <w:sz w:val="24"/>
          <w:szCs w:val="20"/>
          <w:highlight w:val="none"/>
        </w:rPr>
        <w:t>1.在填写时，如本表格不适合投标单位的实际情况，可根据本表格式自行制表填写。</w:t>
      </w:r>
    </w:p>
    <w:p w14:paraId="776ABCA9">
      <w:pPr>
        <w:spacing w:line="360" w:lineRule="auto"/>
        <w:contextualSpacing/>
        <w:jc w:val="left"/>
        <w:rPr>
          <w:rFonts w:ascii="宋体" w:hAnsi="宋体"/>
          <w:color w:val="auto"/>
          <w:sz w:val="24"/>
          <w:szCs w:val="20"/>
          <w:highlight w:val="none"/>
        </w:rPr>
      </w:pPr>
      <w:r>
        <w:rPr>
          <w:rFonts w:hint="eastAsia" w:ascii="宋体" w:hAnsi="宋体"/>
          <w:color w:val="auto"/>
          <w:sz w:val="24"/>
          <w:szCs w:val="20"/>
          <w:highlight w:val="none"/>
        </w:rPr>
        <w:t>2.投标人应当附本表所列证书的复印件并加盖投标人电子签章。</w:t>
      </w:r>
    </w:p>
    <w:p w14:paraId="54D484D9">
      <w:pPr>
        <w:spacing w:line="360" w:lineRule="auto"/>
        <w:contextualSpacing/>
        <w:jc w:val="left"/>
        <w:rPr>
          <w:rFonts w:ascii="宋体" w:hAnsi="宋体"/>
          <w:color w:val="auto"/>
          <w:sz w:val="24"/>
          <w:szCs w:val="20"/>
          <w:highlight w:val="none"/>
        </w:rPr>
      </w:pPr>
    </w:p>
    <w:p w14:paraId="77F95092">
      <w:pPr>
        <w:spacing w:line="360" w:lineRule="auto"/>
        <w:contextualSpacing/>
        <w:rPr>
          <w:rFonts w:ascii="宋体" w:hAnsi="宋体"/>
          <w:color w:val="auto"/>
          <w:spacing w:val="20"/>
          <w:sz w:val="24"/>
          <w:szCs w:val="20"/>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（签字或者电子签名）：</w:t>
      </w:r>
      <w:r>
        <w:rPr>
          <w:rFonts w:hint="eastAsia" w:ascii="宋体" w:hAnsi="宋体"/>
          <w:color w:val="auto"/>
          <w:spacing w:val="20"/>
          <w:sz w:val="24"/>
          <w:highlight w:val="none"/>
          <w:u w:val="single"/>
        </w:rPr>
        <w:t xml:space="preserve">   </w:t>
      </w:r>
      <w:r>
        <w:rPr>
          <w:rFonts w:ascii="宋体" w:hAnsi="宋体"/>
          <w:color w:val="auto"/>
          <w:spacing w:val="20"/>
          <w:sz w:val="24"/>
          <w:highlight w:val="none"/>
          <w:u w:val="single"/>
        </w:rPr>
        <w:t xml:space="preserve">  </w:t>
      </w:r>
      <w:r>
        <w:rPr>
          <w:rFonts w:hint="eastAsia" w:ascii="宋体" w:hAnsi="宋体"/>
          <w:color w:val="auto"/>
          <w:spacing w:val="20"/>
          <w:sz w:val="24"/>
          <w:highlight w:val="none"/>
          <w:u w:val="single"/>
        </w:rPr>
        <w:t xml:space="preserve">     </w:t>
      </w:r>
    </w:p>
    <w:p w14:paraId="3294E5C7">
      <w:pPr>
        <w:spacing w:line="360" w:lineRule="auto"/>
        <w:contextualSpacing/>
        <w:jc w:val="left"/>
        <w:rPr>
          <w:rFonts w:ascii="宋体" w:hAnsi="宋体"/>
          <w:color w:val="auto"/>
          <w:spacing w:val="20"/>
          <w:sz w:val="24"/>
          <w:highlight w:val="none"/>
        </w:rPr>
      </w:pPr>
      <w:r>
        <w:rPr>
          <w:rFonts w:hint="eastAsia" w:ascii="宋体" w:hAnsi="宋体"/>
          <w:color w:val="auto"/>
          <w:spacing w:val="20"/>
          <w:sz w:val="24"/>
          <w:highlight w:val="none"/>
        </w:rPr>
        <w:t>投标人名称（电子签章）：</w:t>
      </w:r>
      <w:r>
        <w:rPr>
          <w:rFonts w:hint="eastAsia" w:ascii="宋体" w:hAnsi="宋体"/>
          <w:color w:val="auto"/>
          <w:spacing w:val="20"/>
          <w:sz w:val="24"/>
          <w:highlight w:val="none"/>
          <w:u w:val="single"/>
        </w:rPr>
        <w:t xml:space="preserve">    </w:t>
      </w:r>
      <w:r>
        <w:rPr>
          <w:rFonts w:ascii="宋体" w:hAnsi="宋体"/>
          <w:color w:val="auto"/>
          <w:spacing w:val="20"/>
          <w:sz w:val="24"/>
          <w:highlight w:val="none"/>
          <w:u w:val="single"/>
        </w:rPr>
        <w:t xml:space="preserve">  </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w:t>
      </w:r>
    </w:p>
    <w:p w14:paraId="153FDD23">
      <w:pPr>
        <w:spacing w:line="360" w:lineRule="auto"/>
        <w:contextualSpacing/>
        <w:jc w:val="left"/>
        <w:rPr>
          <w:rFonts w:ascii="宋体" w:hAnsi="宋体"/>
          <w:color w:val="auto"/>
          <w:sz w:val="24"/>
          <w:szCs w:val="20"/>
          <w:highlight w:val="none"/>
        </w:rPr>
      </w:pPr>
      <w:r>
        <w:rPr>
          <w:rFonts w:hint="eastAsia" w:ascii="宋体" w:hAnsi="宋体"/>
          <w:color w:val="auto"/>
          <w:spacing w:val="20"/>
          <w:sz w:val="24"/>
          <w:highlight w:val="none"/>
        </w:rPr>
        <w:t>日 期：</w:t>
      </w:r>
      <w:r>
        <w:rPr>
          <w:rFonts w:hint="eastAsia" w:ascii="宋体" w:hAnsi="宋体"/>
          <w:color w:val="auto"/>
          <w:spacing w:val="20"/>
          <w:sz w:val="24"/>
          <w:highlight w:val="none"/>
          <w:u w:val="single"/>
        </w:rPr>
        <w:t xml:space="preserve">     </w:t>
      </w:r>
      <w:r>
        <w:rPr>
          <w:rFonts w:ascii="宋体" w:hAnsi="宋体"/>
          <w:color w:val="auto"/>
          <w:spacing w:val="20"/>
          <w:sz w:val="24"/>
          <w:highlight w:val="none"/>
          <w:u w:val="single"/>
        </w:rPr>
        <w:t xml:space="preserve">  </w:t>
      </w:r>
      <w:r>
        <w:rPr>
          <w:rFonts w:hint="eastAsia" w:ascii="宋体" w:hAnsi="宋体"/>
          <w:color w:val="auto"/>
          <w:spacing w:val="20"/>
          <w:sz w:val="24"/>
          <w:highlight w:val="none"/>
          <w:u w:val="single"/>
        </w:rPr>
        <w:t xml:space="preserve">    </w:t>
      </w:r>
    </w:p>
    <w:p w14:paraId="4E133306">
      <w:pPr>
        <w:rPr>
          <w:b/>
          <w:color w:val="auto"/>
          <w:sz w:val="28"/>
          <w:szCs w:val="28"/>
          <w:highlight w:val="none"/>
        </w:rPr>
      </w:pPr>
      <w:r>
        <w:rPr>
          <w:rFonts w:ascii="宋体" w:hAnsi="宋体"/>
          <w:b/>
          <w:bCs/>
          <w:color w:val="auto"/>
          <w:sz w:val="24"/>
          <w:highlight w:val="none"/>
        </w:rPr>
        <w:br w:type="page" w:clear="all"/>
      </w:r>
      <w:bookmarkStart w:id="149" w:name="_Toc19686840"/>
      <w:r>
        <w:rPr>
          <w:rFonts w:hint="eastAsia"/>
          <w:b/>
          <w:color w:val="auto"/>
          <w:sz w:val="28"/>
          <w:szCs w:val="28"/>
          <w:highlight w:val="none"/>
        </w:rPr>
        <w:t>四、其他文书、文件格式</w:t>
      </w:r>
      <w:bookmarkEnd w:id="149"/>
    </w:p>
    <w:p w14:paraId="51994692">
      <w:pPr>
        <w:spacing w:before="120" w:after="50"/>
        <w:ind w:left="142"/>
        <w:jc w:val="left"/>
        <w:rPr>
          <w:rFonts w:ascii="宋体" w:hAnsi="宋体"/>
          <w:b/>
          <w:color w:val="auto"/>
          <w:spacing w:val="20"/>
          <w:sz w:val="24"/>
          <w:highlight w:val="none"/>
        </w:rPr>
      </w:pPr>
      <w:r>
        <w:rPr>
          <w:rFonts w:hint="eastAsia" w:ascii="宋体" w:hAnsi="宋体"/>
          <w:b/>
          <w:color w:val="auto"/>
          <w:spacing w:val="20"/>
          <w:sz w:val="24"/>
          <w:highlight w:val="none"/>
        </w:rPr>
        <w:t>1.联合投标协议书格式</w:t>
      </w:r>
    </w:p>
    <w:p w14:paraId="00351D45">
      <w:pPr>
        <w:pStyle w:val="7"/>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联合体协议书</w:t>
      </w:r>
    </w:p>
    <w:p w14:paraId="10B08575">
      <w:pPr>
        <w:pStyle w:val="7"/>
        <w:spacing w:line="360" w:lineRule="auto"/>
        <w:ind w:firstLine="0"/>
        <w:contextualSpacing/>
        <w:rPr>
          <w:rFonts w:ascii="宋体" w:hAnsi="宋体"/>
          <w:color w:val="auto"/>
          <w:sz w:val="24"/>
          <w:highlight w:val="none"/>
        </w:rPr>
      </w:pPr>
    </w:p>
    <w:p w14:paraId="5EFCA57B">
      <w:pPr>
        <w:pStyle w:val="7"/>
        <w:spacing w:line="360" w:lineRule="auto"/>
        <w:contextualSpacing/>
        <w:rPr>
          <w:rFonts w:ascii="宋体" w:hAnsi="宋体"/>
          <w:color w:val="auto"/>
          <w:sz w:val="24"/>
          <w:highlight w:val="none"/>
        </w:rPr>
      </w:pPr>
      <w:r>
        <w:rPr>
          <w:rFonts w:ascii="宋体" w:hAnsi="宋体"/>
          <w:color w:val="auto"/>
          <w:sz w:val="24"/>
          <w:highlight w:val="none"/>
          <w:u w:val="single"/>
        </w:rPr>
        <w:t xml:space="preserve"> </w:t>
      </w:r>
      <w:r>
        <w:rPr>
          <w:rFonts w:ascii="宋体" w:hAnsi="宋体"/>
          <w:color w:val="auto"/>
          <w:sz w:val="24"/>
          <w:highlight w:val="none"/>
          <w:u w:val="single"/>
        </w:rPr>
        <w:tab/>
      </w:r>
      <w:r>
        <w:rPr>
          <w:rFonts w:hint="eastAsia" w:ascii="宋体" w:hAnsi="宋体"/>
          <w:color w:val="auto"/>
          <w:sz w:val="24"/>
          <w:highlight w:val="none"/>
        </w:rPr>
        <w:t>（所有成员单位名称）自愿组成</w:t>
      </w:r>
      <w:r>
        <w:rPr>
          <w:rFonts w:ascii="宋体" w:hAnsi="宋体"/>
          <w:color w:val="auto"/>
          <w:sz w:val="24"/>
          <w:highlight w:val="none"/>
          <w:u w:val="single"/>
        </w:rPr>
        <w:t xml:space="preserve"> </w:t>
      </w:r>
      <w:r>
        <w:rPr>
          <w:rFonts w:ascii="宋体" w:hAnsi="宋体"/>
          <w:color w:val="auto"/>
          <w:sz w:val="24"/>
          <w:highlight w:val="none"/>
          <w:u w:val="single"/>
        </w:rPr>
        <w:tab/>
      </w:r>
      <w:r>
        <w:rPr>
          <w:rFonts w:hint="eastAsia" w:ascii="宋体" w:hAnsi="宋体"/>
          <w:color w:val="auto"/>
          <w:sz w:val="24"/>
          <w:highlight w:val="none"/>
        </w:rPr>
        <w:t>（联合体名称）联合体，共同参加</w:t>
      </w:r>
      <w:r>
        <w:rPr>
          <w:rFonts w:ascii="宋体" w:hAnsi="宋体"/>
          <w:color w:val="auto"/>
          <w:sz w:val="24"/>
          <w:highlight w:val="none"/>
          <w:u w:val="single"/>
        </w:rPr>
        <w:t xml:space="preserve"> </w:t>
      </w:r>
      <w:r>
        <w:rPr>
          <w:rFonts w:ascii="宋体" w:hAnsi="宋体"/>
          <w:color w:val="auto"/>
          <w:sz w:val="24"/>
          <w:highlight w:val="none"/>
          <w:u w:val="single"/>
        </w:rPr>
        <w:tab/>
      </w:r>
      <w:r>
        <w:rPr>
          <w:rFonts w:hint="eastAsia" w:ascii="宋体" w:hAnsi="宋体"/>
          <w:color w:val="auto"/>
          <w:sz w:val="24"/>
          <w:highlight w:val="none"/>
          <w:u w:val="single"/>
        </w:rPr>
        <w:t>（项</w:t>
      </w:r>
      <w:r>
        <w:rPr>
          <w:rFonts w:hint="eastAsia" w:ascii="宋体" w:hAnsi="宋体"/>
          <w:color w:val="auto"/>
          <w:sz w:val="24"/>
          <w:highlight w:val="none"/>
        </w:rPr>
        <w:t>目名称）采购招标项目投标。现就联合体投标事宜订立如下协议。</w:t>
      </w:r>
    </w:p>
    <w:p w14:paraId="1D654EF0">
      <w:pPr>
        <w:pStyle w:val="7"/>
        <w:spacing w:line="360" w:lineRule="auto"/>
        <w:contextualSpacing/>
        <w:rPr>
          <w:rFonts w:ascii="宋体" w:hAnsi="宋体"/>
          <w:color w:val="auto"/>
          <w:sz w:val="24"/>
          <w:highlight w:val="none"/>
        </w:rPr>
      </w:pPr>
    </w:p>
    <w:p w14:paraId="5291FE6A">
      <w:pPr>
        <w:pStyle w:val="7"/>
        <w:spacing w:line="360" w:lineRule="auto"/>
        <w:contextualSpacing/>
        <w:rPr>
          <w:rFonts w:ascii="宋体" w:hAnsi="宋体"/>
          <w:color w:val="auto"/>
          <w:sz w:val="24"/>
          <w:highlight w:val="none"/>
        </w:rPr>
      </w:pPr>
      <w:r>
        <w:rPr>
          <w:rFonts w:ascii="宋体" w:hAnsi="宋体"/>
          <w:color w:val="auto"/>
          <w:sz w:val="24"/>
          <w:highlight w:val="none"/>
        </w:rPr>
        <w:t xml:space="preserve">1.  </w:t>
      </w:r>
      <w:r>
        <w:rPr>
          <w:rFonts w:ascii="宋体" w:hAnsi="宋体"/>
          <w:color w:val="auto"/>
          <w:sz w:val="24"/>
          <w:highlight w:val="none"/>
          <w:u w:val="single"/>
        </w:rPr>
        <w:t xml:space="preserve"> </w:t>
      </w:r>
      <w:r>
        <w:rPr>
          <w:rFonts w:ascii="宋体" w:hAnsi="宋体"/>
          <w:color w:val="auto"/>
          <w:sz w:val="24"/>
          <w:highlight w:val="none"/>
          <w:u w:val="single"/>
        </w:rPr>
        <w:tab/>
      </w:r>
      <w:r>
        <w:rPr>
          <w:rFonts w:hint="eastAsia" w:ascii="宋体" w:hAnsi="宋体"/>
          <w:color w:val="auto"/>
          <w:sz w:val="24"/>
          <w:highlight w:val="none"/>
        </w:rPr>
        <w:t>（某成员单位名称）为</w:t>
      </w:r>
      <w:r>
        <w:rPr>
          <w:rFonts w:ascii="宋体" w:hAnsi="宋体"/>
          <w:color w:val="auto"/>
          <w:sz w:val="24"/>
          <w:highlight w:val="none"/>
          <w:u w:val="single"/>
        </w:rPr>
        <w:t xml:space="preserve"> </w:t>
      </w:r>
      <w:r>
        <w:rPr>
          <w:rFonts w:ascii="宋体" w:hAnsi="宋体"/>
          <w:color w:val="auto"/>
          <w:sz w:val="24"/>
          <w:highlight w:val="none"/>
          <w:u w:val="single"/>
        </w:rPr>
        <w:tab/>
      </w:r>
      <w:r>
        <w:rPr>
          <w:rFonts w:hint="eastAsia" w:ascii="宋体" w:hAnsi="宋体"/>
          <w:color w:val="auto"/>
          <w:sz w:val="24"/>
          <w:highlight w:val="none"/>
        </w:rPr>
        <w:t>（联合体名称）牵头人。</w:t>
      </w:r>
    </w:p>
    <w:p w14:paraId="45DA0F4F">
      <w:pPr>
        <w:pStyle w:val="7"/>
        <w:spacing w:line="360" w:lineRule="auto"/>
        <w:contextualSpacing/>
        <w:rPr>
          <w:rFonts w:ascii="宋体" w:hAnsi="宋体"/>
          <w:color w:val="auto"/>
          <w:sz w:val="24"/>
          <w:highlight w:val="none"/>
        </w:rPr>
      </w:pPr>
      <w:r>
        <w:rPr>
          <w:rFonts w:ascii="宋体" w:hAnsi="宋体"/>
          <w:color w:val="auto"/>
          <w:sz w:val="24"/>
          <w:highlight w:val="none"/>
        </w:rPr>
        <w:t>2.</w:t>
      </w:r>
      <w:r>
        <w:rPr>
          <w:rFonts w:hint="eastAsia" w:ascii="宋体" w:hAnsi="宋体"/>
          <w:color w:val="auto"/>
          <w:sz w:val="24"/>
          <w:highlight w:val="none"/>
        </w:rPr>
        <w:t>联合体各成员授权牵头人代表联合体参加投标活动，签署文件及对文件的盖章，提交和接收相关的资料、</w:t>
      </w:r>
      <w:r>
        <w:rPr>
          <w:rFonts w:ascii="宋体" w:hAnsi="宋体"/>
          <w:color w:val="auto"/>
          <w:sz w:val="24"/>
          <w:highlight w:val="none"/>
        </w:rPr>
        <w:t xml:space="preserve"> </w:t>
      </w:r>
      <w:r>
        <w:rPr>
          <w:rFonts w:hint="eastAsia" w:ascii="宋体" w:hAnsi="宋体"/>
          <w:color w:val="auto"/>
          <w:sz w:val="24"/>
          <w:highlight w:val="none"/>
        </w:rPr>
        <w:t>信息及指示，进行合同谈判活动，负责合同实施阶段的组织和协调工作，以及处理与本招标项</w:t>
      </w:r>
      <w:r>
        <w:rPr>
          <w:rFonts w:ascii="宋体" w:hAnsi="宋体"/>
          <w:color w:val="auto"/>
          <w:sz w:val="24"/>
          <w:highlight w:val="none"/>
        </w:rPr>
        <w:t xml:space="preserve"> </w:t>
      </w:r>
      <w:r>
        <w:rPr>
          <w:rFonts w:hint="eastAsia" w:ascii="宋体" w:hAnsi="宋体"/>
          <w:color w:val="auto"/>
          <w:sz w:val="24"/>
          <w:highlight w:val="none"/>
        </w:rPr>
        <w:t>目有关的一切事宜。</w:t>
      </w:r>
    </w:p>
    <w:p w14:paraId="598A2BA1">
      <w:pPr>
        <w:pStyle w:val="7"/>
        <w:spacing w:line="360" w:lineRule="auto"/>
        <w:contextualSpacing/>
        <w:rPr>
          <w:rFonts w:ascii="宋体" w:hAnsi="宋体"/>
          <w:color w:val="auto"/>
          <w:sz w:val="24"/>
          <w:highlight w:val="none"/>
        </w:rPr>
      </w:pPr>
      <w:r>
        <w:rPr>
          <w:rFonts w:ascii="宋体" w:hAnsi="宋体"/>
          <w:color w:val="auto"/>
          <w:sz w:val="24"/>
          <w:highlight w:val="none"/>
        </w:rPr>
        <w:t>3.</w:t>
      </w:r>
      <w:r>
        <w:rPr>
          <w:rFonts w:hint="eastAsia" w:ascii="宋体" w:hAnsi="宋体"/>
          <w:color w:val="auto"/>
          <w:sz w:val="24"/>
          <w:highlight w:val="none"/>
        </w:rPr>
        <w:t>联合体牵头人在本项目中签署和盖章的一切文件和处理的一切事宜，联合体各成员均予以承认。</w:t>
      </w:r>
      <w:r>
        <w:rPr>
          <w:rFonts w:ascii="宋体" w:hAnsi="宋体"/>
          <w:color w:val="auto"/>
          <w:sz w:val="24"/>
          <w:highlight w:val="none"/>
        </w:rPr>
        <w:t xml:space="preserve"> </w:t>
      </w:r>
      <w:r>
        <w:rPr>
          <w:rFonts w:hint="eastAsia" w:ascii="宋体" w:hAnsi="宋体"/>
          <w:color w:val="auto"/>
          <w:sz w:val="24"/>
          <w:highlight w:val="none"/>
        </w:rPr>
        <w:t>联合体各成员将严格按照招标文件、投标文件和合同的要求全面履行义务，并向招标人承担连带责任。</w:t>
      </w:r>
    </w:p>
    <w:p w14:paraId="24B8A8D7">
      <w:pPr>
        <w:pStyle w:val="7"/>
        <w:spacing w:line="360" w:lineRule="auto"/>
        <w:contextualSpacing/>
        <w:rPr>
          <w:rFonts w:ascii="宋体" w:hAnsi="宋体"/>
          <w:color w:val="auto"/>
          <w:sz w:val="24"/>
          <w:highlight w:val="none"/>
        </w:rPr>
      </w:pPr>
      <w:r>
        <w:rPr>
          <w:rFonts w:ascii="宋体" w:hAnsi="宋体"/>
          <w:color w:val="auto"/>
          <w:sz w:val="24"/>
          <w:highlight w:val="none"/>
        </w:rPr>
        <w:t>4.</w:t>
      </w:r>
      <w:r>
        <w:rPr>
          <w:rFonts w:hint="eastAsia" w:ascii="宋体" w:hAnsi="宋体"/>
          <w:color w:val="auto"/>
          <w:sz w:val="24"/>
          <w:highlight w:val="none"/>
        </w:rPr>
        <w:t>联合体各成员单位内部的职责分工如下：</w:t>
      </w:r>
      <w:r>
        <w:rPr>
          <w:rFonts w:ascii="宋体" w:hAnsi="宋体"/>
          <w:color w:val="auto"/>
          <w:sz w:val="24"/>
          <w:highlight w:val="none"/>
          <w:u w:val="single"/>
        </w:rPr>
        <w:t xml:space="preserve"> </w:t>
      </w:r>
      <w:r>
        <w:rPr>
          <w:rFonts w:ascii="宋体" w:hAnsi="宋体"/>
          <w:color w:val="auto"/>
          <w:sz w:val="24"/>
          <w:highlight w:val="none"/>
          <w:u w:val="single"/>
        </w:rPr>
        <w:tab/>
      </w:r>
      <w:r>
        <w:rPr>
          <w:rFonts w:hint="eastAsia" w:ascii="宋体" w:hAnsi="宋体"/>
          <w:color w:val="auto"/>
          <w:sz w:val="24"/>
          <w:highlight w:val="none"/>
        </w:rPr>
        <w:t>。</w:t>
      </w:r>
    </w:p>
    <w:p w14:paraId="5B32026A">
      <w:pPr>
        <w:pStyle w:val="7"/>
        <w:spacing w:line="360" w:lineRule="auto"/>
        <w:contextualSpacing/>
        <w:rPr>
          <w:rFonts w:ascii="宋体" w:hAnsi="宋体"/>
          <w:color w:val="auto"/>
          <w:sz w:val="24"/>
          <w:highlight w:val="none"/>
        </w:rPr>
      </w:pPr>
      <w:r>
        <w:rPr>
          <w:rFonts w:ascii="宋体" w:hAnsi="宋体"/>
          <w:color w:val="auto"/>
          <w:sz w:val="24"/>
          <w:highlight w:val="none"/>
        </w:rPr>
        <w:t>5.</w:t>
      </w:r>
      <w:r>
        <w:rPr>
          <w:rFonts w:hint="eastAsia" w:ascii="宋体" w:hAnsi="宋体"/>
          <w:color w:val="auto"/>
          <w:sz w:val="24"/>
          <w:highlight w:val="none"/>
        </w:rPr>
        <w:t>本协议书自所有成员单位法定代表人或者其委托代理人签字（或者电子签名）或者盖公章之日起生效，合同履行完毕后自动失效。</w:t>
      </w:r>
    </w:p>
    <w:p w14:paraId="28939332">
      <w:pPr>
        <w:pStyle w:val="7"/>
        <w:spacing w:line="360" w:lineRule="auto"/>
        <w:contextualSpacing/>
        <w:rPr>
          <w:rFonts w:ascii="宋体" w:hAnsi="宋体"/>
          <w:color w:val="auto"/>
          <w:sz w:val="24"/>
          <w:highlight w:val="none"/>
        </w:rPr>
      </w:pPr>
      <w:r>
        <w:rPr>
          <w:rFonts w:ascii="宋体" w:hAnsi="宋体"/>
          <w:color w:val="auto"/>
          <w:sz w:val="24"/>
          <w:highlight w:val="none"/>
        </w:rPr>
        <w:t>6.</w:t>
      </w:r>
      <w:r>
        <w:rPr>
          <w:rFonts w:hint="eastAsia" w:ascii="宋体" w:hAnsi="宋体"/>
          <w:color w:val="auto"/>
          <w:sz w:val="24"/>
          <w:highlight w:val="none"/>
        </w:rPr>
        <w:t>本协议书一式</w:t>
      </w:r>
      <w:r>
        <w:rPr>
          <w:rFonts w:ascii="宋体" w:hAnsi="宋体"/>
          <w:color w:val="auto"/>
          <w:sz w:val="24"/>
          <w:highlight w:val="none"/>
          <w:u w:val="single"/>
        </w:rPr>
        <w:t xml:space="preserve"> </w:t>
      </w:r>
      <w:r>
        <w:rPr>
          <w:rFonts w:ascii="宋体" w:hAnsi="宋体"/>
          <w:color w:val="auto"/>
          <w:sz w:val="24"/>
          <w:highlight w:val="none"/>
          <w:u w:val="single"/>
        </w:rPr>
        <w:tab/>
      </w:r>
      <w:r>
        <w:rPr>
          <w:rFonts w:hint="eastAsia" w:ascii="宋体" w:hAnsi="宋体"/>
          <w:color w:val="auto"/>
          <w:sz w:val="24"/>
          <w:highlight w:val="none"/>
        </w:rPr>
        <w:t>份，联合体成员和招标人各执一份。</w:t>
      </w:r>
    </w:p>
    <w:p w14:paraId="4082B437">
      <w:pPr>
        <w:pStyle w:val="7"/>
        <w:spacing w:line="360" w:lineRule="auto"/>
        <w:contextualSpacing/>
        <w:rPr>
          <w:rFonts w:ascii="宋体" w:hAnsi="宋体"/>
          <w:color w:val="auto"/>
          <w:sz w:val="24"/>
          <w:highlight w:val="none"/>
        </w:rPr>
      </w:pPr>
      <w:r>
        <w:rPr>
          <w:rFonts w:hint="eastAsia" w:ascii="宋体" w:hAnsi="宋体"/>
          <w:color w:val="auto"/>
          <w:sz w:val="24"/>
          <w:highlight w:val="none"/>
        </w:rPr>
        <w:t>注：本协议书应附法定代表人身份证明；有委托代理的，应附授权委托书</w:t>
      </w:r>
      <w:r>
        <w:rPr>
          <w:rFonts w:hint="eastAsia" w:ascii="宋体" w:hAnsi="宋体" w:cs="仿宋_GB2312"/>
          <w:color w:val="auto"/>
          <w:sz w:val="24"/>
          <w:highlight w:val="none"/>
        </w:rPr>
        <w:t>（格式自拟）</w:t>
      </w:r>
      <w:r>
        <w:rPr>
          <w:rFonts w:hint="eastAsia" w:ascii="宋体" w:hAnsi="宋体"/>
          <w:color w:val="auto"/>
          <w:sz w:val="24"/>
          <w:highlight w:val="none"/>
        </w:rPr>
        <w:t>。</w:t>
      </w:r>
    </w:p>
    <w:p w14:paraId="71486DA8">
      <w:pPr>
        <w:pStyle w:val="7"/>
        <w:spacing w:line="360" w:lineRule="auto"/>
        <w:contextualSpacing/>
        <w:rPr>
          <w:rFonts w:ascii="宋体" w:hAnsi="宋体"/>
          <w:color w:val="auto"/>
          <w:sz w:val="24"/>
          <w:highlight w:val="none"/>
        </w:rPr>
      </w:pPr>
    </w:p>
    <w:p w14:paraId="02A3B168">
      <w:pPr>
        <w:pStyle w:val="7"/>
        <w:spacing w:line="360" w:lineRule="auto"/>
        <w:contextualSpacing/>
        <w:rPr>
          <w:rFonts w:ascii="宋体" w:hAnsi="宋体"/>
          <w:color w:val="auto"/>
          <w:sz w:val="24"/>
          <w:highlight w:val="none"/>
        </w:rPr>
      </w:pPr>
      <w:r>
        <w:rPr>
          <w:rFonts w:hint="eastAsia" w:ascii="宋体" w:hAnsi="宋体"/>
          <w:color w:val="auto"/>
          <w:sz w:val="24"/>
          <w:highlight w:val="none"/>
        </w:rPr>
        <w:t>联合体牵头人名称（电子签章）：</w:t>
      </w:r>
    </w:p>
    <w:p w14:paraId="5CD9A17F">
      <w:pPr>
        <w:pStyle w:val="7"/>
        <w:spacing w:line="360" w:lineRule="auto"/>
        <w:contextualSpacing/>
        <w:rPr>
          <w:rFonts w:ascii="宋体" w:hAnsi="宋体"/>
          <w:color w:val="auto"/>
          <w:sz w:val="24"/>
          <w:highlight w:val="none"/>
          <w:u w:val="single"/>
        </w:rPr>
      </w:pPr>
      <w:r>
        <w:rPr>
          <w:rFonts w:hint="eastAsia" w:ascii="宋体" w:hAnsi="宋体"/>
          <w:color w:val="auto"/>
          <w:sz w:val="24"/>
          <w:highlight w:val="none"/>
        </w:rPr>
        <w:t>法定代表人或者其委托代理人：</w:t>
      </w:r>
      <w:r>
        <w:rPr>
          <w:rFonts w:ascii="宋体" w:hAnsi="宋体"/>
          <w:color w:val="auto"/>
          <w:sz w:val="24"/>
          <w:highlight w:val="none"/>
          <w:u w:val="single"/>
        </w:rPr>
        <w:t xml:space="preserve"> </w:t>
      </w:r>
      <w:r>
        <w:rPr>
          <w:rFonts w:ascii="宋体" w:hAnsi="宋体"/>
          <w:color w:val="auto"/>
          <w:sz w:val="24"/>
          <w:highlight w:val="none"/>
          <w:u w:val="single"/>
        </w:rPr>
        <w:tab/>
      </w:r>
      <w:r>
        <w:rPr>
          <w:rFonts w:hint="eastAsia" w:ascii="宋体" w:hAnsi="宋体"/>
          <w:color w:val="auto"/>
          <w:sz w:val="24"/>
          <w:highlight w:val="none"/>
          <w:u w:val="single"/>
        </w:rPr>
        <w:t>（签字或者电子签名）</w:t>
      </w:r>
    </w:p>
    <w:p w14:paraId="24156041">
      <w:pPr>
        <w:pStyle w:val="7"/>
        <w:spacing w:line="360" w:lineRule="auto"/>
        <w:contextualSpacing/>
        <w:rPr>
          <w:rFonts w:ascii="宋体" w:hAnsi="宋体"/>
          <w:color w:val="auto"/>
          <w:sz w:val="24"/>
          <w:highlight w:val="none"/>
        </w:rPr>
      </w:pPr>
    </w:p>
    <w:p w14:paraId="631A634B">
      <w:pPr>
        <w:pStyle w:val="7"/>
        <w:spacing w:line="360" w:lineRule="auto"/>
        <w:contextualSpacing/>
        <w:rPr>
          <w:rFonts w:ascii="宋体" w:hAnsi="宋体"/>
          <w:color w:val="auto"/>
          <w:sz w:val="24"/>
          <w:highlight w:val="none"/>
        </w:rPr>
      </w:pPr>
      <w:r>
        <w:rPr>
          <w:rFonts w:hint="eastAsia" w:ascii="宋体" w:hAnsi="宋体"/>
          <w:color w:val="auto"/>
          <w:sz w:val="24"/>
          <w:highlight w:val="none"/>
        </w:rPr>
        <w:t>联合体成员名称（</w:t>
      </w:r>
      <w:r>
        <w:rPr>
          <w:rFonts w:hint="eastAsia" w:ascii="宋体" w:hAnsi="宋体" w:cs="仿宋_GB2312"/>
          <w:color w:val="auto"/>
          <w:sz w:val="24"/>
          <w:highlight w:val="none"/>
        </w:rPr>
        <w:t>盖公章或者电子签章</w:t>
      </w:r>
      <w:r>
        <w:rPr>
          <w:rFonts w:hint="eastAsia" w:ascii="宋体" w:hAnsi="宋体"/>
          <w:color w:val="auto"/>
          <w:sz w:val="24"/>
          <w:highlight w:val="none"/>
        </w:rPr>
        <w:t>）：</w:t>
      </w:r>
    </w:p>
    <w:p w14:paraId="0660319B">
      <w:pPr>
        <w:pStyle w:val="7"/>
        <w:spacing w:line="360" w:lineRule="auto"/>
        <w:contextualSpacing/>
        <w:rPr>
          <w:rFonts w:ascii="宋体" w:hAnsi="宋体"/>
          <w:color w:val="auto"/>
          <w:sz w:val="24"/>
          <w:highlight w:val="none"/>
          <w:u w:val="single"/>
        </w:rPr>
      </w:pPr>
      <w:r>
        <w:rPr>
          <w:rFonts w:hint="eastAsia" w:ascii="宋体" w:hAnsi="宋体"/>
          <w:color w:val="auto"/>
          <w:sz w:val="24"/>
          <w:highlight w:val="none"/>
        </w:rPr>
        <w:t>法定代表人或者其委托代理人：</w:t>
      </w:r>
      <w:r>
        <w:rPr>
          <w:rFonts w:ascii="宋体" w:hAnsi="宋体"/>
          <w:color w:val="auto"/>
          <w:sz w:val="24"/>
          <w:highlight w:val="none"/>
          <w:u w:val="single"/>
        </w:rPr>
        <w:t xml:space="preserve"> </w:t>
      </w:r>
      <w:r>
        <w:rPr>
          <w:rFonts w:ascii="宋体" w:hAnsi="宋体"/>
          <w:color w:val="auto"/>
          <w:sz w:val="24"/>
          <w:highlight w:val="none"/>
          <w:u w:val="single"/>
        </w:rPr>
        <w:tab/>
      </w:r>
      <w:r>
        <w:rPr>
          <w:rFonts w:hint="eastAsia" w:ascii="宋体" w:hAnsi="宋体"/>
          <w:color w:val="auto"/>
          <w:sz w:val="24"/>
          <w:highlight w:val="none"/>
          <w:u w:val="single"/>
        </w:rPr>
        <w:t>（签字或者电子签名）</w:t>
      </w:r>
    </w:p>
    <w:p w14:paraId="335BB65D">
      <w:pPr>
        <w:pStyle w:val="7"/>
        <w:spacing w:line="360" w:lineRule="auto"/>
        <w:contextualSpacing/>
        <w:rPr>
          <w:rFonts w:ascii="宋体" w:hAnsi="宋体"/>
          <w:color w:val="auto"/>
          <w:sz w:val="24"/>
          <w:highlight w:val="none"/>
        </w:rPr>
      </w:pPr>
      <w:r>
        <w:rPr>
          <w:rFonts w:ascii="宋体" w:hAnsi="宋体"/>
          <w:color w:val="auto"/>
          <w:sz w:val="24"/>
          <w:highlight w:val="none"/>
        </w:rPr>
        <w:t>……</w:t>
      </w:r>
    </w:p>
    <w:p w14:paraId="606FEA52">
      <w:pPr>
        <w:pStyle w:val="7"/>
        <w:spacing w:line="360" w:lineRule="auto"/>
        <w:contextualSpacing/>
        <w:rPr>
          <w:rFonts w:ascii="宋体" w:hAnsi="宋体"/>
          <w:color w:val="auto"/>
          <w:sz w:val="24"/>
          <w:highlight w:val="none"/>
        </w:rPr>
      </w:pPr>
    </w:p>
    <w:p w14:paraId="407D3224">
      <w:pPr>
        <w:pStyle w:val="7"/>
        <w:spacing w:line="360" w:lineRule="auto"/>
        <w:contextualSpacing/>
        <w:jc w:val="right"/>
        <w:rPr>
          <w:rFonts w:ascii="宋体" w:hAnsi="宋体"/>
          <w:b/>
          <w:color w:val="auto"/>
          <w:sz w:val="24"/>
          <w:highlight w:val="none"/>
        </w:rPr>
      </w:pPr>
      <w:r>
        <w:rPr>
          <w:rFonts w:ascii="宋体" w:hAnsi="宋体"/>
          <w:color w:val="auto"/>
          <w:sz w:val="24"/>
          <w:highlight w:val="none"/>
        </w:rPr>
        <w:t xml:space="preserve"> </w:t>
      </w:r>
      <w:r>
        <w:rPr>
          <w:rFonts w:ascii="宋体" w:hAnsi="宋体"/>
          <w:color w:val="auto"/>
          <w:sz w:val="24"/>
          <w:highlight w:val="none"/>
        </w:rPr>
        <w:tab/>
      </w:r>
      <w:r>
        <w:rPr>
          <w:rFonts w:hint="eastAsia" w:ascii="宋体" w:hAnsi="宋体"/>
          <w:color w:val="auto"/>
          <w:sz w:val="24"/>
          <w:highlight w:val="none"/>
        </w:rPr>
        <w:t>年</w:t>
      </w:r>
      <w:r>
        <w:rPr>
          <w:rFonts w:ascii="宋体" w:hAnsi="宋体"/>
          <w:color w:val="auto"/>
          <w:sz w:val="24"/>
          <w:highlight w:val="none"/>
        </w:rPr>
        <w:t xml:space="preserve"> </w:t>
      </w:r>
      <w:r>
        <w:rPr>
          <w:rFonts w:ascii="宋体" w:hAnsi="宋体"/>
          <w:color w:val="auto"/>
          <w:sz w:val="24"/>
          <w:highlight w:val="none"/>
        </w:rPr>
        <w:tab/>
      </w:r>
      <w:r>
        <w:rPr>
          <w:rFonts w:hint="eastAsia" w:ascii="宋体" w:hAnsi="宋体"/>
          <w:color w:val="auto"/>
          <w:sz w:val="24"/>
          <w:highlight w:val="none"/>
        </w:rPr>
        <w:t>月</w:t>
      </w:r>
      <w:r>
        <w:rPr>
          <w:rFonts w:ascii="宋体" w:hAnsi="宋体"/>
          <w:color w:val="auto"/>
          <w:sz w:val="24"/>
          <w:highlight w:val="none"/>
        </w:rPr>
        <w:t xml:space="preserve"> </w:t>
      </w:r>
      <w:r>
        <w:rPr>
          <w:rFonts w:ascii="宋体" w:hAnsi="宋体"/>
          <w:color w:val="auto"/>
          <w:sz w:val="24"/>
          <w:highlight w:val="none"/>
        </w:rPr>
        <w:tab/>
      </w:r>
      <w:r>
        <w:rPr>
          <w:rFonts w:hint="eastAsia" w:ascii="宋体" w:hAnsi="宋体"/>
          <w:color w:val="auto"/>
          <w:sz w:val="24"/>
          <w:highlight w:val="none"/>
        </w:rPr>
        <w:t>日</w:t>
      </w:r>
    </w:p>
    <w:p w14:paraId="1DF96D91">
      <w:pPr>
        <w:spacing w:before="120" w:after="50"/>
        <w:jc w:val="left"/>
        <w:rPr>
          <w:rFonts w:ascii="宋体" w:hAnsi="宋体"/>
          <w:b/>
          <w:color w:val="auto"/>
          <w:sz w:val="24"/>
          <w:highlight w:val="none"/>
        </w:rPr>
      </w:pPr>
      <w:r>
        <w:rPr>
          <w:rFonts w:hint="eastAsia" w:ascii="宋体" w:hAnsi="宋体"/>
          <w:b/>
          <w:color w:val="auto"/>
          <w:sz w:val="24"/>
          <w:highlight w:val="none"/>
        </w:rPr>
        <w:t xml:space="preserve"> </w:t>
      </w:r>
    </w:p>
    <w:p w14:paraId="04ED0907">
      <w:pPr>
        <w:rPr>
          <w:rFonts w:ascii="宋体" w:hAnsi="宋体"/>
          <w:b/>
          <w:color w:val="auto"/>
          <w:sz w:val="24"/>
          <w:highlight w:val="none"/>
        </w:rPr>
      </w:pPr>
      <w:r>
        <w:rPr>
          <w:rFonts w:hint="eastAsia" w:ascii="宋体" w:hAnsi="宋体"/>
          <w:b/>
          <w:color w:val="auto"/>
          <w:sz w:val="24"/>
          <w:highlight w:val="none"/>
        </w:rPr>
        <w:br w:type="page" w:clear="all"/>
      </w:r>
    </w:p>
    <w:p w14:paraId="1480119C">
      <w:pPr>
        <w:spacing w:before="120" w:after="50"/>
        <w:jc w:val="left"/>
        <w:rPr>
          <w:color w:val="auto"/>
          <w:highlight w:val="none"/>
        </w:rPr>
      </w:pPr>
      <w:r>
        <w:rPr>
          <w:rFonts w:hint="eastAsia" w:ascii="宋体" w:hAnsi="宋体"/>
          <w:b/>
          <w:color w:val="auto"/>
          <w:sz w:val="24"/>
          <w:highlight w:val="none"/>
        </w:rPr>
        <w:t>2.中小企业声明函格式</w:t>
      </w:r>
    </w:p>
    <w:p w14:paraId="10304CC4">
      <w:pPr>
        <w:rPr>
          <w:color w:val="auto"/>
          <w:highlight w:val="none"/>
        </w:rPr>
      </w:pPr>
    </w:p>
    <w:p w14:paraId="27FDAC6F">
      <w:pPr>
        <w:jc w:val="center"/>
        <w:rPr>
          <w:rFonts w:ascii="方正小标宋简体" w:hAnsi="方正小标宋简体" w:eastAsia="方正小标宋简体" w:cs="方正小标宋简体"/>
          <w:color w:val="auto"/>
          <w:sz w:val="44"/>
          <w:szCs w:val="44"/>
          <w:highlight w:val="none"/>
        </w:rPr>
      </w:pPr>
      <w:r>
        <w:rPr>
          <w:rFonts w:hint="eastAsia" w:ascii="方正小标宋_GBK" w:hAnsi="方正小标宋_GBK" w:eastAsia="方正小标宋_GBK" w:cs="方正小标宋_GBK"/>
          <w:color w:val="auto"/>
          <w:sz w:val="44"/>
          <w:szCs w:val="44"/>
          <w:highlight w:val="none"/>
        </w:rPr>
        <w:t>中小企业声明函（服务）</w:t>
      </w:r>
    </w:p>
    <w:p w14:paraId="49CCDEC3">
      <w:pPr>
        <w:spacing w:before="2" w:line="500" w:lineRule="exact"/>
        <w:rPr>
          <w:rFonts w:ascii="宋体" w:hAnsi="宋体" w:cs="宋体"/>
          <w:b/>
          <w:bCs/>
          <w:color w:val="auto"/>
          <w:sz w:val="24"/>
          <w:highlight w:val="none"/>
        </w:rPr>
      </w:pPr>
    </w:p>
    <w:p w14:paraId="538AC0C5">
      <w:pPr>
        <w:pStyle w:val="17"/>
        <w:spacing w:line="500" w:lineRule="exact"/>
        <w:ind w:right="142" w:firstLine="480"/>
        <w:rPr>
          <w:rFonts w:ascii="宋体" w:hAnsi="宋体"/>
          <w:color w:val="auto"/>
          <w:highlight w:val="none"/>
        </w:rPr>
      </w:pPr>
      <w:r>
        <w:rPr>
          <w:rFonts w:ascii="宋体" w:hAnsi="宋体"/>
          <w:color w:val="auto"/>
          <w:highlight w:val="none"/>
        </w:rPr>
        <w:t>本公司（联合体）郑重声明，根据《政府采购促进中小企业发展管理办法》（财库﹝2020﹞46号）的规定，本公司（联合体）参加</w:t>
      </w:r>
      <w:r>
        <w:rPr>
          <w:rFonts w:ascii="宋体" w:hAnsi="宋体"/>
          <w:color w:val="auto"/>
          <w:highlight w:val="none"/>
          <w:u w:val="single"/>
        </w:rPr>
        <w:t>（单位名称）</w:t>
      </w:r>
      <w:r>
        <w:rPr>
          <w:rFonts w:ascii="宋体" w:hAnsi="宋体"/>
          <w:color w:val="auto"/>
          <w:highlight w:val="none"/>
        </w:rPr>
        <w:t>的</w:t>
      </w:r>
      <w:r>
        <w:rPr>
          <w:rFonts w:ascii="宋体" w:hAnsi="宋体"/>
          <w:color w:val="auto"/>
          <w:highlight w:val="none"/>
          <w:u w:val="single"/>
        </w:rPr>
        <w:t>（项目名称）</w:t>
      </w:r>
      <w:r>
        <w:rPr>
          <w:rFonts w:ascii="宋体" w:hAnsi="宋体"/>
          <w:color w:val="auto"/>
          <w:highlight w:val="none"/>
        </w:rPr>
        <w:t>采购活动，</w:t>
      </w:r>
      <w:r>
        <w:rPr>
          <w:rFonts w:hint="eastAsia" w:ascii="宋体" w:hAnsi="宋体"/>
          <w:color w:val="auto"/>
          <w:highlight w:val="none"/>
        </w:rPr>
        <w:t>服务全部由符合政策要求的中小企业承接。相关企业（含联合体中的中小企业、签订分包意向协议的中小企业）的具体情况如下：</w:t>
      </w:r>
    </w:p>
    <w:p w14:paraId="0D122EEB">
      <w:pPr>
        <w:tabs>
          <w:tab w:val="left" w:pos="1384"/>
          <w:tab w:val="left" w:pos="4562"/>
          <w:tab w:val="left" w:pos="6803"/>
        </w:tabs>
        <w:spacing w:before="13" w:line="500" w:lineRule="exact"/>
        <w:ind w:right="142" w:firstLine="686"/>
        <w:rPr>
          <w:rFonts w:ascii="宋体" w:hAnsi="宋体"/>
          <w:color w:val="auto"/>
          <w:sz w:val="24"/>
          <w:highlight w:val="none"/>
        </w:rPr>
      </w:pPr>
      <w:r>
        <w:rPr>
          <w:rFonts w:ascii="宋体" w:hAnsi="宋体"/>
          <w:color w:val="auto"/>
          <w:sz w:val="24"/>
          <w:highlight w:val="none"/>
        </w:rPr>
        <w:t>1.</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w:t>
      </w:r>
      <w:r>
        <w:rPr>
          <w:rFonts w:ascii="宋体" w:hAnsi="宋体"/>
          <w:color w:val="auto"/>
          <w:sz w:val="24"/>
          <w:highlight w:val="none"/>
          <w:u w:val="single"/>
        </w:rPr>
        <w:t>业）</w:t>
      </w:r>
      <w:r>
        <w:rPr>
          <w:rFonts w:ascii="宋体" w:hAnsi="宋体"/>
          <w:color w:val="auto"/>
          <w:sz w:val="24"/>
          <w:highlight w:val="none"/>
        </w:rPr>
        <w:t>；</w:t>
      </w:r>
      <w:r>
        <w:rPr>
          <w:rFonts w:hint="eastAsia" w:ascii="宋体" w:hAnsi="宋体"/>
          <w:color w:val="auto"/>
          <w:sz w:val="24"/>
          <w:highlight w:val="none"/>
        </w:rPr>
        <w:t>承接企业为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0D9EAFB0">
      <w:pPr>
        <w:pStyle w:val="17"/>
        <w:spacing w:before="34" w:line="500" w:lineRule="exact"/>
        <w:ind w:right="142" w:firstLine="480"/>
        <w:rPr>
          <w:rFonts w:ascii="宋体" w:hAnsi="宋体"/>
          <w:color w:val="auto"/>
          <w:highlight w:val="none"/>
        </w:rPr>
      </w:pPr>
      <w:r>
        <w:rPr>
          <w:rFonts w:ascii="宋体" w:hAnsi="宋体"/>
          <w:color w:val="auto"/>
          <w:highlight w:val="none"/>
        </w:rPr>
        <w:t>以上企业，不属于大企业的分支机构，不存在控股股东为大企业的情形，也不存在与大企业的负责人为同一人的情形。</w:t>
      </w:r>
    </w:p>
    <w:p w14:paraId="1BC69CE6">
      <w:pPr>
        <w:pStyle w:val="17"/>
        <w:spacing w:before="34" w:line="500" w:lineRule="exact"/>
        <w:ind w:right="142" w:firstLine="480"/>
        <w:rPr>
          <w:rFonts w:ascii="宋体" w:hAnsi="宋体"/>
          <w:color w:val="auto"/>
          <w:highlight w:val="none"/>
        </w:rPr>
      </w:pPr>
      <w:r>
        <w:rPr>
          <w:rFonts w:ascii="宋体" w:hAnsi="宋体"/>
          <w:color w:val="auto"/>
          <w:highlight w:val="none"/>
        </w:rPr>
        <w:t>本企业对上述声明内容的真实性负责。如有虚假，将依法承担相应责任。</w:t>
      </w:r>
    </w:p>
    <w:p w14:paraId="2D7DF29B">
      <w:pPr>
        <w:pStyle w:val="17"/>
        <w:spacing w:before="56" w:line="500" w:lineRule="exact"/>
        <w:ind w:left="3960" w:right="1808"/>
        <w:rPr>
          <w:rFonts w:ascii="宋体" w:hAnsi="宋体"/>
          <w:color w:val="auto"/>
          <w:highlight w:val="none"/>
        </w:rPr>
      </w:pPr>
      <w:r>
        <w:rPr>
          <w:rFonts w:ascii="宋体" w:hAnsi="宋体"/>
          <w:color w:val="auto"/>
          <w:highlight w:val="none"/>
        </w:rPr>
        <w:t>企业名称（</w:t>
      </w:r>
      <w:r>
        <w:rPr>
          <w:rFonts w:hint="eastAsia" w:ascii="宋体" w:hAnsi="宋体"/>
          <w:color w:val="auto"/>
          <w:highlight w:val="none"/>
        </w:rPr>
        <w:t>电子签章</w:t>
      </w:r>
      <w:r>
        <w:rPr>
          <w:rFonts w:ascii="宋体" w:hAnsi="宋体"/>
          <w:color w:val="auto"/>
          <w:highlight w:val="none"/>
        </w:rPr>
        <w:t xml:space="preserve">）： </w:t>
      </w:r>
    </w:p>
    <w:p w14:paraId="53D0EFFC">
      <w:pPr>
        <w:pStyle w:val="17"/>
        <w:spacing w:before="56" w:line="500" w:lineRule="exact"/>
        <w:ind w:left="3960" w:right="1808"/>
        <w:rPr>
          <w:rFonts w:ascii="宋体" w:hAnsi="宋体"/>
          <w:color w:val="auto"/>
          <w:highlight w:val="none"/>
        </w:rPr>
      </w:pPr>
      <w:r>
        <w:rPr>
          <w:rFonts w:ascii="宋体" w:hAnsi="宋体"/>
          <w:color w:val="auto"/>
          <w:highlight w:val="none"/>
        </w:rPr>
        <w:t>日 期：</w:t>
      </w:r>
    </w:p>
    <w:p w14:paraId="119381EC">
      <w:pPr>
        <w:rPr>
          <w:rFonts w:ascii="宋体" w:hAnsi="宋体"/>
          <w:color w:val="auto"/>
          <w:sz w:val="24"/>
          <w:highlight w:val="none"/>
        </w:rPr>
      </w:pPr>
      <w:r>
        <w:rPr>
          <w:rFonts w:hint="eastAsia" w:ascii="宋体" w:hAnsi="宋体"/>
          <w:color w:val="auto"/>
          <w:spacing w:val="6"/>
          <w:sz w:val="24"/>
          <w:highlight w:val="none"/>
        </w:rPr>
        <w:t xml:space="preserve"> </w:t>
      </w:r>
    </w:p>
    <w:p w14:paraId="62EBF95F">
      <w:pPr>
        <w:ind w:firstLine="480"/>
        <w:rPr>
          <w:rFonts w:ascii="宋体" w:hAnsi="宋体"/>
          <w:color w:val="auto"/>
          <w:sz w:val="24"/>
          <w:highlight w:val="none"/>
        </w:rPr>
      </w:pPr>
      <w:r>
        <w:rPr>
          <w:rFonts w:hint="eastAsia" w:ascii="宋体" w:hAnsi="宋体"/>
          <w:color w:val="auto"/>
          <w:sz w:val="24"/>
          <w:highlight w:val="none"/>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p>
    <w:p w14:paraId="11CAAC06">
      <w:pPr>
        <w:ind w:firstLine="480"/>
        <w:rPr>
          <w:rFonts w:ascii="宋体" w:hAnsi="宋体"/>
          <w:color w:val="auto"/>
          <w:sz w:val="24"/>
          <w:highlight w:val="none"/>
        </w:rPr>
      </w:pPr>
    </w:p>
    <w:p w14:paraId="273614FC">
      <w:pPr>
        <w:ind w:firstLine="420"/>
        <w:rPr>
          <w:rFonts w:ascii="宋体" w:hAnsi="宋体"/>
          <w:b/>
          <w:color w:val="auto"/>
          <w:sz w:val="24"/>
          <w:highlight w:val="none"/>
        </w:rPr>
      </w:pPr>
      <w:r>
        <w:rPr>
          <w:color w:val="auto"/>
          <w:highlight w:val="none"/>
        </w:rPr>
        <w:br w:type="page" w:clear="all"/>
      </w:r>
      <w:r>
        <w:rPr>
          <w:rFonts w:hint="eastAsia" w:ascii="宋体" w:hAnsi="宋体"/>
          <w:b/>
          <w:color w:val="auto"/>
          <w:sz w:val="24"/>
          <w:highlight w:val="none"/>
        </w:rPr>
        <w:t>3.残疾人福利性单位声明函格式</w:t>
      </w:r>
    </w:p>
    <w:p w14:paraId="60CFC0DE">
      <w:pPr>
        <w:spacing w:line="588" w:lineRule="exact"/>
        <w:jc w:val="center"/>
        <w:rPr>
          <w:rFonts w:ascii="仿宋_GB2312" w:eastAsia="仿宋_GB2312"/>
          <w:b/>
          <w:color w:val="auto"/>
          <w:spacing w:val="6"/>
          <w:sz w:val="32"/>
          <w:szCs w:val="32"/>
          <w:highlight w:val="none"/>
        </w:rPr>
      </w:pPr>
      <w:bookmarkStart w:id="150" w:name="OLE_LINK14"/>
      <w:bookmarkStart w:id="151" w:name="OLE_LINK13"/>
    </w:p>
    <w:p w14:paraId="1D26DCC4">
      <w:pPr>
        <w:spacing w:line="588" w:lineRule="exact"/>
        <w:jc w:val="center"/>
        <w:rPr>
          <w:rFonts w:ascii="方正小标宋简体" w:hAnsi="方正小标宋简体" w:eastAsia="方正小标宋简体" w:cs="方正小标宋简体"/>
          <w:bCs/>
          <w:color w:val="auto"/>
          <w:spacing w:val="6"/>
          <w:sz w:val="44"/>
          <w:szCs w:val="44"/>
          <w:highlight w:val="none"/>
        </w:rPr>
      </w:pPr>
      <w:r>
        <w:rPr>
          <w:rFonts w:hint="eastAsia" w:ascii="方正小标宋简体" w:hAnsi="方正小标宋简体" w:eastAsia="方正小标宋简体" w:cs="方正小标宋简体"/>
          <w:bCs/>
          <w:color w:val="auto"/>
          <w:spacing w:val="6"/>
          <w:sz w:val="44"/>
          <w:szCs w:val="44"/>
          <w:highlight w:val="none"/>
        </w:rPr>
        <w:t>残疾人福利性单位声明函</w:t>
      </w:r>
      <w:bookmarkEnd w:id="150"/>
      <w:bookmarkEnd w:id="151"/>
    </w:p>
    <w:p w14:paraId="76F0160E">
      <w:pPr>
        <w:spacing w:line="588" w:lineRule="exact"/>
        <w:rPr>
          <w:rFonts w:ascii="仿宋_GB2312" w:eastAsia="仿宋_GB2312"/>
          <w:b/>
          <w:color w:val="auto"/>
          <w:spacing w:val="6"/>
          <w:sz w:val="30"/>
          <w:szCs w:val="30"/>
          <w:highlight w:val="none"/>
        </w:rPr>
      </w:pPr>
    </w:p>
    <w:p w14:paraId="738B0288">
      <w:pPr>
        <w:spacing w:line="360" w:lineRule="auto"/>
        <w:ind w:firstLine="504"/>
        <w:contextualSpacing/>
        <w:rPr>
          <w:rFonts w:ascii="宋体" w:hAnsi="宋体"/>
          <w:color w:val="auto"/>
          <w:spacing w:val="6"/>
          <w:sz w:val="24"/>
          <w:highlight w:val="none"/>
        </w:rPr>
      </w:pPr>
      <w:r>
        <w:rPr>
          <w:rFonts w:hint="eastAsia" w:ascii="宋体" w:hAnsi="宋体"/>
          <w:color w:val="auto"/>
          <w:spacing w:val="6"/>
          <w:sz w:val="24"/>
          <w:highlight w:val="none"/>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w:t>
      </w:r>
      <w:r>
        <w:rPr>
          <w:rFonts w:hint="eastAsia" w:ascii="宋体" w:hAnsi="宋体"/>
          <w:color w:val="auto"/>
          <w:spacing w:val="-6"/>
          <w:sz w:val="24"/>
          <w:highlight w:val="none"/>
        </w:rPr>
        <w:t>疾人福利性单位制造的货物（不包括使用非残疾人福利性单位注册商标的货物）。</w:t>
      </w:r>
    </w:p>
    <w:p w14:paraId="36ED0787">
      <w:pPr>
        <w:spacing w:line="360" w:lineRule="auto"/>
        <w:ind w:firstLine="504"/>
        <w:contextualSpacing/>
        <w:rPr>
          <w:rFonts w:ascii="宋体" w:hAnsi="宋体"/>
          <w:color w:val="auto"/>
          <w:spacing w:val="6"/>
          <w:sz w:val="24"/>
          <w:highlight w:val="none"/>
        </w:rPr>
      </w:pPr>
      <w:r>
        <w:rPr>
          <w:rFonts w:hint="eastAsia" w:ascii="宋体" w:hAnsi="宋体"/>
          <w:color w:val="auto"/>
          <w:spacing w:val="6"/>
          <w:sz w:val="24"/>
          <w:highlight w:val="none"/>
        </w:rPr>
        <w:t>本单位对上述声明的真实性负责。如有虚假，将依法承担相应责任。</w:t>
      </w:r>
    </w:p>
    <w:p w14:paraId="3E46A414">
      <w:pPr>
        <w:spacing w:line="360" w:lineRule="auto"/>
        <w:ind w:firstLine="504"/>
        <w:contextualSpacing/>
        <w:rPr>
          <w:rFonts w:ascii="宋体" w:hAnsi="宋体"/>
          <w:color w:val="auto"/>
          <w:spacing w:val="6"/>
          <w:sz w:val="24"/>
          <w:highlight w:val="none"/>
        </w:rPr>
      </w:pPr>
    </w:p>
    <w:p w14:paraId="37116B88">
      <w:pPr>
        <w:spacing w:line="360" w:lineRule="auto"/>
        <w:ind w:firstLine="504"/>
        <w:contextualSpacing/>
        <w:rPr>
          <w:rFonts w:ascii="宋体" w:hAnsi="宋体"/>
          <w:color w:val="auto"/>
          <w:spacing w:val="6"/>
          <w:sz w:val="24"/>
          <w:highlight w:val="none"/>
        </w:rPr>
      </w:pPr>
    </w:p>
    <w:p w14:paraId="32571933">
      <w:pPr>
        <w:tabs>
          <w:tab w:val="left" w:pos="4860"/>
        </w:tabs>
        <w:spacing w:line="360" w:lineRule="auto"/>
        <w:ind w:right="1560" w:firstLine="504"/>
        <w:contextualSpacing/>
        <w:jc w:val="center"/>
        <w:rPr>
          <w:rFonts w:ascii="宋体" w:hAnsi="宋体"/>
          <w:color w:val="auto"/>
          <w:spacing w:val="6"/>
          <w:sz w:val="24"/>
          <w:highlight w:val="none"/>
        </w:rPr>
      </w:pPr>
      <w:r>
        <w:rPr>
          <w:rFonts w:hint="eastAsia" w:ascii="宋体" w:hAnsi="宋体"/>
          <w:color w:val="auto"/>
          <w:spacing w:val="6"/>
          <w:sz w:val="24"/>
          <w:highlight w:val="none"/>
        </w:rPr>
        <w:t>单位名称（电子签章）：</w:t>
      </w:r>
    </w:p>
    <w:p w14:paraId="526E765E">
      <w:pPr>
        <w:tabs>
          <w:tab w:val="left" w:pos="4860"/>
        </w:tabs>
        <w:spacing w:line="360" w:lineRule="auto"/>
        <w:ind w:right="1560" w:firstLine="504"/>
        <w:contextualSpacing/>
        <w:jc w:val="center"/>
        <w:rPr>
          <w:rFonts w:ascii="宋体" w:hAnsi="宋体"/>
          <w:color w:val="auto"/>
          <w:spacing w:val="6"/>
          <w:sz w:val="24"/>
          <w:highlight w:val="none"/>
        </w:rPr>
      </w:pPr>
      <w:r>
        <w:rPr>
          <w:rFonts w:hint="eastAsia" w:ascii="宋体" w:hAnsi="宋体"/>
          <w:color w:val="auto"/>
          <w:spacing w:val="6"/>
          <w:sz w:val="24"/>
          <w:highlight w:val="none"/>
        </w:rPr>
        <w:t>日  期：</w:t>
      </w:r>
    </w:p>
    <w:p w14:paraId="72BFE0DE">
      <w:pPr>
        <w:spacing w:line="360" w:lineRule="auto"/>
        <w:contextualSpacing/>
        <w:rPr>
          <w:rFonts w:ascii="宋体" w:hAnsi="宋体"/>
          <w:color w:val="auto"/>
          <w:sz w:val="24"/>
          <w:highlight w:val="none"/>
        </w:rPr>
      </w:pPr>
    </w:p>
    <w:p w14:paraId="462293FE">
      <w:pPr>
        <w:spacing w:line="360" w:lineRule="auto"/>
        <w:contextualSpacing/>
        <w:rPr>
          <w:rFonts w:ascii="宋体" w:hAnsi="宋体"/>
          <w:color w:val="auto"/>
          <w:sz w:val="24"/>
          <w:highlight w:val="none"/>
        </w:rPr>
      </w:pPr>
    </w:p>
    <w:p w14:paraId="37944E1E">
      <w:pPr>
        <w:spacing w:line="360" w:lineRule="auto"/>
        <w:contextualSpacing/>
        <w:rPr>
          <w:rFonts w:ascii="宋体" w:hAnsi="宋体"/>
          <w:color w:val="auto"/>
          <w:sz w:val="24"/>
          <w:highlight w:val="none"/>
        </w:rPr>
      </w:pPr>
    </w:p>
    <w:p w14:paraId="4F859C61">
      <w:pPr>
        <w:spacing w:line="360" w:lineRule="auto"/>
        <w:contextualSpacing/>
        <w:rPr>
          <w:rFonts w:ascii="宋体" w:hAnsi="宋体"/>
          <w:color w:val="auto"/>
          <w:sz w:val="24"/>
          <w:highlight w:val="none"/>
        </w:rPr>
      </w:pPr>
      <w:r>
        <w:rPr>
          <w:rFonts w:hint="eastAsia" w:ascii="宋体" w:hAnsi="宋体"/>
          <w:color w:val="auto"/>
          <w:sz w:val="24"/>
          <w:highlight w:val="none"/>
        </w:rPr>
        <w:t>注：请根据自己的真实情况出具《残疾人福利性单位声明函》。依法享受残疾人福利性单位优惠政策的，采购人或者采购代理机构在公告中标结果时，同时公告其《残疾人福利性单位声明函》，接受社会监督。</w:t>
      </w:r>
    </w:p>
    <w:p w14:paraId="53CD1A04">
      <w:pPr>
        <w:spacing w:line="360" w:lineRule="auto"/>
        <w:jc w:val="left"/>
        <w:rPr>
          <w:rFonts w:ascii="宋体" w:hAnsi="宋体"/>
          <w:b/>
          <w:bCs/>
          <w:color w:val="auto"/>
          <w:sz w:val="32"/>
          <w:szCs w:val="32"/>
          <w:highlight w:val="none"/>
        </w:rPr>
      </w:pPr>
      <w:r>
        <w:rPr>
          <w:rFonts w:ascii="宋体" w:hAnsi="宋体"/>
          <w:color w:val="auto"/>
          <w:sz w:val="24"/>
          <w:highlight w:val="none"/>
        </w:rPr>
        <w:br w:type="page" w:clear="all"/>
      </w:r>
      <w:r>
        <w:rPr>
          <w:rFonts w:hint="eastAsia" w:ascii="宋体" w:hAnsi="宋体"/>
          <w:b/>
          <w:color w:val="auto"/>
          <w:sz w:val="24"/>
          <w:highlight w:val="none"/>
        </w:rPr>
        <w:t>4.质疑函（格式）</w:t>
      </w:r>
    </w:p>
    <w:p w14:paraId="7E6BF10D">
      <w:pPr>
        <w:spacing w:line="360" w:lineRule="auto"/>
        <w:jc w:val="center"/>
        <w:rPr>
          <w:rFonts w:ascii="方正小标宋_GBK" w:hAnsi="方正小标宋_GBK" w:eastAsia="方正小标宋_GBK" w:cs="方正小标宋_GBK"/>
          <w:color w:val="auto"/>
          <w:sz w:val="44"/>
          <w:szCs w:val="44"/>
          <w:highlight w:val="none"/>
        </w:rPr>
      </w:pPr>
      <w:r>
        <w:rPr>
          <w:rFonts w:hint="eastAsia" w:ascii="方正小标宋_GBK" w:hAnsi="方正小标宋_GBK" w:eastAsia="方正小标宋_GBK" w:cs="方正小标宋_GBK"/>
          <w:color w:val="auto"/>
          <w:sz w:val="44"/>
          <w:szCs w:val="44"/>
          <w:highlight w:val="none"/>
        </w:rPr>
        <w:t>质疑函（格式）</w:t>
      </w:r>
    </w:p>
    <w:p w14:paraId="0E0B8B9E">
      <w:pPr>
        <w:pStyle w:val="23"/>
        <w:spacing w:line="360" w:lineRule="auto"/>
        <w:ind w:firstLine="482"/>
        <w:rPr>
          <w:rFonts w:hAnsi="宋体"/>
          <w:b/>
          <w:bCs/>
          <w:color w:val="auto"/>
          <w:sz w:val="24"/>
          <w:szCs w:val="24"/>
          <w:highlight w:val="none"/>
        </w:rPr>
      </w:pPr>
      <w:r>
        <w:rPr>
          <w:rFonts w:hint="eastAsia" w:hAnsi="宋体"/>
          <w:b/>
          <w:bCs/>
          <w:color w:val="auto"/>
          <w:sz w:val="24"/>
          <w:szCs w:val="24"/>
          <w:highlight w:val="none"/>
        </w:rPr>
        <w:t>一、质疑供应商基本信息：</w:t>
      </w:r>
    </w:p>
    <w:p w14:paraId="6BF7E4AB">
      <w:pPr>
        <w:pStyle w:val="23"/>
        <w:spacing w:line="360" w:lineRule="auto"/>
        <w:ind w:firstLine="480"/>
        <w:rPr>
          <w:rFonts w:hAnsi="宋体"/>
          <w:bCs/>
          <w:color w:val="auto"/>
          <w:sz w:val="24"/>
          <w:szCs w:val="24"/>
          <w:highlight w:val="none"/>
          <w:u w:val="single"/>
        </w:rPr>
      </w:pPr>
      <w:r>
        <w:rPr>
          <w:rFonts w:hint="eastAsia" w:hAnsi="宋体"/>
          <w:bCs/>
          <w:color w:val="auto"/>
          <w:sz w:val="24"/>
          <w:szCs w:val="24"/>
          <w:highlight w:val="none"/>
        </w:rPr>
        <w:t>质疑供应商：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00C5DC6">
      <w:pPr>
        <w:pStyle w:val="23"/>
        <w:spacing w:line="360" w:lineRule="auto"/>
        <w:ind w:firstLine="480"/>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15762CE7">
      <w:pPr>
        <w:pStyle w:val="23"/>
        <w:spacing w:line="360" w:lineRule="auto"/>
        <w:ind w:firstLine="480"/>
        <w:rPr>
          <w:rFonts w:hAnsi="宋体"/>
          <w:bCs/>
          <w:color w:val="auto"/>
          <w:sz w:val="24"/>
          <w:szCs w:val="24"/>
          <w:highlight w:val="none"/>
        </w:rPr>
      </w:pPr>
      <w:r>
        <w:rPr>
          <w:rFonts w:hAnsi="宋体"/>
          <w:bCs/>
          <w:color w:val="auto"/>
          <w:sz w:val="24"/>
          <w:szCs w:val="24"/>
          <w:highlight w:val="none"/>
        </w:rPr>
        <w:t>联系人</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71A567B1">
      <w:pPr>
        <w:pStyle w:val="23"/>
        <w:spacing w:line="360" w:lineRule="auto"/>
        <w:ind w:firstLine="480"/>
        <w:rPr>
          <w:rFonts w:hAnsi="宋体"/>
          <w:bCs/>
          <w:color w:val="auto"/>
          <w:sz w:val="24"/>
          <w:szCs w:val="24"/>
          <w:highlight w:val="non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p>
    <w:p w14:paraId="7187DFF8">
      <w:pPr>
        <w:pStyle w:val="23"/>
        <w:spacing w:line="360" w:lineRule="auto"/>
        <w:ind w:firstLine="480"/>
        <w:rPr>
          <w:rFonts w:hAnsi="宋体"/>
          <w:bCs/>
          <w:color w:val="auto"/>
          <w:sz w:val="24"/>
          <w:szCs w:val="24"/>
          <w:highlight w:val="none"/>
          <w:u w:val="single"/>
        </w:rPr>
      </w:pP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04A811E0">
      <w:pPr>
        <w:pStyle w:val="23"/>
        <w:spacing w:line="360" w:lineRule="auto"/>
        <w:ind w:firstLine="480"/>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3EC27DB1">
      <w:pPr>
        <w:pStyle w:val="23"/>
        <w:spacing w:line="360" w:lineRule="auto"/>
        <w:ind w:firstLine="482"/>
        <w:rPr>
          <w:rFonts w:hAnsi="宋体"/>
          <w:b/>
          <w:bCs/>
          <w:color w:val="auto"/>
          <w:sz w:val="24"/>
          <w:szCs w:val="24"/>
          <w:highlight w:val="none"/>
        </w:rPr>
      </w:pPr>
      <w:r>
        <w:rPr>
          <w:rFonts w:hint="eastAsia" w:hAnsi="宋体"/>
          <w:b/>
          <w:bCs/>
          <w:color w:val="auto"/>
          <w:sz w:val="24"/>
          <w:szCs w:val="24"/>
          <w:highlight w:val="none"/>
        </w:rPr>
        <w:t>二、质疑项目基本情况：</w:t>
      </w:r>
    </w:p>
    <w:p w14:paraId="465CB56F">
      <w:pPr>
        <w:pStyle w:val="23"/>
        <w:spacing w:line="360" w:lineRule="auto"/>
        <w:ind w:left="25" w:firstLine="472"/>
        <w:rPr>
          <w:rFonts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6DA93DC3">
      <w:pPr>
        <w:pStyle w:val="23"/>
        <w:spacing w:line="360" w:lineRule="auto"/>
        <w:ind w:left="25" w:firstLine="472"/>
        <w:rPr>
          <w:rFonts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10B344E6">
      <w:pPr>
        <w:pStyle w:val="23"/>
        <w:spacing w:line="360" w:lineRule="auto"/>
        <w:ind w:left="25" w:firstLine="472"/>
        <w:rPr>
          <w:rFonts w:hAnsi="宋体"/>
          <w:color w:val="auto"/>
          <w:sz w:val="24"/>
          <w:szCs w:val="24"/>
          <w:highlight w:val="non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4866E420">
      <w:pPr>
        <w:pStyle w:val="23"/>
        <w:spacing w:line="360" w:lineRule="auto"/>
        <w:ind w:left="25" w:firstLine="472"/>
        <w:rPr>
          <w:rFonts w:hAnsi="宋体"/>
          <w:color w:val="auto"/>
          <w:sz w:val="24"/>
          <w:szCs w:val="24"/>
          <w:highlight w:val="none"/>
        </w:rPr>
      </w:pPr>
      <w:r>
        <w:rPr>
          <w:rFonts w:hint="eastAsia" w:hAnsi="宋体"/>
          <w:color w:val="auto"/>
          <w:sz w:val="24"/>
          <w:szCs w:val="24"/>
          <w:highlight w:val="none"/>
        </w:rPr>
        <w:t>质疑事项：</w:t>
      </w:r>
    </w:p>
    <w:p w14:paraId="2E4A7EC9">
      <w:pPr>
        <w:pStyle w:val="23"/>
        <w:spacing w:line="360" w:lineRule="auto"/>
        <w:ind w:left="25" w:firstLine="352"/>
        <w:rPr>
          <w:rFonts w:hAnsi="宋体"/>
          <w:color w:val="auto"/>
          <w:sz w:val="24"/>
          <w:szCs w:val="24"/>
          <w:highlight w:val="none"/>
        </w:rPr>
      </w:pPr>
      <w:r>
        <w:rPr>
          <w:rFonts w:hint="eastAsia" w:hAnsi="宋体"/>
          <w:color w:val="auto"/>
          <w:sz w:val="24"/>
          <w:szCs w:val="24"/>
          <w:highlight w:val="none"/>
        </w:rPr>
        <w:t>□招标文件   招标文件获取日期：</w:t>
      </w:r>
      <w:r>
        <w:rPr>
          <w:rFonts w:hint="eastAsia" w:hAnsi="宋体"/>
          <w:bCs/>
          <w:color w:val="auto"/>
          <w:sz w:val="24"/>
          <w:szCs w:val="24"/>
          <w:highlight w:val="none"/>
          <w:u w:val="single"/>
        </w:rPr>
        <w:t xml:space="preserve">                                   </w:t>
      </w:r>
    </w:p>
    <w:p w14:paraId="7AEEB2B8">
      <w:pPr>
        <w:pStyle w:val="23"/>
        <w:spacing w:line="360" w:lineRule="auto"/>
        <w:ind w:left="25" w:firstLine="352"/>
        <w:rPr>
          <w:rFonts w:hAnsi="宋体"/>
          <w:color w:val="auto"/>
          <w:sz w:val="24"/>
          <w:szCs w:val="24"/>
          <w:highlight w:val="none"/>
        </w:rPr>
      </w:pPr>
      <w:r>
        <w:rPr>
          <w:rFonts w:hint="eastAsia" w:hAnsi="宋体"/>
          <w:color w:val="auto"/>
          <w:sz w:val="24"/>
          <w:szCs w:val="24"/>
          <w:highlight w:val="none"/>
        </w:rPr>
        <w:t xml:space="preserve">□招标过程   </w:t>
      </w:r>
    </w:p>
    <w:p w14:paraId="324B248C">
      <w:pPr>
        <w:pStyle w:val="23"/>
        <w:spacing w:line="360" w:lineRule="auto"/>
        <w:ind w:left="25" w:firstLine="352"/>
        <w:rPr>
          <w:rFonts w:hAnsi="宋体"/>
          <w:bCs/>
          <w:color w:val="auto"/>
          <w:sz w:val="24"/>
          <w:szCs w:val="24"/>
          <w:highlight w:val="none"/>
          <w:u w:val="single"/>
        </w:rPr>
      </w:pPr>
      <w:r>
        <w:rPr>
          <w:rFonts w:hint="eastAsia" w:hAnsi="宋体"/>
          <w:color w:val="auto"/>
          <w:sz w:val="24"/>
          <w:szCs w:val="24"/>
          <w:highlight w:val="none"/>
        </w:rPr>
        <w:t xml:space="preserve">□招标结果   </w:t>
      </w:r>
    </w:p>
    <w:p w14:paraId="07C5D153">
      <w:pPr>
        <w:pStyle w:val="23"/>
        <w:spacing w:line="360" w:lineRule="auto"/>
        <w:ind w:left="25" w:firstLine="472"/>
        <w:rPr>
          <w:rFonts w:hAnsi="宋体"/>
          <w:b/>
          <w:color w:val="auto"/>
          <w:sz w:val="24"/>
          <w:szCs w:val="24"/>
          <w:highlight w:val="none"/>
        </w:rPr>
      </w:pPr>
      <w:r>
        <w:rPr>
          <w:rFonts w:hint="eastAsia" w:hAnsi="宋体"/>
          <w:b/>
          <w:color w:val="auto"/>
          <w:sz w:val="24"/>
          <w:szCs w:val="24"/>
          <w:highlight w:val="none"/>
        </w:rPr>
        <w:t>三、质疑事项具体内容</w:t>
      </w:r>
    </w:p>
    <w:p w14:paraId="4AFC150C">
      <w:pPr>
        <w:pStyle w:val="23"/>
        <w:spacing w:line="360" w:lineRule="auto"/>
        <w:ind w:left="25" w:firstLine="472"/>
        <w:rPr>
          <w:rFonts w:hAnsi="宋体"/>
          <w:color w:val="auto"/>
          <w:sz w:val="24"/>
          <w:szCs w:val="24"/>
          <w:highlight w:val="none"/>
        </w:rPr>
      </w:pPr>
      <w:r>
        <w:rPr>
          <w:rFonts w:hint="eastAsia" w:hAnsi="宋体"/>
          <w:color w:val="auto"/>
          <w:sz w:val="24"/>
          <w:szCs w:val="24"/>
          <w:highlight w:val="none"/>
        </w:rPr>
        <w:t>质疑事项1：</w:t>
      </w:r>
      <w:r>
        <w:rPr>
          <w:rFonts w:hint="eastAsia" w:hAnsi="宋体"/>
          <w:bCs/>
          <w:color w:val="auto"/>
          <w:sz w:val="24"/>
          <w:szCs w:val="24"/>
          <w:highlight w:val="none"/>
          <w:u w:val="single"/>
        </w:rPr>
        <w:t xml:space="preserve">                                                                    </w:t>
      </w:r>
    </w:p>
    <w:p w14:paraId="43C05A88">
      <w:pPr>
        <w:pStyle w:val="23"/>
        <w:spacing w:line="360" w:lineRule="auto"/>
        <w:ind w:left="25" w:firstLine="472"/>
        <w:rPr>
          <w:rFonts w:hAnsi="宋体"/>
          <w:color w:val="auto"/>
          <w:sz w:val="24"/>
          <w:szCs w:val="24"/>
          <w:highlight w:val="none"/>
        </w:rPr>
      </w:pPr>
      <w:r>
        <w:rPr>
          <w:rFonts w:hint="eastAsia" w:hAnsi="宋体"/>
          <w:color w:val="auto"/>
          <w:sz w:val="24"/>
          <w:szCs w:val="24"/>
          <w:highlight w:val="none"/>
        </w:rPr>
        <w:t>事实依据：</w:t>
      </w:r>
      <w:r>
        <w:rPr>
          <w:rFonts w:hint="eastAsia" w:hAnsi="宋体"/>
          <w:bCs/>
          <w:color w:val="auto"/>
          <w:sz w:val="24"/>
          <w:szCs w:val="24"/>
          <w:highlight w:val="none"/>
          <w:u w:val="single"/>
        </w:rPr>
        <w:t xml:space="preserve">                                                                      </w:t>
      </w:r>
    </w:p>
    <w:p w14:paraId="455DDFD5">
      <w:pPr>
        <w:pStyle w:val="23"/>
        <w:spacing w:line="360" w:lineRule="auto"/>
        <w:ind w:left="25" w:firstLine="472"/>
        <w:rPr>
          <w:rFonts w:hAnsi="宋体"/>
          <w:color w:val="auto"/>
          <w:sz w:val="24"/>
          <w:szCs w:val="24"/>
          <w:highlight w:val="none"/>
        </w:rPr>
      </w:pPr>
      <w:r>
        <w:rPr>
          <w:rFonts w:hint="eastAsia" w:hAnsi="宋体"/>
          <w:color w:val="auto"/>
          <w:sz w:val="24"/>
          <w:szCs w:val="24"/>
          <w:highlight w:val="none"/>
        </w:rPr>
        <w:t>法律依据：</w:t>
      </w:r>
      <w:r>
        <w:rPr>
          <w:rFonts w:hint="eastAsia" w:hAnsi="宋体"/>
          <w:color w:val="auto"/>
          <w:sz w:val="24"/>
          <w:szCs w:val="24"/>
          <w:highlight w:val="none"/>
          <w:u w:val="single"/>
        </w:rPr>
        <w:t xml:space="preserve">                                                        </w:t>
      </w:r>
      <w:r>
        <w:rPr>
          <w:rFonts w:hint="eastAsia" w:hAnsi="宋体"/>
          <w:bCs/>
          <w:color w:val="auto"/>
          <w:sz w:val="24"/>
          <w:szCs w:val="24"/>
          <w:highlight w:val="none"/>
          <w:u w:val="single"/>
        </w:rPr>
        <w:t xml:space="preserve">               </w:t>
      </w:r>
    </w:p>
    <w:p w14:paraId="3D60D2B5">
      <w:pPr>
        <w:pStyle w:val="23"/>
        <w:spacing w:line="360" w:lineRule="auto"/>
        <w:ind w:left="25" w:firstLine="472"/>
        <w:rPr>
          <w:rFonts w:hAnsi="宋体"/>
          <w:color w:val="auto"/>
          <w:sz w:val="24"/>
          <w:szCs w:val="24"/>
          <w:highlight w:val="none"/>
        </w:rPr>
      </w:pPr>
      <w:r>
        <w:rPr>
          <w:rFonts w:hint="eastAsia" w:hAnsi="宋体"/>
          <w:color w:val="auto"/>
          <w:sz w:val="24"/>
          <w:szCs w:val="24"/>
          <w:highlight w:val="none"/>
        </w:rPr>
        <w:t>质疑事项2</w:t>
      </w:r>
    </w:p>
    <w:p w14:paraId="46804BE9">
      <w:pPr>
        <w:pStyle w:val="23"/>
        <w:spacing w:line="360" w:lineRule="auto"/>
        <w:ind w:left="25" w:firstLine="472"/>
        <w:rPr>
          <w:rFonts w:hAnsi="宋体"/>
          <w:color w:val="auto"/>
          <w:sz w:val="24"/>
          <w:szCs w:val="24"/>
          <w:highlight w:val="none"/>
        </w:rPr>
      </w:pPr>
      <w:r>
        <w:rPr>
          <w:rFonts w:hAnsi="宋体"/>
          <w:color w:val="auto"/>
          <w:sz w:val="24"/>
          <w:szCs w:val="24"/>
          <w:highlight w:val="none"/>
        </w:rPr>
        <w:t>……</w:t>
      </w:r>
    </w:p>
    <w:p w14:paraId="42ED0189">
      <w:pPr>
        <w:pStyle w:val="23"/>
        <w:spacing w:line="360" w:lineRule="auto"/>
        <w:ind w:left="25" w:firstLine="472"/>
        <w:rPr>
          <w:rFonts w:hAnsi="宋体"/>
          <w:color w:val="auto"/>
          <w:sz w:val="24"/>
          <w:szCs w:val="24"/>
          <w:highlight w:val="none"/>
        </w:rPr>
      </w:pPr>
      <w:r>
        <w:rPr>
          <w:rFonts w:hint="eastAsia" w:hAnsi="宋体"/>
          <w:color w:val="auto"/>
          <w:sz w:val="24"/>
          <w:szCs w:val="24"/>
          <w:highlight w:val="none"/>
        </w:rPr>
        <w:t>四、与质疑事项相关的质疑请求：</w:t>
      </w:r>
    </w:p>
    <w:p w14:paraId="1960C115">
      <w:pPr>
        <w:pStyle w:val="23"/>
        <w:spacing w:line="360" w:lineRule="auto"/>
        <w:ind w:left="25" w:firstLine="472"/>
        <w:rPr>
          <w:rFonts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2FDC1414">
      <w:pPr>
        <w:pStyle w:val="23"/>
        <w:spacing w:line="360" w:lineRule="auto"/>
        <w:ind w:left="25" w:firstLine="352"/>
        <w:rPr>
          <w:rFonts w:hAnsi="宋体"/>
          <w:color w:val="auto"/>
          <w:sz w:val="24"/>
          <w:szCs w:val="24"/>
          <w:highlight w:val="none"/>
        </w:rPr>
      </w:pPr>
    </w:p>
    <w:p w14:paraId="28FB07C0">
      <w:pPr>
        <w:pStyle w:val="23"/>
        <w:spacing w:line="360" w:lineRule="auto"/>
        <w:ind w:left="25" w:firstLine="472"/>
        <w:rPr>
          <w:rFonts w:hAnsi="宋体"/>
          <w:color w:val="auto"/>
          <w:sz w:val="24"/>
          <w:szCs w:val="24"/>
          <w:highlight w:val="none"/>
        </w:rPr>
      </w:pPr>
      <w:r>
        <w:rPr>
          <w:rFonts w:hint="eastAsia" w:hAnsi="宋体"/>
          <w:color w:val="auto"/>
          <w:sz w:val="24"/>
          <w:szCs w:val="24"/>
          <w:highlight w:val="none"/>
        </w:rPr>
        <w:t>签字（签章）：                                       公章：</w:t>
      </w:r>
    </w:p>
    <w:p w14:paraId="41652B57">
      <w:pPr>
        <w:pStyle w:val="23"/>
        <w:spacing w:line="360" w:lineRule="auto"/>
        <w:ind w:left="25" w:firstLine="352"/>
        <w:rPr>
          <w:rFonts w:hAnsi="宋体"/>
          <w:color w:val="auto"/>
          <w:sz w:val="24"/>
          <w:szCs w:val="24"/>
          <w:highlight w:val="none"/>
        </w:rPr>
      </w:pPr>
    </w:p>
    <w:p w14:paraId="613C733B">
      <w:pPr>
        <w:pStyle w:val="23"/>
        <w:spacing w:line="360" w:lineRule="auto"/>
        <w:ind w:left="25" w:firstLine="472"/>
        <w:rPr>
          <w:rFonts w:hAnsi="宋体"/>
          <w:color w:val="auto"/>
          <w:sz w:val="24"/>
          <w:szCs w:val="24"/>
          <w:highlight w:val="none"/>
        </w:rPr>
      </w:pPr>
      <w:r>
        <w:rPr>
          <w:rFonts w:hint="eastAsia" w:hAnsi="宋体"/>
          <w:color w:val="auto"/>
          <w:sz w:val="24"/>
          <w:szCs w:val="24"/>
          <w:highlight w:val="none"/>
        </w:rPr>
        <w:t>日期：</w:t>
      </w:r>
    </w:p>
    <w:p w14:paraId="671D9B56">
      <w:pPr>
        <w:pStyle w:val="23"/>
        <w:spacing w:line="360" w:lineRule="auto"/>
        <w:rPr>
          <w:rFonts w:hAnsi="宋体"/>
          <w:b/>
          <w:color w:val="auto"/>
          <w:sz w:val="24"/>
          <w:szCs w:val="24"/>
          <w:highlight w:val="none"/>
        </w:rPr>
      </w:pPr>
    </w:p>
    <w:p w14:paraId="75DD2A93">
      <w:pPr>
        <w:pStyle w:val="23"/>
        <w:spacing w:line="360" w:lineRule="auto"/>
        <w:rPr>
          <w:rFonts w:hAnsi="宋体"/>
          <w:b/>
          <w:color w:val="auto"/>
          <w:sz w:val="24"/>
          <w:szCs w:val="24"/>
          <w:highlight w:val="none"/>
        </w:rPr>
      </w:pPr>
      <w:r>
        <w:rPr>
          <w:rFonts w:hint="eastAsia" w:hAnsi="宋体"/>
          <w:b/>
          <w:color w:val="auto"/>
          <w:sz w:val="24"/>
          <w:szCs w:val="24"/>
          <w:highlight w:val="none"/>
        </w:rPr>
        <w:t>说明：</w:t>
      </w:r>
    </w:p>
    <w:p w14:paraId="40B73EAA">
      <w:pPr>
        <w:pStyle w:val="23"/>
        <w:spacing w:line="360" w:lineRule="auto"/>
        <w:ind w:left="25" w:firstLine="354"/>
        <w:rPr>
          <w:rFonts w:hAnsi="宋体"/>
          <w:b/>
          <w:bCs/>
          <w:color w:val="auto"/>
          <w:sz w:val="24"/>
          <w:szCs w:val="24"/>
          <w:highlight w:val="none"/>
        </w:rPr>
      </w:pPr>
      <w:r>
        <w:rPr>
          <w:rFonts w:hint="eastAsia" w:hAnsi="宋体"/>
          <w:b/>
          <w:color w:val="auto"/>
          <w:sz w:val="24"/>
          <w:szCs w:val="24"/>
          <w:highlight w:val="none"/>
        </w:rPr>
        <w:t>1.供应商提出质疑时，应提交质疑函和必要的证明材料</w:t>
      </w:r>
      <w:r>
        <w:rPr>
          <w:rFonts w:hint="eastAsia" w:hAnsi="宋体"/>
          <w:b/>
          <w:bCs/>
          <w:color w:val="auto"/>
          <w:sz w:val="24"/>
          <w:szCs w:val="24"/>
          <w:highlight w:val="none"/>
        </w:rPr>
        <w:t>。</w:t>
      </w:r>
    </w:p>
    <w:p w14:paraId="50EBE3F0">
      <w:pPr>
        <w:pStyle w:val="23"/>
        <w:spacing w:line="360" w:lineRule="auto"/>
        <w:ind w:left="25" w:firstLine="354"/>
        <w:rPr>
          <w:rFonts w:hAnsi="宋体"/>
          <w:b/>
          <w:color w:val="auto"/>
          <w:sz w:val="24"/>
          <w:szCs w:val="24"/>
          <w:highlight w:val="none"/>
        </w:rPr>
      </w:pPr>
      <w:r>
        <w:rPr>
          <w:rFonts w:hint="eastAsia" w:hAnsi="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4944269">
      <w:pPr>
        <w:pStyle w:val="23"/>
        <w:spacing w:line="360" w:lineRule="auto"/>
        <w:ind w:left="25" w:firstLine="354"/>
        <w:rPr>
          <w:rFonts w:hAnsi="宋体"/>
          <w:b/>
          <w:color w:val="auto"/>
          <w:sz w:val="24"/>
          <w:szCs w:val="24"/>
          <w:highlight w:val="none"/>
        </w:rPr>
      </w:pPr>
      <w:r>
        <w:rPr>
          <w:rFonts w:hint="eastAsia" w:hAnsi="宋体"/>
          <w:b/>
          <w:color w:val="auto"/>
          <w:sz w:val="24"/>
          <w:szCs w:val="24"/>
          <w:highlight w:val="none"/>
        </w:rPr>
        <w:t>3.质疑函的质疑事项应具体、明确，并有必要的事实依据和法律依据。</w:t>
      </w:r>
    </w:p>
    <w:p w14:paraId="46C46FEA">
      <w:pPr>
        <w:pStyle w:val="23"/>
        <w:spacing w:line="360" w:lineRule="auto"/>
        <w:ind w:left="25" w:firstLine="354"/>
        <w:rPr>
          <w:rFonts w:hAnsi="宋体"/>
          <w:b/>
          <w:color w:val="auto"/>
          <w:sz w:val="24"/>
          <w:szCs w:val="24"/>
          <w:highlight w:val="none"/>
        </w:rPr>
      </w:pPr>
      <w:r>
        <w:rPr>
          <w:rFonts w:hint="eastAsia" w:hAnsi="宋体"/>
          <w:b/>
          <w:color w:val="auto"/>
          <w:sz w:val="24"/>
          <w:szCs w:val="24"/>
          <w:highlight w:val="none"/>
        </w:rPr>
        <w:t>4.质疑函的质疑请求应与质疑事项相关。</w:t>
      </w:r>
    </w:p>
    <w:p w14:paraId="79063F91">
      <w:pPr>
        <w:pStyle w:val="23"/>
        <w:spacing w:line="360" w:lineRule="auto"/>
        <w:ind w:left="25" w:firstLine="354"/>
        <w:rPr>
          <w:rFonts w:hAnsi="宋体"/>
          <w:b/>
          <w:color w:val="auto"/>
          <w:highlight w:val="none"/>
        </w:rPr>
      </w:pPr>
      <w:r>
        <w:rPr>
          <w:rFonts w:hint="eastAsia" w:hAnsi="宋体"/>
          <w:b/>
          <w:color w:val="auto"/>
          <w:sz w:val="24"/>
          <w:szCs w:val="24"/>
          <w:highlight w:val="none"/>
        </w:rPr>
        <w:t>5.质疑供应商为法人或者其他组织的，质疑函应由法定代表人、主要负责人，或者其授权代表签字或者盖章，并加盖公章。</w:t>
      </w:r>
    </w:p>
    <w:p w14:paraId="7FC19C87">
      <w:pPr>
        <w:spacing w:line="460" w:lineRule="exact"/>
        <w:rPr>
          <w:rFonts w:eastAsia="隶书"/>
          <w:color w:val="auto"/>
          <w:sz w:val="44"/>
          <w:highlight w:val="none"/>
        </w:rPr>
      </w:pPr>
    </w:p>
    <w:p w14:paraId="419ED4D0">
      <w:pPr>
        <w:spacing w:line="360" w:lineRule="auto"/>
        <w:jc w:val="left"/>
        <w:rPr>
          <w:rFonts w:ascii="宋体" w:hAnsi="宋体"/>
          <w:b/>
          <w:color w:val="auto"/>
          <w:sz w:val="24"/>
          <w:highlight w:val="none"/>
        </w:rPr>
      </w:pPr>
      <w:r>
        <w:rPr>
          <w:rFonts w:ascii="宋体" w:hAnsi="宋体"/>
          <w:b/>
          <w:color w:val="auto"/>
          <w:sz w:val="24"/>
          <w:highlight w:val="none"/>
        </w:rPr>
        <w:br w:type="page" w:clear="all"/>
      </w:r>
      <w:r>
        <w:rPr>
          <w:rFonts w:hint="eastAsia" w:ascii="宋体" w:hAnsi="宋体"/>
          <w:b/>
          <w:color w:val="auto"/>
          <w:sz w:val="24"/>
          <w:highlight w:val="none"/>
        </w:rPr>
        <w:t>5.投诉书（格式）</w:t>
      </w:r>
    </w:p>
    <w:p w14:paraId="05570D74">
      <w:pPr>
        <w:spacing w:line="360" w:lineRule="auto"/>
        <w:jc w:val="center"/>
        <w:rPr>
          <w:rFonts w:ascii="方正小标宋_GBK" w:hAnsi="方正小标宋_GBK" w:eastAsia="方正小标宋_GBK" w:cs="方正小标宋_GBK"/>
          <w:color w:val="auto"/>
          <w:sz w:val="44"/>
          <w:szCs w:val="44"/>
          <w:highlight w:val="none"/>
        </w:rPr>
      </w:pPr>
      <w:r>
        <w:rPr>
          <w:rFonts w:hint="eastAsia" w:ascii="方正小标宋_GBK" w:hAnsi="方正小标宋_GBK" w:eastAsia="方正小标宋_GBK" w:cs="方正小标宋_GBK"/>
          <w:color w:val="auto"/>
          <w:sz w:val="44"/>
          <w:szCs w:val="44"/>
          <w:highlight w:val="none"/>
        </w:rPr>
        <w:t>投诉书（格式）</w:t>
      </w:r>
    </w:p>
    <w:p w14:paraId="77ABBF1A">
      <w:pPr>
        <w:pStyle w:val="23"/>
        <w:spacing w:line="360" w:lineRule="auto"/>
        <w:ind w:firstLine="482"/>
        <w:rPr>
          <w:rFonts w:hAnsi="宋体"/>
          <w:b/>
          <w:bCs/>
          <w:color w:val="auto"/>
          <w:sz w:val="24"/>
          <w:szCs w:val="24"/>
          <w:highlight w:val="none"/>
        </w:rPr>
      </w:pPr>
      <w:r>
        <w:rPr>
          <w:rFonts w:hint="eastAsia" w:hAnsi="宋体"/>
          <w:b/>
          <w:bCs/>
          <w:color w:val="auto"/>
          <w:sz w:val="24"/>
          <w:szCs w:val="24"/>
          <w:highlight w:val="none"/>
        </w:rPr>
        <w:t>一、投诉相关主体基本情况：</w:t>
      </w:r>
    </w:p>
    <w:p w14:paraId="12CF4FD8">
      <w:pPr>
        <w:pStyle w:val="23"/>
        <w:spacing w:line="360" w:lineRule="auto"/>
        <w:ind w:firstLine="480"/>
        <w:jc w:val="left"/>
        <w:rPr>
          <w:rFonts w:hAnsi="宋体"/>
          <w:bCs/>
          <w:color w:val="auto"/>
          <w:sz w:val="24"/>
          <w:szCs w:val="24"/>
          <w:highlight w:val="none"/>
          <w:u w:val="single"/>
        </w:rPr>
      </w:pPr>
      <w:r>
        <w:rPr>
          <w:rFonts w:hint="eastAsia" w:hAnsi="宋体"/>
          <w:bCs/>
          <w:color w:val="auto"/>
          <w:sz w:val="24"/>
          <w:szCs w:val="24"/>
          <w:highlight w:val="none"/>
        </w:rPr>
        <w:t>投标人：</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3636CDA3">
      <w:pPr>
        <w:pStyle w:val="23"/>
        <w:spacing w:line="360" w:lineRule="auto"/>
        <w:ind w:firstLine="480"/>
        <w:jc w:val="left"/>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6F7BBA95">
      <w:pPr>
        <w:pStyle w:val="23"/>
        <w:spacing w:line="360" w:lineRule="auto"/>
        <w:ind w:firstLine="480"/>
        <w:jc w:val="left"/>
        <w:rPr>
          <w:rFonts w:hAnsi="宋体"/>
          <w:bCs/>
          <w:color w:val="auto"/>
          <w:sz w:val="24"/>
          <w:szCs w:val="24"/>
          <w:highlight w:val="none"/>
          <w:u w:val="single"/>
        </w:rPr>
      </w:pPr>
      <w:r>
        <w:rPr>
          <w:rFonts w:hint="eastAsia" w:hAnsi="宋体"/>
          <w:bCs/>
          <w:color w:val="auto"/>
          <w:sz w:val="24"/>
          <w:szCs w:val="24"/>
          <w:highlight w:val="none"/>
        </w:rPr>
        <w:t>法定代表人/主要负责人：</w:t>
      </w:r>
      <w:r>
        <w:rPr>
          <w:rFonts w:hint="eastAsia" w:hAnsi="宋体"/>
          <w:bCs/>
          <w:color w:val="auto"/>
          <w:sz w:val="24"/>
          <w:szCs w:val="24"/>
          <w:highlight w:val="none"/>
          <w:u w:val="single"/>
        </w:rPr>
        <w:t xml:space="preserve">                                                         </w:t>
      </w:r>
    </w:p>
    <w:p w14:paraId="78B1D432">
      <w:pPr>
        <w:pStyle w:val="23"/>
        <w:spacing w:line="360" w:lineRule="auto"/>
        <w:ind w:firstLine="480"/>
        <w:jc w:val="left"/>
        <w:rPr>
          <w:rFonts w:hAnsi="宋体"/>
          <w:bCs/>
          <w:color w:val="auto"/>
          <w:sz w:val="24"/>
          <w:szCs w:val="24"/>
          <w:highlight w:val="none"/>
        </w:rPr>
      </w:pP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59267BEC">
      <w:pPr>
        <w:pStyle w:val="23"/>
        <w:spacing w:line="360" w:lineRule="auto"/>
        <w:ind w:firstLine="480"/>
        <w:jc w:val="left"/>
        <w:rPr>
          <w:rFonts w:hAnsi="宋体"/>
          <w:bCs/>
          <w:color w:val="auto"/>
          <w:sz w:val="24"/>
          <w:szCs w:val="24"/>
          <w:highlight w:val="none"/>
          <w:u w:val="singl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346CED05">
      <w:pPr>
        <w:pStyle w:val="23"/>
        <w:spacing w:line="360" w:lineRule="auto"/>
        <w:ind w:firstLine="480"/>
        <w:jc w:val="left"/>
        <w:rPr>
          <w:rFonts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51CD9BF4">
      <w:pPr>
        <w:pStyle w:val="23"/>
        <w:spacing w:line="360" w:lineRule="auto"/>
        <w:ind w:firstLine="480"/>
        <w:jc w:val="left"/>
        <w:rPr>
          <w:rFonts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57E4AFE3">
      <w:pPr>
        <w:pStyle w:val="23"/>
        <w:spacing w:line="360" w:lineRule="auto"/>
        <w:ind w:firstLine="480"/>
        <w:jc w:val="left"/>
        <w:rPr>
          <w:rFonts w:hAnsi="宋体"/>
          <w:bCs/>
          <w:color w:val="auto"/>
          <w:sz w:val="24"/>
          <w:szCs w:val="24"/>
          <w:highlight w:val="none"/>
        </w:rPr>
      </w:pPr>
      <w:r>
        <w:rPr>
          <w:rFonts w:hint="eastAsia" w:hAnsi="宋体"/>
          <w:bCs/>
          <w:color w:val="auto"/>
          <w:sz w:val="24"/>
          <w:szCs w:val="24"/>
          <w:highlight w:val="none"/>
        </w:rPr>
        <w:t>被投诉人1：</w:t>
      </w:r>
    </w:p>
    <w:p w14:paraId="7B3C85E8">
      <w:pPr>
        <w:pStyle w:val="23"/>
        <w:spacing w:line="360" w:lineRule="auto"/>
        <w:ind w:firstLine="480"/>
        <w:jc w:val="left"/>
        <w:rPr>
          <w:rFonts w:hAnsi="宋体"/>
          <w:bCs/>
          <w:color w:val="auto"/>
          <w:sz w:val="24"/>
          <w:szCs w:val="24"/>
          <w:highlight w:val="none"/>
          <w:u w:val="single"/>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p>
    <w:p w14:paraId="5BEA0B71">
      <w:pPr>
        <w:pStyle w:val="23"/>
        <w:spacing w:line="360" w:lineRule="auto"/>
        <w:ind w:firstLine="480"/>
        <w:jc w:val="left"/>
        <w:rPr>
          <w:rFonts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3CC5D920">
      <w:pPr>
        <w:pStyle w:val="23"/>
        <w:spacing w:line="360" w:lineRule="auto"/>
        <w:ind w:firstLine="480"/>
        <w:jc w:val="left"/>
        <w:rPr>
          <w:rFonts w:hAnsi="宋体"/>
          <w:bCs/>
          <w:color w:val="auto"/>
          <w:sz w:val="24"/>
          <w:szCs w:val="24"/>
          <w:highlight w:val="none"/>
          <w:u w:val="singl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0D2769C2">
      <w:pPr>
        <w:pStyle w:val="23"/>
        <w:spacing w:line="360" w:lineRule="auto"/>
        <w:ind w:firstLine="480"/>
        <w:jc w:val="left"/>
        <w:rPr>
          <w:rFonts w:hAnsi="宋体"/>
          <w:bCs/>
          <w:color w:val="auto"/>
          <w:sz w:val="24"/>
          <w:szCs w:val="24"/>
          <w:highlight w:val="none"/>
        </w:rPr>
      </w:pPr>
      <w:r>
        <w:rPr>
          <w:rFonts w:hint="eastAsia" w:hAnsi="宋体"/>
          <w:bCs/>
          <w:color w:val="auto"/>
          <w:sz w:val="24"/>
          <w:szCs w:val="24"/>
          <w:highlight w:val="none"/>
        </w:rPr>
        <w:t>被投诉人2：</w:t>
      </w:r>
    </w:p>
    <w:p w14:paraId="3C10F5BE">
      <w:pPr>
        <w:pStyle w:val="23"/>
        <w:spacing w:line="360" w:lineRule="auto"/>
        <w:ind w:firstLine="480"/>
        <w:jc w:val="left"/>
        <w:rPr>
          <w:rFonts w:hAnsi="宋体"/>
          <w:bCs/>
          <w:color w:val="auto"/>
          <w:sz w:val="24"/>
          <w:szCs w:val="24"/>
          <w:highlight w:val="none"/>
        </w:rPr>
      </w:pPr>
      <w:r>
        <w:rPr>
          <w:rFonts w:hAnsi="宋体"/>
          <w:bCs/>
          <w:color w:val="auto"/>
          <w:sz w:val="24"/>
          <w:szCs w:val="24"/>
          <w:highlight w:val="none"/>
        </w:rPr>
        <w:t>……</w:t>
      </w:r>
    </w:p>
    <w:p w14:paraId="71B051B0">
      <w:pPr>
        <w:pStyle w:val="23"/>
        <w:spacing w:line="360" w:lineRule="auto"/>
        <w:ind w:firstLine="480"/>
        <w:jc w:val="left"/>
        <w:rPr>
          <w:rFonts w:hAnsi="宋体"/>
          <w:bCs/>
          <w:color w:val="auto"/>
          <w:sz w:val="24"/>
          <w:szCs w:val="24"/>
          <w:highlight w:val="none"/>
          <w:u w:val="single"/>
        </w:rPr>
      </w:pPr>
      <w:r>
        <w:rPr>
          <w:rFonts w:hint="eastAsia" w:hAnsi="宋体"/>
          <w:bCs/>
          <w:color w:val="auto"/>
          <w:sz w:val="24"/>
          <w:szCs w:val="24"/>
          <w:highlight w:val="none"/>
        </w:rPr>
        <w:t>相关供应商：</w:t>
      </w:r>
      <w:r>
        <w:rPr>
          <w:rFonts w:hint="eastAsia" w:hAnsi="宋体"/>
          <w:bCs/>
          <w:color w:val="auto"/>
          <w:sz w:val="24"/>
          <w:szCs w:val="24"/>
          <w:highlight w:val="none"/>
          <w:u w:val="single"/>
        </w:rPr>
        <w:t xml:space="preserve">                                                                       </w:t>
      </w:r>
    </w:p>
    <w:p w14:paraId="143ABAB6">
      <w:pPr>
        <w:pStyle w:val="23"/>
        <w:spacing w:line="360" w:lineRule="auto"/>
        <w:ind w:firstLine="480"/>
        <w:jc w:val="left"/>
        <w:rPr>
          <w:rFonts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2C198FA4">
      <w:pPr>
        <w:pStyle w:val="23"/>
        <w:spacing w:line="360" w:lineRule="auto"/>
        <w:ind w:firstLine="480"/>
        <w:jc w:val="left"/>
        <w:rPr>
          <w:rFonts w:hAnsi="宋体"/>
          <w:bCs/>
          <w:color w:val="auto"/>
          <w:sz w:val="24"/>
          <w:szCs w:val="24"/>
          <w:highlight w:val="non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6BA850E8">
      <w:pPr>
        <w:pStyle w:val="23"/>
        <w:spacing w:line="360" w:lineRule="auto"/>
        <w:ind w:firstLine="482"/>
        <w:rPr>
          <w:rFonts w:hAnsi="宋体"/>
          <w:b/>
          <w:bCs/>
          <w:color w:val="auto"/>
          <w:sz w:val="24"/>
          <w:szCs w:val="24"/>
          <w:highlight w:val="none"/>
        </w:rPr>
      </w:pPr>
      <w:r>
        <w:rPr>
          <w:rFonts w:hint="eastAsia" w:hAnsi="宋体"/>
          <w:b/>
          <w:bCs/>
          <w:color w:val="auto"/>
          <w:sz w:val="24"/>
          <w:szCs w:val="24"/>
          <w:highlight w:val="none"/>
        </w:rPr>
        <w:t>二、投诉项目基本情况：</w:t>
      </w:r>
    </w:p>
    <w:p w14:paraId="3334B551">
      <w:pPr>
        <w:pStyle w:val="23"/>
        <w:spacing w:line="360" w:lineRule="auto"/>
        <w:ind w:left="25" w:firstLine="472"/>
        <w:rPr>
          <w:rFonts w:hAnsi="宋体"/>
          <w:color w:val="auto"/>
          <w:sz w:val="24"/>
          <w:szCs w:val="24"/>
          <w:highlight w:val="none"/>
        </w:rPr>
      </w:pPr>
      <w:r>
        <w:rPr>
          <w:rFonts w:hint="eastAsia" w:hAnsi="宋体"/>
          <w:color w:val="auto"/>
          <w:sz w:val="24"/>
          <w:szCs w:val="24"/>
          <w:highlight w:val="none"/>
        </w:rPr>
        <w:t>招标项目的名称：</w:t>
      </w:r>
      <w:r>
        <w:rPr>
          <w:rFonts w:hint="eastAsia" w:hAnsi="宋体"/>
          <w:bCs/>
          <w:color w:val="auto"/>
          <w:sz w:val="24"/>
          <w:szCs w:val="24"/>
          <w:highlight w:val="none"/>
          <w:u w:val="single"/>
        </w:rPr>
        <w:t xml:space="preserve">                                                                   </w:t>
      </w:r>
    </w:p>
    <w:p w14:paraId="081CA099">
      <w:pPr>
        <w:pStyle w:val="23"/>
        <w:spacing w:line="360" w:lineRule="auto"/>
        <w:ind w:left="25" w:firstLine="472"/>
        <w:rPr>
          <w:rFonts w:hAnsi="宋体"/>
          <w:color w:val="auto"/>
          <w:sz w:val="24"/>
          <w:szCs w:val="24"/>
          <w:highlight w:val="none"/>
        </w:rPr>
      </w:pPr>
      <w:r>
        <w:rPr>
          <w:rFonts w:hint="eastAsia" w:hAnsi="宋体"/>
          <w:color w:val="auto"/>
          <w:sz w:val="24"/>
          <w:szCs w:val="24"/>
          <w:highlight w:val="none"/>
        </w:rPr>
        <w:t>招标项目的编号：</w:t>
      </w:r>
      <w:r>
        <w:rPr>
          <w:rFonts w:hint="eastAsia" w:hAnsi="宋体"/>
          <w:bCs/>
          <w:color w:val="auto"/>
          <w:sz w:val="24"/>
          <w:szCs w:val="24"/>
          <w:highlight w:val="none"/>
          <w:u w:val="single"/>
        </w:rPr>
        <w:t xml:space="preserve">                                          </w:t>
      </w:r>
    </w:p>
    <w:p w14:paraId="4D49BB96">
      <w:pPr>
        <w:pStyle w:val="23"/>
        <w:spacing w:line="360" w:lineRule="auto"/>
        <w:ind w:left="25" w:firstLine="472"/>
        <w:rPr>
          <w:rFonts w:hAnsi="宋体"/>
          <w:bCs/>
          <w:color w:val="auto"/>
          <w:sz w:val="24"/>
          <w:szCs w:val="24"/>
          <w:highlight w:val="none"/>
          <w:u w:val="singl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20AE5790">
      <w:pPr>
        <w:pStyle w:val="23"/>
        <w:spacing w:line="360" w:lineRule="auto"/>
        <w:ind w:left="25" w:firstLine="472"/>
        <w:rPr>
          <w:rFonts w:hAnsi="宋体"/>
          <w:bCs/>
          <w:color w:val="auto"/>
          <w:sz w:val="24"/>
          <w:szCs w:val="24"/>
          <w:highlight w:val="none"/>
          <w:u w:val="single"/>
        </w:rPr>
      </w:pPr>
      <w:r>
        <w:rPr>
          <w:rFonts w:hint="eastAsia" w:hAnsi="宋体"/>
          <w:color w:val="auto"/>
          <w:sz w:val="24"/>
          <w:szCs w:val="24"/>
          <w:highlight w:val="none"/>
        </w:rPr>
        <w:t>代理机构名称：</w:t>
      </w:r>
      <w:r>
        <w:rPr>
          <w:rFonts w:hint="eastAsia" w:hAnsi="宋体"/>
          <w:bCs/>
          <w:color w:val="auto"/>
          <w:sz w:val="24"/>
          <w:szCs w:val="24"/>
          <w:highlight w:val="none"/>
          <w:u w:val="single"/>
        </w:rPr>
        <w:t xml:space="preserve">                                                                      </w:t>
      </w:r>
    </w:p>
    <w:p w14:paraId="5B6202A2">
      <w:pPr>
        <w:pStyle w:val="23"/>
        <w:spacing w:line="360" w:lineRule="auto"/>
        <w:ind w:left="25" w:firstLine="472"/>
        <w:rPr>
          <w:rFonts w:hAnsi="宋体"/>
          <w:bCs/>
          <w:color w:val="auto"/>
          <w:sz w:val="24"/>
          <w:szCs w:val="24"/>
          <w:highlight w:val="none"/>
          <w:u w:val="single"/>
        </w:rPr>
      </w:pPr>
      <w:r>
        <w:rPr>
          <w:rFonts w:hint="eastAsia" w:hAnsi="宋体"/>
          <w:color w:val="auto"/>
          <w:sz w:val="24"/>
          <w:szCs w:val="24"/>
          <w:highlight w:val="none"/>
        </w:rPr>
        <w:t>招标</w:t>
      </w:r>
      <w:r>
        <w:rPr>
          <w:rFonts w:hint="eastAsia" w:hAnsi="宋体"/>
          <w:bCs/>
          <w:color w:val="auto"/>
          <w:sz w:val="24"/>
          <w:szCs w:val="24"/>
          <w:highlight w:val="none"/>
        </w:rPr>
        <w:t>文件公告：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5A0BDA17">
      <w:pPr>
        <w:pStyle w:val="23"/>
        <w:spacing w:line="360" w:lineRule="auto"/>
        <w:ind w:left="25" w:firstLine="472"/>
        <w:rPr>
          <w:rFonts w:hAnsi="宋体"/>
          <w:b/>
          <w:color w:val="auto"/>
          <w:sz w:val="24"/>
          <w:szCs w:val="24"/>
          <w:highlight w:val="none"/>
        </w:rPr>
      </w:pPr>
      <w:r>
        <w:rPr>
          <w:rFonts w:hint="eastAsia" w:hAnsi="宋体"/>
          <w:color w:val="auto"/>
          <w:sz w:val="24"/>
          <w:highlight w:val="none"/>
        </w:rPr>
        <w:t>招标</w:t>
      </w:r>
      <w:r>
        <w:rPr>
          <w:rFonts w:hint="eastAsia" w:hAnsi="宋体"/>
          <w:bCs/>
          <w:color w:val="auto"/>
          <w:sz w:val="24"/>
          <w:highlight w:val="none"/>
        </w:rPr>
        <w:t>结果公告：</w:t>
      </w:r>
      <w:r>
        <w:rPr>
          <w:rFonts w:hint="eastAsia" w:hAnsi="宋体"/>
          <w:bCs/>
          <w:color w:val="auto"/>
          <w:sz w:val="24"/>
          <w:highlight w:val="none"/>
          <w:u w:val="single"/>
        </w:rPr>
        <w:t>是</w:t>
      </w:r>
      <w:r>
        <w:rPr>
          <w:rFonts w:hAnsi="宋体"/>
          <w:bCs/>
          <w:color w:val="auto"/>
          <w:sz w:val="24"/>
          <w:highlight w:val="none"/>
          <w:u w:val="single"/>
        </w:rPr>
        <w:t>/</w:t>
      </w:r>
      <w:r>
        <w:rPr>
          <w:rFonts w:hint="eastAsia" w:hAnsi="宋体"/>
          <w:bCs/>
          <w:color w:val="auto"/>
          <w:sz w:val="24"/>
          <w:highlight w:val="none"/>
          <w:u w:val="single"/>
        </w:rPr>
        <w:t>否</w:t>
      </w:r>
      <w:r>
        <w:rPr>
          <w:rFonts w:hint="eastAsia" w:hAnsi="宋体"/>
          <w:bCs/>
          <w:color w:val="auto"/>
          <w:sz w:val="24"/>
          <w:highlight w:val="none"/>
        </w:rPr>
        <w:t>公告期限：</w:t>
      </w:r>
      <w:r>
        <w:rPr>
          <w:rFonts w:hAnsi="宋体"/>
          <w:bCs/>
          <w:color w:val="auto"/>
          <w:sz w:val="24"/>
          <w:highlight w:val="none"/>
          <w:u w:val="single"/>
        </w:rPr>
        <w:t xml:space="preserve">                                      </w:t>
      </w:r>
      <w:r>
        <w:rPr>
          <w:rFonts w:hint="eastAsia" w:hAnsi="宋体"/>
          <w:bCs/>
          <w:color w:val="auto"/>
          <w:sz w:val="24"/>
          <w:szCs w:val="24"/>
          <w:highlight w:val="none"/>
          <w:u w:val="single"/>
        </w:rPr>
        <w:t xml:space="preserve">              </w:t>
      </w:r>
    </w:p>
    <w:p w14:paraId="13BA8B03">
      <w:pPr>
        <w:pStyle w:val="23"/>
        <w:spacing w:line="360" w:lineRule="auto"/>
        <w:ind w:left="25" w:firstLine="472"/>
        <w:rPr>
          <w:rFonts w:hAnsi="宋体"/>
          <w:b/>
          <w:color w:val="auto"/>
          <w:sz w:val="24"/>
          <w:szCs w:val="24"/>
          <w:highlight w:val="none"/>
        </w:rPr>
      </w:pPr>
      <w:r>
        <w:rPr>
          <w:rFonts w:hint="eastAsia" w:hAnsi="宋体"/>
          <w:b/>
          <w:color w:val="auto"/>
          <w:sz w:val="24"/>
          <w:szCs w:val="24"/>
          <w:highlight w:val="none"/>
        </w:rPr>
        <w:t>三、质疑基本情况</w:t>
      </w:r>
    </w:p>
    <w:p w14:paraId="76739FB8">
      <w:pPr>
        <w:pStyle w:val="23"/>
        <w:spacing w:line="360" w:lineRule="auto"/>
        <w:ind w:left="25" w:firstLine="480"/>
        <w:rPr>
          <w:rFonts w:hAnsi="宋体"/>
          <w:color w:val="auto"/>
          <w:sz w:val="24"/>
          <w:szCs w:val="24"/>
          <w:highlight w:val="none"/>
        </w:rPr>
      </w:pPr>
      <w:r>
        <w:rPr>
          <w:rFonts w:hint="eastAsia" w:hAnsi="宋体"/>
          <w:color w:val="auto"/>
          <w:sz w:val="24"/>
          <w:szCs w:val="24"/>
          <w:highlight w:val="none"/>
        </w:rPr>
        <w:t>投诉人于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日，向</w:t>
      </w:r>
      <w:r>
        <w:rPr>
          <w:rFonts w:hint="eastAsia" w:hAnsi="宋体"/>
          <w:color w:val="auto"/>
          <w:sz w:val="24"/>
          <w:szCs w:val="24"/>
          <w:highlight w:val="none"/>
          <w:u w:val="single"/>
        </w:rPr>
        <w:t xml:space="preserve">                                </w:t>
      </w:r>
      <w:r>
        <w:rPr>
          <w:rFonts w:hint="eastAsia" w:hAnsi="宋体"/>
          <w:color w:val="auto"/>
          <w:sz w:val="24"/>
          <w:szCs w:val="24"/>
          <w:highlight w:val="none"/>
        </w:rPr>
        <w:t>提出质疑，质疑事项为：</w:t>
      </w:r>
    </w:p>
    <w:p w14:paraId="4CC3476F">
      <w:pPr>
        <w:pStyle w:val="23"/>
        <w:spacing w:line="360" w:lineRule="auto"/>
        <w:ind w:firstLine="241"/>
        <w:rPr>
          <w:rFonts w:hAnsi="宋体"/>
          <w:bCs/>
          <w:color w:val="auto"/>
          <w:sz w:val="24"/>
          <w:szCs w:val="24"/>
          <w:highlight w:val="none"/>
          <w:u w:val="single"/>
        </w:rPr>
      </w:pP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7A98553F">
      <w:pPr>
        <w:pStyle w:val="23"/>
        <w:spacing w:line="360" w:lineRule="auto"/>
        <w:ind w:firstLine="241"/>
        <w:rPr>
          <w:rFonts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410B4F9E">
      <w:pPr>
        <w:pStyle w:val="23"/>
        <w:spacing w:line="360" w:lineRule="auto"/>
        <w:ind w:firstLine="480"/>
        <w:rPr>
          <w:rFonts w:hAnsi="宋体"/>
          <w:color w:val="auto"/>
          <w:sz w:val="24"/>
          <w:szCs w:val="24"/>
          <w:highlight w:val="none"/>
        </w:rPr>
      </w:pPr>
      <w:r>
        <w:rPr>
          <w:rFonts w:hint="eastAsia" w:hAnsi="宋体"/>
          <w:bCs/>
          <w:color w:val="auto"/>
          <w:sz w:val="24"/>
          <w:szCs w:val="24"/>
          <w:highlight w:val="none"/>
          <w:u w:val="single"/>
        </w:rPr>
        <w:t>采购人/代理机构</w:t>
      </w:r>
      <w:r>
        <w:rPr>
          <w:rFonts w:hint="eastAsia" w:hAnsi="宋体"/>
          <w:bCs/>
          <w:color w:val="auto"/>
          <w:sz w:val="24"/>
          <w:szCs w:val="24"/>
          <w:highlight w:val="none"/>
        </w:rPr>
        <w:t>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r>
        <w:rPr>
          <w:rFonts w:hint="eastAsia" w:hAnsi="宋体"/>
          <w:bCs/>
          <w:color w:val="auto"/>
          <w:sz w:val="24"/>
          <w:szCs w:val="24"/>
          <w:highlight w:val="none"/>
        </w:rPr>
        <w:t xml:space="preserve">就质疑事项作出了答复/没有在法定期限内作出答复。                                                                                             </w:t>
      </w:r>
    </w:p>
    <w:p w14:paraId="69FA3271">
      <w:pPr>
        <w:pStyle w:val="23"/>
        <w:spacing w:line="360" w:lineRule="auto"/>
        <w:ind w:left="25" w:firstLine="472"/>
        <w:rPr>
          <w:rFonts w:hAnsi="宋体"/>
          <w:b/>
          <w:color w:val="auto"/>
          <w:sz w:val="24"/>
          <w:szCs w:val="24"/>
          <w:highlight w:val="none"/>
        </w:rPr>
      </w:pPr>
      <w:r>
        <w:rPr>
          <w:rFonts w:hint="eastAsia" w:hAnsi="宋体"/>
          <w:b/>
          <w:color w:val="auto"/>
          <w:sz w:val="24"/>
          <w:szCs w:val="24"/>
          <w:highlight w:val="none"/>
        </w:rPr>
        <w:t>四、投诉事项具体内容</w:t>
      </w:r>
    </w:p>
    <w:p w14:paraId="3E6E1548">
      <w:pPr>
        <w:pStyle w:val="23"/>
        <w:spacing w:line="360" w:lineRule="auto"/>
        <w:ind w:left="25" w:firstLine="472"/>
        <w:rPr>
          <w:rFonts w:hAnsi="宋体"/>
          <w:bCs/>
          <w:color w:val="auto"/>
          <w:sz w:val="24"/>
          <w:szCs w:val="24"/>
          <w:highlight w:val="none"/>
          <w:u w:val="single"/>
        </w:rPr>
      </w:pPr>
      <w:r>
        <w:rPr>
          <w:rFonts w:hint="eastAsia" w:hAnsi="宋体"/>
          <w:color w:val="auto"/>
          <w:sz w:val="24"/>
          <w:szCs w:val="24"/>
          <w:highlight w:val="none"/>
        </w:rPr>
        <w:t>投诉事项1：</w:t>
      </w:r>
      <w:r>
        <w:rPr>
          <w:rFonts w:hint="eastAsia" w:hAnsi="宋体"/>
          <w:bCs/>
          <w:color w:val="auto"/>
          <w:sz w:val="24"/>
          <w:szCs w:val="24"/>
          <w:highlight w:val="none"/>
          <w:u w:val="single"/>
        </w:rPr>
        <w:t xml:space="preserve">                                                                           </w:t>
      </w:r>
    </w:p>
    <w:p w14:paraId="20334B24">
      <w:pPr>
        <w:pStyle w:val="23"/>
        <w:spacing w:line="360" w:lineRule="auto"/>
        <w:ind w:firstLine="480"/>
        <w:rPr>
          <w:rFonts w:hAnsi="宋体"/>
          <w:bCs/>
          <w:color w:val="auto"/>
          <w:sz w:val="24"/>
          <w:szCs w:val="24"/>
          <w:highlight w:val="none"/>
          <w:u w:val="single"/>
        </w:rPr>
      </w:pPr>
      <w:r>
        <w:rPr>
          <w:rFonts w:hint="eastAsia" w:hAnsi="宋体"/>
          <w:bCs/>
          <w:color w:val="auto"/>
          <w:sz w:val="24"/>
          <w:szCs w:val="24"/>
          <w:highlight w:val="none"/>
        </w:rPr>
        <w:t>事实依据：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6AD671B4">
      <w:pPr>
        <w:pStyle w:val="23"/>
        <w:spacing w:line="360" w:lineRule="auto"/>
        <w:ind w:left="25" w:firstLine="472"/>
        <w:rPr>
          <w:rFonts w:hAnsi="宋体"/>
          <w:color w:val="auto"/>
          <w:sz w:val="24"/>
          <w:szCs w:val="24"/>
          <w:highlight w:val="none"/>
        </w:rPr>
      </w:pPr>
      <w:r>
        <w:rPr>
          <w:rFonts w:hint="eastAsia" w:hAnsi="宋体"/>
          <w:bCs/>
          <w:color w:val="auto"/>
          <w:sz w:val="24"/>
          <w:szCs w:val="24"/>
          <w:highlight w:val="none"/>
          <w:u w:val="single"/>
        </w:rPr>
        <w:t xml:space="preserve">                                                                                        </w:t>
      </w:r>
    </w:p>
    <w:p w14:paraId="3FD4E720">
      <w:pPr>
        <w:pStyle w:val="23"/>
        <w:spacing w:line="360" w:lineRule="auto"/>
        <w:ind w:firstLine="480"/>
        <w:rPr>
          <w:rFonts w:hAnsi="宋体"/>
          <w:bCs/>
          <w:color w:val="auto"/>
          <w:sz w:val="24"/>
          <w:szCs w:val="24"/>
          <w:highlight w:val="none"/>
          <w:u w:val="single"/>
        </w:rPr>
      </w:pPr>
      <w:r>
        <w:rPr>
          <w:rFonts w:hint="eastAsia" w:hAnsi="宋体"/>
          <w:bCs/>
          <w:color w:val="auto"/>
          <w:sz w:val="24"/>
          <w:szCs w:val="24"/>
          <w:highlight w:val="none"/>
        </w:rPr>
        <w:t>法律依据：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65B37D48">
      <w:pPr>
        <w:pStyle w:val="23"/>
        <w:spacing w:line="360" w:lineRule="auto"/>
        <w:ind w:left="25" w:firstLine="352"/>
        <w:rPr>
          <w:rFonts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31DA1803">
      <w:pPr>
        <w:pStyle w:val="23"/>
        <w:spacing w:line="360" w:lineRule="auto"/>
        <w:ind w:left="25" w:firstLine="472"/>
        <w:rPr>
          <w:rFonts w:hAnsi="宋体"/>
          <w:bCs/>
          <w:color w:val="auto"/>
          <w:sz w:val="24"/>
          <w:szCs w:val="24"/>
          <w:highlight w:val="none"/>
        </w:rPr>
      </w:pPr>
      <w:r>
        <w:rPr>
          <w:rFonts w:hint="eastAsia" w:hAnsi="宋体"/>
          <w:color w:val="auto"/>
          <w:sz w:val="24"/>
          <w:szCs w:val="24"/>
          <w:highlight w:val="none"/>
        </w:rPr>
        <w:t xml:space="preserve">投诉事项2  </w:t>
      </w:r>
      <w:r>
        <w:rPr>
          <w:rFonts w:hint="eastAsia" w:hAnsi="宋体"/>
          <w:bCs/>
          <w:color w:val="auto"/>
          <w:sz w:val="24"/>
          <w:szCs w:val="24"/>
          <w:highlight w:val="none"/>
        </w:rPr>
        <w:t xml:space="preserve">   </w:t>
      </w:r>
    </w:p>
    <w:p w14:paraId="16D7F14D">
      <w:pPr>
        <w:pStyle w:val="23"/>
        <w:spacing w:line="360" w:lineRule="auto"/>
        <w:ind w:left="25" w:firstLine="472"/>
        <w:rPr>
          <w:rFonts w:hAnsi="宋体"/>
          <w:bCs/>
          <w:color w:val="auto"/>
          <w:sz w:val="24"/>
          <w:szCs w:val="24"/>
          <w:highlight w:val="none"/>
        </w:rPr>
      </w:pPr>
      <w:r>
        <w:rPr>
          <w:rFonts w:hAnsi="宋体"/>
          <w:bCs/>
          <w:color w:val="auto"/>
          <w:sz w:val="24"/>
          <w:szCs w:val="24"/>
          <w:highlight w:val="none"/>
        </w:rPr>
        <w:t>……</w:t>
      </w:r>
    </w:p>
    <w:p w14:paraId="7550D203">
      <w:pPr>
        <w:pStyle w:val="23"/>
        <w:spacing w:line="360" w:lineRule="auto"/>
        <w:ind w:left="25" w:firstLine="472"/>
        <w:rPr>
          <w:rFonts w:hAnsi="宋体"/>
          <w:b/>
          <w:color w:val="auto"/>
          <w:sz w:val="24"/>
          <w:szCs w:val="24"/>
          <w:highlight w:val="none"/>
        </w:rPr>
      </w:pPr>
      <w:r>
        <w:rPr>
          <w:rFonts w:hint="eastAsia" w:hAnsi="宋体"/>
          <w:b/>
          <w:color w:val="auto"/>
          <w:sz w:val="24"/>
          <w:szCs w:val="24"/>
          <w:highlight w:val="none"/>
        </w:rPr>
        <w:t>五、与投诉事项相关的投诉请求：</w:t>
      </w:r>
    </w:p>
    <w:p w14:paraId="3895C263">
      <w:pPr>
        <w:pStyle w:val="23"/>
        <w:spacing w:line="360" w:lineRule="auto"/>
        <w:ind w:left="25" w:firstLine="472"/>
        <w:rPr>
          <w:rFonts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644F2F32">
      <w:pPr>
        <w:pStyle w:val="23"/>
        <w:spacing w:line="360" w:lineRule="auto"/>
        <w:ind w:left="25" w:firstLine="352"/>
        <w:rPr>
          <w:rFonts w:hAnsi="宋体"/>
          <w:color w:val="auto"/>
          <w:sz w:val="24"/>
          <w:szCs w:val="24"/>
          <w:highlight w:val="none"/>
        </w:rPr>
      </w:pPr>
    </w:p>
    <w:p w14:paraId="4CD28C32">
      <w:pPr>
        <w:pStyle w:val="23"/>
        <w:spacing w:line="360" w:lineRule="auto"/>
        <w:ind w:left="25" w:firstLine="472"/>
        <w:rPr>
          <w:rFonts w:hAnsi="宋体"/>
          <w:color w:val="auto"/>
          <w:sz w:val="24"/>
          <w:szCs w:val="24"/>
          <w:highlight w:val="none"/>
        </w:rPr>
      </w:pPr>
      <w:r>
        <w:rPr>
          <w:rFonts w:hint="eastAsia" w:hAnsi="宋体"/>
          <w:color w:val="auto"/>
          <w:sz w:val="24"/>
          <w:szCs w:val="24"/>
          <w:highlight w:val="none"/>
        </w:rPr>
        <w:t>签字（签章）：                                       公章：</w:t>
      </w:r>
    </w:p>
    <w:p w14:paraId="44593DBE">
      <w:pPr>
        <w:pStyle w:val="23"/>
        <w:spacing w:line="360" w:lineRule="auto"/>
        <w:ind w:left="25" w:firstLine="352"/>
        <w:rPr>
          <w:rFonts w:hAnsi="宋体"/>
          <w:color w:val="auto"/>
          <w:sz w:val="24"/>
          <w:szCs w:val="24"/>
          <w:highlight w:val="none"/>
        </w:rPr>
      </w:pPr>
    </w:p>
    <w:p w14:paraId="2EA28B39">
      <w:pPr>
        <w:pStyle w:val="23"/>
        <w:spacing w:line="360" w:lineRule="auto"/>
        <w:ind w:left="25" w:firstLine="472"/>
        <w:rPr>
          <w:rFonts w:hAnsi="宋体"/>
          <w:color w:val="auto"/>
          <w:sz w:val="24"/>
          <w:szCs w:val="24"/>
          <w:highlight w:val="none"/>
        </w:rPr>
      </w:pPr>
      <w:r>
        <w:rPr>
          <w:rFonts w:hint="eastAsia" w:hAnsi="宋体"/>
          <w:color w:val="auto"/>
          <w:sz w:val="24"/>
          <w:szCs w:val="24"/>
          <w:highlight w:val="none"/>
        </w:rPr>
        <w:t>日期：</w:t>
      </w:r>
    </w:p>
    <w:p w14:paraId="2CC3E472">
      <w:pPr>
        <w:pStyle w:val="23"/>
        <w:spacing w:line="360" w:lineRule="auto"/>
        <w:ind w:left="25" w:firstLine="472"/>
        <w:rPr>
          <w:rFonts w:hAnsi="宋体"/>
          <w:b/>
          <w:color w:val="auto"/>
          <w:sz w:val="24"/>
          <w:szCs w:val="24"/>
          <w:highlight w:val="none"/>
        </w:rPr>
      </w:pPr>
      <w:r>
        <w:rPr>
          <w:rFonts w:hint="eastAsia" w:hAnsi="宋体"/>
          <w:bCs/>
          <w:color w:val="auto"/>
          <w:sz w:val="24"/>
          <w:szCs w:val="24"/>
          <w:highlight w:val="none"/>
        </w:rPr>
        <w:t xml:space="preserve">                                                                                </w:t>
      </w:r>
      <w:r>
        <w:rPr>
          <w:rFonts w:hint="eastAsia" w:hAnsi="宋体"/>
          <w:b/>
          <w:color w:val="auto"/>
          <w:sz w:val="24"/>
          <w:szCs w:val="24"/>
          <w:highlight w:val="none"/>
        </w:rPr>
        <w:t>说明：</w:t>
      </w:r>
    </w:p>
    <w:p w14:paraId="721FC1FA">
      <w:pPr>
        <w:pStyle w:val="23"/>
        <w:spacing w:line="360" w:lineRule="auto"/>
        <w:ind w:left="25" w:firstLine="354"/>
        <w:rPr>
          <w:rFonts w:hAnsi="宋体"/>
          <w:b/>
          <w:bCs/>
          <w:color w:val="auto"/>
          <w:sz w:val="24"/>
          <w:szCs w:val="24"/>
          <w:highlight w:val="none"/>
        </w:rPr>
      </w:pPr>
      <w:r>
        <w:rPr>
          <w:rFonts w:hint="eastAsia" w:hAnsi="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b/>
          <w:bCs/>
          <w:color w:val="auto"/>
          <w:sz w:val="24"/>
          <w:szCs w:val="24"/>
          <w:highlight w:val="none"/>
        </w:rPr>
        <w:t>。</w:t>
      </w:r>
    </w:p>
    <w:p w14:paraId="4761887C">
      <w:pPr>
        <w:pStyle w:val="23"/>
        <w:spacing w:line="360" w:lineRule="auto"/>
        <w:ind w:left="25" w:firstLine="354"/>
        <w:rPr>
          <w:rFonts w:hAnsi="宋体"/>
          <w:b/>
          <w:color w:val="auto"/>
          <w:sz w:val="24"/>
          <w:szCs w:val="24"/>
          <w:highlight w:val="none"/>
        </w:rPr>
      </w:pPr>
      <w:r>
        <w:rPr>
          <w:rFonts w:hint="eastAsia"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03BDCFD9">
      <w:pPr>
        <w:pStyle w:val="23"/>
        <w:spacing w:line="360" w:lineRule="auto"/>
        <w:ind w:left="25" w:firstLine="354"/>
        <w:rPr>
          <w:rFonts w:hAnsi="宋体"/>
          <w:b/>
          <w:color w:val="auto"/>
          <w:sz w:val="24"/>
          <w:szCs w:val="24"/>
          <w:highlight w:val="none"/>
        </w:rPr>
      </w:pPr>
      <w:r>
        <w:rPr>
          <w:rFonts w:hint="eastAsia" w:hAnsi="宋体"/>
          <w:b/>
          <w:color w:val="auto"/>
          <w:sz w:val="24"/>
          <w:szCs w:val="24"/>
          <w:highlight w:val="none"/>
        </w:rPr>
        <w:t>3.投诉书应简要列明质疑事项，质疑函、质疑答复等作为附件材料提供。</w:t>
      </w:r>
    </w:p>
    <w:p w14:paraId="23DB604C">
      <w:pPr>
        <w:pStyle w:val="23"/>
        <w:spacing w:line="360" w:lineRule="auto"/>
        <w:ind w:left="25" w:firstLine="354"/>
        <w:rPr>
          <w:rFonts w:hAnsi="宋体"/>
          <w:b/>
          <w:color w:val="auto"/>
          <w:sz w:val="24"/>
          <w:szCs w:val="24"/>
          <w:highlight w:val="none"/>
        </w:rPr>
      </w:pPr>
      <w:r>
        <w:rPr>
          <w:rFonts w:hint="eastAsia" w:hAnsi="宋体"/>
          <w:b/>
          <w:color w:val="auto"/>
          <w:sz w:val="24"/>
          <w:szCs w:val="24"/>
          <w:highlight w:val="none"/>
        </w:rPr>
        <w:t>4.投诉书的投诉事项应具体、明确，并有必要的事实依据和法律依据。</w:t>
      </w:r>
    </w:p>
    <w:p w14:paraId="3209FA62">
      <w:pPr>
        <w:pStyle w:val="23"/>
        <w:spacing w:line="360" w:lineRule="auto"/>
        <w:ind w:left="25" w:firstLine="354"/>
        <w:rPr>
          <w:rFonts w:hAnsi="宋体"/>
          <w:b/>
          <w:color w:val="auto"/>
          <w:sz w:val="24"/>
          <w:szCs w:val="24"/>
          <w:highlight w:val="none"/>
        </w:rPr>
      </w:pPr>
      <w:r>
        <w:rPr>
          <w:rFonts w:hint="eastAsia" w:hAnsi="宋体"/>
          <w:b/>
          <w:color w:val="auto"/>
          <w:sz w:val="24"/>
          <w:szCs w:val="24"/>
          <w:highlight w:val="none"/>
        </w:rPr>
        <w:t>5.投诉书的投诉请求应与投诉事项相关。</w:t>
      </w:r>
    </w:p>
    <w:p w14:paraId="43D752F9">
      <w:pPr>
        <w:pStyle w:val="23"/>
        <w:spacing w:line="360" w:lineRule="auto"/>
        <w:ind w:left="25" w:firstLine="354"/>
        <w:rPr>
          <w:rFonts w:hAnsi="宋体"/>
          <w:b/>
          <w:color w:val="auto"/>
          <w:highlight w:val="none"/>
        </w:rPr>
      </w:pPr>
      <w:r>
        <w:rPr>
          <w:rFonts w:hint="eastAsia" w:hAnsi="宋体"/>
          <w:b/>
          <w:color w:val="auto"/>
          <w:sz w:val="24"/>
          <w:szCs w:val="24"/>
          <w:highlight w:val="none"/>
        </w:rPr>
        <w:t>6.投诉人为法人或者其他组织的，投诉书应由法定代表人、主要负责人，或者其授权代表签字或者盖章，并加盖公章。</w:t>
      </w:r>
    </w:p>
    <w:bookmarkEnd w:id="152"/>
    <w:sectPr>
      <w:footerReference r:id="rId16" w:type="first"/>
      <w:headerReference r:id="rId13" w:type="default"/>
      <w:footerReference r:id="rId14" w:type="default"/>
      <w:footerReference r:id="rId15" w:type="even"/>
      <w:pgSz w:w="11911" w:h="16838"/>
      <w:pgMar w:top="1519" w:right="1502" w:bottom="278" w:left="1678" w:header="720" w:footer="720" w:gutter="0"/>
      <w:cols w:space="0"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114A469-5C6D-4E29-94EB-F5A7255A1E41}"/>
  </w:font>
  <w:font w:name="黑体">
    <w:panose1 w:val="02010609060101010101"/>
    <w:charset w:val="86"/>
    <w:family w:val="auto"/>
    <w:pitch w:val="default"/>
    <w:sig w:usb0="800002BF" w:usb1="38CF7CFA" w:usb2="00000016" w:usb3="00000000" w:csb0="00040001" w:csb1="00000000"/>
    <w:embedRegular r:id="rId2" w:fontKey="{9B0911AA-E76F-4077-A081-C373E34C60F4}"/>
  </w:font>
  <w:font w:name="Courier New">
    <w:panose1 w:val="02070309020205020404"/>
    <w:charset w:val="01"/>
    <w:family w:val="modern"/>
    <w:pitch w:val="default"/>
    <w:sig w:usb0="E0002EFF" w:usb1="C0007843" w:usb2="00000009" w:usb3="00000000" w:csb0="400001FF" w:csb1="FFFF0000"/>
    <w:embedRegular r:id="rId3" w:fontKey="{2EF85DBD-38F5-482B-9020-95DA5B97A044}"/>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4" w:fontKey="{4BC05C0F-40BD-4202-BF2E-FC48E639FE56}"/>
  </w:font>
  <w:font w:name="Cambria">
    <w:panose1 w:val="02040503050406030204"/>
    <w:charset w:val="00"/>
    <w:family w:val="roman"/>
    <w:pitch w:val="default"/>
    <w:sig w:usb0="E00006FF" w:usb1="420024FF" w:usb2="02000000" w:usb3="00000000" w:csb0="2000019F" w:csb1="00000000"/>
  </w:font>
  <w:font w:name="_x000B__x000C_">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Century">
    <w:altName w:val="Times New Roman"/>
    <w:panose1 w:val="02040604050505020304"/>
    <w:charset w:val="00"/>
    <w:family w:val="roman"/>
    <w:pitch w:val="default"/>
    <w:sig w:usb0="00000000" w:usb1="00000000" w:usb2="00000000" w:usb3="00000000" w:csb0="2000009F" w:csb1="DFD70000"/>
  </w:font>
  <w:font w:name="Helvetica">
    <w:altName w:val="Arial"/>
    <w:panose1 w:val="020B0604020202020204"/>
    <w:charset w:val="00"/>
    <w:family w:val="swiss"/>
    <w:pitch w:val="default"/>
    <w:sig w:usb0="00000000" w:usb1="00000000" w:usb2="00000000" w:usb3="00000000" w:csb0="00000001" w:csb1="00000000"/>
    <w:embedRegular r:id="rId5" w:fontKey="{7B194A3D-52E4-410D-9749-F7EC45DB0174}"/>
  </w:font>
  <w:font w:name="方正小标宋简体">
    <w:panose1 w:val="02000000000000000000"/>
    <w:charset w:val="86"/>
    <w:family w:val="script"/>
    <w:pitch w:val="default"/>
    <w:sig w:usb0="00000001" w:usb1="08000000" w:usb2="00000000" w:usb3="00000000" w:csb0="00040000" w:csb1="00000000"/>
    <w:embedRegular r:id="rId6" w:fontKey="{33DBAC91-9D4D-48D7-A771-B651309458C6}"/>
  </w:font>
  <w:font w:name="华文新魏">
    <w:panose1 w:val="02010800040101010101"/>
    <w:charset w:val="86"/>
    <w:family w:val="auto"/>
    <w:pitch w:val="default"/>
    <w:sig w:usb0="00000001" w:usb1="080F0000" w:usb2="00000000" w:usb3="00000000" w:csb0="00040000" w:csb1="00000000"/>
    <w:embedRegular r:id="rId7" w:fontKey="{7C0534D4-A517-40BE-BEC5-747194A54D99}"/>
  </w:font>
  <w:font w:name="微软雅黑">
    <w:panose1 w:val="020B0503020204020204"/>
    <w:charset w:val="86"/>
    <w:family w:val="swiss"/>
    <w:pitch w:val="default"/>
    <w:sig w:usb0="80000287" w:usb1="2ACF3C50" w:usb2="00000016" w:usb3="00000000" w:csb0="0004001F" w:csb1="00000000"/>
    <w:embedRegular r:id="rId8" w:fontKey="{A473B4AA-BF1F-438C-8BAB-709BE9CE394D}"/>
  </w:font>
  <w:font w:name="方正小标宋_GBK">
    <w:panose1 w:val="03000509000000000000"/>
    <w:charset w:val="86"/>
    <w:family w:val="auto"/>
    <w:pitch w:val="default"/>
    <w:sig w:usb0="00000001" w:usb1="080E0000" w:usb2="00000000" w:usb3="00000000" w:csb0="00040000" w:csb1="00000000"/>
    <w:embedRegular r:id="rId9" w:fontKey="{6BCEF485-EAF9-4C7E-89D3-82CC56B27E3D}"/>
  </w:font>
  <w:font w:name="隶书">
    <w:altName w:val="微软雅黑"/>
    <w:panose1 w:val="02010509060101010101"/>
    <w:charset w:val="86"/>
    <w:family w:val="modern"/>
    <w:pitch w:val="default"/>
    <w:sig w:usb0="00000000" w:usb1="00000000" w:usb2="00000000" w:usb3="00000000" w:csb0="00040000" w:csb1="00000000"/>
    <w:embedRegular r:id="rId10" w:fontKey="{8E537293-1B37-4F61-B872-49D24349E2A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8752BA">
    <w:pPr>
      <w:pStyle w:val="29"/>
      <w:jc w:val="center"/>
    </w:pPr>
  </w:p>
  <w:p w14:paraId="727D7864">
    <w:pPr>
      <w:pStyle w:val="29"/>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623EBF">
    <w:pPr>
      <w:pStyle w:val="29"/>
      <w:framePr w:wrap="around" w:vAnchor="text" w:hAnchor="margin" w:xAlign="center" w:y="1"/>
      <w:rPr>
        <w:rStyle w:val="52"/>
      </w:rPr>
    </w:pPr>
    <w:r>
      <w:fldChar w:fldCharType="begin"/>
    </w:r>
    <w:r>
      <w:rPr>
        <w:rStyle w:val="52"/>
      </w:rPr>
      <w:instrText xml:space="preserve">PAGE  </w:instrText>
    </w:r>
    <w:r>
      <w:fldChar w:fldCharType="end"/>
    </w:r>
  </w:p>
  <w:p w14:paraId="4B0E085E">
    <w:pPr>
      <w:pStyle w:val="29"/>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807F3">
    <w:pPr>
      <w:pStyle w:val="29"/>
      <w:ind w:right="360"/>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30"/>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358D1031">
                          <w:pPr>
                            <w:pStyle w:val="29"/>
                          </w:pPr>
                          <w:r>
                            <w:fldChar w:fldCharType="begin"/>
                          </w:r>
                          <w:r>
                            <w:instrText xml:space="preserve"> PAGE  \* MERGEFORMAT </w:instrText>
                          </w:r>
                          <w:r>
                            <w:fldChar w:fldCharType="separate"/>
                          </w:r>
                          <w:r>
                            <w:t>118</w:t>
                          </w:r>
                          <w:r>
                            <w:fldChar w:fldCharType="end"/>
                          </w:r>
                        </w:p>
                      </w:txbxContent>
                    </wps:txbx>
                    <wps:bodyPr wrap="none" lIns="0" tIns="0" rIns="0" bIns="0">
                      <a:spAutoFit/>
                    </wps:bodyPr>
                  </wps:wsp>
                </a:graphicData>
              </a:graphic>
            </wp:anchor>
          </w:drawing>
        </mc:Choice>
        <mc:Fallback>
          <w:pict>
            <v:shape id="文本框 1030"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ql5uc8AAAAFAQAADwAAAAAAAAABACAAAAAiAAAAZHJzL2Rvd25y&#10;ZXYueG1sUEsBAhQAFAAAAAgAh07iQByN8onOAQAAngMAAA4AAAAAAAAAAQAgAAAAHgEAAGRycy9l&#10;Mm9Eb2MueG1sUEsFBgAAAAAGAAYAWQEAAF4FAAAAAA==&#10;">
              <v:fill on="f" focussize="0,0"/>
              <v:stroke on="f"/>
              <v:imagedata o:title=""/>
              <o:lock v:ext="edit" aspectratio="f"/>
              <v:textbox inset="0mm,0mm,0mm,0mm" style="mso-fit-shape-to-text:t;">
                <w:txbxContent>
                  <w:p w14:paraId="358D1031">
                    <w:pPr>
                      <w:pStyle w:val="29"/>
                    </w:pPr>
                    <w:r>
                      <w:fldChar w:fldCharType="begin"/>
                    </w:r>
                    <w:r>
                      <w:instrText xml:space="preserve"> PAGE  \* MERGEFORMAT </w:instrText>
                    </w:r>
                    <w:r>
                      <w:fldChar w:fldCharType="separate"/>
                    </w:r>
                    <w:r>
                      <w:t>118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B8BB6B">
    <w:pPr>
      <w:pStyle w:val="29"/>
      <w:jc w:val="center"/>
    </w:pPr>
  </w:p>
  <w:p w14:paraId="7AFAF6CC">
    <w:pPr>
      <w:pStyle w:val="2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446DB">
    <w:pPr>
      <w:pStyle w:val="29"/>
      <w:jc w:val="center"/>
    </w:pPr>
  </w:p>
  <w:p w14:paraId="0BFF2AC9">
    <w:pPr>
      <w:pStyle w:val="2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0BA7E">
    <w:pPr>
      <w:pStyle w:val="29"/>
      <w:jc w:val="center"/>
    </w:pPr>
  </w:p>
  <w:p w14:paraId="5E5F2560">
    <w:pPr>
      <w:pStyle w:val="2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2A6A1">
    <w:pPr>
      <w:pStyle w:val="29"/>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41884385">
                          <w:pPr>
                            <w:pStyle w:val="29"/>
                          </w:pPr>
                          <w:r>
                            <w:fldChar w:fldCharType="begin"/>
                          </w:r>
                          <w:r>
                            <w:instrText xml:space="preserve"> PAGE  \* MERGEFORMAT </w:instrText>
                          </w:r>
                          <w:r>
                            <w:fldChar w:fldCharType="separate"/>
                          </w:r>
                          <w:r>
                            <w:t>9</w:t>
                          </w:r>
                          <w:r>
                            <w:fldChar w:fldCharType="end"/>
                          </w: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ql5uc8AAAAFAQAADwAAAAAAAAABACAAAAAiAAAAZHJzL2Rvd25y&#10;ZXYueG1sUEsBAhQAFAAAAAgAh07iQMutCP3OAQAAngMAAA4AAAAAAAAAAQAgAAAAHgEAAGRycy9l&#10;Mm9Eb2MueG1sUEsFBgAAAAAGAAYAWQEAAF4FAAAAAA==&#10;">
              <v:fill on="f" focussize="0,0"/>
              <v:stroke on="f"/>
              <v:imagedata o:title=""/>
              <o:lock v:ext="edit" aspectratio="f"/>
              <v:textbox inset="0mm,0mm,0mm,0mm" style="mso-fit-shape-to-text:t;">
                <w:txbxContent>
                  <w:p w14:paraId="41884385">
                    <w:pPr>
                      <w:pStyle w:val="29"/>
                    </w:pPr>
                    <w:r>
                      <w:fldChar w:fldCharType="begin"/>
                    </w:r>
                    <w:r>
                      <w:instrText xml:space="preserve"> PAGE  \* MERGEFORMAT </w:instrText>
                    </w:r>
                    <w:r>
                      <w:fldChar w:fldCharType="separate"/>
                    </w:r>
                    <w:r>
                      <w:t>9</w:t>
                    </w:r>
                    <w:r>
                      <w:fldChar w:fldCharType="end"/>
                    </w:r>
                  </w:p>
                </w:txbxContent>
              </v:textbox>
            </v:shape>
          </w:pict>
        </mc:Fallback>
      </mc:AlternateContent>
    </w:r>
  </w:p>
  <w:p w14:paraId="239321A1">
    <w:pPr>
      <w:pStyle w:val="29"/>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FBCEE4">
    <w:pPr>
      <w:pStyle w:val="29"/>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7"/>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943A36">
                          <w:pPr>
                            <w:pStyle w:val="29"/>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MnT+/M2AgAAYwQAAA4AAAAAAAAAAQAgAAAAHwEAAGRycy9lMm9Eb2MueG1s&#10;UEsFBgAAAAAGAAYAWQEAAMcFAAAAAA==&#10;">
              <v:fill on="f" focussize="0,0"/>
              <v:stroke on="f" weight="0.5pt"/>
              <v:imagedata o:title=""/>
              <o:lock v:ext="edit" aspectratio="f"/>
              <v:textbox inset="0mm,0mm,0mm,0mm" style="mso-fit-shape-to-text:t;">
                <w:txbxContent>
                  <w:p w14:paraId="6F943A36">
                    <w:pPr>
                      <w:pStyle w:val="29"/>
                    </w:pPr>
                    <w:r>
                      <w:fldChar w:fldCharType="begin"/>
                    </w:r>
                    <w:r>
                      <w:instrText xml:space="preserve"> PAGE  \* MERGEFORMAT </w:instrText>
                    </w:r>
                    <w:r>
                      <w:fldChar w:fldCharType="separate"/>
                    </w:r>
                    <w:r>
                      <w:t>6</w:t>
                    </w:r>
                    <w:r>
                      <w:fldChar w:fldCharType="end"/>
                    </w:r>
                  </w:p>
                </w:txbxContent>
              </v:textbox>
            </v:shape>
          </w:pict>
        </mc:Fallback>
      </mc:AlternateContent>
    </w:r>
  </w:p>
  <w:p w14:paraId="248A1B79">
    <w:pPr>
      <w:pStyle w:val="29"/>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4848A">
    <w:pPr>
      <w:pStyle w:val="29"/>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8"/>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3E6EE5D2">
                          <w:pPr>
                            <w:pStyle w:val="29"/>
                          </w:pPr>
                          <w:r>
                            <w:fldChar w:fldCharType="begin"/>
                          </w:r>
                          <w:r>
                            <w:instrText xml:space="preserve"> PAGE  \* MERGEFORMAT </w:instrText>
                          </w:r>
                          <w:r>
                            <w:fldChar w:fldCharType="separate"/>
                          </w:r>
                          <w:r>
                            <w:t>84</w:t>
                          </w:r>
                          <w:r>
                            <w:fldChar w:fldCharType="end"/>
                          </w:r>
                        </w:p>
                      </w:txbxContent>
                    </wps:txbx>
                    <wps:bodyPr wrap="none" lIns="0" tIns="0" rIns="0" bIns="0">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RGNtwc0BAACeAwAADgAAAAAAAAABACAAAAAeAQAAZHJzL2Uy&#10;b0RvYy54bWxQSwUGAAAAAAYABgBZAQAAXQUAAAAA&#10;">
              <v:fill on="f" focussize="0,0"/>
              <v:stroke on="f"/>
              <v:imagedata o:title=""/>
              <o:lock v:ext="edit" aspectratio="f"/>
              <v:textbox inset="0mm,0mm,0mm,0mm" style="mso-fit-shape-to-text:t;">
                <w:txbxContent>
                  <w:p w14:paraId="3E6EE5D2">
                    <w:pPr>
                      <w:pStyle w:val="29"/>
                    </w:pPr>
                    <w:r>
                      <w:fldChar w:fldCharType="begin"/>
                    </w:r>
                    <w:r>
                      <w:instrText xml:space="preserve"> PAGE  \* MERGEFORMAT </w:instrText>
                    </w:r>
                    <w:r>
                      <w:fldChar w:fldCharType="separate"/>
                    </w:r>
                    <w:r>
                      <w:t>84</w:t>
                    </w:r>
                    <w:r>
                      <w:fldChar w:fldCharType="end"/>
                    </w:r>
                  </w:p>
                </w:txbxContent>
              </v:textbox>
            </v:shape>
          </w:pict>
        </mc:Fallback>
      </mc:AlternateContent>
    </w:r>
  </w:p>
  <w:p w14:paraId="3F738C92">
    <w:pPr>
      <w:pStyle w:val="29"/>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0FC37">
    <w:pPr>
      <w:pStyle w:val="29"/>
      <w:ind w:right="360"/>
      <w:jc w:val="both"/>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8"/>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56E7B0">
                          <w:pPr>
                            <w:pStyle w:val="29"/>
                            <w:rPr>
                              <w:rStyle w:val="52"/>
                            </w:rPr>
                          </w:pPr>
                          <w:r>
                            <w:fldChar w:fldCharType="begin"/>
                          </w:r>
                          <w:r>
                            <w:rPr>
                              <w:rStyle w:val="52"/>
                            </w:rPr>
                            <w:instrText xml:space="preserve">PAGE  </w:instrText>
                          </w:r>
                          <w:r>
                            <w:fldChar w:fldCharType="separate"/>
                          </w:r>
                          <w:r>
                            <w:rPr>
                              <w:rStyle w:val="52"/>
                            </w:rPr>
                            <w:t>56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LDMohM2AgAAYwQAAA4AAAAAAAAAAQAgAAAAHwEAAGRycy9lMm9Eb2MueG1s&#10;UEsFBgAAAAAGAAYAWQEAAMcFAAAAAA==&#10;">
              <v:fill on="f" focussize="0,0"/>
              <v:stroke on="f" weight="0.5pt"/>
              <v:imagedata o:title=""/>
              <o:lock v:ext="edit" aspectratio="f"/>
              <v:textbox inset="0mm,0mm,0mm,0mm" style="mso-fit-shape-to-text:t;">
                <w:txbxContent>
                  <w:p w14:paraId="0B56E7B0">
                    <w:pPr>
                      <w:pStyle w:val="29"/>
                      <w:rPr>
                        <w:rStyle w:val="52"/>
                      </w:rPr>
                    </w:pPr>
                    <w:r>
                      <w:fldChar w:fldCharType="begin"/>
                    </w:r>
                    <w:r>
                      <w:rPr>
                        <w:rStyle w:val="52"/>
                      </w:rPr>
                      <w:instrText xml:space="preserve">PAGE  </w:instrText>
                    </w:r>
                    <w:r>
                      <w:fldChar w:fldCharType="separate"/>
                    </w:r>
                    <w:r>
                      <w:rPr>
                        <w:rStyle w:val="52"/>
                      </w:rPr>
                      <w:t>56</w:t>
                    </w:r>
                    <w:r>
                      <w:fldChar w:fldCharType="end"/>
                    </w:r>
                  </w:p>
                </w:txbxContent>
              </v:textbox>
            </v:shape>
          </w:pict>
        </mc:Fallback>
      </mc:AlternateContent>
    </w:r>
    <w:r>
      <w:rPr>
        <w:rFonts w:hint="eastAsia"/>
      </w:rPr>
      <w:t>121</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732156">
    <w:pPr>
      <w:pStyle w:val="29"/>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29"/>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409CAAC9">
                          <w:pPr>
                            <w:pStyle w:val="29"/>
                          </w:pPr>
                          <w:r>
                            <w:fldChar w:fldCharType="begin"/>
                          </w:r>
                          <w:r>
                            <w:instrText xml:space="preserve"> PAGE  \* MERGEFORMAT </w:instrText>
                          </w:r>
                          <w:r>
                            <w:fldChar w:fldCharType="separate"/>
                          </w:r>
                          <w:r>
                            <w:t>127</w:t>
                          </w:r>
                          <w:r>
                            <w:fldChar w:fldCharType="end"/>
                          </w:r>
                        </w:p>
                      </w:txbxContent>
                    </wps:txbx>
                    <wps:bodyPr wrap="none" lIns="0" tIns="0" rIns="0" bIns="0">
                      <a:spAutoFit/>
                    </wps:bodyPr>
                  </wps:wsp>
                </a:graphicData>
              </a:graphic>
            </wp:anchor>
          </w:drawing>
        </mc:Choice>
        <mc:Fallback>
          <w:pict>
            <v:shape id="文本框 102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BqhIblzwEAAJ4DAAAOAAAAAAAAAAEAIAAAAB4BAABkcnMv&#10;ZTJvRG9jLnhtbFBLBQYAAAAABgAGAFkBAABfBQAAAAA=&#10;">
              <v:fill on="f" focussize="0,0"/>
              <v:stroke on="f"/>
              <v:imagedata o:title=""/>
              <o:lock v:ext="edit" aspectratio="f"/>
              <v:textbox inset="0mm,0mm,0mm,0mm" style="mso-fit-shape-to-text:t;">
                <w:txbxContent>
                  <w:p w14:paraId="409CAAC9">
                    <w:pPr>
                      <w:pStyle w:val="29"/>
                    </w:pPr>
                    <w:r>
                      <w:fldChar w:fldCharType="begin"/>
                    </w:r>
                    <w:r>
                      <w:instrText xml:space="preserve"> PAGE  \* MERGEFORMAT </w:instrText>
                    </w:r>
                    <w:r>
                      <w:fldChar w:fldCharType="separate"/>
                    </w:r>
                    <w:r>
                      <w:t>127</w:t>
                    </w:r>
                    <w:r>
                      <w:fldChar w:fldCharType="end"/>
                    </w:r>
                  </w:p>
                </w:txbxContent>
              </v:textbox>
            </v:shape>
          </w:pict>
        </mc:Fallback>
      </mc:AlternateContent>
    </w:r>
  </w:p>
  <w:p w14:paraId="5550B756">
    <w:pPr>
      <w:pStyle w:val="2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7B60F9">
    <w:pPr>
      <w:pStyle w:val="30"/>
      <w:pBdr>
        <w:bottom w:val="none" w:color="000000"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BBB03">
    <w:pPr>
      <w:pStyle w:val="30"/>
      <w:pBdr>
        <w:bottom w:val="none" w:color="000000"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A183D">
    <w:pPr>
      <w:pStyle w:val="30"/>
      <w:pBdr>
        <w:bottom w:val="none" w:color="000000"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multilevel"/>
    <w:tmpl w:val="FFFFFF7E"/>
    <w:lvl w:ilvl="0" w:tentative="0">
      <w:start w:val="1"/>
      <w:numFmt w:val="decimal"/>
      <w:pStyle w:val="19"/>
      <w:lvlText w:val="%1."/>
      <w:lvlJc w:val="left"/>
      <w:pPr>
        <w:tabs>
          <w:tab w:val="left" w:pos="1200"/>
        </w:tabs>
        <w:ind w:left="1200" w:hanging="360"/>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1823D7D1"/>
    <w:multiLevelType w:val="multilevel"/>
    <w:tmpl w:val="1823D7D1"/>
    <w:lvl w:ilvl="0" w:tentative="0">
      <w:start w:val="2"/>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2">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6"/>
      <w:suff w:val="nothing"/>
      <w:lvlText w:val=""/>
      <w:lvlJc w:val="left"/>
      <w:pPr>
        <w:ind w:left="0" w:firstLine="0"/>
      </w:pPr>
      <w:rPr>
        <w:rFonts w:hint="eastAsia"/>
      </w:rPr>
    </w:lvl>
    <w:lvl w:ilvl="5" w:tentative="0">
      <w:start w:val="1"/>
      <w:numFmt w:val="none"/>
      <w:pStyle w:val="8"/>
      <w:suff w:val="nothing"/>
      <w:lvlText w:val=""/>
      <w:lvlJc w:val="left"/>
      <w:pPr>
        <w:ind w:left="0" w:firstLine="0"/>
      </w:pPr>
      <w:rPr>
        <w:rFonts w:hint="eastAsia"/>
      </w:rPr>
    </w:lvl>
    <w:lvl w:ilvl="6" w:tentative="0">
      <w:start w:val="1"/>
      <w:numFmt w:val="none"/>
      <w:pStyle w:val="9"/>
      <w:suff w:val="nothing"/>
      <w:lvlText w:val=""/>
      <w:lvlJc w:val="left"/>
      <w:pPr>
        <w:ind w:left="0" w:firstLine="0"/>
      </w:pPr>
      <w:rPr>
        <w:rFonts w:hint="eastAsia"/>
      </w:rPr>
    </w:lvl>
    <w:lvl w:ilvl="7" w:tentative="0">
      <w:start w:val="1"/>
      <w:numFmt w:val="none"/>
      <w:pStyle w:val="10"/>
      <w:suff w:val="nothing"/>
      <w:lvlText w:val=""/>
      <w:lvlJc w:val="left"/>
      <w:pPr>
        <w:ind w:left="0" w:firstLine="0"/>
      </w:pPr>
      <w:rPr>
        <w:rFonts w:hint="eastAsia"/>
      </w:rPr>
    </w:lvl>
    <w:lvl w:ilvl="8" w:tentative="0">
      <w:start w:val="1"/>
      <w:numFmt w:val="none"/>
      <w:pStyle w:val="11"/>
      <w:suff w:val="nothing"/>
      <w:lvlText w:val=""/>
      <w:lvlJc w:val="left"/>
      <w:pPr>
        <w:ind w:left="0" w:firstLine="0"/>
      </w:pPr>
      <w:rPr>
        <w:rFonts w:hint="eastAsia"/>
      </w:rPr>
    </w:lvl>
  </w:abstractNum>
  <w:abstractNum w:abstractNumId="3">
    <w:nsid w:val="4C601917"/>
    <w:multiLevelType w:val="multilevel"/>
    <w:tmpl w:val="4C601917"/>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4">
    <w:nsid w:val="5FABD14B"/>
    <w:multiLevelType w:val="multilevel"/>
    <w:tmpl w:val="5FABD14B"/>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hideSpellingErrors/>
  <w:documentProtection w:enforcement="0"/>
  <w:defaultTabStop w:val="420"/>
  <w:noPunctuationKerning w:val="1"/>
  <w:characterSpacingControl w:val="doNotCompress"/>
  <w:compat>
    <w:balanceSingleByteDoubleByteWidth/>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05E"/>
    <w:rsid w:val="00160ED4"/>
    <w:rsid w:val="0047305E"/>
    <w:rsid w:val="00623513"/>
    <w:rsid w:val="009827DC"/>
    <w:rsid w:val="00A86A78"/>
    <w:rsid w:val="00BB07BF"/>
    <w:rsid w:val="00CA6887"/>
    <w:rsid w:val="00ED0436"/>
    <w:rsid w:val="045D3237"/>
    <w:rsid w:val="079B4099"/>
    <w:rsid w:val="12A6008B"/>
    <w:rsid w:val="13406915"/>
    <w:rsid w:val="155C14D7"/>
    <w:rsid w:val="1B311D08"/>
    <w:rsid w:val="1C416806"/>
    <w:rsid w:val="2CB52572"/>
    <w:rsid w:val="2EF917A7"/>
    <w:rsid w:val="319876A7"/>
    <w:rsid w:val="3BD00D8A"/>
    <w:rsid w:val="45AB2CE7"/>
    <w:rsid w:val="47EC5BF1"/>
    <w:rsid w:val="482F5E51"/>
    <w:rsid w:val="4D6B16DA"/>
    <w:rsid w:val="50664020"/>
    <w:rsid w:val="52F75567"/>
    <w:rsid w:val="5AB67F5A"/>
    <w:rsid w:val="602A7800"/>
    <w:rsid w:val="62556CF4"/>
    <w:rsid w:val="64E13C1B"/>
    <w:rsid w:val="6CFF60FF"/>
    <w:rsid w:val="6F78211C"/>
    <w:rsid w:val="70F11475"/>
    <w:rsid w:val="73A01D1F"/>
    <w:rsid w:val="7A6228A3"/>
    <w:rsid w:val="7CB71359"/>
    <w:rsid w:val="7FD647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semiHidden="0"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qFormat="1" w:uiPriority="99" w:semiHidden="0" w:name="table of figures"/>
    <w:lsdException w:uiPriority="99" w:name="envelope address"/>
    <w:lsdException w:uiPriority="99" w:name="envelope return"/>
    <w:lsdException w:qFormat="1" w:uiPriority="99" w:semiHidden="0" w:name="footnote reference"/>
    <w:lsdException w:qFormat="1" w:uiPriority="99" w:semiHidden="0" w:name="annotation reference"/>
    <w:lsdException w:uiPriority="99" w:name="line number"/>
    <w:lsdException w:qFormat="1" w:unhideWhenUsed="0" w:uiPriority="0" w:semiHidden="0"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4"/>
      <w:lang w:val="en-US" w:eastAsia="zh-CN" w:bidi="ar-SA"/>
    </w:rPr>
  </w:style>
  <w:style w:type="paragraph" w:styleId="2">
    <w:name w:val="heading 1"/>
    <w:basedOn w:val="1"/>
    <w:next w:val="1"/>
    <w:link w:val="214"/>
    <w:qFormat/>
    <w:uiPriority w:val="0"/>
    <w:pPr>
      <w:keepNext/>
      <w:keepLines/>
      <w:spacing w:before="340" w:after="330" w:line="578" w:lineRule="auto"/>
      <w:outlineLvl w:val="0"/>
    </w:pPr>
    <w:rPr>
      <w:b/>
      <w:bCs/>
      <w:sz w:val="44"/>
      <w:szCs w:val="44"/>
    </w:rPr>
  </w:style>
  <w:style w:type="paragraph" w:styleId="3">
    <w:name w:val="heading 2"/>
    <w:basedOn w:val="1"/>
    <w:next w:val="1"/>
    <w:link w:val="212"/>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215"/>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7"/>
    <w:link w:val="216"/>
    <w:qFormat/>
    <w:uiPriority w:val="0"/>
    <w:pPr>
      <w:keepNext/>
      <w:keepLines/>
      <w:numPr>
        <w:ilvl w:val="4"/>
        <w:numId w:val="1"/>
      </w:numPr>
      <w:spacing w:before="280" w:after="290" w:line="376" w:lineRule="auto"/>
      <w:outlineLvl w:val="4"/>
    </w:pPr>
    <w:rPr>
      <w:b/>
      <w:sz w:val="28"/>
    </w:rPr>
  </w:style>
  <w:style w:type="paragraph" w:styleId="8">
    <w:name w:val="heading 6"/>
    <w:basedOn w:val="1"/>
    <w:next w:val="7"/>
    <w:link w:val="217"/>
    <w:qFormat/>
    <w:uiPriority w:val="0"/>
    <w:pPr>
      <w:keepNext/>
      <w:keepLines/>
      <w:numPr>
        <w:ilvl w:val="5"/>
        <w:numId w:val="1"/>
      </w:numPr>
      <w:spacing w:before="240" w:after="64" w:line="320" w:lineRule="auto"/>
      <w:outlineLvl w:val="5"/>
    </w:pPr>
    <w:rPr>
      <w:rFonts w:ascii="Arial" w:hAnsi="Arial" w:eastAsia="黑体"/>
      <w:b/>
      <w:sz w:val="24"/>
    </w:rPr>
  </w:style>
  <w:style w:type="paragraph" w:styleId="9">
    <w:name w:val="heading 7"/>
    <w:basedOn w:val="1"/>
    <w:next w:val="7"/>
    <w:link w:val="218"/>
    <w:qFormat/>
    <w:uiPriority w:val="0"/>
    <w:pPr>
      <w:keepNext/>
      <w:keepLines/>
      <w:numPr>
        <w:ilvl w:val="6"/>
        <w:numId w:val="1"/>
      </w:numPr>
      <w:spacing w:before="240" w:after="64" w:line="320" w:lineRule="auto"/>
      <w:outlineLvl w:val="6"/>
    </w:pPr>
    <w:rPr>
      <w:b/>
      <w:sz w:val="24"/>
    </w:rPr>
  </w:style>
  <w:style w:type="paragraph" w:styleId="10">
    <w:name w:val="heading 8"/>
    <w:basedOn w:val="1"/>
    <w:next w:val="7"/>
    <w:link w:val="219"/>
    <w:qFormat/>
    <w:uiPriority w:val="0"/>
    <w:pPr>
      <w:keepNext/>
      <w:keepLines/>
      <w:numPr>
        <w:ilvl w:val="7"/>
        <w:numId w:val="1"/>
      </w:numPr>
      <w:spacing w:before="240" w:after="64" w:line="320" w:lineRule="auto"/>
      <w:outlineLvl w:val="7"/>
    </w:pPr>
    <w:rPr>
      <w:rFonts w:ascii="Arial" w:hAnsi="Arial" w:eastAsia="黑体"/>
      <w:sz w:val="24"/>
    </w:rPr>
  </w:style>
  <w:style w:type="paragraph" w:styleId="11">
    <w:name w:val="heading 9"/>
    <w:basedOn w:val="1"/>
    <w:next w:val="7"/>
    <w:link w:val="220"/>
    <w:qFormat/>
    <w:uiPriority w:val="0"/>
    <w:pPr>
      <w:keepNext/>
      <w:keepLines/>
      <w:numPr>
        <w:ilvl w:val="8"/>
        <w:numId w:val="1"/>
      </w:numPr>
      <w:spacing w:before="240" w:after="64" w:line="320" w:lineRule="auto"/>
      <w:outlineLvl w:val="8"/>
    </w:pPr>
    <w:rPr>
      <w:rFonts w:ascii="Arial" w:hAnsi="Arial" w:eastAsia="黑体"/>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2">
    <w:name w:val="toc 7"/>
    <w:basedOn w:val="1"/>
    <w:next w:val="1"/>
    <w:unhideWhenUsed/>
    <w:qFormat/>
    <w:uiPriority w:val="39"/>
    <w:pPr>
      <w:ind w:left="2520"/>
    </w:pPr>
    <w:rPr>
      <w:rFonts w:ascii="Calibri" w:hAnsi="Calibri"/>
      <w:szCs w:val="22"/>
    </w:rPr>
  </w:style>
  <w:style w:type="paragraph" w:styleId="13">
    <w:name w:val="List Number"/>
    <w:basedOn w:val="1"/>
    <w:qFormat/>
    <w:uiPriority w:val="0"/>
    <w:pPr>
      <w:widowControl/>
      <w:tabs>
        <w:tab w:val="left" w:pos="454"/>
        <w:tab w:val="left" w:pos="720"/>
        <w:tab w:val="left" w:pos="840"/>
      </w:tabs>
      <w:spacing w:after="50"/>
      <w:ind w:left="454" w:hanging="284"/>
      <w:jc w:val="left"/>
    </w:pPr>
    <w:rPr>
      <w:sz w:val="24"/>
      <w:szCs w:val="20"/>
    </w:rPr>
  </w:style>
  <w:style w:type="paragraph" w:styleId="14">
    <w:name w:val="caption"/>
    <w:basedOn w:val="1"/>
    <w:next w:val="1"/>
    <w:qFormat/>
    <w:uiPriority w:val="0"/>
    <w:pPr>
      <w:spacing w:before="152" w:after="160"/>
    </w:pPr>
    <w:rPr>
      <w:rFonts w:ascii="Arial" w:hAnsi="Arial" w:eastAsia="黑体" w:cs="Arial"/>
      <w:sz w:val="20"/>
      <w:szCs w:val="20"/>
    </w:rPr>
  </w:style>
  <w:style w:type="paragraph" w:styleId="15">
    <w:name w:val="annotation text"/>
    <w:basedOn w:val="1"/>
    <w:link w:val="221"/>
    <w:unhideWhenUsed/>
    <w:qFormat/>
    <w:uiPriority w:val="0"/>
    <w:pPr>
      <w:jc w:val="left"/>
    </w:pPr>
  </w:style>
  <w:style w:type="paragraph" w:styleId="16">
    <w:name w:val="Body Text 3"/>
    <w:basedOn w:val="1"/>
    <w:link w:val="222"/>
    <w:qFormat/>
    <w:uiPriority w:val="0"/>
    <w:pPr>
      <w:spacing w:line="500" w:lineRule="exact"/>
    </w:pPr>
    <w:rPr>
      <w:b/>
      <w:bCs/>
      <w:sz w:val="24"/>
    </w:rPr>
  </w:style>
  <w:style w:type="paragraph" w:styleId="17">
    <w:name w:val="Body Text"/>
    <w:basedOn w:val="1"/>
    <w:link w:val="213"/>
    <w:qFormat/>
    <w:uiPriority w:val="99"/>
    <w:pPr>
      <w:spacing w:line="380" w:lineRule="exact"/>
    </w:pPr>
    <w:rPr>
      <w:sz w:val="24"/>
    </w:rPr>
  </w:style>
  <w:style w:type="paragraph" w:styleId="18">
    <w:name w:val="Body Text Indent"/>
    <w:basedOn w:val="1"/>
    <w:link w:val="223"/>
    <w:qFormat/>
    <w:uiPriority w:val="0"/>
    <w:pPr>
      <w:ind w:firstLine="830"/>
    </w:pPr>
    <w:rPr>
      <w:rFonts w:ascii="仿宋_GB2312" w:eastAsia="仿宋_GB2312"/>
      <w:sz w:val="32"/>
      <w:szCs w:val="20"/>
    </w:rPr>
  </w:style>
  <w:style w:type="paragraph" w:styleId="19">
    <w:name w:val="List Number 3"/>
    <w:basedOn w:val="1"/>
    <w:qFormat/>
    <w:uiPriority w:val="0"/>
    <w:pPr>
      <w:numPr>
        <w:ilvl w:val="0"/>
        <w:numId w:val="2"/>
      </w:numPr>
    </w:pPr>
  </w:style>
  <w:style w:type="paragraph" w:styleId="20">
    <w:name w:val="List 2"/>
    <w:basedOn w:val="1"/>
    <w:qFormat/>
    <w:uiPriority w:val="0"/>
    <w:pPr>
      <w:ind w:left="100" w:hanging="200"/>
    </w:pPr>
    <w:rPr>
      <w:sz w:val="28"/>
    </w:rPr>
  </w:style>
  <w:style w:type="paragraph" w:styleId="21">
    <w:name w:val="toc 5"/>
    <w:basedOn w:val="1"/>
    <w:next w:val="1"/>
    <w:unhideWhenUsed/>
    <w:qFormat/>
    <w:uiPriority w:val="39"/>
    <w:pPr>
      <w:ind w:left="1680"/>
    </w:pPr>
    <w:rPr>
      <w:rFonts w:ascii="Calibri" w:hAnsi="Calibri"/>
      <w:szCs w:val="22"/>
    </w:rPr>
  </w:style>
  <w:style w:type="paragraph" w:styleId="22">
    <w:name w:val="toc 3"/>
    <w:basedOn w:val="1"/>
    <w:next w:val="1"/>
    <w:unhideWhenUsed/>
    <w:qFormat/>
    <w:uiPriority w:val="39"/>
    <w:pPr>
      <w:ind w:left="840"/>
    </w:pPr>
    <w:rPr>
      <w:rFonts w:ascii="Calibri" w:hAnsi="Calibri"/>
      <w:szCs w:val="22"/>
    </w:rPr>
  </w:style>
  <w:style w:type="paragraph" w:styleId="23">
    <w:name w:val="Plain Text"/>
    <w:basedOn w:val="1"/>
    <w:link w:val="224"/>
    <w:qFormat/>
    <w:uiPriority w:val="0"/>
    <w:rPr>
      <w:rFonts w:ascii="宋体" w:hAnsi="Courier New"/>
      <w:sz w:val="20"/>
      <w:szCs w:val="21"/>
    </w:rPr>
  </w:style>
  <w:style w:type="paragraph" w:styleId="24">
    <w:name w:val="toc 8"/>
    <w:basedOn w:val="1"/>
    <w:next w:val="1"/>
    <w:unhideWhenUsed/>
    <w:qFormat/>
    <w:uiPriority w:val="39"/>
    <w:pPr>
      <w:ind w:left="2940"/>
    </w:pPr>
    <w:rPr>
      <w:rFonts w:ascii="Calibri" w:hAnsi="Calibri"/>
      <w:szCs w:val="22"/>
    </w:rPr>
  </w:style>
  <w:style w:type="paragraph" w:styleId="25">
    <w:name w:val="Date"/>
    <w:basedOn w:val="1"/>
    <w:next w:val="1"/>
    <w:link w:val="225"/>
    <w:qFormat/>
    <w:uiPriority w:val="0"/>
    <w:pPr>
      <w:ind w:left="100"/>
    </w:pPr>
    <w:rPr>
      <w:rFonts w:ascii="宋体" w:hAnsi="Courier New"/>
      <w:sz w:val="20"/>
      <w:szCs w:val="21"/>
    </w:rPr>
  </w:style>
  <w:style w:type="paragraph" w:styleId="26">
    <w:name w:val="Body Text Indent 2"/>
    <w:basedOn w:val="1"/>
    <w:link w:val="226"/>
    <w:qFormat/>
    <w:uiPriority w:val="0"/>
    <w:pPr>
      <w:ind w:firstLine="630"/>
    </w:pPr>
    <w:rPr>
      <w:sz w:val="32"/>
      <w:szCs w:val="20"/>
    </w:rPr>
  </w:style>
  <w:style w:type="paragraph" w:styleId="27">
    <w:name w:val="endnote text"/>
    <w:basedOn w:val="1"/>
    <w:link w:val="227"/>
    <w:unhideWhenUsed/>
    <w:qFormat/>
    <w:uiPriority w:val="99"/>
    <w:pPr>
      <w:jc w:val="left"/>
    </w:pPr>
  </w:style>
  <w:style w:type="paragraph" w:styleId="28">
    <w:name w:val="Balloon Text"/>
    <w:basedOn w:val="1"/>
    <w:link w:val="228"/>
    <w:semiHidden/>
    <w:qFormat/>
    <w:uiPriority w:val="0"/>
    <w:rPr>
      <w:sz w:val="18"/>
      <w:szCs w:val="18"/>
    </w:rPr>
  </w:style>
  <w:style w:type="paragraph" w:styleId="29">
    <w:name w:val="footer"/>
    <w:basedOn w:val="1"/>
    <w:link w:val="229"/>
    <w:unhideWhenUsed/>
    <w:qFormat/>
    <w:uiPriority w:val="99"/>
    <w:pPr>
      <w:tabs>
        <w:tab w:val="center" w:pos="4153"/>
        <w:tab w:val="right" w:pos="8306"/>
      </w:tabs>
      <w:jc w:val="left"/>
    </w:pPr>
    <w:rPr>
      <w:sz w:val="18"/>
      <w:szCs w:val="18"/>
    </w:rPr>
  </w:style>
  <w:style w:type="paragraph" w:styleId="30">
    <w:name w:val="header"/>
    <w:basedOn w:val="1"/>
    <w:link w:val="230"/>
    <w:unhideWhenUsed/>
    <w:qFormat/>
    <w:uiPriority w:val="99"/>
    <w:pPr>
      <w:pBdr>
        <w:bottom w:val="single" w:color="000000" w:sz="6" w:space="1"/>
      </w:pBdr>
      <w:tabs>
        <w:tab w:val="center" w:pos="0"/>
        <w:tab w:val="left" w:pos="8306"/>
      </w:tabs>
      <w:jc w:val="center"/>
    </w:pPr>
    <w:rPr>
      <w:sz w:val="18"/>
      <w:szCs w:val="18"/>
    </w:rPr>
  </w:style>
  <w:style w:type="paragraph" w:styleId="31">
    <w:name w:val="toc 1"/>
    <w:basedOn w:val="1"/>
    <w:next w:val="1"/>
    <w:qFormat/>
    <w:uiPriority w:val="39"/>
    <w:pPr>
      <w:tabs>
        <w:tab w:val="right" w:leader="dot" w:pos="8398"/>
      </w:tabs>
      <w:spacing w:before="120" w:after="120"/>
      <w:ind w:firstLine="240"/>
      <w:jc w:val="left"/>
    </w:pPr>
    <w:rPr>
      <w:rFonts w:ascii="宋体" w:hAnsi="宋体"/>
      <w:b/>
      <w:bCs/>
      <w:caps/>
      <w:sz w:val="24"/>
    </w:rPr>
  </w:style>
  <w:style w:type="paragraph" w:styleId="32">
    <w:name w:val="toc 4"/>
    <w:basedOn w:val="1"/>
    <w:next w:val="1"/>
    <w:unhideWhenUsed/>
    <w:qFormat/>
    <w:uiPriority w:val="39"/>
    <w:pPr>
      <w:ind w:left="1260"/>
    </w:pPr>
    <w:rPr>
      <w:rFonts w:ascii="Calibri" w:hAnsi="Calibri"/>
      <w:szCs w:val="22"/>
    </w:rPr>
  </w:style>
  <w:style w:type="paragraph" w:styleId="33">
    <w:name w:val="Subtitle"/>
    <w:basedOn w:val="1"/>
    <w:next w:val="1"/>
    <w:link w:val="193"/>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34">
    <w:name w:val="List"/>
    <w:basedOn w:val="1"/>
    <w:qFormat/>
    <w:uiPriority w:val="0"/>
    <w:pPr>
      <w:ind w:left="200" w:hanging="200"/>
    </w:pPr>
    <w:rPr>
      <w:sz w:val="28"/>
    </w:rPr>
  </w:style>
  <w:style w:type="paragraph" w:styleId="35">
    <w:name w:val="footnote text"/>
    <w:basedOn w:val="1"/>
    <w:link w:val="231"/>
    <w:unhideWhenUsed/>
    <w:qFormat/>
    <w:uiPriority w:val="99"/>
    <w:pPr>
      <w:jc w:val="left"/>
    </w:pPr>
    <w:rPr>
      <w:sz w:val="18"/>
      <w:szCs w:val="18"/>
    </w:rPr>
  </w:style>
  <w:style w:type="paragraph" w:styleId="36">
    <w:name w:val="toc 6"/>
    <w:basedOn w:val="1"/>
    <w:next w:val="1"/>
    <w:unhideWhenUsed/>
    <w:qFormat/>
    <w:uiPriority w:val="39"/>
    <w:pPr>
      <w:ind w:left="2100"/>
    </w:pPr>
    <w:rPr>
      <w:rFonts w:ascii="Calibri" w:hAnsi="Calibri"/>
      <w:szCs w:val="22"/>
    </w:rPr>
  </w:style>
  <w:style w:type="paragraph" w:styleId="37">
    <w:name w:val="Body Text Indent 3"/>
    <w:basedOn w:val="1"/>
    <w:link w:val="232"/>
    <w:qFormat/>
    <w:uiPriority w:val="0"/>
    <w:pPr>
      <w:spacing w:after="120"/>
      <w:ind w:left="420"/>
    </w:pPr>
    <w:rPr>
      <w:sz w:val="16"/>
      <w:szCs w:val="16"/>
    </w:rPr>
  </w:style>
  <w:style w:type="paragraph" w:styleId="38">
    <w:name w:val="table of figures"/>
    <w:basedOn w:val="1"/>
    <w:next w:val="1"/>
    <w:unhideWhenUsed/>
    <w:qFormat/>
    <w:uiPriority w:val="99"/>
  </w:style>
  <w:style w:type="paragraph" w:styleId="39">
    <w:name w:val="toc 2"/>
    <w:basedOn w:val="1"/>
    <w:next w:val="1"/>
    <w:unhideWhenUsed/>
    <w:qFormat/>
    <w:uiPriority w:val="39"/>
    <w:pPr>
      <w:ind w:left="420"/>
    </w:pPr>
  </w:style>
  <w:style w:type="paragraph" w:styleId="40">
    <w:name w:val="toc 9"/>
    <w:basedOn w:val="1"/>
    <w:next w:val="1"/>
    <w:unhideWhenUsed/>
    <w:qFormat/>
    <w:uiPriority w:val="39"/>
    <w:pPr>
      <w:ind w:left="3360"/>
    </w:pPr>
    <w:rPr>
      <w:rFonts w:ascii="Calibri" w:hAnsi="Calibri"/>
      <w:szCs w:val="22"/>
    </w:rPr>
  </w:style>
  <w:style w:type="paragraph" w:styleId="41">
    <w:name w:val="Body Text 2"/>
    <w:basedOn w:val="1"/>
    <w:link w:val="233"/>
    <w:qFormat/>
    <w:uiPriority w:val="0"/>
    <w:pPr>
      <w:spacing w:after="120" w:line="480" w:lineRule="auto"/>
    </w:pPr>
    <w:rPr>
      <w:sz w:val="20"/>
    </w:rPr>
  </w:style>
  <w:style w:type="paragraph" w:styleId="42">
    <w:name w:val="Normal (Web)"/>
    <w:basedOn w:val="1"/>
    <w:qFormat/>
    <w:uiPriority w:val="99"/>
    <w:pPr>
      <w:widowControl/>
      <w:spacing w:before="100" w:beforeAutospacing="1" w:after="100" w:afterAutospacing="1"/>
      <w:jc w:val="left"/>
    </w:pPr>
    <w:rPr>
      <w:rFonts w:ascii="宋体" w:hAnsi="宋体"/>
      <w:sz w:val="24"/>
    </w:rPr>
  </w:style>
  <w:style w:type="paragraph" w:styleId="43">
    <w:name w:val="index 1"/>
    <w:basedOn w:val="1"/>
    <w:next w:val="1"/>
    <w:semiHidden/>
    <w:qFormat/>
    <w:uiPriority w:val="0"/>
    <w:pPr>
      <w:spacing w:line="400" w:lineRule="exact"/>
      <w:ind w:firstLine="420"/>
    </w:pPr>
    <w:rPr>
      <w:rFonts w:ascii="宋体" w:hAnsi="Courier New"/>
      <w:b/>
      <w:szCs w:val="20"/>
    </w:rPr>
  </w:style>
  <w:style w:type="paragraph" w:styleId="44">
    <w:name w:val="Title"/>
    <w:basedOn w:val="1"/>
    <w:next w:val="1"/>
    <w:link w:val="234"/>
    <w:qFormat/>
    <w:uiPriority w:val="10"/>
    <w:pPr>
      <w:spacing w:before="240" w:after="60"/>
      <w:jc w:val="center"/>
      <w:outlineLvl w:val="0"/>
    </w:pPr>
    <w:rPr>
      <w:rFonts w:ascii="Cambria" w:hAnsi="Cambria"/>
      <w:b/>
      <w:bCs/>
      <w:sz w:val="32"/>
      <w:szCs w:val="32"/>
    </w:rPr>
  </w:style>
  <w:style w:type="paragraph" w:styleId="45">
    <w:name w:val="annotation subject"/>
    <w:basedOn w:val="15"/>
    <w:next w:val="15"/>
    <w:link w:val="235"/>
    <w:unhideWhenUsed/>
    <w:qFormat/>
    <w:uiPriority w:val="99"/>
    <w:rPr>
      <w:b/>
      <w:bCs/>
    </w:rPr>
  </w:style>
  <w:style w:type="paragraph" w:styleId="46">
    <w:name w:val="Body Text First Indent"/>
    <w:basedOn w:val="17"/>
    <w:qFormat/>
    <w:uiPriority w:val="0"/>
    <w:pPr>
      <w:spacing w:line="600" w:lineRule="exact"/>
      <w:ind w:firstLine="602"/>
      <w:jc w:val="left"/>
    </w:pPr>
  </w:style>
  <w:style w:type="table" w:styleId="48">
    <w:name w:val="Table Grid"/>
    <w:basedOn w:val="47"/>
    <w:qFormat/>
    <w:uiPriority w:val="0"/>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endnote reference"/>
    <w:unhideWhenUsed/>
    <w:qFormat/>
    <w:uiPriority w:val="99"/>
    <w:rPr>
      <w:vertAlign w:val="superscript"/>
    </w:rPr>
  </w:style>
  <w:style w:type="character" w:styleId="52">
    <w:name w:val="page number"/>
    <w:qFormat/>
    <w:uiPriority w:val="0"/>
  </w:style>
  <w:style w:type="character" w:styleId="53">
    <w:name w:val="FollowedHyperlink"/>
    <w:qFormat/>
    <w:uiPriority w:val="0"/>
    <w:rPr>
      <w:color w:val="800080"/>
      <w:u w:val="single"/>
    </w:rPr>
  </w:style>
  <w:style w:type="character" w:styleId="54">
    <w:name w:val="Emphasis"/>
    <w:basedOn w:val="49"/>
    <w:qFormat/>
    <w:uiPriority w:val="20"/>
    <w:rPr>
      <w:i/>
    </w:rPr>
  </w:style>
  <w:style w:type="character" w:styleId="55">
    <w:name w:val="Hyperlink"/>
    <w:qFormat/>
    <w:uiPriority w:val="99"/>
    <w:rPr>
      <w:color w:val="0000FF"/>
      <w:u w:val="single"/>
    </w:rPr>
  </w:style>
  <w:style w:type="character" w:styleId="56">
    <w:name w:val="annotation reference"/>
    <w:unhideWhenUsed/>
    <w:qFormat/>
    <w:uiPriority w:val="99"/>
    <w:rPr>
      <w:sz w:val="21"/>
      <w:szCs w:val="21"/>
    </w:rPr>
  </w:style>
  <w:style w:type="character" w:styleId="57">
    <w:name w:val="footnote reference"/>
    <w:unhideWhenUsed/>
    <w:qFormat/>
    <w:uiPriority w:val="99"/>
    <w:rPr>
      <w:vertAlign w:val="superscript"/>
    </w:rPr>
  </w:style>
  <w:style w:type="table" w:customStyle="1" w:styleId="58">
    <w:name w:val="Table Grid Light"/>
    <w:basedOn w:val="47"/>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59">
    <w:name w:val="无格式表格 11"/>
    <w:basedOn w:val="47"/>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60">
    <w:name w:val="无格式表格 21"/>
    <w:basedOn w:val="47"/>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61">
    <w:name w:val="无格式表格 31"/>
    <w:basedOn w:val="47"/>
    <w:qFormat/>
    <w:uiPriority w:val="99"/>
    <w:tblPr>
      <w:tblCellMar>
        <w:top w:w="0" w:type="dxa"/>
        <w:left w:w="108" w:type="dxa"/>
        <w:bottom w:w="0" w:type="dxa"/>
        <w:right w:w="108" w:type="dxa"/>
      </w:tblCellMar>
    </w:tbl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2">
    <w:name w:val="无格式表格 41"/>
    <w:basedOn w:val="47"/>
    <w:qFormat/>
    <w:uiPriority w:val="99"/>
    <w:tblPr>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3">
    <w:name w:val="无格式表格 51"/>
    <w:basedOn w:val="47"/>
    <w:qFormat/>
    <w:uiPriority w:val="99"/>
    <w:tblPr>
      <w:tblCellMar>
        <w:top w:w="0" w:type="dxa"/>
        <w:left w:w="108" w:type="dxa"/>
        <w:bottom w:w="0" w:type="dxa"/>
        <w:right w:w="108" w:type="dxa"/>
      </w:tblCellMar>
    </w:tbl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4">
    <w:name w:val="网格表 1 浅色1"/>
    <w:basedOn w:val="47"/>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CellMar>
        <w:top w:w="0" w:type="dxa"/>
        <w:left w:w="108" w:type="dxa"/>
        <w:bottom w:w="0" w:type="dxa"/>
        <w:right w:w="108" w:type="dxa"/>
      </w:tblCellMar>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65">
    <w:name w:val="Grid Table 1 Light - Accent 1"/>
    <w:basedOn w:val="47"/>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108" w:type="dxa"/>
        <w:bottom w:w="0" w:type="dxa"/>
        <w:right w:w="108" w:type="dxa"/>
      </w:tblCellMar>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66">
    <w:name w:val="Grid Table 1 Light - Accent 2"/>
    <w:basedOn w:val="47"/>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108" w:type="dxa"/>
        <w:bottom w:w="0" w:type="dxa"/>
        <w:right w:w="108" w:type="dxa"/>
      </w:tblCellMar>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67">
    <w:name w:val="Grid Table 1 Light - Accent 3"/>
    <w:basedOn w:val="47"/>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68">
    <w:name w:val="Grid Table 1 Light - Accent 4"/>
    <w:basedOn w:val="47"/>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69">
    <w:name w:val="Grid Table 1 Light - Accent 5"/>
    <w:basedOn w:val="47"/>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108" w:type="dxa"/>
        <w:bottom w:w="0" w:type="dxa"/>
        <w:right w:w="108" w:type="dxa"/>
      </w:tblCellMar>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70">
    <w:name w:val="Grid Table 1 Light - Accent 6"/>
    <w:basedOn w:val="47"/>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71">
    <w:name w:val="网格表 21"/>
    <w:basedOn w:val="47"/>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108" w:type="dxa"/>
        <w:bottom w:w="0" w:type="dxa"/>
        <w:right w:w="108" w:type="dxa"/>
      </w:tblCellMar>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2">
    <w:name w:val="Grid Table 2 - Accent 1"/>
    <w:basedOn w:val="47"/>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108" w:type="dxa"/>
        <w:bottom w:w="0" w:type="dxa"/>
        <w:right w:w="108" w:type="dxa"/>
      </w:tblCellMar>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73">
    <w:name w:val="Grid Table 2 - Accent 2"/>
    <w:basedOn w:val="47"/>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74">
    <w:name w:val="Grid Table 2 - Accent 3"/>
    <w:basedOn w:val="47"/>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75">
    <w:name w:val="Grid Table 2 - Accent 4"/>
    <w:basedOn w:val="47"/>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76">
    <w:name w:val="Grid Table 2 - Accent 5"/>
    <w:basedOn w:val="47"/>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77">
    <w:name w:val="Grid Table 2 - Accent 6"/>
    <w:basedOn w:val="47"/>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78">
    <w:name w:val="网格表 31"/>
    <w:basedOn w:val="47"/>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9">
    <w:name w:val="Grid Table 3 - Accent 1"/>
    <w:basedOn w:val="47"/>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80">
    <w:name w:val="Grid Table 3 - Accent 2"/>
    <w:basedOn w:val="47"/>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1">
    <w:name w:val="Grid Table 3 - Accent 3"/>
    <w:basedOn w:val="47"/>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2">
    <w:name w:val="Grid Table 3 - Accent 4"/>
    <w:basedOn w:val="47"/>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83">
    <w:name w:val="Grid Table 3 - Accent 5"/>
    <w:basedOn w:val="47"/>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84">
    <w:name w:val="Grid Table 3 - Accent 6"/>
    <w:basedOn w:val="47"/>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85">
    <w:name w:val="网格表 41"/>
    <w:basedOn w:val="47"/>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6">
    <w:name w:val="Grid Table 4 - Accent 1"/>
    <w:basedOn w:val="47"/>
    <w:qFormat/>
    <w:uiPriority w:val="5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87">
    <w:name w:val="Grid Table 4 - Accent 2"/>
    <w:basedOn w:val="47"/>
    <w:qFormat/>
    <w:uiPriority w:val="5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8">
    <w:name w:val="Grid Table 4 - Accent 3"/>
    <w:basedOn w:val="47"/>
    <w:qFormat/>
    <w:uiPriority w:val="5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9">
    <w:name w:val="Grid Table 4 - Accent 4"/>
    <w:basedOn w:val="47"/>
    <w:qFormat/>
    <w:uiPriority w:val="5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90">
    <w:name w:val="Grid Table 4 - Accent 5"/>
    <w:basedOn w:val="47"/>
    <w:qFormat/>
    <w:uiPriority w:val="5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91">
    <w:name w:val="Grid Table 4 - Accent 6"/>
    <w:basedOn w:val="47"/>
    <w:qFormat/>
    <w:uiPriority w:val="5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92">
    <w:name w:val="网格表 5 深色1"/>
    <w:basedOn w:val="47"/>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93">
    <w:name w:val="Grid Table 5 Dark- Accent 1"/>
    <w:basedOn w:val="47"/>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94">
    <w:name w:val="Grid Table 5 Dark - Accent 2"/>
    <w:basedOn w:val="47"/>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95">
    <w:name w:val="Grid Table 5 Dark - Accent 3"/>
    <w:basedOn w:val="47"/>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96">
    <w:name w:val="Grid Table 5 Dark- Accent 4"/>
    <w:basedOn w:val="47"/>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97">
    <w:name w:val="Grid Table 5 Dark - Accent 5"/>
    <w:basedOn w:val="47"/>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98">
    <w:name w:val="Grid Table 5 Dark - Accent 6"/>
    <w:basedOn w:val="47"/>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99">
    <w:name w:val="网格表 6 彩色1"/>
    <w:basedOn w:val="47"/>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0">
    <w:name w:val="Grid Table 6 Colorful - Accent 1"/>
    <w:basedOn w:val="47"/>
    <w:qFormat/>
    <w:uiPriority w:val="99"/>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01">
    <w:name w:val="Grid Table 6 Colorful - Accent 2"/>
    <w:basedOn w:val="47"/>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02">
    <w:name w:val="Grid Table 6 Colorful - Accent 3"/>
    <w:basedOn w:val="47"/>
    <w:qFormat/>
    <w:uiPriority w:val="99"/>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9BBB59" w:themeColor="accent3"/>
        <w14:textFill>
          <w14:solidFill>
            <w14:schemeClr w14:val="accent3"/>
          </w14:solidFill>
        </w14:textFill>
      </w:rPr>
      <w:tcPr>
        <w:tcBorders>
          <w:bottom w:val="single" w:color="9BBB59" w:themeColor="accent3" w:themeTint="FE" w:sz="12" w:space="0"/>
        </w:tcBorders>
      </w:tcPr>
    </w:tblStylePr>
    <w:tblStylePr w:type="lastRow">
      <w:rPr>
        <w:b/>
        <w:color w:val="9BBB59" w:themeColor="accent3"/>
        <w14:textFill>
          <w14:solidFill>
            <w14:schemeClr w14:val="accent3"/>
          </w14:solidFill>
        </w14:textFill>
      </w:rPr>
    </w:tblStylePr>
    <w:tblStylePr w:type="firstCol">
      <w:rPr>
        <w:b/>
        <w:color w:val="9BBB59" w:themeColor="accent3"/>
        <w14:textFill>
          <w14:solidFill>
            <w14:schemeClr w14:val="accent3"/>
          </w14:solidFill>
        </w14:textFill>
      </w:rPr>
    </w:tblStylePr>
    <w:tblStylePr w:type="lastCol">
      <w:rPr>
        <w:b/>
        <w:color w:val="9BBB59" w:themeColor="accent3"/>
        <w14:textFill>
          <w14:solidFill>
            <w14:schemeClr w14:val="accent3"/>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03">
    <w:name w:val="Grid Table 6 Colorful - Accent 4"/>
    <w:basedOn w:val="47"/>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04">
    <w:name w:val="Grid Table 6 Colorful - Accent 5"/>
    <w:basedOn w:val="47"/>
    <w:qFormat/>
    <w:uiPriority w:val="99"/>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05">
    <w:name w:val="Grid Table 6 Colorful - Accent 6"/>
    <w:basedOn w:val="47"/>
    <w:qFormat/>
    <w:uiPriority w:val="99"/>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106">
    <w:name w:val="网格表 7 彩色1"/>
    <w:basedOn w:val="47"/>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7">
    <w:name w:val="Grid Table 7 Colorful - Accent 1"/>
    <w:basedOn w:val="47"/>
    <w:qFormat/>
    <w:uiPriority w:val="99"/>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08">
    <w:name w:val="Grid Table 7 Colorful - Accent 2"/>
    <w:basedOn w:val="47"/>
    <w:qFormat/>
    <w:uiPriority w:val="99"/>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09">
    <w:name w:val="Grid Table 7 Colorful - Accent 3"/>
    <w:basedOn w:val="47"/>
    <w:qFormat/>
    <w:uiPriority w:val="99"/>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rFonts w:ascii="Arial" w:hAnsi="Arial"/>
        <w:b/>
        <w:color w:val="9BBB59" w:themeColor="accent3"/>
        <w:sz w:val="22"/>
        <w14:textFill>
          <w14:solidFill>
            <w14:schemeClr w14:val="accent3"/>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sz w:val="22"/>
        <w14:textFill>
          <w14:solidFill>
            <w14:schemeClr w14:val="accent3"/>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14:textFill>
          <w14:solidFill>
            <w14:schemeClr w14:val="accent3"/>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sz w:val="22"/>
        <w14:textFill>
          <w14:solidFill>
            <w14:schemeClr w14:val="accent3"/>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10">
    <w:name w:val="Grid Table 7 Colorful - Accent 4"/>
    <w:basedOn w:val="47"/>
    <w:qFormat/>
    <w:uiPriority w:val="99"/>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11">
    <w:name w:val="Grid Table 7 Colorful - Accent 5"/>
    <w:basedOn w:val="47"/>
    <w:qFormat/>
    <w:uiPriority w:val="99"/>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12">
    <w:name w:val="Grid Table 7 Colorful - Accent 6"/>
    <w:basedOn w:val="47"/>
    <w:qFormat/>
    <w:uiPriority w:val="99"/>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113">
    <w:name w:val="清单表 1 浅色1"/>
    <w:basedOn w:val="47"/>
    <w:qFormat/>
    <w:uiPriority w:val="99"/>
    <w:tblPr>
      <w:tblCellMar>
        <w:top w:w="0" w:type="dxa"/>
        <w:left w:w="108" w:type="dxa"/>
        <w:bottom w:w="0" w:type="dxa"/>
        <w:right w:w="108" w:type="dxa"/>
      </w:tblCellMar>
    </w:tbl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14">
    <w:name w:val="List Table 1 Light - Accent 1"/>
    <w:basedOn w:val="47"/>
    <w:qFormat/>
    <w:uiPriority w:val="99"/>
    <w:tblPr>
      <w:tblCellMar>
        <w:top w:w="0" w:type="dxa"/>
        <w:left w:w="108" w:type="dxa"/>
        <w:bottom w:w="0" w:type="dxa"/>
        <w:right w:w="108" w:type="dxa"/>
      </w:tblCellMar>
    </w:tbl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15">
    <w:name w:val="List Table 1 Light - Accent 2"/>
    <w:basedOn w:val="47"/>
    <w:qFormat/>
    <w:uiPriority w:val="99"/>
    <w:tblPr>
      <w:tblCellMar>
        <w:top w:w="0" w:type="dxa"/>
        <w:left w:w="108" w:type="dxa"/>
        <w:bottom w:w="0" w:type="dxa"/>
        <w:right w:w="108" w:type="dxa"/>
      </w:tblCellMar>
    </w:tbl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16">
    <w:name w:val="List Table 1 Light - Accent 3"/>
    <w:basedOn w:val="47"/>
    <w:qFormat/>
    <w:uiPriority w:val="99"/>
    <w:tblPr>
      <w:tblCellMar>
        <w:top w:w="0" w:type="dxa"/>
        <w:left w:w="108" w:type="dxa"/>
        <w:bottom w:w="0" w:type="dxa"/>
        <w:right w:w="108" w:type="dxa"/>
      </w:tblCellMar>
    </w:tbl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17">
    <w:name w:val="List Table 1 Light - Accent 4"/>
    <w:basedOn w:val="47"/>
    <w:qFormat/>
    <w:uiPriority w:val="99"/>
    <w:tblPr>
      <w:tblCellMar>
        <w:top w:w="0" w:type="dxa"/>
        <w:left w:w="108" w:type="dxa"/>
        <w:bottom w:w="0" w:type="dxa"/>
        <w:right w:w="108" w:type="dxa"/>
      </w:tblCellMar>
    </w:tbl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18">
    <w:name w:val="List Table 1 Light - Accent 5"/>
    <w:basedOn w:val="47"/>
    <w:qFormat/>
    <w:uiPriority w:val="99"/>
    <w:tblPr>
      <w:tblCellMar>
        <w:top w:w="0" w:type="dxa"/>
        <w:left w:w="108" w:type="dxa"/>
        <w:bottom w:w="0" w:type="dxa"/>
        <w:right w:w="108" w:type="dxa"/>
      </w:tblCellMar>
    </w:tbl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19">
    <w:name w:val="List Table 1 Light - Accent 6"/>
    <w:basedOn w:val="47"/>
    <w:qFormat/>
    <w:uiPriority w:val="99"/>
    <w:tblPr>
      <w:tblCellMar>
        <w:top w:w="0" w:type="dxa"/>
        <w:left w:w="108" w:type="dxa"/>
        <w:bottom w:w="0" w:type="dxa"/>
        <w:right w:w="108" w:type="dxa"/>
      </w:tblCellMar>
    </w:tbl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20">
    <w:name w:val="清单表 21"/>
    <w:basedOn w:val="47"/>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21">
    <w:name w:val="List Table 2 - Accent 1"/>
    <w:basedOn w:val="47"/>
    <w:qFormat/>
    <w:uiPriority w:val="99"/>
    <w:tblPr>
      <w:tblBorders>
        <w:top w:val="single" w:color="9BB7D9" w:themeColor="accent1" w:themeTint="90" w:sz="4" w:space="0"/>
        <w:bottom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22">
    <w:name w:val="List Table 2 - Accent 2"/>
    <w:basedOn w:val="47"/>
    <w:qFormat/>
    <w:uiPriority w:val="99"/>
    <w:tblPr>
      <w:tblBorders>
        <w:top w:val="single" w:color="DB9C9A" w:themeColor="accent2" w:themeTint="90" w:sz="4" w:space="0"/>
        <w:bottom w:val="single" w:color="DB9C9A" w:themeColor="accent2" w:themeTint="90" w:sz="4" w:space="0"/>
        <w:insideH w:val="single" w:color="DB9C9A" w:themeColor="accent2"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23">
    <w:name w:val="List Table 2 - Accent 3"/>
    <w:basedOn w:val="47"/>
    <w:qFormat/>
    <w:uiPriority w:val="99"/>
    <w:tblPr>
      <w:tblBorders>
        <w:top w:val="single" w:color="C6D8A1" w:themeColor="accent3" w:themeTint="90" w:sz="4" w:space="0"/>
        <w:bottom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24">
    <w:name w:val="List Table 2 - Accent 4"/>
    <w:basedOn w:val="47"/>
    <w:qFormat/>
    <w:uiPriority w:val="99"/>
    <w:tblPr>
      <w:tblBorders>
        <w:top w:val="single" w:color="B7A7CA" w:themeColor="accent4" w:themeTint="90" w:sz="4" w:space="0"/>
        <w:bottom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25">
    <w:name w:val="List Table 2 - Accent 5"/>
    <w:basedOn w:val="47"/>
    <w:qFormat/>
    <w:uiPriority w:val="99"/>
    <w:tblPr>
      <w:tblBorders>
        <w:top w:val="single" w:color="99D0DE" w:themeColor="accent5" w:themeTint="90" w:sz="4" w:space="0"/>
        <w:bottom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26">
    <w:name w:val="List Table 2 - Accent 6"/>
    <w:basedOn w:val="47"/>
    <w:qFormat/>
    <w:uiPriority w:val="99"/>
    <w:tblPr>
      <w:tblBorders>
        <w:top w:val="single" w:color="FAC396" w:themeColor="accent6" w:themeTint="90" w:sz="4" w:space="0"/>
        <w:bottom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27">
    <w:name w:val="清单表 31"/>
    <w:basedOn w:val="47"/>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28">
    <w:name w:val="List Table 3 - Accent 1"/>
    <w:basedOn w:val="47"/>
    <w:qFormat/>
    <w:uiPriority w:val="99"/>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29">
    <w:name w:val="List Table 3 - Accent 2"/>
    <w:basedOn w:val="47"/>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CellMar>
        <w:top w:w="0" w:type="dxa"/>
        <w:left w:w="108" w:type="dxa"/>
        <w:bottom w:w="0" w:type="dxa"/>
        <w:right w:w="108" w:type="dxa"/>
      </w:tblCellMar>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30">
    <w:name w:val="List Table 3 - Accent 3"/>
    <w:basedOn w:val="47"/>
    <w:qFormat/>
    <w:uiPriority w:val="99"/>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CellMar>
        <w:top w:w="0" w:type="dxa"/>
        <w:left w:w="108" w:type="dxa"/>
        <w:bottom w:w="0" w:type="dxa"/>
        <w:right w:w="108" w:type="dxa"/>
      </w:tblCellMar>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31">
    <w:name w:val="List Table 3 - Accent 4"/>
    <w:basedOn w:val="47"/>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top w:w="0" w:type="dxa"/>
        <w:left w:w="108" w:type="dxa"/>
        <w:bottom w:w="0" w:type="dxa"/>
        <w:right w:w="108" w:type="dxa"/>
      </w:tblCellMar>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32">
    <w:name w:val="List Table 3 - Accent 5"/>
    <w:basedOn w:val="47"/>
    <w:qFormat/>
    <w:uiPriority w:val="99"/>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top w:w="0" w:type="dxa"/>
        <w:left w:w="108" w:type="dxa"/>
        <w:bottom w:w="0" w:type="dxa"/>
        <w:right w:w="108" w:type="dxa"/>
      </w:tblCellMar>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33">
    <w:name w:val="List Table 3 - Accent 6"/>
    <w:basedOn w:val="47"/>
    <w:qFormat/>
    <w:uiPriority w:val="99"/>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top w:w="0" w:type="dxa"/>
        <w:left w:w="108" w:type="dxa"/>
        <w:bottom w:w="0" w:type="dxa"/>
        <w:right w:w="108" w:type="dxa"/>
      </w:tblCellMar>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34">
    <w:name w:val="清单表 41"/>
    <w:basedOn w:val="47"/>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35">
    <w:name w:val="List Table 4 - Accent 1"/>
    <w:basedOn w:val="47"/>
    <w:qFormat/>
    <w:uiPriority w:val="9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36">
    <w:name w:val="List Table 4 - Accent 2"/>
    <w:basedOn w:val="47"/>
    <w:qFormat/>
    <w:uiPriority w:val="9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CellMar>
        <w:top w:w="0" w:type="dxa"/>
        <w:left w:w="108" w:type="dxa"/>
        <w:bottom w:w="0" w:type="dxa"/>
        <w:right w:w="108" w:type="dxa"/>
      </w:tblCellMar>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37">
    <w:name w:val="List Table 4 - Accent 3"/>
    <w:basedOn w:val="47"/>
    <w:qFormat/>
    <w:uiPriority w:val="9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38">
    <w:name w:val="List Table 4 - Accent 4"/>
    <w:basedOn w:val="47"/>
    <w:qFormat/>
    <w:uiPriority w:val="9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39">
    <w:name w:val="List Table 4 - Accent 5"/>
    <w:basedOn w:val="47"/>
    <w:qFormat/>
    <w:uiPriority w:val="9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40">
    <w:name w:val="List Table 4 - Accent 6"/>
    <w:basedOn w:val="47"/>
    <w:qFormat/>
    <w:uiPriority w:val="9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41">
    <w:name w:val="清单表 5 深色1"/>
    <w:basedOn w:val="47"/>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42">
    <w:name w:val="List Table 5 Dark - Accent 1"/>
    <w:basedOn w:val="47"/>
    <w:qFormat/>
    <w:uiPriority w:val="99"/>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43">
    <w:name w:val="List Table 5 Dark - Accent 2"/>
    <w:basedOn w:val="47"/>
    <w:qFormat/>
    <w:uiPriority w:val="99"/>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44">
    <w:name w:val="List Table 5 Dark - Accent 3"/>
    <w:basedOn w:val="47"/>
    <w:qFormat/>
    <w:uiPriority w:val="99"/>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45">
    <w:name w:val="List Table 5 Dark - Accent 4"/>
    <w:basedOn w:val="47"/>
    <w:qFormat/>
    <w:uiPriority w:val="99"/>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46">
    <w:name w:val="List Table 5 Dark - Accent 5"/>
    <w:basedOn w:val="47"/>
    <w:qFormat/>
    <w:uiPriority w:val="99"/>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47">
    <w:name w:val="List Table 5 Dark - Accent 6"/>
    <w:basedOn w:val="47"/>
    <w:qFormat/>
    <w:uiPriority w:val="99"/>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48">
    <w:name w:val="清单表 6 彩色1"/>
    <w:basedOn w:val="47"/>
    <w:qFormat/>
    <w:uiPriority w:val="99"/>
    <w:tblPr>
      <w:tblBorders>
        <w:top w:val="single" w:color="7E7E7E" w:themeColor="text1" w:themeTint="80" w:sz="4" w:space="0"/>
        <w:bottom w:val="single" w:color="7E7E7E" w:themeColor="text1" w:themeTint="80" w:sz="4" w:space="0"/>
      </w:tblBorders>
      <w:tblCellMar>
        <w:top w:w="0" w:type="dxa"/>
        <w:left w:w="108" w:type="dxa"/>
        <w:bottom w:w="0" w:type="dxa"/>
        <w:right w:w="108" w:type="dxa"/>
      </w:tblCellMar>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49">
    <w:name w:val="List Table 6 Colorful - Accent 1"/>
    <w:basedOn w:val="47"/>
    <w:qFormat/>
    <w:uiPriority w:val="99"/>
    <w:tblPr>
      <w:tblBorders>
        <w:top w:val="single" w:color="4F81BD" w:themeColor="accent1" w:sz="4" w:space="0"/>
        <w:bottom w:val="single" w:color="4F81BD" w:themeColor="accent1" w:sz="4" w:space="0"/>
      </w:tblBorders>
      <w:tblCellMar>
        <w:top w:w="0" w:type="dxa"/>
        <w:left w:w="108" w:type="dxa"/>
        <w:bottom w:w="0" w:type="dxa"/>
        <w:right w:w="108" w:type="dxa"/>
      </w:tblCellMar>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50">
    <w:name w:val="List Table 6 Colorful - Accent 2"/>
    <w:basedOn w:val="47"/>
    <w:qFormat/>
    <w:uiPriority w:val="99"/>
    <w:tblPr>
      <w:tblBorders>
        <w:top w:val="single" w:color="D99795" w:themeColor="accent2" w:themeTint="97" w:sz="4" w:space="0"/>
        <w:bottom w:val="single" w:color="D99795" w:themeColor="accent2" w:themeTint="97" w:sz="4" w:space="0"/>
      </w:tblBorders>
      <w:tblCellMar>
        <w:top w:w="0" w:type="dxa"/>
        <w:left w:w="108" w:type="dxa"/>
        <w:bottom w:w="0" w:type="dxa"/>
        <w:right w:w="108"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51">
    <w:name w:val="List Table 6 Colorful - Accent 3"/>
    <w:basedOn w:val="47"/>
    <w:qFormat/>
    <w:uiPriority w:val="99"/>
    <w:tblPr>
      <w:tblBorders>
        <w:top w:val="single" w:color="C3D69C" w:themeColor="accent3" w:themeTint="98" w:sz="4" w:space="0"/>
        <w:bottom w:val="single" w:color="C3D69C" w:themeColor="accent3" w:themeTint="98" w:sz="4" w:space="0"/>
      </w:tblBorders>
      <w:tblCellMar>
        <w:top w:w="0" w:type="dxa"/>
        <w:left w:w="108" w:type="dxa"/>
        <w:bottom w:w="0" w:type="dxa"/>
        <w:right w:w="108" w:type="dxa"/>
      </w:tblCellMar>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52">
    <w:name w:val="List Table 6 Colorful - Accent 4"/>
    <w:basedOn w:val="47"/>
    <w:qFormat/>
    <w:uiPriority w:val="99"/>
    <w:tblPr>
      <w:tblBorders>
        <w:top w:val="single" w:color="B2A1C6" w:themeColor="accent4" w:themeTint="9A" w:sz="4" w:space="0"/>
        <w:bottom w:val="single" w:color="B2A1C6" w:themeColor="accent4" w:themeTint="9A" w:sz="4" w:space="0"/>
      </w:tblBorders>
      <w:tblCellMar>
        <w:top w:w="0" w:type="dxa"/>
        <w:left w:w="108" w:type="dxa"/>
        <w:bottom w:w="0" w:type="dxa"/>
        <w:right w:w="108"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53">
    <w:name w:val="List Table 6 Colorful - Accent 5"/>
    <w:basedOn w:val="47"/>
    <w:qFormat/>
    <w:uiPriority w:val="99"/>
    <w:tblPr>
      <w:tblBorders>
        <w:top w:val="single" w:color="92CCDC" w:themeColor="accent5" w:themeTint="9A" w:sz="4" w:space="0"/>
        <w:bottom w:val="single" w:color="92CCDC" w:themeColor="accent5" w:themeTint="9A" w:sz="4" w:space="0"/>
      </w:tblBorders>
      <w:tblCellMar>
        <w:top w:w="0" w:type="dxa"/>
        <w:left w:w="108" w:type="dxa"/>
        <w:bottom w:w="0" w:type="dxa"/>
        <w:right w:w="108" w:type="dxa"/>
      </w:tblCellMar>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54">
    <w:name w:val="List Table 6 Colorful - Accent 6"/>
    <w:basedOn w:val="47"/>
    <w:qFormat/>
    <w:uiPriority w:val="99"/>
    <w:tblPr>
      <w:tblBorders>
        <w:top w:val="single" w:color="FAC090" w:themeColor="accent6" w:themeTint="98" w:sz="4" w:space="0"/>
        <w:bottom w:val="single" w:color="FAC090" w:themeColor="accent6" w:themeTint="98" w:sz="4" w:space="0"/>
      </w:tblBorders>
      <w:tblCellMar>
        <w:top w:w="0" w:type="dxa"/>
        <w:left w:w="108" w:type="dxa"/>
        <w:bottom w:w="0" w:type="dxa"/>
        <w:right w:w="108" w:type="dxa"/>
      </w:tblCellMar>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55">
    <w:name w:val="清单表 7 彩色1"/>
    <w:basedOn w:val="47"/>
    <w:qFormat/>
    <w:uiPriority w:val="99"/>
    <w:tblPr>
      <w:tblBorders>
        <w:right w:val="single" w:color="7E7E7E" w:themeColor="text1" w:themeTint="80" w:sz="4" w:space="0"/>
      </w:tblBorders>
      <w:tblCellMar>
        <w:top w:w="0" w:type="dxa"/>
        <w:left w:w="108" w:type="dxa"/>
        <w:bottom w:w="0" w:type="dxa"/>
        <w:right w:w="108" w:type="dxa"/>
      </w:tblCellMar>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56">
    <w:name w:val="List Table 7 Colorful - Accent 1"/>
    <w:basedOn w:val="47"/>
    <w:qFormat/>
    <w:uiPriority w:val="99"/>
    <w:tblPr>
      <w:tblBorders>
        <w:right w:val="single" w:color="4F81BD" w:themeColor="accent1" w:sz="4" w:space="0"/>
      </w:tblBorders>
      <w:tblCellMar>
        <w:top w:w="0" w:type="dxa"/>
        <w:left w:w="108" w:type="dxa"/>
        <w:bottom w:w="0" w:type="dxa"/>
        <w:right w:w="108" w:type="dxa"/>
      </w:tblCellMar>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57">
    <w:name w:val="List Table 7 Colorful - Accent 2"/>
    <w:basedOn w:val="47"/>
    <w:qFormat/>
    <w:uiPriority w:val="99"/>
    <w:tblPr>
      <w:tblBorders>
        <w:right w:val="single" w:color="D99795" w:themeColor="accent2" w:themeTint="97" w:sz="4" w:space="0"/>
      </w:tblBorders>
      <w:tblCellMar>
        <w:top w:w="0" w:type="dxa"/>
        <w:left w:w="108" w:type="dxa"/>
        <w:bottom w:w="0" w:type="dxa"/>
        <w:right w:w="108" w:type="dxa"/>
      </w:tblCellMar>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58">
    <w:name w:val="List Table 7 Colorful - Accent 3"/>
    <w:basedOn w:val="47"/>
    <w:qFormat/>
    <w:uiPriority w:val="99"/>
    <w:tblPr>
      <w:tblBorders>
        <w:right w:val="single" w:color="C3D69C" w:themeColor="accent3" w:themeTint="98" w:sz="4" w:space="0"/>
      </w:tblBorders>
      <w:tblCellMar>
        <w:top w:w="0" w:type="dxa"/>
        <w:left w:w="108" w:type="dxa"/>
        <w:bottom w:w="0" w:type="dxa"/>
        <w:right w:w="108" w:type="dxa"/>
      </w:tblCellMar>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59">
    <w:name w:val="List Table 7 Colorful - Accent 4"/>
    <w:basedOn w:val="47"/>
    <w:qFormat/>
    <w:uiPriority w:val="99"/>
    <w:tblPr>
      <w:tblBorders>
        <w:right w:val="single" w:color="B2A1C6" w:themeColor="accent4" w:themeTint="9A" w:sz="4" w:space="0"/>
      </w:tblBorders>
      <w:tblCellMar>
        <w:top w:w="0" w:type="dxa"/>
        <w:left w:w="108" w:type="dxa"/>
        <w:bottom w:w="0" w:type="dxa"/>
        <w:right w:w="108" w:type="dxa"/>
      </w:tblCellMar>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60">
    <w:name w:val="List Table 7 Colorful - Accent 5"/>
    <w:basedOn w:val="47"/>
    <w:qFormat/>
    <w:uiPriority w:val="99"/>
    <w:tblPr>
      <w:tblBorders>
        <w:right w:val="single" w:color="92CCDC" w:themeColor="accent5" w:themeTint="9A" w:sz="4" w:space="0"/>
      </w:tblBorders>
      <w:tblCellMar>
        <w:top w:w="0" w:type="dxa"/>
        <w:left w:w="108" w:type="dxa"/>
        <w:bottom w:w="0" w:type="dxa"/>
        <w:right w:w="108" w:type="dxa"/>
      </w:tblCellMar>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61">
    <w:name w:val="List Table 7 Colorful - Accent 6"/>
    <w:basedOn w:val="47"/>
    <w:qFormat/>
    <w:uiPriority w:val="99"/>
    <w:tblPr>
      <w:tblBorders>
        <w:right w:val="single" w:color="FAC090" w:themeColor="accent6" w:themeTint="98" w:sz="4" w:space="0"/>
      </w:tblBorders>
      <w:tblCellMar>
        <w:top w:w="0" w:type="dxa"/>
        <w:left w:w="108" w:type="dxa"/>
        <w:bottom w:w="0" w:type="dxa"/>
        <w:right w:w="108" w:type="dxa"/>
      </w:tblCellMar>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62">
    <w:name w:val="Lined - Accent"/>
    <w:basedOn w:val="47"/>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3">
    <w:name w:val="Lined - Accent 1"/>
    <w:basedOn w:val="47"/>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64">
    <w:name w:val="Lined - Accent 2"/>
    <w:basedOn w:val="47"/>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65">
    <w:name w:val="Lined - Accent 3"/>
    <w:basedOn w:val="47"/>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66">
    <w:name w:val="Lined - Accent 4"/>
    <w:basedOn w:val="47"/>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67">
    <w:name w:val="Lined - Accent 5"/>
    <w:basedOn w:val="47"/>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68">
    <w:name w:val="Lined - Accent 6"/>
    <w:basedOn w:val="47"/>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69">
    <w:name w:val="Bordered &amp; Lined - Accent"/>
    <w:basedOn w:val="47"/>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CellMar>
        <w:top w:w="0" w:type="dxa"/>
        <w:left w:w="108" w:type="dxa"/>
        <w:bottom w:w="0" w:type="dxa"/>
        <w:right w:w="108"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70">
    <w:name w:val="Bordered &amp; Lined - Accent 1"/>
    <w:basedOn w:val="47"/>
    <w:qFormat/>
    <w:uiPriority w:val="99"/>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CellMar>
        <w:top w:w="0" w:type="dxa"/>
        <w:left w:w="108" w:type="dxa"/>
        <w:bottom w:w="0" w:type="dxa"/>
        <w:right w:w="108"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71">
    <w:name w:val="Bordered &amp; Lined - Accent 2"/>
    <w:basedOn w:val="47"/>
    <w:qFormat/>
    <w:uiPriority w:val="99"/>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CellMar>
        <w:top w:w="0" w:type="dxa"/>
        <w:left w:w="108" w:type="dxa"/>
        <w:bottom w:w="0" w:type="dxa"/>
        <w:right w:w="108"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72">
    <w:name w:val="Bordered &amp; Lined - Accent 3"/>
    <w:basedOn w:val="47"/>
    <w:qFormat/>
    <w:uiPriority w:val="99"/>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CellMar>
        <w:top w:w="0" w:type="dxa"/>
        <w:left w:w="108" w:type="dxa"/>
        <w:bottom w:w="0" w:type="dxa"/>
        <w:right w:w="108"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73">
    <w:name w:val="Bordered &amp; Lined - Accent 4"/>
    <w:basedOn w:val="47"/>
    <w:qFormat/>
    <w:uiPriority w:val="99"/>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CellMar>
        <w:top w:w="0" w:type="dxa"/>
        <w:left w:w="108" w:type="dxa"/>
        <w:bottom w:w="0" w:type="dxa"/>
        <w:right w:w="108"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74">
    <w:name w:val="Bordered &amp; Lined - Accent 5"/>
    <w:basedOn w:val="47"/>
    <w:qFormat/>
    <w:uiPriority w:val="99"/>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CellMar>
        <w:top w:w="0" w:type="dxa"/>
        <w:left w:w="108" w:type="dxa"/>
        <w:bottom w:w="0" w:type="dxa"/>
        <w:right w:w="108"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75">
    <w:name w:val="Bordered &amp; Lined - Accent 6"/>
    <w:basedOn w:val="47"/>
    <w:qFormat/>
    <w:uiPriority w:val="99"/>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CellMar>
        <w:top w:w="0" w:type="dxa"/>
        <w:left w:w="108" w:type="dxa"/>
        <w:bottom w:w="0" w:type="dxa"/>
        <w:right w:w="108"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76">
    <w:name w:val="Bordered"/>
    <w:basedOn w:val="47"/>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CellMar>
        <w:top w:w="0" w:type="dxa"/>
        <w:left w:w="108" w:type="dxa"/>
        <w:bottom w:w="0" w:type="dxa"/>
        <w:right w:w="108" w:type="dxa"/>
      </w:tblCellMar>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77">
    <w:name w:val="Bordered - Accent 1"/>
    <w:basedOn w:val="47"/>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78">
    <w:name w:val="Bordered - Accent 2"/>
    <w:basedOn w:val="47"/>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79">
    <w:name w:val="Bordered - Accent 3"/>
    <w:basedOn w:val="47"/>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80">
    <w:name w:val="Bordered - Accent 4"/>
    <w:basedOn w:val="47"/>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81">
    <w:name w:val="Bordered - Accent 5"/>
    <w:basedOn w:val="47"/>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82">
    <w:name w:val="Bordered - Accent 6"/>
    <w:basedOn w:val="47"/>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183">
    <w:name w:val="Heading 1 Char"/>
    <w:basedOn w:val="49"/>
    <w:qFormat/>
    <w:uiPriority w:val="9"/>
    <w:rPr>
      <w:rFonts w:ascii="Arial" w:hAnsi="Arial" w:eastAsia="Arial" w:cs="Arial"/>
      <w:color w:val="376092" w:themeColor="accent1" w:themeShade="BF"/>
      <w:sz w:val="40"/>
      <w:szCs w:val="40"/>
    </w:rPr>
  </w:style>
  <w:style w:type="character" w:customStyle="1" w:styleId="184">
    <w:name w:val="Heading 2 Char"/>
    <w:basedOn w:val="49"/>
    <w:qFormat/>
    <w:uiPriority w:val="9"/>
    <w:rPr>
      <w:rFonts w:ascii="Arial" w:hAnsi="Arial" w:eastAsia="Arial" w:cs="Arial"/>
      <w:color w:val="376092" w:themeColor="accent1" w:themeShade="BF"/>
      <w:sz w:val="32"/>
      <w:szCs w:val="32"/>
    </w:rPr>
  </w:style>
  <w:style w:type="character" w:customStyle="1" w:styleId="185">
    <w:name w:val="Heading 3 Char"/>
    <w:basedOn w:val="49"/>
    <w:qFormat/>
    <w:uiPriority w:val="9"/>
    <w:rPr>
      <w:rFonts w:ascii="Arial" w:hAnsi="Arial" w:eastAsia="Arial" w:cs="Arial"/>
      <w:color w:val="376092" w:themeColor="accent1" w:themeShade="BF"/>
      <w:sz w:val="28"/>
      <w:szCs w:val="28"/>
    </w:rPr>
  </w:style>
  <w:style w:type="character" w:customStyle="1" w:styleId="186">
    <w:name w:val="Heading 4 Char"/>
    <w:basedOn w:val="49"/>
    <w:qFormat/>
    <w:uiPriority w:val="9"/>
    <w:rPr>
      <w:rFonts w:ascii="Arial" w:hAnsi="Arial" w:eastAsia="Arial" w:cs="Arial"/>
      <w:i/>
      <w:iCs/>
      <w:color w:val="376092" w:themeColor="accent1" w:themeShade="BF"/>
    </w:rPr>
  </w:style>
  <w:style w:type="character" w:customStyle="1" w:styleId="187">
    <w:name w:val="Heading 5 Char"/>
    <w:basedOn w:val="49"/>
    <w:qFormat/>
    <w:uiPriority w:val="9"/>
    <w:rPr>
      <w:rFonts w:ascii="Arial" w:hAnsi="Arial" w:eastAsia="Arial" w:cs="Arial"/>
      <w:color w:val="376092" w:themeColor="accent1" w:themeShade="BF"/>
    </w:rPr>
  </w:style>
  <w:style w:type="character" w:customStyle="1" w:styleId="188">
    <w:name w:val="Heading 6 Char"/>
    <w:basedOn w:val="49"/>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89">
    <w:name w:val="Heading 7 Char"/>
    <w:basedOn w:val="49"/>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90">
    <w:name w:val="Heading 8 Char"/>
    <w:basedOn w:val="49"/>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91">
    <w:name w:val="Heading 9 Char"/>
    <w:basedOn w:val="49"/>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92">
    <w:name w:val="Title Char"/>
    <w:basedOn w:val="49"/>
    <w:qFormat/>
    <w:uiPriority w:val="10"/>
    <w:rPr>
      <w:rFonts w:ascii="Arial" w:hAnsi="Arial" w:eastAsia="Arial" w:cs="Arial"/>
      <w:spacing w:val="-10"/>
      <w:sz w:val="56"/>
      <w:szCs w:val="56"/>
    </w:rPr>
  </w:style>
  <w:style w:type="character" w:customStyle="1" w:styleId="193">
    <w:name w:val="副标题 Char"/>
    <w:basedOn w:val="49"/>
    <w:link w:val="33"/>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94">
    <w:name w:val="Quote"/>
    <w:basedOn w:val="1"/>
    <w:next w:val="1"/>
    <w:link w:val="195"/>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95">
    <w:name w:val="引用 Char"/>
    <w:basedOn w:val="49"/>
    <w:link w:val="194"/>
    <w:qFormat/>
    <w:uiPriority w:val="29"/>
    <w:rPr>
      <w:i/>
      <w:iCs/>
      <w:color w:val="404040" w:themeColor="text1" w:themeTint="BF"/>
      <w14:textFill>
        <w14:solidFill>
          <w14:schemeClr w14:val="tx1">
            <w14:lumMod w14:val="75000"/>
            <w14:lumOff w14:val="25000"/>
          </w14:schemeClr>
        </w14:solidFill>
      </w14:textFill>
    </w:rPr>
  </w:style>
  <w:style w:type="character" w:customStyle="1" w:styleId="196">
    <w:name w:val="明显强调1"/>
    <w:basedOn w:val="49"/>
    <w:qFormat/>
    <w:uiPriority w:val="21"/>
    <w:rPr>
      <w:i/>
      <w:iCs/>
      <w:color w:val="376092" w:themeColor="accent1" w:themeShade="BF"/>
    </w:rPr>
  </w:style>
  <w:style w:type="paragraph" w:styleId="197">
    <w:name w:val="Intense Quote"/>
    <w:basedOn w:val="1"/>
    <w:next w:val="1"/>
    <w:link w:val="198"/>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198">
    <w:name w:val="明显引用 Char"/>
    <w:basedOn w:val="49"/>
    <w:link w:val="197"/>
    <w:qFormat/>
    <w:uiPriority w:val="30"/>
    <w:rPr>
      <w:i/>
      <w:iCs/>
      <w:color w:val="376092" w:themeColor="accent1" w:themeShade="BF"/>
    </w:rPr>
  </w:style>
  <w:style w:type="character" w:customStyle="1" w:styleId="199">
    <w:name w:val="明显参考1"/>
    <w:basedOn w:val="49"/>
    <w:qFormat/>
    <w:uiPriority w:val="32"/>
    <w:rPr>
      <w:b/>
      <w:bCs/>
      <w:smallCaps/>
      <w:color w:val="376092" w:themeColor="accent1" w:themeShade="BF"/>
      <w:spacing w:val="5"/>
    </w:rPr>
  </w:style>
  <w:style w:type="paragraph" w:styleId="200">
    <w:name w:val="No Spacing"/>
    <w:basedOn w:val="1"/>
    <w:qFormat/>
    <w:uiPriority w:val="1"/>
  </w:style>
  <w:style w:type="character" w:customStyle="1" w:styleId="201">
    <w:name w:val="不明显强调1"/>
    <w:basedOn w:val="49"/>
    <w:qFormat/>
    <w:uiPriority w:val="19"/>
    <w:rPr>
      <w:i/>
      <w:iCs/>
      <w:color w:val="404040" w:themeColor="text1" w:themeTint="BF"/>
      <w14:textFill>
        <w14:solidFill>
          <w14:schemeClr w14:val="tx1">
            <w14:lumMod w14:val="75000"/>
            <w14:lumOff w14:val="25000"/>
          </w14:schemeClr>
        </w14:solidFill>
      </w14:textFill>
    </w:rPr>
  </w:style>
  <w:style w:type="character" w:customStyle="1" w:styleId="202">
    <w:name w:val="不明显参考1"/>
    <w:basedOn w:val="49"/>
    <w:qFormat/>
    <w:uiPriority w:val="31"/>
    <w:rPr>
      <w:smallCaps/>
      <w:color w:val="595959" w:themeColor="text1" w:themeTint="A6"/>
      <w14:textFill>
        <w14:solidFill>
          <w14:schemeClr w14:val="tx1">
            <w14:lumMod w14:val="65000"/>
            <w14:lumOff w14:val="35000"/>
          </w14:schemeClr>
        </w14:solidFill>
      </w14:textFill>
    </w:rPr>
  </w:style>
  <w:style w:type="character" w:customStyle="1" w:styleId="203">
    <w:name w:val="书籍标题1"/>
    <w:basedOn w:val="49"/>
    <w:qFormat/>
    <w:uiPriority w:val="33"/>
    <w:rPr>
      <w:b/>
      <w:bCs/>
      <w:i/>
      <w:iCs/>
      <w:spacing w:val="5"/>
    </w:rPr>
  </w:style>
  <w:style w:type="character" w:customStyle="1" w:styleId="204">
    <w:name w:val="Header Char"/>
    <w:basedOn w:val="49"/>
    <w:qFormat/>
    <w:uiPriority w:val="99"/>
  </w:style>
  <w:style w:type="character" w:customStyle="1" w:styleId="205">
    <w:name w:val="Footer Char"/>
    <w:basedOn w:val="49"/>
    <w:qFormat/>
    <w:uiPriority w:val="99"/>
  </w:style>
  <w:style w:type="character" w:customStyle="1" w:styleId="206">
    <w:name w:val="Footnote Text Char"/>
    <w:basedOn w:val="49"/>
    <w:semiHidden/>
    <w:qFormat/>
    <w:uiPriority w:val="99"/>
    <w:rPr>
      <w:sz w:val="20"/>
      <w:szCs w:val="20"/>
    </w:rPr>
  </w:style>
  <w:style w:type="character" w:customStyle="1" w:styleId="207">
    <w:name w:val="Endnote Text Char"/>
    <w:basedOn w:val="49"/>
    <w:semiHidden/>
    <w:qFormat/>
    <w:uiPriority w:val="99"/>
    <w:rPr>
      <w:sz w:val="20"/>
      <w:szCs w:val="20"/>
    </w:rPr>
  </w:style>
  <w:style w:type="character" w:styleId="208">
    <w:name w:val="Placeholder Text"/>
    <w:basedOn w:val="49"/>
    <w:semiHidden/>
    <w:qFormat/>
    <w:uiPriority w:val="99"/>
    <w:rPr>
      <w:color w:val="666666"/>
    </w:rPr>
  </w:style>
  <w:style w:type="paragraph" w:customStyle="1" w:styleId="209">
    <w:name w:val="TOC 标题1"/>
    <w:unhideWhenUsed/>
    <w:qFormat/>
    <w:uiPriority w:val="39"/>
    <w:rPr>
      <w:rFonts w:ascii="Times New Roman" w:hAnsi="Times New Roman" w:eastAsia="宋体" w:cs="Times New Roman"/>
      <w:lang w:val="en-US" w:eastAsia="zh-CN" w:bidi="ar-SA"/>
    </w:rPr>
  </w:style>
  <w:style w:type="paragraph" w:customStyle="1" w:styleId="210">
    <w:name w:val="首行缩进"/>
    <w:basedOn w:val="1"/>
    <w:qFormat/>
    <w:uiPriority w:val="0"/>
    <w:pPr>
      <w:spacing w:before="100" w:beforeAutospacing="1"/>
      <w:ind w:firstLine="480"/>
    </w:pPr>
    <w:rPr>
      <w:szCs w:val="21"/>
    </w:rPr>
  </w:style>
  <w:style w:type="character" w:customStyle="1" w:styleId="211">
    <w:name w:val="标题 1 字符"/>
    <w:qFormat/>
    <w:uiPriority w:val="9"/>
    <w:rPr>
      <w:rFonts w:ascii="Times New Roman" w:hAnsi="Times New Roman" w:eastAsia="宋体" w:cs="Times New Roman"/>
      <w:b/>
      <w:bCs/>
      <w:sz w:val="44"/>
      <w:szCs w:val="44"/>
    </w:rPr>
  </w:style>
  <w:style w:type="character" w:customStyle="1" w:styleId="212">
    <w:name w:val="标题 2 Char"/>
    <w:link w:val="3"/>
    <w:qFormat/>
    <w:uiPriority w:val="0"/>
    <w:rPr>
      <w:rFonts w:ascii="Arial" w:hAnsi="Arial" w:eastAsia="黑体" w:cs="Times New Roman"/>
      <w:b/>
      <w:bCs/>
      <w:sz w:val="32"/>
      <w:szCs w:val="32"/>
    </w:rPr>
  </w:style>
  <w:style w:type="character" w:customStyle="1" w:styleId="213">
    <w:name w:val="正文文本 Char"/>
    <w:link w:val="17"/>
    <w:qFormat/>
    <w:uiPriority w:val="99"/>
    <w:rPr>
      <w:rFonts w:ascii="Times New Roman" w:hAnsi="Times New Roman" w:eastAsia="宋体" w:cs="Times New Roman"/>
      <w:sz w:val="24"/>
      <w:szCs w:val="24"/>
    </w:rPr>
  </w:style>
  <w:style w:type="character" w:customStyle="1" w:styleId="214">
    <w:name w:val="标题 1 Char"/>
    <w:link w:val="2"/>
    <w:qFormat/>
    <w:uiPriority w:val="0"/>
    <w:rPr>
      <w:rFonts w:ascii="Times New Roman" w:hAnsi="Times New Roman" w:eastAsia="宋体" w:cs="Times New Roman"/>
      <w:b/>
      <w:bCs/>
      <w:sz w:val="44"/>
      <w:szCs w:val="44"/>
    </w:rPr>
  </w:style>
  <w:style w:type="character" w:customStyle="1" w:styleId="215">
    <w:name w:val="标题 3 Char"/>
    <w:link w:val="4"/>
    <w:qFormat/>
    <w:uiPriority w:val="0"/>
    <w:rPr>
      <w:rFonts w:ascii="Times New Roman" w:hAnsi="Times New Roman" w:eastAsia="宋体" w:cs="Times New Roman"/>
      <w:b/>
      <w:bCs/>
      <w:sz w:val="32"/>
      <w:szCs w:val="32"/>
    </w:rPr>
  </w:style>
  <w:style w:type="character" w:customStyle="1" w:styleId="216">
    <w:name w:val="标题 5 Char2"/>
    <w:link w:val="6"/>
    <w:qFormat/>
    <w:uiPriority w:val="0"/>
    <w:rPr>
      <w:b/>
      <w:sz w:val="28"/>
      <w:szCs w:val="24"/>
    </w:rPr>
  </w:style>
  <w:style w:type="character" w:customStyle="1" w:styleId="217">
    <w:name w:val="标题 6 Char"/>
    <w:link w:val="8"/>
    <w:qFormat/>
    <w:uiPriority w:val="0"/>
    <w:rPr>
      <w:rFonts w:ascii="Arial" w:hAnsi="Arial" w:eastAsia="黑体"/>
      <w:b/>
      <w:sz w:val="24"/>
      <w:szCs w:val="24"/>
    </w:rPr>
  </w:style>
  <w:style w:type="character" w:customStyle="1" w:styleId="218">
    <w:name w:val="标题 7 Char"/>
    <w:link w:val="9"/>
    <w:qFormat/>
    <w:uiPriority w:val="0"/>
    <w:rPr>
      <w:rFonts w:ascii="Times New Roman" w:hAnsi="Times New Roman"/>
      <w:b/>
      <w:sz w:val="24"/>
      <w:szCs w:val="24"/>
    </w:rPr>
  </w:style>
  <w:style w:type="character" w:customStyle="1" w:styleId="219">
    <w:name w:val="标题 8 Char"/>
    <w:link w:val="10"/>
    <w:qFormat/>
    <w:uiPriority w:val="0"/>
    <w:rPr>
      <w:rFonts w:ascii="Arial" w:hAnsi="Arial" w:eastAsia="黑体"/>
      <w:sz w:val="24"/>
      <w:szCs w:val="24"/>
    </w:rPr>
  </w:style>
  <w:style w:type="character" w:customStyle="1" w:styleId="220">
    <w:name w:val="标题 9 Char"/>
    <w:link w:val="11"/>
    <w:qFormat/>
    <w:uiPriority w:val="0"/>
    <w:rPr>
      <w:rFonts w:ascii="Arial" w:hAnsi="Arial" w:eastAsia="黑体"/>
      <w:sz w:val="21"/>
      <w:szCs w:val="24"/>
    </w:rPr>
  </w:style>
  <w:style w:type="character" w:customStyle="1" w:styleId="221">
    <w:name w:val="批注文字 Char2"/>
    <w:link w:val="15"/>
    <w:qFormat/>
    <w:uiPriority w:val="0"/>
    <w:rPr>
      <w:rFonts w:ascii="Times New Roman" w:hAnsi="Times New Roman"/>
      <w:sz w:val="21"/>
      <w:szCs w:val="24"/>
    </w:rPr>
  </w:style>
  <w:style w:type="character" w:customStyle="1" w:styleId="222">
    <w:name w:val="正文文本 3 Char"/>
    <w:link w:val="16"/>
    <w:qFormat/>
    <w:uiPriority w:val="0"/>
    <w:rPr>
      <w:rFonts w:ascii="Times New Roman" w:hAnsi="Times New Roman" w:eastAsia="宋体" w:cs="Times New Roman"/>
      <w:b/>
      <w:bCs/>
      <w:sz w:val="24"/>
      <w:szCs w:val="24"/>
    </w:rPr>
  </w:style>
  <w:style w:type="character" w:customStyle="1" w:styleId="223">
    <w:name w:val="正文文本缩进 Char"/>
    <w:link w:val="18"/>
    <w:qFormat/>
    <w:uiPriority w:val="0"/>
    <w:rPr>
      <w:rFonts w:ascii="仿宋_GB2312" w:hAnsi="Times New Roman" w:eastAsia="仿宋_GB2312" w:cs="Times New Roman"/>
      <w:sz w:val="32"/>
      <w:szCs w:val="20"/>
    </w:rPr>
  </w:style>
  <w:style w:type="character" w:customStyle="1" w:styleId="224">
    <w:name w:val="纯文本 Char2"/>
    <w:link w:val="23"/>
    <w:qFormat/>
    <w:uiPriority w:val="0"/>
    <w:rPr>
      <w:rFonts w:ascii="宋体" w:hAnsi="Courier New" w:eastAsia="宋体" w:cs="Courier New"/>
      <w:szCs w:val="21"/>
    </w:rPr>
  </w:style>
  <w:style w:type="character" w:customStyle="1" w:styleId="225">
    <w:name w:val="日期 Char"/>
    <w:link w:val="25"/>
    <w:qFormat/>
    <w:uiPriority w:val="0"/>
    <w:rPr>
      <w:rFonts w:ascii="宋体" w:hAnsi="Courier New" w:eastAsia="宋体" w:cs="Courier New"/>
      <w:szCs w:val="21"/>
    </w:rPr>
  </w:style>
  <w:style w:type="character" w:customStyle="1" w:styleId="226">
    <w:name w:val="正文文本缩进 2 Char"/>
    <w:link w:val="26"/>
    <w:qFormat/>
    <w:uiPriority w:val="0"/>
    <w:rPr>
      <w:rFonts w:ascii="Times New Roman" w:hAnsi="Times New Roman" w:eastAsia="宋体" w:cs="Times New Roman"/>
      <w:sz w:val="32"/>
      <w:szCs w:val="20"/>
    </w:rPr>
  </w:style>
  <w:style w:type="character" w:customStyle="1" w:styleId="227">
    <w:name w:val="尾注文本 Char"/>
    <w:link w:val="27"/>
    <w:semiHidden/>
    <w:qFormat/>
    <w:uiPriority w:val="99"/>
    <w:rPr>
      <w:rFonts w:ascii="Times New Roman" w:hAnsi="Times New Roman"/>
      <w:sz w:val="21"/>
      <w:szCs w:val="24"/>
    </w:rPr>
  </w:style>
  <w:style w:type="character" w:customStyle="1" w:styleId="228">
    <w:name w:val="批注框文本 Char"/>
    <w:link w:val="28"/>
    <w:semiHidden/>
    <w:qFormat/>
    <w:uiPriority w:val="0"/>
    <w:rPr>
      <w:rFonts w:ascii="Times New Roman" w:hAnsi="Times New Roman" w:eastAsia="宋体" w:cs="Times New Roman"/>
      <w:sz w:val="18"/>
      <w:szCs w:val="18"/>
    </w:rPr>
  </w:style>
  <w:style w:type="character" w:customStyle="1" w:styleId="229">
    <w:name w:val="页脚 Char"/>
    <w:link w:val="29"/>
    <w:qFormat/>
    <w:uiPriority w:val="99"/>
    <w:rPr>
      <w:sz w:val="18"/>
      <w:szCs w:val="18"/>
    </w:rPr>
  </w:style>
  <w:style w:type="character" w:customStyle="1" w:styleId="230">
    <w:name w:val="页眉 Char"/>
    <w:link w:val="30"/>
    <w:qFormat/>
    <w:uiPriority w:val="99"/>
    <w:rPr>
      <w:rFonts w:ascii="Times New Roman" w:hAnsi="Times New Roman"/>
      <w:sz w:val="18"/>
      <w:szCs w:val="18"/>
    </w:rPr>
  </w:style>
  <w:style w:type="character" w:customStyle="1" w:styleId="231">
    <w:name w:val="脚注文本 Char"/>
    <w:link w:val="35"/>
    <w:semiHidden/>
    <w:qFormat/>
    <w:uiPriority w:val="99"/>
    <w:rPr>
      <w:rFonts w:ascii="Times New Roman" w:hAnsi="Times New Roman"/>
      <w:sz w:val="18"/>
      <w:szCs w:val="18"/>
    </w:rPr>
  </w:style>
  <w:style w:type="character" w:customStyle="1" w:styleId="232">
    <w:name w:val="正文文本缩进 3 Char"/>
    <w:link w:val="37"/>
    <w:qFormat/>
    <w:uiPriority w:val="0"/>
    <w:rPr>
      <w:rFonts w:ascii="Times New Roman" w:hAnsi="Times New Roman" w:eastAsia="宋体" w:cs="Times New Roman"/>
      <w:sz w:val="16"/>
      <w:szCs w:val="16"/>
    </w:rPr>
  </w:style>
  <w:style w:type="character" w:customStyle="1" w:styleId="233">
    <w:name w:val="正文文本 2 Char"/>
    <w:link w:val="41"/>
    <w:qFormat/>
    <w:uiPriority w:val="0"/>
    <w:rPr>
      <w:rFonts w:ascii="Times New Roman" w:hAnsi="Times New Roman" w:eastAsia="宋体" w:cs="Times New Roman"/>
      <w:szCs w:val="24"/>
    </w:rPr>
  </w:style>
  <w:style w:type="character" w:customStyle="1" w:styleId="234">
    <w:name w:val="标题 Char"/>
    <w:link w:val="44"/>
    <w:qFormat/>
    <w:uiPriority w:val="10"/>
    <w:rPr>
      <w:rFonts w:ascii="Cambria" w:hAnsi="Cambria" w:cs="Times New Roman"/>
      <w:b/>
      <w:bCs/>
      <w:sz w:val="32"/>
      <w:szCs w:val="32"/>
    </w:rPr>
  </w:style>
  <w:style w:type="character" w:customStyle="1" w:styleId="235">
    <w:name w:val="批注主题 Char"/>
    <w:link w:val="45"/>
    <w:semiHidden/>
    <w:qFormat/>
    <w:uiPriority w:val="99"/>
    <w:rPr>
      <w:rFonts w:ascii="Times New Roman" w:hAnsi="Times New Roman"/>
      <w:b/>
      <w:bCs/>
      <w:sz w:val="21"/>
      <w:szCs w:val="24"/>
    </w:rPr>
  </w:style>
  <w:style w:type="character" w:customStyle="1" w:styleId="236">
    <w:name w:val="纯文本 字符1"/>
    <w:qFormat/>
    <w:uiPriority w:val="0"/>
    <w:rPr>
      <w:rFonts w:ascii="宋体" w:hAnsi="Courier New"/>
    </w:rPr>
  </w:style>
  <w:style w:type="character" w:customStyle="1" w:styleId="237">
    <w:name w:val="批注文字 Char1"/>
    <w:semiHidden/>
    <w:qFormat/>
    <w:uiPriority w:val="0"/>
    <w:rPr>
      <w:rFonts w:ascii="Times New Roman" w:hAnsi="Times New Roman"/>
      <w:sz w:val="21"/>
      <w:szCs w:val="24"/>
    </w:rPr>
  </w:style>
  <w:style w:type="character" w:customStyle="1" w:styleId="238">
    <w:name w:val="headline-content4"/>
    <w:qFormat/>
    <w:uiPriority w:val="0"/>
  </w:style>
  <w:style w:type="character" w:customStyle="1" w:styleId="239">
    <w:name w:val="批注文字 字符"/>
    <w:qFormat/>
    <w:uiPriority w:val="0"/>
    <w:rPr>
      <w:rFonts w:ascii="Times New Roman" w:hAnsi="Times New Roman"/>
      <w:sz w:val="21"/>
      <w:szCs w:val="24"/>
    </w:rPr>
  </w:style>
  <w:style w:type="character" w:customStyle="1" w:styleId="240">
    <w:name w:val="标题 5 Char"/>
    <w:qFormat/>
    <w:uiPriority w:val="0"/>
    <w:rPr>
      <w:b/>
      <w:sz w:val="28"/>
      <w:szCs w:val="24"/>
    </w:rPr>
  </w:style>
  <w:style w:type="character" w:customStyle="1" w:styleId="241">
    <w:name w:val="正文文本 (26) + 间距 0 pt"/>
    <w:qFormat/>
    <w:uiPriority w:val="0"/>
    <w:rPr>
      <w:rFonts w:ascii="宋体" w:hAnsi="宋体" w:eastAsia="宋体" w:cs="宋体"/>
      <w:color w:val="000000"/>
      <w:spacing w:val="0"/>
      <w:position w:val="0"/>
      <w:sz w:val="22"/>
      <w:szCs w:val="22"/>
      <w:u w:val="none"/>
      <w:lang w:val="zh-CN" w:eastAsia="zh-CN" w:bidi="zh-CN"/>
    </w:rPr>
  </w:style>
  <w:style w:type="character" w:customStyle="1" w:styleId="242">
    <w:name w:val="批注文字 Char"/>
    <w:qFormat/>
    <w:uiPriority w:val="0"/>
    <w:rPr>
      <w:rFonts w:ascii="Times New Roman" w:hAnsi="Times New Roman"/>
      <w:sz w:val="21"/>
      <w:szCs w:val="24"/>
    </w:rPr>
  </w:style>
  <w:style w:type="character" w:customStyle="1" w:styleId="243">
    <w:name w:val="apple-style-span"/>
    <w:qFormat/>
    <w:uiPriority w:val="0"/>
  </w:style>
  <w:style w:type="character" w:customStyle="1" w:styleId="244">
    <w:name w:val="正文文本缩进 字符"/>
    <w:qFormat/>
    <w:uiPriority w:val="0"/>
    <w:rPr>
      <w:rFonts w:ascii="仿宋_GB2312" w:hAnsi="Times New Roman" w:eastAsia="仿宋_GB2312" w:cs="Times New Roman"/>
      <w:sz w:val="32"/>
      <w:szCs w:val="20"/>
    </w:rPr>
  </w:style>
  <w:style w:type="character" w:customStyle="1" w:styleId="245">
    <w:name w:val="case31"/>
    <w:qFormat/>
    <w:uiPriority w:val="0"/>
    <w:rPr>
      <w:rFonts w:hint="default" w:ascii="_x000B__x000C_" w:hAnsi="_x000B__x000C_"/>
      <w:sz w:val="21"/>
      <w:szCs w:val="21"/>
    </w:rPr>
  </w:style>
  <w:style w:type="character" w:customStyle="1" w:styleId="246">
    <w:name w:val="纯文本 字符"/>
    <w:qFormat/>
    <w:uiPriority w:val="0"/>
    <w:rPr>
      <w:rFonts w:ascii="宋体" w:hAnsi="Courier New" w:eastAsia="宋体" w:cs="Courier New"/>
      <w:szCs w:val="21"/>
    </w:rPr>
  </w:style>
  <w:style w:type="character" w:customStyle="1" w:styleId="247">
    <w:name w:val="textcontents"/>
    <w:qFormat/>
    <w:uiPriority w:val="0"/>
  </w:style>
  <w:style w:type="character" w:customStyle="1" w:styleId="248">
    <w:name w:val="普通文字 Char Char2"/>
    <w:qFormat/>
    <w:uiPriority w:val="0"/>
    <w:rPr>
      <w:rFonts w:ascii="宋体" w:hAnsi="Courier New" w:eastAsia="宋体"/>
      <w:sz w:val="21"/>
      <w:lang w:val="en-US" w:eastAsia="zh-CN" w:bidi="ar-SA"/>
    </w:rPr>
  </w:style>
  <w:style w:type="paragraph" w:customStyle="1" w:styleId="249">
    <w:name w:val="正文段"/>
    <w:basedOn w:val="1"/>
    <w:qFormat/>
    <w:uiPriority w:val="0"/>
    <w:pPr>
      <w:widowControl/>
      <w:spacing w:after="50"/>
      <w:ind w:firstLine="200"/>
    </w:pPr>
    <w:rPr>
      <w:sz w:val="24"/>
      <w:szCs w:val="20"/>
    </w:rPr>
  </w:style>
  <w:style w:type="paragraph" w:customStyle="1" w:styleId="250">
    <w:name w:val="表内文字"/>
    <w:basedOn w:val="1"/>
    <w:qFormat/>
    <w:uiPriority w:val="0"/>
    <w:pPr>
      <w:spacing w:before="50" w:after="50"/>
      <w:jc w:val="center"/>
    </w:pPr>
    <w:rPr>
      <w:rFonts w:ascii="仿宋_GB2312" w:hAnsi="宋体" w:eastAsia="仿宋_GB2312"/>
      <w:b/>
      <w:color w:val="000000"/>
      <w:sz w:val="32"/>
      <w:szCs w:val="32"/>
    </w:rPr>
  </w:style>
  <w:style w:type="paragraph" w:customStyle="1" w:styleId="251">
    <w:name w:val="默认段落字体 Para Char Char Char Char Char Char Char Char Char1 Char Char Char Char"/>
    <w:basedOn w:val="1"/>
    <w:qFormat/>
    <w:uiPriority w:val="0"/>
    <w:rPr>
      <w:rFonts w:ascii="Tahoma" w:hAnsi="Tahoma"/>
      <w:sz w:val="24"/>
      <w:szCs w:val="20"/>
    </w:rPr>
  </w:style>
  <w:style w:type="paragraph" w:customStyle="1" w:styleId="252">
    <w:name w:val="xl22"/>
    <w:basedOn w:val="1"/>
    <w:qFormat/>
    <w:uiPriority w:val="0"/>
    <w:pPr>
      <w:widowControl/>
      <w:spacing w:before="100" w:beforeAutospacing="1" w:after="100" w:afterAutospacing="1"/>
      <w:jc w:val="left"/>
    </w:pPr>
    <w:rPr>
      <w:rFonts w:ascii="Arial Unicode MS" w:hAnsi="Arial Unicode MS" w:eastAsia="Arial Unicode MS" w:cs="Arial Unicode MS"/>
      <w:sz w:val="20"/>
      <w:szCs w:val="20"/>
    </w:rPr>
  </w:style>
  <w:style w:type="paragraph" w:customStyle="1" w:styleId="253">
    <w:name w:val="样式"/>
    <w:qFormat/>
    <w:uiPriority w:val="0"/>
    <w:pPr>
      <w:widowControl w:val="0"/>
      <w:jc w:val="center"/>
    </w:pPr>
    <w:rPr>
      <w:rFonts w:ascii="宋体" w:hAnsi="宋体" w:eastAsia="宋体" w:cs="宋体"/>
      <w:sz w:val="24"/>
      <w:szCs w:val="24"/>
      <w:lang w:val="en-US" w:eastAsia="zh-CN" w:bidi="ar-SA"/>
    </w:rPr>
  </w:style>
  <w:style w:type="paragraph" w:customStyle="1" w:styleId="254">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255">
    <w:name w:val="Table Paragraph"/>
    <w:basedOn w:val="1"/>
    <w:qFormat/>
    <w:uiPriority w:val="1"/>
    <w:pPr>
      <w:jc w:val="left"/>
    </w:pPr>
    <w:rPr>
      <w:rFonts w:ascii="Calibri" w:hAnsi="Calibri"/>
      <w:sz w:val="22"/>
      <w:szCs w:val="22"/>
      <w:lang w:eastAsia="en-US"/>
    </w:rPr>
  </w:style>
  <w:style w:type="paragraph" w:customStyle="1" w:styleId="256">
    <w:name w:val="Char1"/>
    <w:basedOn w:val="1"/>
    <w:qFormat/>
    <w:uiPriority w:val="0"/>
    <w:rPr>
      <w:szCs w:val="21"/>
    </w:rPr>
  </w:style>
  <w:style w:type="paragraph" w:customStyle="1" w:styleId="257">
    <w:name w:val="正文首行缩进两字符"/>
    <w:basedOn w:val="1"/>
    <w:qFormat/>
    <w:uiPriority w:val="0"/>
    <w:pPr>
      <w:spacing w:line="360" w:lineRule="auto"/>
      <w:ind w:firstLine="200"/>
    </w:pPr>
  </w:style>
  <w:style w:type="paragraph" w:customStyle="1" w:styleId="258">
    <w:name w:val="表格"/>
    <w:basedOn w:val="1"/>
    <w:qFormat/>
    <w:uiPriority w:val="0"/>
    <w:pPr>
      <w:spacing w:line="400" w:lineRule="exact"/>
    </w:pPr>
    <w:rPr>
      <w:sz w:val="24"/>
    </w:rPr>
  </w:style>
  <w:style w:type="paragraph" w:customStyle="1" w:styleId="259">
    <w:name w:val="样式 首行缩进:  2 字符"/>
    <w:basedOn w:val="1"/>
    <w:qFormat/>
    <w:uiPriority w:val="0"/>
    <w:pPr>
      <w:spacing w:line="400" w:lineRule="exact"/>
      <w:ind w:firstLine="200"/>
    </w:pPr>
    <w:rPr>
      <w:rFonts w:cs="宋体"/>
      <w:sz w:val="24"/>
    </w:rPr>
  </w:style>
  <w:style w:type="paragraph" w:customStyle="1" w:styleId="260">
    <w:name w:val="纯文本1"/>
    <w:basedOn w:val="1"/>
    <w:qFormat/>
    <w:uiPriority w:val="0"/>
    <w:rPr>
      <w:rFonts w:ascii="宋体" w:hAnsi="Courier New" w:cs="Century"/>
      <w:szCs w:val="21"/>
    </w:rPr>
  </w:style>
  <w:style w:type="paragraph" w:customStyle="1" w:styleId="261">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styleId="262">
    <w:name w:val="List Paragraph"/>
    <w:basedOn w:val="1"/>
    <w:qFormat/>
    <w:uiPriority w:val="34"/>
    <w:pPr>
      <w:ind w:firstLine="420"/>
    </w:pPr>
  </w:style>
  <w:style w:type="table" w:customStyle="1" w:styleId="263">
    <w:name w:val="Table Normal"/>
    <w:semiHidden/>
    <w:qFormat/>
    <w:uiPriority w:val="2"/>
    <w:pPr>
      <w:widowControl w:val="0"/>
    </w:pPr>
    <w:rPr>
      <w:rFonts w:ascii="Calibri" w:hAnsi="Calibri" w:eastAsia="Times New Roman"/>
      <w:sz w:val="22"/>
      <w:szCs w:val="22"/>
      <w:lang w:eastAsia="en-US"/>
    </w:rPr>
    <w:tblPr>
      <w:tblCellMar>
        <w:top w:w="0" w:type="dxa"/>
        <w:left w:w="0" w:type="dxa"/>
        <w:bottom w:w="0" w:type="dxa"/>
        <w:right w:w="0" w:type="dxa"/>
      </w:tblCellMar>
    </w:tblPr>
  </w:style>
  <w:style w:type="character" w:customStyle="1" w:styleId="264">
    <w:name w:val="纯文本 Char1"/>
    <w:qFormat/>
    <w:uiPriority w:val="0"/>
    <w:rPr>
      <w:rFonts w:ascii="宋体" w:hAnsi="Courier New" w:eastAsia="宋体" w:cs="Courier New"/>
      <w:szCs w:val="21"/>
    </w:rPr>
  </w:style>
  <w:style w:type="character" w:customStyle="1" w:styleId="265">
    <w:name w:val="标题 5 Char1"/>
    <w:qFormat/>
    <w:uiPriority w:val="0"/>
    <w:rPr>
      <w:b/>
      <w:sz w:val="28"/>
      <w:szCs w:val="24"/>
    </w:rPr>
  </w:style>
  <w:style w:type="character" w:customStyle="1" w:styleId="266">
    <w:name w:val="批注文字 字符2"/>
    <w:qFormat/>
    <w:uiPriority w:val="0"/>
    <w:rPr>
      <w:rFonts w:ascii="Times New Roman" w:hAnsi="Times New Roman"/>
      <w:sz w:val="21"/>
      <w:szCs w:val="24"/>
    </w:rPr>
  </w:style>
  <w:style w:type="character" w:customStyle="1" w:styleId="267">
    <w:name w:val="纯文本 Char"/>
    <w:qFormat/>
    <w:uiPriority w:val="0"/>
    <w:rPr>
      <w:rFonts w:ascii="宋体" w:hAnsi="Courier New" w:eastAsia="宋体" w:cs="Courier New"/>
      <w:szCs w:val="21"/>
    </w:rPr>
  </w:style>
  <w:style w:type="paragraph" w:customStyle="1" w:styleId="268">
    <w:name w:val="正文2"/>
    <w:basedOn w:val="1"/>
    <w:qFormat/>
    <w:uiPriority w:val="0"/>
    <w:pPr>
      <w:spacing w:before="156" w:line="360" w:lineRule="auto"/>
      <w:ind w:firstLine="510"/>
    </w:pPr>
    <w:rPr>
      <w:sz w:val="24"/>
      <w:szCs w:val="20"/>
    </w:rPr>
  </w:style>
  <w:style w:type="character" w:customStyle="1" w:styleId="269">
    <w:name w:val="font11"/>
    <w:basedOn w:val="49"/>
    <w:qFormat/>
    <w:uiPriority w:val="0"/>
    <w:rPr>
      <w:rFonts w:hint="eastAsia" w:ascii="宋体" w:hAnsi="宋体" w:eastAsia="宋体" w:cs="宋体"/>
      <w:color w:val="000000"/>
      <w:sz w:val="24"/>
      <w:szCs w:val="24"/>
      <w:u w:val="none"/>
    </w:rPr>
  </w:style>
  <w:style w:type="character" w:customStyle="1" w:styleId="270">
    <w:name w:val="font21"/>
    <w:basedOn w:val="49"/>
    <w:qFormat/>
    <w:uiPriority w:val="0"/>
    <w:rPr>
      <w:rFonts w:hint="eastAsia" w:ascii="宋体" w:hAnsi="宋体" w:eastAsia="宋体" w:cs="宋体"/>
      <w:color w:val="000000"/>
      <w:sz w:val="22"/>
      <w:szCs w:val="22"/>
      <w:u w:val="none"/>
    </w:rPr>
  </w:style>
  <w:style w:type="character" w:customStyle="1" w:styleId="271">
    <w:name w:val="font41"/>
    <w:basedOn w:val="49"/>
    <w:qFormat/>
    <w:uiPriority w:val="0"/>
    <w:rPr>
      <w:rFonts w:hint="default" w:ascii="Arial" w:hAnsi="Arial" w:cs="Arial"/>
      <w:color w:val="000000"/>
      <w:sz w:val="21"/>
      <w:szCs w:val="21"/>
      <w:u w:val="none"/>
    </w:rPr>
  </w:style>
  <w:style w:type="character" w:customStyle="1" w:styleId="272">
    <w:name w:val="font51"/>
    <w:basedOn w:val="49"/>
    <w:qFormat/>
    <w:uiPriority w:val="0"/>
    <w:rPr>
      <w:rFonts w:hint="default" w:ascii="Arial" w:hAnsi="Arial" w:cs="Arial"/>
      <w:color w:val="333333"/>
      <w:sz w:val="21"/>
      <w:szCs w:val="21"/>
      <w:u w:val="none"/>
    </w:rPr>
  </w:style>
  <w:style w:type="character" w:customStyle="1" w:styleId="273">
    <w:name w:val="font141"/>
    <w:basedOn w:val="49"/>
    <w:qFormat/>
    <w:uiPriority w:val="0"/>
    <w:rPr>
      <w:rFonts w:hint="eastAsia" w:ascii="宋体" w:hAnsi="宋体" w:eastAsia="宋体" w:cs="宋体"/>
      <w:color w:val="333333"/>
      <w:sz w:val="21"/>
      <w:szCs w:val="21"/>
      <w:u w:val="none"/>
    </w:rPr>
  </w:style>
  <w:style w:type="character" w:customStyle="1" w:styleId="274">
    <w:name w:val="font91"/>
    <w:basedOn w:val="49"/>
    <w:qFormat/>
    <w:uiPriority w:val="0"/>
    <w:rPr>
      <w:rFonts w:hint="default" w:ascii="Times New Roman" w:hAnsi="Times New Roman" w:cs="Times New Roman"/>
      <w:color w:val="000000"/>
      <w:sz w:val="24"/>
      <w:szCs w:val="24"/>
      <w:u w:val="none"/>
    </w:rPr>
  </w:style>
  <w:style w:type="character" w:customStyle="1" w:styleId="275">
    <w:name w:val="font151"/>
    <w:basedOn w:val="49"/>
    <w:qFormat/>
    <w:uiPriority w:val="0"/>
    <w:rPr>
      <w:rFonts w:hint="eastAsia" w:ascii="宋体" w:hAnsi="宋体" w:eastAsia="宋体" w:cs="宋体"/>
      <w:color w:val="000000"/>
      <w:sz w:val="24"/>
      <w:szCs w:val="24"/>
      <w:u w:val="none"/>
    </w:rPr>
  </w:style>
  <w:style w:type="character" w:customStyle="1" w:styleId="276">
    <w:name w:val="font61"/>
    <w:basedOn w:val="49"/>
    <w:qFormat/>
    <w:uiPriority w:val="0"/>
    <w:rPr>
      <w:rFonts w:hint="default" w:ascii="Arial" w:hAnsi="Arial" w:cs="Arial"/>
      <w:color w:val="333333"/>
      <w:sz w:val="19"/>
      <w:szCs w:val="19"/>
      <w:u w:val="none"/>
    </w:rPr>
  </w:style>
  <w:style w:type="character" w:customStyle="1" w:styleId="277">
    <w:name w:val="font131"/>
    <w:basedOn w:val="49"/>
    <w:qFormat/>
    <w:uiPriority w:val="0"/>
    <w:rPr>
      <w:rFonts w:hint="eastAsia" w:ascii="宋体" w:hAnsi="宋体" w:eastAsia="宋体" w:cs="宋体"/>
      <w:color w:val="000000"/>
      <w:sz w:val="20"/>
      <w:szCs w:val="20"/>
      <w:u w:val="none"/>
    </w:rPr>
  </w:style>
  <w:style w:type="character" w:customStyle="1" w:styleId="278">
    <w:name w:val="font161"/>
    <w:basedOn w:val="49"/>
    <w:qFormat/>
    <w:uiPriority w:val="0"/>
    <w:rPr>
      <w:rFonts w:hint="default" w:ascii="Times New Roman" w:hAnsi="Times New Roman" w:cs="Times New Roman"/>
      <w:color w:val="000000"/>
      <w:sz w:val="16"/>
      <w:szCs w:val="16"/>
      <w:u w:val="none"/>
    </w:rPr>
  </w:style>
  <w:style w:type="character" w:customStyle="1" w:styleId="279">
    <w:name w:val="font81"/>
    <w:basedOn w:val="49"/>
    <w:qFormat/>
    <w:uiPriority w:val="0"/>
    <w:rPr>
      <w:rFonts w:hint="default" w:ascii="Arial" w:hAnsi="Arial" w:cs="Arial"/>
      <w:color w:val="333333"/>
      <w:sz w:val="20"/>
      <w:szCs w:val="20"/>
      <w:u w:val="none"/>
    </w:rPr>
  </w:style>
  <w:style w:type="character" w:customStyle="1" w:styleId="280">
    <w:name w:val="font171"/>
    <w:basedOn w:val="49"/>
    <w:qFormat/>
    <w:uiPriority w:val="0"/>
    <w:rPr>
      <w:rFonts w:hint="eastAsia" w:ascii="宋体" w:hAnsi="宋体" w:eastAsia="宋体" w:cs="宋体"/>
      <w:color w:val="333333"/>
      <w:sz w:val="20"/>
      <w:szCs w:val="20"/>
      <w:u w:val="none"/>
    </w:rPr>
  </w:style>
  <w:style w:type="character" w:customStyle="1" w:styleId="281">
    <w:name w:val="font101"/>
    <w:basedOn w:val="49"/>
    <w:qFormat/>
    <w:uiPriority w:val="0"/>
    <w:rPr>
      <w:rFonts w:hint="default" w:ascii="Times New Roman" w:hAnsi="Times New Roman" w:cs="Times New Roman"/>
      <w:color w:val="000000"/>
      <w:sz w:val="21"/>
      <w:szCs w:val="21"/>
      <w:u w:val="none"/>
    </w:rPr>
  </w:style>
  <w:style w:type="character" w:customStyle="1" w:styleId="282">
    <w:name w:val="font181"/>
    <w:basedOn w:val="49"/>
    <w:qFormat/>
    <w:uiPriority w:val="0"/>
    <w:rPr>
      <w:rFonts w:hint="eastAsia" w:ascii="宋体" w:hAnsi="宋体" w:eastAsia="宋体" w:cs="宋体"/>
      <w:color w:val="000000"/>
      <w:sz w:val="21"/>
      <w:szCs w:val="21"/>
      <w:u w:val="none"/>
    </w:rPr>
  </w:style>
  <w:style w:type="character" w:customStyle="1" w:styleId="283">
    <w:name w:val="font191"/>
    <w:basedOn w:val="49"/>
    <w:qFormat/>
    <w:uiPriority w:val="0"/>
    <w:rPr>
      <w:rFonts w:hint="default" w:ascii="Times New Roman" w:hAnsi="Times New Roman" w:cs="Times New Roman"/>
      <w:color w:val="000000"/>
      <w:sz w:val="21"/>
      <w:szCs w:val="21"/>
      <w:u w:val="none"/>
      <w:vertAlign w:val="subscript"/>
    </w:rPr>
  </w:style>
  <w:style w:type="character" w:customStyle="1" w:styleId="284">
    <w:name w:val="font201"/>
    <w:basedOn w:val="49"/>
    <w:qFormat/>
    <w:uiPriority w:val="0"/>
    <w:rPr>
      <w:rFonts w:hint="default" w:ascii="Arial" w:hAnsi="Arial" w:cs="Arial"/>
      <w:b/>
      <w:bCs/>
      <w:color w:val="333333"/>
      <w:sz w:val="30"/>
      <w:szCs w:val="30"/>
      <w:u w:val="none"/>
    </w:rPr>
  </w:style>
  <w:style w:type="character" w:customStyle="1" w:styleId="285">
    <w:name w:val="font121"/>
    <w:basedOn w:val="49"/>
    <w:qFormat/>
    <w:uiPriority w:val="0"/>
    <w:rPr>
      <w:rFonts w:hint="eastAsia" w:ascii="宋体" w:hAnsi="宋体" w:eastAsia="宋体" w:cs="宋体"/>
      <w:color w:val="000000"/>
      <w:sz w:val="19"/>
      <w:szCs w:val="19"/>
      <w:u w:val="none"/>
    </w:rPr>
  </w:style>
  <w:style w:type="character" w:customStyle="1" w:styleId="286">
    <w:name w:val="font112"/>
    <w:basedOn w:val="49"/>
    <w:qFormat/>
    <w:uiPriority w:val="0"/>
    <w:rPr>
      <w:rFonts w:hint="default" w:ascii="Arial" w:hAnsi="Arial" w:cs="Arial"/>
      <w:color w:val="000000"/>
      <w:sz w:val="19"/>
      <w:szCs w:val="19"/>
      <w:u w:val="none"/>
    </w:rPr>
  </w:style>
  <w:style w:type="character" w:customStyle="1" w:styleId="287">
    <w:name w:val="font212"/>
    <w:basedOn w:val="49"/>
    <w:qFormat/>
    <w:uiPriority w:val="0"/>
    <w:rPr>
      <w:rFonts w:hint="default" w:ascii="Arial" w:hAnsi="Arial" w:cs="Arial"/>
      <w:b/>
      <w:bCs/>
      <w:color w:val="333333"/>
      <w:sz w:val="21"/>
      <w:szCs w:val="21"/>
      <w:u w:val="none"/>
    </w:rPr>
  </w:style>
  <w:style w:type="character" w:customStyle="1" w:styleId="288">
    <w:name w:val="font71"/>
    <w:basedOn w:val="49"/>
    <w:qFormat/>
    <w:uiPriority w:val="0"/>
    <w:rPr>
      <w:rFonts w:hint="default" w:ascii="Times New Roman" w:hAnsi="Times New Roman" w:cs="Times New Roman"/>
      <w:color w:val="000000"/>
      <w:sz w:val="20"/>
      <w:szCs w:val="20"/>
      <w:u w:val="none"/>
    </w:rPr>
  </w:style>
  <w:style w:type="character" w:customStyle="1" w:styleId="289">
    <w:name w:val="font221"/>
    <w:basedOn w:val="49"/>
    <w:qFormat/>
    <w:uiPriority w:val="0"/>
    <w:rPr>
      <w:rFonts w:hint="eastAsia" w:ascii="宋体" w:hAnsi="宋体" w:eastAsia="宋体" w:cs="宋体"/>
      <w:color w:val="333333"/>
      <w:sz w:val="20"/>
      <w:szCs w:val="20"/>
      <w:u w:val="none"/>
    </w:rPr>
  </w:style>
  <w:style w:type="character" w:customStyle="1" w:styleId="290">
    <w:name w:val="font231"/>
    <w:basedOn w:val="49"/>
    <w:qFormat/>
    <w:uiPriority w:val="0"/>
    <w:rPr>
      <w:rFonts w:hint="default" w:ascii="Helvetica" w:hAnsi="Helvetica" w:eastAsia="Helvetica" w:cs="Helvetica"/>
      <w:color w:val="333333"/>
      <w:sz w:val="21"/>
      <w:szCs w:val="21"/>
      <w:u w:val="none"/>
    </w:rPr>
  </w:style>
  <w:style w:type="character" w:customStyle="1" w:styleId="291">
    <w:name w:val="font241"/>
    <w:basedOn w:val="49"/>
    <w:qFormat/>
    <w:uiPriority w:val="0"/>
    <w:rPr>
      <w:rFonts w:hint="eastAsia" w:ascii="宋体" w:hAnsi="宋体" w:eastAsia="宋体" w:cs="宋体"/>
      <w:color w:val="333333"/>
      <w:sz w:val="21"/>
      <w:szCs w:val="21"/>
      <w:u w:val="none"/>
    </w:rPr>
  </w:style>
  <w:style w:type="character" w:customStyle="1" w:styleId="292">
    <w:name w:val="font251"/>
    <w:basedOn w:val="49"/>
    <w:qFormat/>
    <w:uiPriority w:val="0"/>
    <w:rPr>
      <w:rFonts w:hint="default" w:ascii="Times New Roman" w:hAnsi="Times New Roman" w:cs="Times New Roman"/>
      <w:color w:val="000000"/>
      <w:sz w:val="18"/>
      <w:szCs w:val="18"/>
      <w:u w:val="none"/>
    </w:rPr>
  </w:style>
  <w:style w:type="character" w:customStyle="1" w:styleId="293">
    <w:name w:val="font261"/>
    <w:basedOn w:val="49"/>
    <w:qFormat/>
    <w:uiPriority w:val="0"/>
    <w:rPr>
      <w:rFonts w:hint="eastAsia" w:ascii="宋体" w:hAnsi="宋体" w:eastAsia="宋体" w:cs="宋体"/>
      <w:color w:val="000000"/>
      <w:sz w:val="20"/>
      <w:szCs w:val="20"/>
      <w:u w:val="none"/>
    </w:rPr>
  </w:style>
  <w:style w:type="character" w:customStyle="1" w:styleId="294">
    <w:name w:val="font271"/>
    <w:basedOn w:val="49"/>
    <w:qFormat/>
    <w:uiPriority w:val="0"/>
    <w:rPr>
      <w:rFonts w:hint="default" w:ascii="Times New Roman" w:hAnsi="Times New Roman" w:cs="Times New Roman"/>
      <w:color w:val="000000"/>
      <w:sz w:val="20"/>
      <w:szCs w:val="20"/>
      <w:u w:val="none"/>
    </w:rPr>
  </w:style>
  <w:style w:type="character" w:customStyle="1" w:styleId="295">
    <w:name w:val="font281"/>
    <w:basedOn w:val="49"/>
    <w:qFormat/>
    <w:uiPriority w:val="0"/>
    <w:rPr>
      <w:rFonts w:hint="eastAsia" w:ascii="宋体" w:hAnsi="宋体" w:eastAsia="宋体" w:cs="宋体"/>
      <w:color w:val="333333"/>
      <w:sz w:val="22"/>
      <w:szCs w:val="22"/>
      <w:u w:val="none"/>
    </w:rPr>
  </w:style>
  <w:style w:type="character" w:customStyle="1" w:styleId="296">
    <w:name w:val="font22"/>
    <w:basedOn w:val="49"/>
    <w:qFormat/>
    <w:uiPriority w:val="0"/>
    <w:rPr>
      <w:rFonts w:hint="eastAsia" w:ascii="宋体" w:hAnsi="宋体" w:eastAsia="宋体" w:cs="宋体"/>
      <w:color w:val="000000"/>
      <w:sz w:val="22"/>
      <w:szCs w:val="22"/>
      <w:u w:val="none"/>
    </w:rPr>
  </w:style>
  <w:style w:type="character" w:customStyle="1" w:styleId="297">
    <w:name w:val="font211"/>
    <w:basedOn w:val="49"/>
    <w:qFormat/>
    <w:uiPriority w:val="0"/>
    <w:rPr>
      <w:rFonts w:hint="eastAsia" w:ascii="宋体" w:hAnsi="宋体" w:eastAsia="宋体" w:cs="宋体"/>
      <w:b/>
      <w:bCs/>
      <w:color w:val="333333"/>
      <w:sz w:val="22"/>
      <w:szCs w:val="22"/>
      <w:u w:val="none"/>
    </w:rPr>
  </w:style>
  <w:style w:type="character" w:customStyle="1" w:styleId="298">
    <w:name w:val="font01"/>
    <w:basedOn w:val="49"/>
    <w:qFormat/>
    <w:uiPriority w:val="0"/>
    <w:rPr>
      <w:rFonts w:hint="eastAsia" w:ascii="宋体" w:hAnsi="宋体" w:eastAsia="宋体" w:cs="宋体"/>
      <w:color w:val="000000"/>
      <w:sz w:val="22"/>
      <w:szCs w:val="22"/>
      <w:u w:val="none"/>
    </w:rPr>
  </w:style>
  <w:style w:type="character" w:customStyle="1" w:styleId="299">
    <w:name w:val="font31"/>
    <w:basedOn w:val="49"/>
    <w:qFormat/>
    <w:uiPriority w:val="0"/>
    <w:rPr>
      <w:rFonts w:hint="default" w:ascii="Times New Roman" w:hAnsi="Times New Roman" w:cs="Times New Roman"/>
      <w:color w:val="000000"/>
      <w:sz w:val="24"/>
      <w:szCs w:val="24"/>
      <w:u w:val="none"/>
    </w:rPr>
  </w:style>
  <w:style w:type="paragraph" w:customStyle="1" w:styleId="300">
    <w:name w:val="_Style 3"/>
    <w:basedOn w:val="2"/>
    <w:next w:val="1"/>
    <w:qFormat/>
    <w:uiPriority w:val="0"/>
    <w:pPr>
      <w:outlineLvl w:val="9"/>
    </w:pPr>
  </w:style>
  <w:style w:type="paragraph" w:customStyle="1" w:styleId="301">
    <w:name w:val="Table Text"/>
    <w:basedOn w:val="1"/>
    <w:semiHidden/>
    <w:qFormat/>
    <w:uiPriority w:val="0"/>
    <w:rPr>
      <w:rFonts w:ascii="宋体" w:hAnsi="宋体" w:cs="宋体"/>
      <w:sz w:val="29"/>
      <w:szCs w:val="29"/>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header" Target="header3.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header" Target="header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Arial"/>
      </a:majorFont>
      <a:minorFont>
        <a:latin typeface="Calibri"/>
        <a:ea typeface="宋体"/>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130</Pages>
  <Words>18242</Words>
  <Characters>19724</Characters>
  <Lines>573</Lines>
  <Paragraphs>161</Paragraphs>
  <TotalTime>5</TotalTime>
  <ScaleCrop>false</ScaleCrop>
  <LinksUpToDate>false</LinksUpToDate>
  <CharactersWithSpaces>19840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2020-10-14T10:17:00Z</dcterms:created>
  <dc:creator>番茄花园</dc:creator>
  <cp:lastModifiedBy>树叶绿了。</cp:lastModifiedBy>
  <cp:lastPrinted>2026-07-15T09:53:00Z</cp:lastPrinted>
  <dcterms:modified xsi:type="dcterms:W3CDTF">2026-07-16T02:31:23Z</dcterms:modified>
  <dc:title>公开招标采购文件范本</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C52E8BDCC234495480635E7A97AD48B9_13</vt:lpwstr>
  </property>
  <property fmtid="{D5CDD505-2E9C-101B-9397-08002B2CF9AE}" pid="4" name="KSOTemplateDocerSaveRecord">
    <vt:lpwstr>eyJoZGlkIjoiODdjMjI2NzJmYmRiMDFkMzkzYjRjYzU2MWQyOTBlY2IiLCJ1c2VySWQiOiI1MjA4NjIwNjUifQ==</vt:lpwstr>
  </property>
</Properties>
</file>