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0011D0">
      <w:pPr>
        <w:pStyle w:val="5"/>
        <w:keepNext w:val="0"/>
        <w:keepLines w:val="0"/>
        <w:tabs>
          <w:tab w:val="left" w:pos="0"/>
          <w:tab w:val="left" w:pos="3165"/>
          <w:tab w:val="center" w:pos="4153"/>
        </w:tabs>
        <w:spacing w:before="0" w:after="0" w:line="360" w:lineRule="auto"/>
        <w:ind w:firstLine="482"/>
        <w:jc w:val="center"/>
        <w:rPr>
          <w:rFonts w:hint="eastAsia"/>
          <w:color w:val="auto"/>
          <w:highlight w:val="none"/>
        </w:rPr>
      </w:pPr>
      <w:r>
        <w:rPr>
          <w:rFonts w:hint="eastAsia"/>
          <w:color w:val="auto"/>
          <w:highlight w:val="none"/>
        </w:rPr>
        <w:t>采购需求</w:t>
      </w:r>
    </w:p>
    <w:p w14:paraId="3F1A33D9">
      <w:pPr>
        <w:spacing w:line="360" w:lineRule="auto"/>
        <w:jc w:val="left"/>
        <w:rPr>
          <w:rFonts w:hint="eastAsia" w:ascii="宋体" w:hAnsi="宋体" w:cs="宋体"/>
          <w:color w:val="auto"/>
          <w:szCs w:val="21"/>
          <w:highlight w:val="none"/>
        </w:rPr>
      </w:pPr>
      <w:bookmarkStart w:id="0" w:name="_Toc254970490"/>
      <w:bookmarkEnd w:id="0"/>
      <w:bookmarkStart w:id="1" w:name="_Toc254970631"/>
      <w:bookmarkEnd w:id="1"/>
    </w:p>
    <w:p w14:paraId="6AC10FED">
      <w:pPr>
        <w:spacing w:line="40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说明：</w:t>
      </w:r>
    </w:p>
    <w:p w14:paraId="640D8164">
      <w:pPr>
        <w:spacing w:line="400" w:lineRule="exact"/>
        <w:ind w:firstLine="42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 为落实政府采购政策需满足的要求</w:t>
      </w:r>
    </w:p>
    <w:p w14:paraId="54533BC1">
      <w:pPr>
        <w:keepNext w:val="0"/>
        <w:keepLines w:val="0"/>
        <w:pageBreakBefore w:val="0"/>
        <w:widowControl/>
        <w:suppressLineNumbers w:val="0"/>
        <w:bidi w:val="0"/>
        <w:spacing w:line="360" w:lineRule="exact"/>
        <w:ind w:firstLine="420"/>
        <w:jc w:val="left"/>
        <w:rPr>
          <w:color w:val="auto"/>
          <w:highlight w:val="none"/>
        </w:rPr>
      </w:pPr>
      <w:r>
        <w:rPr>
          <w:rFonts w:hint="eastAsia" w:ascii="宋体" w:hAnsi="宋体" w:cs="宋体"/>
          <w:color w:val="auto"/>
          <w:sz w:val="21"/>
          <w:szCs w:val="21"/>
          <w:highlight w:val="none"/>
          <w:lang w:val="en-US" w:eastAsia="zh-CN" w:bidi="ar"/>
        </w:rPr>
        <w:t>（1）</w:t>
      </w:r>
      <w:r>
        <w:rPr>
          <w:rFonts w:hint="eastAsia" w:ascii="宋体" w:hAnsi="宋体" w:eastAsia="宋体" w:cs="宋体"/>
          <w:color w:val="auto"/>
          <w:sz w:val="21"/>
          <w:szCs w:val="21"/>
          <w:highlight w:val="none"/>
          <w:lang w:val="en-US" w:eastAsia="zh-CN" w:bidi="ar"/>
        </w:rPr>
        <w:t xml:space="preserve">本招标文件（以下或简称为“采购文件”）所称中小企业必须符合《政府采购促进中 </w:t>
      </w:r>
    </w:p>
    <w:p w14:paraId="3917FF2F">
      <w:pPr>
        <w:keepNext w:val="0"/>
        <w:keepLines w:val="0"/>
        <w:pageBreakBefore w:val="0"/>
        <w:widowControl/>
        <w:suppressLineNumbers w:val="0"/>
        <w:bidi w:val="0"/>
        <w:spacing w:line="360" w:lineRule="exact"/>
        <w:jc w:val="left"/>
        <w:rPr>
          <w:rFonts w:hint="eastAsia" w:ascii="宋体" w:hAnsi="宋体" w:eastAsia="宋体" w:cs="宋体"/>
          <w:color w:val="auto"/>
          <w:sz w:val="21"/>
          <w:szCs w:val="21"/>
          <w:highlight w:val="none"/>
          <w:lang w:val="en-US" w:eastAsia="zh-CN" w:bidi="ar"/>
        </w:rPr>
      </w:pPr>
      <w:r>
        <w:rPr>
          <w:rFonts w:hint="eastAsia" w:ascii="宋体" w:hAnsi="宋体" w:eastAsia="宋体" w:cs="宋体"/>
          <w:color w:val="auto"/>
          <w:sz w:val="21"/>
          <w:szCs w:val="21"/>
          <w:highlight w:val="none"/>
          <w:lang w:val="en-US" w:eastAsia="zh-CN" w:bidi="ar"/>
        </w:rPr>
        <w:t xml:space="preserve">小企业发展管理办法》（财库〔2020〕46 号）的规定。 </w:t>
      </w:r>
    </w:p>
    <w:p w14:paraId="5C4B8E07">
      <w:pPr>
        <w:spacing w:line="360" w:lineRule="exact"/>
        <w:ind w:firstLine="420"/>
        <w:rPr>
          <w:rFonts w:hint="eastAsia" w:ascii="宋体" w:hAnsi="宋体"/>
          <w:color w:val="auto"/>
          <w:szCs w:val="21"/>
          <w:highlight w:val="none"/>
        </w:rPr>
      </w:pPr>
      <w:r>
        <w:rPr>
          <w:rFonts w:hint="eastAsia" w:ascii="宋体" w:hAnsi="宋体"/>
          <w:color w:val="auto"/>
          <w:szCs w:val="21"/>
          <w:highlight w:val="none"/>
        </w:rPr>
        <w:t>（2）按照《财政部、司法部关于政府采购支持监狱企业发展有关问题的通知》（财库〔2014〕68号）的规定，监狱企业视同小型、微型企业。</w:t>
      </w:r>
    </w:p>
    <w:p w14:paraId="7F268D54">
      <w:pPr>
        <w:spacing w:line="360" w:lineRule="exact"/>
        <w:ind w:firstLine="420"/>
        <w:rPr>
          <w:color w:val="auto"/>
          <w:highlight w:val="none"/>
        </w:rPr>
      </w:pPr>
      <w:r>
        <w:rPr>
          <w:rFonts w:hint="eastAsia" w:ascii="宋体" w:hAnsi="宋体"/>
          <w:color w:val="auto"/>
          <w:szCs w:val="21"/>
          <w:highlight w:val="none"/>
        </w:rPr>
        <w:t>（3）按照《关于促进残疾人就业政府采购政策的通知》（财库〔2017〕141号）的规定，残疾人福利性单位视同小型、微型企业。</w:t>
      </w:r>
    </w:p>
    <w:p w14:paraId="4C17E093">
      <w:pPr>
        <w:spacing w:line="400" w:lineRule="exact"/>
        <w:ind w:firstLine="487"/>
        <w:jc w:val="lef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2.“实质性要求”是指招标文件中已经指明不满足则投标无效的条款，或者不能负偏离的条款，或者采购需求中带“▲”的条款。</w:t>
      </w:r>
    </w:p>
    <w:p w14:paraId="5639052E">
      <w:pPr>
        <w:spacing w:line="400" w:lineRule="exact"/>
        <w:ind w:firstLine="424"/>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3.投标人应根据自身实际情况如实响应招标文件</w:t>
      </w:r>
      <w:r>
        <w:rPr>
          <w:rFonts w:hint="eastAsia" w:ascii="宋体" w:hAnsi="宋体" w:cs="宋体"/>
          <w:color w:val="auto"/>
          <w:sz w:val="21"/>
          <w:szCs w:val="21"/>
          <w:highlight w:val="none"/>
          <w:lang w:eastAsia="zh-CN"/>
        </w:rPr>
        <w:t>。</w:t>
      </w:r>
    </w:p>
    <w:p w14:paraId="4415AE8F">
      <w:pPr>
        <w:spacing w:line="400" w:lineRule="exact"/>
        <w:ind w:firstLine="420"/>
        <w:jc w:val="left"/>
        <w:rPr>
          <w:rFonts w:hint="eastAsia" w:ascii="宋体" w:hAnsi="宋体" w:eastAsia="宋体" w:cs="宋体"/>
          <w:bCs/>
          <w:color w:val="auto"/>
          <w:sz w:val="21"/>
          <w:szCs w:val="21"/>
          <w:highlight w:val="none"/>
          <w:u w:val="single"/>
        </w:rPr>
      </w:pP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.投标人必须自行为其投标产品侵犯他人的知识产权或者专利成果的行为承担相应法律责任。</w:t>
      </w:r>
    </w:p>
    <w:p w14:paraId="3FC6B60D">
      <w:pPr>
        <w:spacing w:line="360" w:lineRule="auto"/>
        <w:ind w:firstLine="42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本项目采购标的的</w:t>
      </w:r>
      <w:r>
        <w:rPr>
          <w:rFonts w:hint="eastAsia" w:ascii="宋体" w:hAnsi="宋体" w:eastAsia="宋体" w:cs="宋体"/>
          <w:color w:val="auto"/>
          <w:sz w:val="21"/>
          <w:szCs w:val="21"/>
          <w:highlight w:val="none"/>
        </w:rPr>
        <w:t>所属行业：交通运输业</w:t>
      </w:r>
    </w:p>
    <w:p w14:paraId="15AD688B">
      <w:pPr>
        <w:spacing w:line="360" w:lineRule="auto"/>
        <w:ind w:firstLine="422"/>
        <w:jc w:val="left"/>
        <w:rPr>
          <w:rFonts w:hint="default" w:ascii="宋体" w:hAnsi="宋体" w:eastAsia="宋体" w:cs="宋体"/>
          <w:b/>
          <w:bCs/>
          <w:color w:val="auto"/>
          <w:sz w:val="21"/>
          <w:szCs w:val="21"/>
          <w:highlight w:val="none"/>
          <w:lang w:val="en-US" w:eastAsia="zh-CN"/>
        </w:rPr>
      </w:pPr>
      <w:r>
        <w:rPr>
          <w:rFonts w:hint="eastAsia" w:ascii="宋体" w:hAnsi="宋体" w:cs="宋体"/>
          <w:b/>
          <w:bCs/>
          <w:color w:val="auto"/>
          <w:sz w:val="21"/>
          <w:szCs w:val="21"/>
          <w:highlight w:val="none"/>
          <w:lang w:val="en-US" w:eastAsia="zh-CN"/>
        </w:rPr>
        <w:t>6.采购预算：636万元</w:t>
      </w:r>
    </w:p>
    <w:tbl>
      <w:tblPr>
        <w:tblStyle w:val="3"/>
        <w:tblW w:w="967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20"/>
        <w:gridCol w:w="846"/>
        <w:gridCol w:w="299"/>
        <w:gridCol w:w="410"/>
        <w:gridCol w:w="7602"/>
      </w:tblGrid>
      <w:tr w14:paraId="481EC3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8" w:hRule="atLeast"/>
          <w:jc w:val="center"/>
        </w:trPr>
        <w:tc>
          <w:tcPr>
            <w:tcW w:w="9677" w:type="dxa"/>
            <w:gridSpan w:val="5"/>
            <w:noWrap w:val="0"/>
            <w:vAlign w:val="center"/>
          </w:tcPr>
          <w:p w14:paraId="018FCF62">
            <w:pPr>
              <w:pStyle w:val="6"/>
              <w:rPr>
                <w:rFonts w:hint="eastAsia" w:ascii="宋体" w:hAnsi="宋体" w:eastAsia="宋体" w:cs="宋体"/>
                <w:b/>
                <w:color w:val="auto"/>
                <w:sz w:val="21"/>
                <w:szCs w:val="21"/>
                <w:highlight w:val="none"/>
                <w:lang w:eastAsia="zh-CN"/>
              </w:rPr>
            </w:pPr>
            <w:r>
              <w:rPr>
                <w:rFonts w:hint="eastAsia" w:ascii="宋体" w:hAnsi="宋体" w:eastAsia="宋体" w:cs="宋体"/>
                <w:b/>
                <w:color w:val="auto"/>
                <w:sz w:val="24"/>
                <w:szCs w:val="24"/>
                <w:highlight w:val="none"/>
              </w:rPr>
              <w:t>▲</w:t>
            </w:r>
            <w:r>
              <w:rPr>
                <w:rFonts w:hint="eastAsia" w:ascii="宋体" w:hAnsi="宋体" w:eastAsia="宋体" w:cs="宋体"/>
                <w:b/>
                <w:bCs w:val="0"/>
                <w:color w:val="auto"/>
                <w:sz w:val="24"/>
                <w:szCs w:val="24"/>
                <w:highlight w:val="none"/>
                <w:lang w:eastAsia="zh-CN"/>
              </w:rPr>
              <w:t>一、技术要求</w:t>
            </w:r>
          </w:p>
        </w:tc>
      </w:tr>
      <w:tr w14:paraId="6924F4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24" w:hRule="atLeast"/>
          <w:jc w:val="center"/>
        </w:trPr>
        <w:tc>
          <w:tcPr>
            <w:tcW w:w="520" w:type="dxa"/>
            <w:noWrap w:val="0"/>
            <w:vAlign w:val="center"/>
          </w:tcPr>
          <w:p w14:paraId="567B8763">
            <w:pPr>
              <w:pStyle w:val="6"/>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序号</w:t>
            </w:r>
          </w:p>
        </w:tc>
        <w:tc>
          <w:tcPr>
            <w:tcW w:w="846" w:type="dxa"/>
            <w:noWrap w:val="0"/>
            <w:vAlign w:val="center"/>
          </w:tcPr>
          <w:p w14:paraId="17C47506">
            <w:pPr>
              <w:pStyle w:val="6"/>
              <w:jc w:val="center"/>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采购</w:t>
            </w:r>
            <w:r>
              <w:rPr>
                <w:rFonts w:hint="eastAsia" w:ascii="宋体" w:hAnsi="宋体" w:eastAsia="宋体" w:cs="宋体"/>
                <w:color w:val="auto"/>
                <w:sz w:val="21"/>
                <w:szCs w:val="21"/>
                <w:highlight w:val="none"/>
                <w:lang w:eastAsia="zh-CN"/>
              </w:rPr>
              <w:t>标的的名称</w:t>
            </w:r>
          </w:p>
        </w:tc>
        <w:tc>
          <w:tcPr>
            <w:tcW w:w="709" w:type="dxa"/>
            <w:gridSpan w:val="2"/>
            <w:noWrap w:val="0"/>
            <w:vAlign w:val="top"/>
          </w:tcPr>
          <w:p w14:paraId="4BF3A74F">
            <w:pPr>
              <w:pStyle w:val="6"/>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数量及单位</w:t>
            </w:r>
          </w:p>
        </w:tc>
        <w:tc>
          <w:tcPr>
            <w:tcW w:w="7602" w:type="dxa"/>
            <w:noWrap w:val="0"/>
            <w:vAlign w:val="center"/>
          </w:tcPr>
          <w:p w14:paraId="249FD15C">
            <w:pPr>
              <w:pStyle w:val="6"/>
              <w:jc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服务内容及要求</w:t>
            </w:r>
          </w:p>
        </w:tc>
      </w:tr>
      <w:tr w14:paraId="080A2A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45" w:hRule="atLeast"/>
          <w:jc w:val="center"/>
        </w:trPr>
        <w:tc>
          <w:tcPr>
            <w:tcW w:w="520" w:type="dxa"/>
            <w:noWrap w:val="0"/>
            <w:vAlign w:val="center"/>
          </w:tcPr>
          <w:p w14:paraId="0FEF8ED1">
            <w:pPr>
              <w:pStyle w:val="6"/>
              <w:jc w:val="center"/>
              <w:rPr>
                <w:rFonts w:hint="eastAsia" w:ascii="宋体" w:hAnsi="宋体" w:eastAsia="宋体" w:cs="宋体"/>
                <w:b/>
                <w:bCs/>
                <w:color w:val="auto"/>
                <w:sz w:val="21"/>
                <w:szCs w:val="21"/>
                <w:highlight w:val="none"/>
                <w:lang w:eastAsia="zh-CN"/>
              </w:rPr>
            </w:pPr>
            <w:r>
              <w:rPr>
                <w:rFonts w:hint="eastAsia" w:ascii="宋体" w:hAnsi="宋体" w:eastAsia="宋体" w:cs="宋体"/>
                <w:b/>
                <w:bCs/>
                <w:color w:val="auto"/>
                <w:sz w:val="21"/>
                <w:szCs w:val="21"/>
                <w:highlight w:val="none"/>
                <w:lang w:eastAsia="zh-CN"/>
              </w:rPr>
              <w:t>1</w:t>
            </w:r>
          </w:p>
        </w:tc>
        <w:tc>
          <w:tcPr>
            <w:tcW w:w="846" w:type="dxa"/>
            <w:noWrap w:val="0"/>
            <w:vAlign w:val="center"/>
          </w:tcPr>
          <w:p w14:paraId="78535910">
            <w:pPr>
              <w:pStyle w:val="6"/>
              <w:jc w:val="center"/>
              <w:rPr>
                <w:rFonts w:hint="eastAsia" w:ascii="宋体" w:hAnsi="宋体" w:eastAsia="宋体" w:cs="宋体"/>
                <w:b/>
                <w:bCs/>
                <w:color w:val="auto"/>
                <w:sz w:val="21"/>
                <w:szCs w:val="21"/>
                <w:highlight w:val="none"/>
                <w:lang w:eastAsia="zh-CN"/>
              </w:rPr>
            </w:pPr>
            <w:r>
              <w:rPr>
                <w:rFonts w:hint="eastAsia" w:ascii="宋体" w:hAnsi="宋体" w:cs="宋体"/>
                <w:b/>
                <w:bCs/>
                <w:color w:val="auto"/>
                <w:sz w:val="21"/>
                <w:szCs w:val="21"/>
                <w:highlight w:val="none"/>
                <w:lang w:eastAsia="zh-CN"/>
              </w:rPr>
              <w:t>引航艇委托管理服务（防城港引航站）</w:t>
            </w:r>
          </w:p>
        </w:tc>
        <w:tc>
          <w:tcPr>
            <w:tcW w:w="709" w:type="dxa"/>
            <w:gridSpan w:val="2"/>
            <w:noWrap w:val="0"/>
            <w:vAlign w:val="center"/>
          </w:tcPr>
          <w:p w14:paraId="079A35A0">
            <w:pPr>
              <w:pStyle w:val="2"/>
              <w:spacing w:line="360" w:lineRule="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1项</w:t>
            </w:r>
          </w:p>
        </w:tc>
        <w:tc>
          <w:tcPr>
            <w:tcW w:w="7602" w:type="dxa"/>
            <w:noWrap w:val="0"/>
            <w:vAlign w:val="center"/>
          </w:tcPr>
          <w:p w14:paraId="16B6B4F9">
            <w:pPr>
              <w:spacing w:line="380" w:lineRule="exact"/>
              <w:ind w:firstLine="422"/>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（一）项目概况</w:t>
            </w:r>
          </w:p>
          <w:p w14:paraId="6A6DCB28">
            <w:pPr>
              <w:spacing w:line="380" w:lineRule="exact"/>
              <w:ind w:firstLine="420"/>
              <w:rPr>
                <w:rFonts w:hint="eastAsia" w:ascii="宋体" w:hAnsi="宋体" w:eastAsia="宋体" w:cs="宋体"/>
                <w:b/>
                <w:bCs/>
                <w:color w:val="auto"/>
                <w:sz w:val="21"/>
                <w:szCs w:val="21"/>
                <w:highlight w:val="none"/>
                <w:lang w:eastAsia="zh-CN"/>
              </w:rPr>
            </w:pPr>
            <w:r>
              <w:rPr>
                <w:rFonts w:hint="eastAsia" w:ascii="宋体" w:hAnsi="宋体" w:eastAsia="宋体" w:cs="宋体"/>
                <w:b/>
                <w:bCs/>
                <w:color w:val="auto"/>
                <w:sz w:val="21"/>
                <w:szCs w:val="21"/>
                <w:highlight w:val="none"/>
              </w:rPr>
              <w:t>1.项目名称：</w:t>
            </w:r>
            <w:r>
              <w:rPr>
                <w:rFonts w:hint="eastAsia" w:ascii="宋体" w:hAnsi="宋体" w:cs="宋体"/>
                <w:b/>
                <w:bCs/>
                <w:color w:val="auto"/>
                <w:sz w:val="21"/>
                <w:szCs w:val="21"/>
                <w:highlight w:val="none"/>
                <w:lang w:eastAsia="zh-CN"/>
              </w:rPr>
              <w:t>引航艇委托管理服务（防城港引航站）</w:t>
            </w:r>
          </w:p>
          <w:p w14:paraId="5D3A464F">
            <w:pPr>
              <w:spacing w:line="380" w:lineRule="exact"/>
              <w:ind w:firstLine="42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2.</w:t>
            </w:r>
            <w:r>
              <w:rPr>
                <w:rFonts w:hint="eastAsia" w:ascii="宋体" w:hAnsi="宋体" w:cs="宋体"/>
                <w:b/>
                <w:bCs/>
                <w:color w:val="auto"/>
                <w:sz w:val="21"/>
                <w:szCs w:val="21"/>
                <w:highlight w:val="none"/>
                <w:lang w:eastAsia="zh-CN"/>
              </w:rPr>
              <w:t>采购人</w:t>
            </w:r>
            <w:r>
              <w:rPr>
                <w:rFonts w:hint="eastAsia" w:ascii="宋体" w:hAnsi="宋体" w:eastAsia="宋体" w:cs="宋体"/>
                <w:b/>
                <w:bCs/>
                <w:color w:val="auto"/>
                <w:sz w:val="21"/>
                <w:szCs w:val="21"/>
                <w:highlight w:val="none"/>
              </w:rPr>
              <w:t xml:space="preserve">：广西壮族自治区北部湾港防城港引航站                </w:t>
            </w:r>
          </w:p>
          <w:p w14:paraId="36DE1B76">
            <w:pPr>
              <w:spacing w:line="380" w:lineRule="exact"/>
              <w:ind w:firstLine="42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3</w:t>
            </w:r>
            <w:bookmarkStart w:id="2" w:name="_Toc340660976"/>
            <w:r>
              <w:rPr>
                <w:rFonts w:hint="eastAsia" w:ascii="宋体" w:hAnsi="宋体" w:eastAsia="宋体" w:cs="宋体"/>
                <w:b/>
                <w:bCs/>
                <w:color w:val="auto"/>
                <w:sz w:val="21"/>
                <w:szCs w:val="21"/>
                <w:highlight w:val="none"/>
              </w:rPr>
              <w:t>.船舶概况：</w:t>
            </w:r>
            <w:bookmarkEnd w:id="2"/>
          </w:p>
          <w:p w14:paraId="55F0B39D">
            <w:pPr>
              <w:spacing w:line="380" w:lineRule="exact"/>
              <w:ind w:firstLine="42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3.1 船舶资料</w:t>
            </w:r>
          </w:p>
          <w:p w14:paraId="0CB8A5DA">
            <w:pPr>
              <w:spacing w:line="380" w:lineRule="exact"/>
              <w:ind w:firstLine="42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3.1.1 “北部湾引31”</w:t>
            </w:r>
            <w:r>
              <w:rPr>
                <w:rFonts w:hint="eastAsia" w:ascii="宋体" w:hAnsi="宋体" w:eastAsia="宋体" w:cs="宋体"/>
                <w:b/>
                <w:bCs/>
                <w:color w:val="auto"/>
                <w:sz w:val="21"/>
                <w:szCs w:val="21"/>
                <w:highlight w:val="none"/>
                <w:lang w:eastAsia="zh-CN"/>
              </w:rPr>
              <w:t>（</w:t>
            </w:r>
            <w:r>
              <w:rPr>
                <w:rFonts w:hint="eastAsia" w:ascii="宋体" w:hAnsi="宋体" w:eastAsia="宋体" w:cs="宋体"/>
                <w:b/>
                <w:bCs/>
                <w:color w:val="auto"/>
                <w:sz w:val="21"/>
                <w:szCs w:val="21"/>
                <w:highlight w:val="none"/>
              </w:rPr>
              <w:t>于2018年</w:t>
            </w:r>
            <w:r>
              <w:rPr>
                <w:rFonts w:hint="eastAsia" w:ascii="宋体" w:hAnsi="宋体" w:eastAsia="宋体" w:cs="宋体"/>
                <w:b/>
                <w:bCs/>
                <w:color w:val="auto"/>
                <w:sz w:val="21"/>
                <w:szCs w:val="21"/>
                <w:highlight w:val="none"/>
                <w:lang w:val="en-US" w:eastAsia="zh-CN"/>
              </w:rPr>
              <w:t>5</w:t>
            </w:r>
            <w:r>
              <w:rPr>
                <w:rFonts w:hint="eastAsia" w:ascii="宋体" w:hAnsi="宋体" w:eastAsia="宋体" w:cs="宋体"/>
                <w:b/>
                <w:bCs/>
                <w:color w:val="auto"/>
                <w:sz w:val="21"/>
                <w:szCs w:val="21"/>
                <w:highlight w:val="none"/>
              </w:rPr>
              <w:t>月投入使用</w:t>
            </w:r>
            <w:r>
              <w:rPr>
                <w:rFonts w:hint="eastAsia" w:ascii="宋体" w:hAnsi="宋体" w:eastAsia="宋体" w:cs="宋体"/>
                <w:b/>
                <w:bCs/>
                <w:color w:val="auto"/>
                <w:sz w:val="21"/>
                <w:szCs w:val="21"/>
                <w:highlight w:val="none"/>
                <w:lang w:eastAsia="zh-CN"/>
              </w:rPr>
              <w:t>）</w:t>
            </w:r>
            <w:r>
              <w:rPr>
                <w:rFonts w:hint="eastAsia" w:ascii="宋体" w:hAnsi="宋体" w:eastAsia="宋体" w:cs="宋体"/>
                <w:b/>
                <w:bCs/>
                <w:color w:val="auto"/>
                <w:sz w:val="21"/>
                <w:szCs w:val="21"/>
                <w:highlight w:val="none"/>
              </w:rPr>
              <w:t>：</w:t>
            </w:r>
          </w:p>
          <w:p w14:paraId="4720976E">
            <w:pPr>
              <w:spacing w:line="380" w:lineRule="exact"/>
              <w:ind w:firstLine="42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本船为前倾式、单体、单甲板、带有深“V”型船体高速船，全船为高性能复合增强材料制造，设有双机、双螺旋桨推进器。</w:t>
            </w:r>
          </w:p>
          <w:p w14:paraId="39895BD8">
            <w:pPr>
              <w:spacing w:line="380" w:lineRule="exact"/>
              <w:ind w:firstLine="42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采用常规液压推舵装置及不锈钢舵叶。</w:t>
            </w:r>
          </w:p>
          <w:p w14:paraId="28578887">
            <w:pPr>
              <w:spacing w:line="380" w:lineRule="exact"/>
              <w:ind w:firstLine="42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甲板为防滑表面，前后甲板空间较大，方便工作人员活动，船上设安全扶手。</w:t>
            </w:r>
          </w:p>
          <w:p w14:paraId="005C30A1">
            <w:pPr>
              <w:spacing w:line="380" w:lineRule="exact"/>
              <w:ind w:firstLine="42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驾驶室及乘员舱底部甲板设置有效的阻尼材料，有效减小驾驶室的震动和降低噪音，增强船员的舒适感。</w:t>
            </w:r>
          </w:p>
          <w:p w14:paraId="49B4C2AD">
            <w:pPr>
              <w:spacing w:line="380" w:lineRule="exact"/>
              <w:ind w:firstLine="42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船体四周配备有新型的聚尿弹性体大包围护舷，船体护舷为一层聚胺脂（聚尿弹性体）结构，高度为40cm，厚度为30cm，该护舷保护面积大，抗冲击能力强，可为经常要靠大船的引航艇提供足够的保护护舷装置。</w:t>
            </w:r>
          </w:p>
          <w:p w14:paraId="7A059EED">
            <w:pPr>
              <w:spacing w:line="400" w:lineRule="exact"/>
              <w:ind w:firstLine="42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本船采用双层底结构，增大储备浮力，能保证本船进水后不沉没。</w:t>
            </w:r>
          </w:p>
          <w:p w14:paraId="37633E9D">
            <w:pPr>
              <w:spacing w:line="400" w:lineRule="exact"/>
              <w:ind w:firstLine="42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本船在沿海航区6级海况（9级风）下能安全航行。</w:t>
            </w:r>
          </w:p>
          <w:p w14:paraId="238B1948">
            <w:pPr>
              <w:spacing w:line="400" w:lineRule="exact"/>
              <w:ind w:firstLine="42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3.1.2 航区及用途</w:t>
            </w:r>
          </w:p>
          <w:p w14:paraId="0E401310">
            <w:pPr>
              <w:spacing w:line="400" w:lineRule="exact"/>
              <w:ind w:firstLine="42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1）航区：本船按沿海航区要求进行设计。</w:t>
            </w:r>
          </w:p>
          <w:p w14:paraId="27AECB58">
            <w:pPr>
              <w:spacing w:line="400" w:lineRule="exact"/>
              <w:ind w:firstLine="42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2）用途：本船船体及甲板均为玻璃钢结构，作为引航工作用船。</w:t>
            </w:r>
          </w:p>
          <w:p w14:paraId="462CF790">
            <w:pPr>
              <w:spacing w:line="400" w:lineRule="exact"/>
              <w:ind w:firstLine="42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3.1.3 船级、规范</w:t>
            </w:r>
          </w:p>
          <w:p w14:paraId="6FA2A141">
            <w:pPr>
              <w:spacing w:line="400" w:lineRule="exact"/>
              <w:ind w:firstLine="42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本船的设计、建造接受中国船级社(CCS)或中华人民共和国海事局船舶检验机构（ZC）的审查和检验。</w:t>
            </w:r>
          </w:p>
          <w:p w14:paraId="09E6DADA">
            <w:pPr>
              <w:spacing w:line="400" w:lineRule="exact"/>
              <w:ind w:firstLine="42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本船的设计建造满足下列规范和规则的要求：</w:t>
            </w:r>
          </w:p>
          <w:p w14:paraId="257DC91C">
            <w:pPr>
              <w:spacing w:line="400" w:lineRule="exact"/>
              <w:ind w:firstLine="42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中国船级社(CCS)《沿海小船入级与建造规范》(2005)及相关修改通报</w:t>
            </w:r>
          </w:p>
          <w:p w14:paraId="4818A78A">
            <w:pPr>
              <w:spacing w:line="400" w:lineRule="exact"/>
              <w:ind w:firstLine="42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 xml:space="preserve">中国船级社(CCS)《海上高速船入级与建造规范》(2015) </w:t>
            </w:r>
          </w:p>
          <w:p w14:paraId="75CBA5C3">
            <w:pPr>
              <w:spacing w:line="400" w:lineRule="exact"/>
              <w:ind w:firstLine="42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中华人民共和国海事局《沿海小型船舶法定检验技术规则》(2016)</w:t>
            </w:r>
          </w:p>
          <w:p w14:paraId="19CD4CD4">
            <w:pPr>
              <w:spacing w:line="400" w:lineRule="exact"/>
              <w:ind w:firstLine="42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中国船级社(CCS)《纤维增强塑料船建造规范》（2015）</w:t>
            </w:r>
          </w:p>
          <w:p w14:paraId="2CEE2EA6">
            <w:pPr>
              <w:spacing w:line="400" w:lineRule="exact"/>
              <w:ind w:firstLine="42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抗沉性：</w:t>
            </w:r>
          </w:p>
          <w:p w14:paraId="35805BA9">
            <w:pPr>
              <w:spacing w:line="400" w:lineRule="exact"/>
              <w:ind w:firstLine="42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本船的储备浮力满足规范要求，大于100％排水量储备，满足一舱进水不沉性。</w:t>
            </w:r>
          </w:p>
          <w:p w14:paraId="5B9879DF">
            <w:pPr>
              <w:spacing w:line="400" w:lineRule="exact"/>
              <w:ind w:firstLine="42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3.1.4 主要尺度及性能</w:t>
            </w:r>
          </w:p>
          <w:p w14:paraId="3AC64ED1">
            <w:pPr>
              <w:spacing w:line="400" w:lineRule="exact"/>
              <w:ind w:firstLine="42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1）主要尺度</w:t>
            </w:r>
          </w:p>
          <w:p w14:paraId="59FDDAA5">
            <w:pPr>
              <w:spacing w:line="400" w:lineRule="exact"/>
              <w:ind w:firstLine="420"/>
              <w:rPr>
                <w:rFonts w:hint="eastAsia" w:ascii="宋体" w:hAnsi="宋体" w:eastAsia="宋体" w:cs="宋体"/>
                <w:b/>
                <w:bCs/>
                <w:color w:val="auto"/>
                <w:sz w:val="21"/>
                <w:szCs w:val="21"/>
                <w:highlight w:val="none"/>
                <w:lang w:eastAsia="zh-CN"/>
              </w:rPr>
            </w:pPr>
            <w:r>
              <w:rPr>
                <w:rFonts w:hint="eastAsia" w:ascii="宋体" w:hAnsi="宋体" w:eastAsia="宋体" w:cs="宋体"/>
                <w:b/>
                <w:bCs/>
                <w:color w:val="auto"/>
                <w:sz w:val="21"/>
                <w:szCs w:val="21"/>
                <w:highlight w:val="none"/>
              </w:rPr>
              <w:t>总长Loa：20.00m</w:t>
            </w:r>
            <w:r>
              <w:rPr>
                <w:rFonts w:hint="eastAsia" w:ascii="宋体" w:hAnsi="宋体" w:cs="宋体"/>
                <w:b/>
                <w:bCs/>
                <w:color w:val="auto"/>
                <w:sz w:val="21"/>
                <w:szCs w:val="21"/>
                <w:highlight w:val="none"/>
                <w:lang w:eastAsia="zh-CN"/>
              </w:rPr>
              <w:t>；</w:t>
            </w:r>
          </w:p>
          <w:p w14:paraId="3E640EE5">
            <w:pPr>
              <w:spacing w:line="400" w:lineRule="exact"/>
              <w:ind w:firstLine="420"/>
              <w:rPr>
                <w:rFonts w:hint="eastAsia" w:ascii="宋体" w:hAnsi="宋体" w:eastAsia="宋体" w:cs="宋体"/>
                <w:b/>
                <w:bCs/>
                <w:color w:val="auto"/>
                <w:sz w:val="21"/>
                <w:szCs w:val="21"/>
                <w:highlight w:val="none"/>
                <w:lang w:eastAsia="zh-CN"/>
              </w:rPr>
            </w:pPr>
            <w:r>
              <w:rPr>
                <w:rFonts w:hint="eastAsia" w:ascii="宋体" w:hAnsi="宋体" w:eastAsia="宋体" w:cs="宋体"/>
                <w:b/>
                <w:bCs/>
                <w:color w:val="auto"/>
                <w:sz w:val="21"/>
                <w:szCs w:val="21"/>
                <w:highlight w:val="none"/>
              </w:rPr>
              <w:t>总宽B：5.20m</w:t>
            </w:r>
            <w:r>
              <w:rPr>
                <w:rFonts w:hint="eastAsia" w:ascii="宋体" w:hAnsi="宋体" w:cs="宋体"/>
                <w:b/>
                <w:bCs/>
                <w:color w:val="auto"/>
                <w:sz w:val="21"/>
                <w:szCs w:val="21"/>
                <w:highlight w:val="none"/>
                <w:lang w:eastAsia="zh-CN"/>
              </w:rPr>
              <w:t>；</w:t>
            </w:r>
          </w:p>
          <w:p w14:paraId="4BA8A22F">
            <w:pPr>
              <w:spacing w:line="400" w:lineRule="exact"/>
              <w:ind w:firstLine="420"/>
              <w:rPr>
                <w:rFonts w:hint="eastAsia" w:ascii="宋体" w:hAnsi="宋体" w:eastAsia="宋体" w:cs="宋体"/>
                <w:b/>
                <w:bCs/>
                <w:color w:val="auto"/>
                <w:sz w:val="21"/>
                <w:szCs w:val="21"/>
                <w:highlight w:val="none"/>
                <w:lang w:eastAsia="zh-CN"/>
              </w:rPr>
            </w:pPr>
            <w:r>
              <w:rPr>
                <w:rFonts w:hint="eastAsia" w:ascii="宋体" w:hAnsi="宋体" w:eastAsia="宋体" w:cs="宋体"/>
                <w:b/>
                <w:bCs/>
                <w:color w:val="auto"/>
                <w:sz w:val="21"/>
                <w:szCs w:val="21"/>
                <w:highlight w:val="none"/>
              </w:rPr>
              <w:t>型深D：2.50m</w:t>
            </w:r>
            <w:r>
              <w:rPr>
                <w:rFonts w:hint="eastAsia" w:ascii="宋体" w:hAnsi="宋体" w:cs="宋体"/>
                <w:b/>
                <w:bCs/>
                <w:color w:val="auto"/>
                <w:sz w:val="21"/>
                <w:szCs w:val="21"/>
                <w:highlight w:val="none"/>
                <w:lang w:eastAsia="zh-CN"/>
              </w:rPr>
              <w:t>；</w:t>
            </w:r>
          </w:p>
          <w:p w14:paraId="068F5B18">
            <w:pPr>
              <w:spacing w:line="400" w:lineRule="exact"/>
              <w:ind w:firstLine="420"/>
              <w:rPr>
                <w:rFonts w:hint="eastAsia" w:ascii="宋体" w:hAnsi="宋体" w:eastAsia="宋体" w:cs="宋体"/>
                <w:b/>
                <w:bCs/>
                <w:color w:val="auto"/>
                <w:sz w:val="21"/>
                <w:szCs w:val="21"/>
                <w:highlight w:val="none"/>
                <w:lang w:eastAsia="zh-CN"/>
              </w:rPr>
            </w:pPr>
            <w:r>
              <w:rPr>
                <w:rFonts w:hint="eastAsia" w:ascii="宋体" w:hAnsi="宋体" w:eastAsia="宋体" w:cs="宋体"/>
                <w:b/>
                <w:bCs/>
                <w:color w:val="auto"/>
                <w:sz w:val="21"/>
                <w:szCs w:val="21"/>
                <w:highlight w:val="none"/>
              </w:rPr>
              <w:t>设计吃水T：～0.90m</w:t>
            </w:r>
            <w:r>
              <w:rPr>
                <w:rFonts w:hint="eastAsia" w:ascii="宋体" w:hAnsi="宋体" w:cs="宋体"/>
                <w:b/>
                <w:bCs/>
                <w:color w:val="auto"/>
                <w:sz w:val="21"/>
                <w:szCs w:val="21"/>
                <w:highlight w:val="none"/>
                <w:lang w:eastAsia="zh-CN"/>
              </w:rPr>
              <w:t>；</w:t>
            </w:r>
          </w:p>
          <w:p w14:paraId="215B6581">
            <w:pPr>
              <w:spacing w:line="400" w:lineRule="exact"/>
              <w:ind w:firstLine="420"/>
              <w:rPr>
                <w:rFonts w:hint="eastAsia" w:ascii="宋体" w:hAnsi="宋体" w:cs="宋体"/>
                <w:b/>
                <w:bCs/>
                <w:color w:val="auto"/>
                <w:sz w:val="21"/>
                <w:szCs w:val="21"/>
                <w:highlight w:val="none"/>
                <w:lang w:eastAsia="zh-CN"/>
              </w:rPr>
            </w:pPr>
            <w:r>
              <w:rPr>
                <w:rFonts w:hint="eastAsia" w:ascii="宋体" w:hAnsi="宋体" w:eastAsia="宋体" w:cs="宋体"/>
                <w:b/>
                <w:bCs/>
                <w:color w:val="auto"/>
                <w:sz w:val="21"/>
                <w:szCs w:val="21"/>
                <w:highlight w:val="none"/>
              </w:rPr>
              <w:t>满载排水量：～36t</w:t>
            </w:r>
            <w:r>
              <w:rPr>
                <w:rFonts w:hint="eastAsia" w:ascii="宋体" w:hAnsi="宋体" w:cs="宋体"/>
                <w:b/>
                <w:bCs/>
                <w:color w:val="auto"/>
                <w:sz w:val="21"/>
                <w:szCs w:val="21"/>
                <w:highlight w:val="none"/>
                <w:lang w:eastAsia="zh-CN"/>
              </w:rPr>
              <w:t>；</w:t>
            </w:r>
          </w:p>
          <w:p w14:paraId="041F2465">
            <w:pPr>
              <w:spacing w:line="400" w:lineRule="exact"/>
              <w:ind w:firstLine="420"/>
              <w:rPr>
                <w:rFonts w:hint="eastAsia" w:ascii="宋体" w:hAnsi="宋体" w:eastAsia="宋体" w:cs="宋体"/>
                <w:b/>
                <w:bCs/>
                <w:color w:val="auto"/>
                <w:sz w:val="21"/>
                <w:szCs w:val="21"/>
                <w:highlight w:val="none"/>
                <w:lang w:eastAsia="zh-CN"/>
              </w:rPr>
            </w:pPr>
            <w:r>
              <w:rPr>
                <w:rFonts w:hint="eastAsia" w:ascii="宋体" w:hAnsi="宋体" w:eastAsia="宋体" w:cs="宋体"/>
                <w:b/>
                <w:bCs/>
                <w:color w:val="auto"/>
                <w:sz w:val="21"/>
                <w:szCs w:val="21"/>
                <w:highlight w:val="none"/>
              </w:rPr>
              <w:t>主机功率：2×336kw</w:t>
            </w:r>
            <w:r>
              <w:rPr>
                <w:rFonts w:hint="eastAsia" w:ascii="宋体" w:hAnsi="宋体" w:cs="宋体"/>
                <w:b/>
                <w:bCs/>
                <w:color w:val="auto"/>
                <w:sz w:val="21"/>
                <w:szCs w:val="21"/>
                <w:highlight w:val="none"/>
                <w:lang w:eastAsia="zh-CN"/>
              </w:rPr>
              <w:t>。</w:t>
            </w:r>
          </w:p>
          <w:p w14:paraId="5FAB4BB5">
            <w:pPr>
              <w:spacing w:line="400" w:lineRule="exact"/>
              <w:ind w:firstLine="42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2）主要性能</w:t>
            </w:r>
          </w:p>
          <w:p w14:paraId="5294D723">
            <w:pPr>
              <w:spacing w:line="400" w:lineRule="exact"/>
              <w:ind w:firstLine="420"/>
              <w:rPr>
                <w:rFonts w:hint="eastAsia" w:ascii="宋体" w:hAnsi="宋体" w:eastAsia="宋体" w:cs="宋体"/>
                <w:b/>
                <w:bCs/>
                <w:color w:val="auto"/>
                <w:sz w:val="21"/>
                <w:szCs w:val="21"/>
                <w:highlight w:val="none"/>
                <w:lang w:eastAsia="zh-CN"/>
              </w:rPr>
            </w:pPr>
            <w:r>
              <w:rPr>
                <w:rFonts w:hint="eastAsia" w:ascii="宋体" w:hAnsi="宋体" w:eastAsia="宋体" w:cs="宋体"/>
                <w:b/>
                <w:bCs/>
                <w:color w:val="auto"/>
                <w:sz w:val="21"/>
                <w:szCs w:val="21"/>
                <w:highlight w:val="none"/>
              </w:rPr>
              <w:t>设计航速：</w:t>
            </w:r>
            <w:r>
              <w:rPr>
                <w:rFonts w:hint="eastAsia" w:ascii="宋体" w:hAnsi="宋体" w:cs="宋体"/>
                <w:b/>
                <w:bCs/>
                <w:color w:val="auto"/>
                <w:sz w:val="21"/>
                <w:szCs w:val="21"/>
                <w:highlight w:val="none"/>
                <w:lang w:val="en-US" w:eastAsia="zh-CN"/>
              </w:rPr>
              <w:t>大</w:t>
            </w:r>
            <w:r>
              <w:rPr>
                <w:rFonts w:hint="eastAsia" w:ascii="宋体" w:hAnsi="宋体" w:eastAsia="宋体" w:cs="宋体"/>
                <w:b/>
                <w:bCs/>
                <w:color w:val="auto"/>
                <w:sz w:val="21"/>
                <w:szCs w:val="21"/>
                <w:highlight w:val="none"/>
              </w:rPr>
              <w:t>于21Kn</w:t>
            </w:r>
            <w:r>
              <w:rPr>
                <w:rFonts w:hint="eastAsia" w:ascii="宋体" w:hAnsi="宋体" w:cs="宋体"/>
                <w:b/>
                <w:bCs/>
                <w:color w:val="auto"/>
                <w:sz w:val="21"/>
                <w:szCs w:val="21"/>
                <w:highlight w:val="none"/>
                <w:lang w:eastAsia="zh-CN"/>
              </w:rPr>
              <w:t>；</w:t>
            </w:r>
          </w:p>
          <w:p w14:paraId="1E7E5E95">
            <w:pPr>
              <w:spacing w:line="400" w:lineRule="exact"/>
              <w:ind w:firstLine="420"/>
              <w:rPr>
                <w:rFonts w:hint="eastAsia" w:ascii="宋体" w:hAnsi="宋体" w:eastAsia="宋体" w:cs="宋体"/>
                <w:b/>
                <w:bCs/>
                <w:color w:val="auto"/>
                <w:sz w:val="21"/>
                <w:szCs w:val="21"/>
                <w:highlight w:val="none"/>
                <w:lang w:eastAsia="zh-CN"/>
              </w:rPr>
            </w:pPr>
            <w:r>
              <w:rPr>
                <w:rFonts w:hint="eastAsia" w:ascii="宋体" w:hAnsi="宋体" w:eastAsia="宋体" w:cs="宋体"/>
                <w:b/>
                <w:bCs/>
                <w:color w:val="auto"/>
                <w:sz w:val="21"/>
                <w:szCs w:val="21"/>
                <w:highlight w:val="none"/>
              </w:rPr>
              <w:t>乘</w:t>
            </w:r>
            <w:r>
              <w:rPr>
                <w:rFonts w:hint="eastAsia" w:ascii="宋体" w:hAnsi="宋体" w:eastAsia="宋体" w:cs="宋体"/>
                <w:b/>
                <w:bCs/>
                <w:color w:val="auto"/>
                <w:sz w:val="21"/>
                <w:szCs w:val="21"/>
                <w:highlight w:val="none"/>
              </w:rPr>
              <w:tab/>
            </w:r>
            <w:r>
              <w:rPr>
                <w:rFonts w:hint="eastAsia" w:ascii="宋体" w:hAnsi="宋体" w:eastAsia="宋体" w:cs="宋体"/>
                <w:b/>
                <w:bCs/>
                <w:color w:val="auto"/>
                <w:sz w:val="21"/>
                <w:szCs w:val="21"/>
                <w:highlight w:val="none"/>
              </w:rPr>
              <w:t xml:space="preserve">  员：11人</w:t>
            </w:r>
            <w:r>
              <w:rPr>
                <w:rFonts w:hint="eastAsia" w:ascii="宋体" w:hAnsi="宋体" w:cs="宋体"/>
                <w:b/>
                <w:bCs/>
                <w:color w:val="auto"/>
                <w:sz w:val="21"/>
                <w:szCs w:val="21"/>
                <w:highlight w:val="none"/>
                <w:lang w:eastAsia="zh-CN"/>
              </w:rPr>
              <w:t>；</w:t>
            </w:r>
          </w:p>
          <w:p w14:paraId="7C1FF7B2">
            <w:pPr>
              <w:spacing w:line="400" w:lineRule="exact"/>
              <w:ind w:firstLine="420"/>
              <w:rPr>
                <w:rFonts w:hint="eastAsia" w:ascii="宋体" w:hAnsi="宋体" w:cs="宋体"/>
                <w:b/>
                <w:bCs/>
                <w:color w:val="auto"/>
                <w:sz w:val="21"/>
                <w:szCs w:val="21"/>
                <w:highlight w:val="none"/>
                <w:lang w:eastAsia="zh-CN"/>
              </w:rPr>
            </w:pPr>
            <w:r>
              <w:rPr>
                <w:rFonts w:hint="eastAsia" w:ascii="宋体" w:hAnsi="宋体" w:eastAsia="宋体" w:cs="宋体"/>
                <w:b/>
                <w:bCs/>
                <w:color w:val="auto"/>
                <w:sz w:val="21"/>
                <w:szCs w:val="21"/>
                <w:highlight w:val="none"/>
              </w:rPr>
              <w:t>航</w:t>
            </w:r>
            <w:r>
              <w:rPr>
                <w:rFonts w:hint="eastAsia" w:ascii="宋体" w:hAnsi="宋体" w:eastAsia="宋体" w:cs="宋体"/>
                <w:b/>
                <w:bCs/>
                <w:color w:val="auto"/>
                <w:sz w:val="21"/>
                <w:szCs w:val="21"/>
                <w:highlight w:val="none"/>
              </w:rPr>
              <w:tab/>
            </w:r>
            <w:r>
              <w:rPr>
                <w:rFonts w:hint="eastAsia" w:ascii="宋体" w:hAnsi="宋体" w:eastAsia="宋体" w:cs="宋体"/>
                <w:b/>
                <w:bCs/>
                <w:color w:val="auto"/>
                <w:sz w:val="21"/>
                <w:szCs w:val="21"/>
                <w:highlight w:val="none"/>
              </w:rPr>
              <w:t xml:space="preserve">  区：沿海</w:t>
            </w:r>
            <w:r>
              <w:rPr>
                <w:rFonts w:hint="eastAsia" w:ascii="宋体" w:hAnsi="宋体" w:cs="宋体"/>
                <w:b/>
                <w:bCs/>
                <w:color w:val="auto"/>
                <w:sz w:val="21"/>
                <w:szCs w:val="21"/>
                <w:highlight w:val="none"/>
                <w:lang w:eastAsia="zh-CN"/>
              </w:rPr>
              <w:t>；</w:t>
            </w:r>
          </w:p>
          <w:p w14:paraId="34AAFE7F">
            <w:pPr>
              <w:spacing w:line="400" w:lineRule="exact"/>
              <w:ind w:firstLine="420"/>
              <w:rPr>
                <w:rFonts w:hint="eastAsia" w:ascii="宋体" w:hAnsi="宋体" w:eastAsia="宋体" w:cs="宋体"/>
                <w:b/>
                <w:bCs/>
                <w:color w:val="auto"/>
                <w:sz w:val="21"/>
                <w:szCs w:val="21"/>
                <w:highlight w:val="none"/>
                <w:lang w:eastAsia="zh-CN"/>
              </w:rPr>
            </w:pPr>
            <w:r>
              <w:rPr>
                <w:rFonts w:hint="eastAsia" w:ascii="宋体" w:hAnsi="宋体" w:eastAsia="宋体" w:cs="宋体"/>
                <w:b/>
                <w:bCs/>
                <w:color w:val="auto"/>
                <w:sz w:val="21"/>
                <w:szCs w:val="21"/>
                <w:highlight w:val="none"/>
              </w:rPr>
              <w:t>续 航 力：300海里</w:t>
            </w:r>
            <w:r>
              <w:rPr>
                <w:rFonts w:hint="eastAsia" w:ascii="宋体" w:hAnsi="宋体" w:cs="宋体"/>
                <w:b/>
                <w:bCs/>
                <w:color w:val="auto"/>
                <w:sz w:val="21"/>
                <w:szCs w:val="21"/>
                <w:highlight w:val="none"/>
                <w:lang w:eastAsia="zh-CN"/>
              </w:rPr>
              <w:t>；</w:t>
            </w:r>
          </w:p>
          <w:p w14:paraId="0C2D5F43">
            <w:pPr>
              <w:spacing w:line="400" w:lineRule="exact"/>
              <w:ind w:firstLine="420"/>
              <w:rPr>
                <w:rFonts w:hint="eastAsia" w:ascii="宋体" w:hAnsi="宋体" w:eastAsia="宋体" w:cs="宋体"/>
                <w:b/>
                <w:bCs/>
                <w:color w:val="auto"/>
                <w:sz w:val="21"/>
                <w:szCs w:val="21"/>
                <w:highlight w:val="none"/>
                <w:lang w:eastAsia="zh-CN"/>
              </w:rPr>
            </w:pPr>
            <w:r>
              <w:rPr>
                <w:rFonts w:hint="eastAsia" w:ascii="宋体" w:hAnsi="宋体" w:eastAsia="宋体" w:cs="宋体"/>
                <w:b/>
                <w:bCs/>
                <w:color w:val="auto"/>
                <w:sz w:val="21"/>
                <w:szCs w:val="21"/>
                <w:highlight w:val="none"/>
              </w:rPr>
              <w:t>抗 风 力：9级(6级海况对应)</w:t>
            </w:r>
            <w:r>
              <w:rPr>
                <w:rFonts w:hint="eastAsia" w:ascii="宋体" w:hAnsi="宋体" w:cs="宋体"/>
                <w:b/>
                <w:bCs/>
                <w:color w:val="auto"/>
                <w:sz w:val="21"/>
                <w:szCs w:val="21"/>
                <w:highlight w:val="none"/>
                <w:lang w:eastAsia="zh-CN"/>
              </w:rPr>
              <w:t>。</w:t>
            </w:r>
          </w:p>
          <w:p w14:paraId="4E00ABCD">
            <w:pPr>
              <w:spacing w:line="400" w:lineRule="exact"/>
              <w:ind w:firstLine="42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3.2.“北部湾引32”</w:t>
            </w:r>
            <w:r>
              <w:rPr>
                <w:rFonts w:hint="eastAsia" w:ascii="宋体" w:hAnsi="宋体" w:eastAsia="宋体" w:cs="宋体"/>
                <w:b/>
                <w:bCs/>
                <w:color w:val="auto"/>
                <w:sz w:val="21"/>
                <w:szCs w:val="21"/>
                <w:highlight w:val="none"/>
                <w:lang w:eastAsia="zh-CN"/>
              </w:rPr>
              <w:t>（</w:t>
            </w:r>
            <w:r>
              <w:rPr>
                <w:rFonts w:hint="eastAsia" w:ascii="宋体" w:hAnsi="宋体" w:eastAsia="宋体" w:cs="宋体"/>
                <w:b/>
                <w:bCs/>
                <w:color w:val="auto"/>
                <w:sz w:val="21"/>
                <w:szCs w:val="21"/>
                <w:highlight w:val="none"/>
              </w:rPr>
              <w:t>于2020年</w:t>
            </w:r>
            <w:r>
              <w:rPr>
                <w:rFonts w:hint="eastAsia" w:ascii="宋体" w:hAnsi="宋体" w:eastAsia="宋体" w:cs="宋体"/>
                <w:b/>
                <w:bCs/>
                <w:color w:val="auto"/>
                <w:sz w:val="21"/>
                <w:szCs w:val="21"/>
                <w:highlight w:val="none"/>
                <w:lang w:val="en-US" w:eastAsia="zh-CN"/>
              </w:rPr>
              <w:t>9</w:t>
            </w:r>
            <w:r>
              <w:rPr>
                <w:rFonts w:hint="eastAsia" w:ascii="宋体" w:hAnsi="宋体" w:eastAsia="宋体" w:cs="宋体"/>
                <w:b/>
                <w:bCs/>
                <w:color w:val="auto"/>
                <w:sz w:val="21"/>
                <w:szCs w:val="21"/>
                <w:highlight w:val="none"/>
              </w:rPr>
              <w:t>月投入使用</w:t>
            </w:r>
            <w:r>
              <w:rPr>
                <w:rFonts w:hint="eastAsia" w:ascii="宋体" w:hAnsi="宋体" w:eastAsia="宋体" w:cs="宋体"/>
                <w:b/>
                <w:bCs/>
                <w:color w:val="auto"/>
                <w:sz w:val="21"/>
                <w:szCs w:val="21"/>
                <w:highlight w:val="none"/>
                <w:lang w:eastAsia="zh-CN"/>
              </w:rPr>
              <w:t>）</w:t>
            </w:r>
            <w:r>
              <w:rPr>
                <w:rFonts w:hint="eastAsia" w:ascii="宋体" w:hAnsi="宋体" w:eastAsia="宋体" w:cs="宋体"/>
                <w:b/>
                <w:bCs/>
                <w:color w:val="auto"/>
                <w:sz w:val="21"/>
                <w:szCs w:val="21"/>
                <w:highlight w:val="none"/>
              </w:rPr>
              <w:t>：</w:t>
            </w:r>
          </w:p>
          <w:p w14:paraId="33D8429A">
            <w:pPr>
              <w:spacing w:line="400" w:lineRule="exact"/>
              <w:ind w:firstLine="42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3.2.1船型与用途：本船为单体、单甲板、全船船体及上层建筑结构采用进口船用铝合金材质的高速船舶；动力采用两台VOLVO PENTA D13-IPS 900型船舶主机、推进及操作系统；本船主要用于港口海域接送引航员作业，满足频繁接送引航员和靠离船舶的使用要求，本船为引航船。</w:t>
            </w:r>
          </w:p>
          <w:p w14:paraId="5D47DB5D">
            <w:pPr>
              <w:spacing w:line="400" w:lineRule="exact"/>
              <w:ind w:firstLine="42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3.2.2设计建造依据：本船的设计、建造接受中国船级社(CCS)或中华人民共和国海事局船舶检验机构（ZC）的审查和检验。本船的设计建造满足下列规范和规则的要求：</w:t>
            </w:r>
          </w:p>
          <w:p w14:paraId="283429CE">
            <w:pPr>
              <w:spacing w:line="400" w:lineRule="exact"/>
              <w:ind w:firstLine="42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1）中华人民共和国海事局《沿海小型船舶检验技术规则》（2016）；</w:t>
            </w:r>
          </w:p>
          <w:p w14:paraId="77E11D4B">
            <w:pPr>
              <w:spacing w:line="400" w:lineRule="exact"/>
              <w:ind w:firstLine="42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2）中华人民共和国海事局《国内航行海船法定检验技术规则》（2011）及修改通报；</w:t>
            </w:r>
          </w:p>
          <w:p w14:paraId="6694FA3B">
            <w:pPr>
              <w:spacing w:line="400" w:lineRule="exact"/>
              <w:ind w:firstLine="42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3）中国船级社《海上高速船入级与建造规范》（2015）；</w:t>
            </w:r>
          </w:p>
          <w:p w14:paraId="7BBE723F">
            <w:pPr>
              <w:spacing w:line="400" w:lineRule="exact"/>
              <w:ind w:firstLine="42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4）中国船级社《材料与焊接规范》(2018)。</w:t>
            </w:r>
          </w:p>
          <w:p w14:paraId="2680E367">
            <w:pPr>
              <w:spacing w:line="400" w:lineRule="exact"/>
              <w:ind w:firstLine="42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3.2.3 适用航区与能力：</w:t>
            </w:r>
          </w:p>
          <w:p w14:paraId="0FF6D212">
            <w:pPr>
              <w:spacing w:line="400" w:lineRule="exact"/>
              <w:ind w:firstLine="42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1.本船航行于沿海航区，稳性、破舱稳性及结构部分按近海航区计算；</w:t>
            </w:r>
          </w:p>
          <w:p w14:paraId="20DBC3B6">
            <w:pPr>
              <w:spacing w:line="400" w:lineRule="exact"/>
              <w:ind w:firstLine="42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2.本船在沿海航区6级海况（9级风）下能安全航行；</w:t>
            </w:r>
          </w:p>
          <w:p w14:paraId="174873F6">
            <w:pPr>
              <w:spacing w:line="400" w:lineRule="exact"/>
              <w:ind w:firstLine="42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3.本船属载客船舶，可雾航、夜航，冬季结冰不航行；</w:t>
            </w:r>
          </w:p>
          <w:p w14:paraId="5F22EEED">
            <w:pPr>
              <w:spacing w:line="400" w:lineRule="exact"/>
              <w:ind w:firstLine="42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4.本船不沉性满足《国内航行海船法定检验技术规则》（2011）及修改通报对近海航区船舶的要求。</w:t>
            </w:r>
          </w:p>
          <w:p w14:paraId="5B65E730">
            <w:pPr>
              <w:spacing w:line="400" w:lineRule="exact"/>
              <w:ind w:firstLine="42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3.2.4主要尺度及性能</w:t>
            </w:r>
          </w:p>
          <w:p w14:paraId="5D7481A4">
            <w:pPr>
              <w:spacing w:line="400" w:lineRule="exact"/>
              <w:ind w:firstLine="42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1）主要尺度</w:t>
            </w:r>
          </w:p>
          <w:p w14:paraId="1E74F7A9">
            <w:pPr>
              <w:spacing w:line="400" w:lineRule="exact"/>
              <w:ind w:firstLine="420"/>
              <w:rPr>
                <w:rFonts w:hint="eastAsia" w:ascii="宋体" w:hAnsi="宋体" w:eastAsia="宋体" w:cs="宋体"/>
                <w:b/>
                <w:bCs/>
                <w:color w:val="auto"/>
                <w:sz w:val="21"/>
                <w:szCs w:val="21"/>
                <w:highlight w:val="none"/>
                <w:lang w:eastAsia="zh-CN"/>
              </w:rPr>
            </w:pPr>
            <w:r>
              <w:rPr>
                <w:rFonts w:hint="eastAsia" w:ascii="宋体" w:hAnsi="宋体" w:eastAsia="宋体" w:cs="宋体"/>
                <w:b/>
                <w:bCs/>
                <w:color w:val="auto"/>
                <w:sz w:val="21"/>
                <w:szCs w:val="21"/>
                <w:highlight w:val="none"/>
              </w:rPr>
              <w:t>总长Loa</w:t>
            </w:r>
            <w:r>
              <w:rPr>
                <w:rFonts w:hint="eastAsia" w:ascii="宋体" w:hAnsi="宋体" w:eastAsia="宋体" w:cs="宋体"/>
                <w:b/>
                <w:bCs/>
                <w:color w:val="auto"/>
                <w:sz w:val="21"/>
                <w:szCs w:val="21"/>
                <w:highlight w:val="none"/>
              </w:rPr>
              <w:tab/>
            </w:r>
            <w:r>
              <w:rPr>
                <w:rFonts w:hint="eastAsia" w:ascii="宋体" w:hAnsi="宋体" w:eastAsia="宋体" w:cs="宋体"/>
                <w:b/>
                <w:bCs/>
                <w:color w:val="auto"/>
                <w:sz w:val="21"/>
                <w:szCs w:val="21"/>
                <w:highlight w:val="none"/>
              </w:rPr>
              <w:t>：19.98 m</w:t>
            </w:r>
            <w:r>
              <w:rPr>
                <w:rFonts w:hint="eastAsia" w:ascii="宋体" w:hAnsi="宋体" w:cs="宋体"/>
                <w:b/>
                <w:bCs/>
                <w:color w:val="auto"/>
                <w:sz w:val="21"/>
                <w:szCs w:val="21"/>
                <w:highlight w:val="none"/>
                <w:lang w:eastAsia="zh-CN"/>
              </w:rPr>
              <w:t>；</w:t>
            </w:r>
          </w:p>
          <w:p w14:paraId="65704CD6">
            <w:pPr>
              <w:spacing w:line="400" w:lineRule="exact"/>
              <w:ind w:firstLine="420"/>
              <w:rPr>
                <w:rFonts w:hint="eastAsia" w:ascii="宋体" w:hAnsi="宋体" w:eastAsia="宋体" w:cs="宋体"/>
                <w:b/>
                <w:bCs/>
                <w:color w:val="auto"/>
                <w:sz w:val="21"/>
                <w:szCs w:val="21"/>
                <w:highlight w:val="none"/>
                <w:lang w:eastAsia="zh-CN"/>
              </w:rPr>
            </w:pPr>
            <w:r>
              <w:rPr>
                <w:rFonts w:hint="eastAsia" w:ascii="宋体" w:hAnsi="宋体" w:eastAsia="宋体" w:cs="宋体"/>
                <w:b/>
                <w:bCs/>
                <w:color w:val="auto"/>
                <w:sz w:val="21"/>
                <w:szCs w:val="21"/>
                <w:highlight w:val="none"/>
              </w:rPr>
              <w:t>总宽B：5.20 m</w:t>
            </w:r>
            <w:r>
              <w:rPr>
                <w:rFonts w:hint="eastAsia" w:ascii="宋体" w:hAnsi="宋体" w:cs="宋体"/>
                <w:b/>
                <w:bCs/>
                <w:color w:val="auto"/>
                <w:sz w:val="21"/>
                <w:szCs w:val="21"/>
                <w:highlight w:val="none"/>
                <w:lang w:eastAsia="zh-CN"/>
              </w:rPr>
              <w:t>；</w:t>
            </w:r>
          </w:p>
          <w:p w14:paraId="61235B91">
            <w:pPr>
              <w:spacing w:line="400" w:lineRule="exact"/>
              <w:ind w:firstLine="420"/>
              <w:rPr>
                <w:rFonts w:hint="eastAsia" w:ascii="宋体" w:hAnsi="宋体" w:eastAsia="宋体" w:cs="宋体"/>
                <w:b/>
                <w:bCs/>
                <w:color w:val="auto"/>
                <w:sz w:val="21"/>
                <w:szCs w:val="21"/>
                <w:highlight w:val="none"/>
                <w:lang w:eastAsia="zh-CN"/>
              </w:rPr>
            </w:pPr>
            <w:r>
              <w:rPr>
                <w:rFonts w:hint="eastAsia" w:ascii="宋体" w:hAnsi="宋体" w:eastAsia="宋体" w:cs="宋体"/>
                <w:b/>
                <w:bCs/>
                <w:color w:val="auto"/>
                <w:sz w:val="21"/>
                <w:szCs w:val="21"/>
                <w:highlight w:val="none"/>
              </w:rPr>
              <w:t>型深D：2.50 m</w:t>
            </w:r>
            <w:r>
              <w:rPr>
                <w:rFonts w:hint="eastAsia" w:ascii="宋体" w:hAnsi="宋体" w:cs="宋体"/>
                <w:b/>
                <w:bCs/>
                <w:color w:val="auto"/>
                <w:sz w:val="21"/>
                <w:szCs w:val="21"/>
                <w:highlight w:val="none"/>
                <w:lang w:eastAsia="zh-CN"/>
              </w:rPr>
              <w:t>；</w:t>
            </w:r>
          </w:p>
          <w:p w14:paraId="3DD437FA">
            <w:pPr>
              <w:spacing w:line="400" w:lineRule="exact"/>
              <w:ind w:firstLine="420"/>
              <w:rPr>
                <w:rFonts w:hint="eastAsia" w:ascii="宋体" w:hAnsi="宋体" w:eastAsia="宋体" w:cs="宋体"/>
                <w:b/>
                <w:bCs/>
                <w:color w:val="auto"/>
                <w:sz w:val="21"/>
                <w:szCs w:val="21"/>
                <w:highlight w:val="none"/>
                <w:lang w:eastAsia="zh-CN"/>
              </w:rPr>
            </w:pPr>
            <w:r>
              <w:rPr>
                <w:rFonts w:hint="eastAsia" w:ascii="宋体" w:hAnsi="宋体" w:eastAsia="宋体" w:cs="宋体"/>
                <w:b/>
                <w:bCs/>
                <w:color w:val="auto"/>
                <w:sz w:val="21"/>
                <w:szCs w:val="21"/>
                <w:highlight w:val="none"/>
              </w:rPr>
              <w:t>满载排水量：33.00 t</w:t>
            </w:r>
            <w:r>
              <w:rPr>
                <w:rFonts w:hint="eastAsia" w:ascii="宋体" w:hAnsi="宋体" w:cs="宋体"/>
                <w:b/>
                <w:bCs/>
                <w:color w:val="auto"/>
                <w:sz w:val="21"/>
                <w:szCs w:val="21"/>
                <w:highlight w:val="none"/>
                <w:lang w:eastAsia="zh-CN"/>
              </w:rPr>
              <w:t>；</w:t>
            </w:r>
          </w:p>
          <w:p w14:paraId="77764163">
            <w:pPr>
              <w:spacing w:line="400" w:lineRule="exact"/>
              <w:ind w:firstLine="420"/>
              <w:rPr>
                <w:rFonts w:hint="eastAsia" w:ascii="宋体" w:hAnsi="宋体" w:eastAsia="宋体" w:cs="宋体"/>
                <w:b/>
                <w:bCs/>
                <w:color w:val="auto"/>
                <w:sz w:val="21"/>
                <w:szCs w:val="21"/>
                <w:highlight w:val="none"/>
                <w:lang w:eastAsia="zh-CN"/>
              </w:rPr>
            </w:pPr>
            <w:r>
              <w:rPr>
                <w:rFonts w:hint="eastAsia" w:ascii="宋体" w:hAnsi="宋体" w:eastAsia="宋体" w:cs="宋体"/>
                <w:b/>
                <w:bCs/>
                <w:color w:val="auto"/>
                <w:sz w:val="21"/>
                <w:szCs w:val="21"/>
                <w:highlight w:val="none"/>
              </w:rPr>
              <w:t>主机功率：2×515kw(机组输出轴功率2*485kw)</w:t>
            </w:r>
            <w:r>
              <w:rPr>
                <w:rFonts w:hint="eastAsia" w:ascii="宋体" w:hAnsi="宋体" w:cs="宋体"/>
                <w:b/>
                <w:bCs/>
                <w:color w:val="auto"/>
                <w:sz w:val="21"/>
                <w:szCs w:val="21"/>
                <w:highlight w:val="none"/>
                <w:lang w:eastAsia="zh-CN"/>
              </w:rPr>
              <w:t>；</w:t>
            </w:r>
          </w:p>
          <w:p w14:paraId="1FAF91C2">
            <w:pPr>
              <w:spacing w:line="400" w:lineRule="exact"/>
              <w:ind w:firstLine="42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2）主要性能</w:t>
            </w:r>
          </w:p>
          <w:p w14:paraId="3C6D1CEA">
            <w:pPr>
              <w:spacing w:line="400" w:lineRule="exact"/>
              <w:ind w:firstLine="420"/>
              <w:rPr>
                <w:rFonts w:hint="eastAsia" w:ascii="宋体" w:hAnsi="宋体" w:eastAsia="宋体" w:cs="宋体"/>
                <w:b/>
                <w:bCs/>
                <w:color w:val="auto"/>
                <w:sz w:val="21"/>
                <w:szCs w:val="21"/>
                <w:highlight w:val="none"/>
                <w:lang w:eastAsia="zh-CN"/>
              </w:rPr>
            </w:pPr>
            <w:r>
              <w:rPr>
                <w:rFonts w:hint="eastAsia" w:ascii="宋体" w:hAnsi="宋体" w:eastAsia="宋体" w:cs="宋体"/>
                <w:b/>
                <w:bCs/>
                <w:color w:val="auto"/>
                <w:sz w:val="21"/>
                <w:szCs w:val="21"/>
                <w:highlight w:val="none"/>
              </w:rPr>
              <w:t>航区：沿海</w:t>
            </w:r>
            <w:r>
              <w:rPr>
                <w:rFonts w:hint="eastAsia" w:ascii="宋体" w:hAnsi="宋体" w:cs="宋体"/>
                <w:b/>
                <w:bCs/>
                <w:color w:val="auto"/>
                <w:sz w:val="21"/>
                <w:szCs w:val="21"/>
                <w:highlight w:val="none"/>
                <w:lang w:eastAsia="zh-CN"/>
              </w:rPr>
              <w:t>；</w:t>
            </w:r>
          </w:p>
          <w:p w14:paraId="60A459DD">
            <w:pPr>
              <w:spacing w:line="400" w:lineRule="exact"/>
              <w:ind w:firstLine="420"/>
              <w:rPr>
                <w:rFonts w:hint="eastAsia" w:ascii="宋体" w:hAnsi="宋体" w:eastAsia="宋体" w:cs="宋体"/>
                <w:b/>
                <w:bCs/>
                <w:color w:val="auto"/>
                <w:sz w:val="21"/>
                <w:szCs w:val="21"/>
                <w:highlight w:val="none"/>
                <w:lang w:eastAsia="zh-CN"/>
              </w:rPr>
            </w:pPr>
            <w:r>
              <w:rPr>
                <w:rFonts w:hint="eastAsia" w:ascii="宋体" w:hAnsi="宋体" w:eastAsia="宋体" w:cs="宋体"/>
                <w:b/>
                <w:bCs/>
                <w:color w:val="auto"/>
                <w:sz w:val="21"/>
                <w:szCs w:val="21"/>
                <w:highlight w:val="none"/>
              </w:rPr>
              <w:t>乘员：11人</w:t>
            </w:r>
            <w:r>
              <w:rPr>
                <w:rFonts w:hint="eastAsia" w:ascii="宋体" w:hAnsi="宋体" w:cs="宋体"/>
                <w:b/>
                <w:bCs/>
                <w:color w:val="auto"/>
                <w:sz w:val="21"/>
                <w:szCs w:val="21"/>
                <w:highlight w:val="none"/>
                <w:lang w:eastAsia="zh-CN"/>
              </w:rPr>
              <w:t>；</w:t>
            </w:r>
          </w:p>
          <w:p w14:paraId="16E59BDF">
            <w:pPr>
              <w:spacing w:line="400" w:lineRule="exact"/>
              <w:ind w:firstLine="420"/>
              <w:rPr>
                <w:rFonts w:hint="eastAsia" w:ascii="宋体" w:hAnsi="宋体" w:cs="宋体"/>
                <w:b/>
                <w:bCs/>
                <w:color w:val="auto"/>
                <w:sz w:val="21"/>
                <w:szCs w:val="21"/>
                <w:highlight w:val="none"/>
                <w:lang w:eastAsia="zh-CN"/>
              </w:rPr>
            </w:pPr>
            <w:r>
              <w:rPr>
                <w:rFonts w:hint="eastAsia" w:ascii="宋体" w:hAnsi="宋体" w:eastAsia="宋体" w:cs="宋体"/>
                <w:b/>
                <w:bCs/>
                <w:color w:val="auto"/>
                <w:sz w:val="21"/>
                <w:szCs w:val="21"/>
                <w:highlight w:val="none"/>
              </w:rPr>
              <w:t>抗风力：≥9级（6级海况对应）</w:t>
            </w:r>
            <w:r>
              <w:rPr>
                <w:rFonts w:hint="eastAsia" w:ascii="宋体" w:hAnsi="宋体" w:cs="宋体"/>
                <w:b/>
                <w:bCs/>
                <w:color w:val="auto"/>
                <w:sz w:val="21"/>
                <w:szCs w:val="21"/>
                <w:highlight w:val="none"/>
                <w:lang w:eastAsia="zh-CN"/>
              </w:rPr>
              <w:t>；</w:t>
            </w:r>
          </w:p>
          <w:p w14:paraId="327A6917">
            <w:pPr>
              <w:spacing w:line="400" w:lineRule="exact"/>
              <w:ind w:firstLine="420"/>
              <w:rPr>
                <w:rFonts w:hint="eastAsia" w:ascii="宋体" w:hAnsi="宋体" w:eastAsia="宋体" w:cs="宋体"/>
                <w:b/>
                <w:bCs/>
                <w:color w:val="auto"/>
                <w:sz w:val="21"/>
                <w:szCs w:val="21"/>
                <w:highlight w:val="none"/>
                <w:lang w:eastAsia="zh-CN"/>
              </w:rPr>
            </w:pPr>
            <w:r>
              <w:rPr>
                <w:rFonts w:hint="eastAsia" w:ascii="宋体" w:hAnsi="宋体" w:eastAsia="宋体" w:cs="宋体"/>
                <w:b/>
                <w:bCs/>
                <w:color w:val="auto"/>
                <w:sz w:val="21"/>
                <w:szCs w:val="21"/>
                <w:highlight w:val="none"/>
              </w:rPr>
              <w:t>续航力：≥250 海里</w:t>
            </w:r>
            <w:r>
              <w:rPr>
                <w:rFonts w:hint="eastAsia" w:ascii="宋体" w:hAnsi="宋体" w:cs="宋体"/>
                <w:b/>
                <w:bCs/>
                <w:color w:val="auto"/>
                <w:sz w:val="21"/>
                <w:szCs w:val="21"/>
                <w:highlight w:val="none"/>
                <w:lang w:eastAsia="zh-CN"/>
              </w:rPr>
              <w:t>；</w:t>
            </w:r>
          </w:p>
          <w:p w14:paraId="4FA2A188">
            <w:pPr>
              <w:spacing w:line="400" w:lineRule="exact"/>
              <w:ind w:firstLine="420"/>
              <w:rPr>
                <w:rFonts w:hint="eastAsia" w:ascii="宋体" w:hAnsi="宋体" w:eastAsia="宋体" w:cs="宋体"/>
                <w:b/>
                <w:bCs/>
                <w:color w:val="auto"/>
                <w:sz w:val="21"/>
                <w:szCs w:val="21"/>
                <w:highlight w:val="none"/>
                <w:lang w:eastAsia="zh-CN"/>
              </w:rPr>
            </w:pPr>
            <w:r>
              <w:rPr>
                <w:rFonts w:hint="eastAsia" w:ascii="宋体" w:hAnsi="宋体" w:eastAsia="宋体" w:cs="宋体"/>
                <w:b/>
                <w:bCs/>
                <w:color w:val="auto"/>
                <w:sz w:val="21"/>
                <w:szCs w:val="21"/>
                <w:highlight w:val="none"/>
              </w:rPr>
              <w:t>最大航速：≥26 Kn</w:t>
            </w:r>
            <w:r>
              <w:rPr>
                <w:rFonts w:hint="eastAsia" w:ascii="宋体" w:hAnsi="宋体" w:cs="宋体"/>
                <w:b/>
                <w:bCs/>
                <w:color w:val="auto"/>
                <w:sz w:val="21"/>
                <w:szCs w:val="21"/>
                <w:highlight w:val="none"/>
                <w:lang w:eastAsia="zh-CN"/>
              </w:rPr>
              <w:t>；</w:t>
            </w:r>
          </w:p>
          <w:p w14:paraId="23BF272A">
            <w:pPr>
              <w:spacing w:line="400" w:lineRule="exact"/>
              <w:ind w:firstLine="420"/>
              <w:rPr>
                <w:rFonts w:hint="eastAsia" w:ascii="宋体" w:hAnsi="宋体" w:eastAsia="宋体" w:cs="宋体"/>
                <w:b/>
                <w:bCs/>
                <w:color w:val="auto"/>
                <w:sz w:val="21"/>
                <w:szCs w:val="21"/>
                <w:highlight w:val="none"/>
                <w:lang w:eastAsia="zh-CN"/>
              </w:rPr>
            </w:pPr>
            <w:r>
              <w:rPr>
                <w:rFonts w:hint="eastAsia" w:ascii="宋体" w:hAnsi="宋体" w:eastAsia="宋体" w:cs="宋体"/>
                <w:b/>
                <w:bCs/>
                <w:color w:val="auto"/>
                <w:sz w:val="21"/>
                <w:szCs w:val="21"/>
                <w:highlight w:val="none"/>
              </w:rPr>
              <w:t>经济航速：≥22 Kn</w:t>
            </w:r>
            <w:r>
              <w:rPr>
                <w:rFonts w:hint="eastAsia" w:ascii="宋体" w:hAnsi="宋体" w:cs="宋体"/>
                <w:b/>
                <w:bCs/>
                <w:color w:val="auto"/>
                <w:sz w:val="21"/>
                <w:szCs w:val="21"/>
                <w:highlight w:val="none"/>
                <w:lang w:eastAsia="zh-CN"/>
              </w:rPr>
              <w:t>。</w:t>
            </w:r>
          </w:p>
          <w:p w14:paraId="2E1077AF">
            <w:pPr>
              <w:spacing w:line="400" w:lineRule="exact"/>
              <w:ind w:firstLine="42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（二）管理服务内容及要求</w:t>
            </w:r>
          </w:p>
          <w:p w14:paraId="6D103BBF">
            <w:pPr>
              <w:spacing w:line="400" w:lineRule="exact"/>
              <w:ind w:firstLine="42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1.作业区域</w:t>
            </w:r>
          </w:p>
          <w:p w14:paraId="0367A4BF">
            <w:pPr>
              <w:spacing w:line="400" w:lineRule="exact"/>
              <w:ind w:firstLine="42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引航艇主要用于在防城港</w:t>
            </w:r>
            <w:r>
              <w:rPr>
                <w:rFonts w:hint="eastAsia" w:ascii="宋体" w:hAnsi="宋体" w:cs="宋体"/>
                <w:b/>
                <w:bCs/>
                <w:color w:val="auto"/>
                <w:sz w:val="21"/>
                <w:szCs w:val="21"/>
                <w:highlight w:val="none"/>
                <w:lang w:val="en-US" w:eastAsia="zh-CN"/>
              </w:rPr>
              <w:t>港</w:t>
            </w:r>
            <w:r>
              <w:rPr>
                <w:rFonts w:hint="eastAsia" w:ascii="宋体" w:hAnsi="宋体" w:eastAsia="宋体" w:cs="宋体"/>
                <w:b/>
                <w:bCs/>
                <w:color w:val="auto"/>
                <w:sz w:val="21"/>
                <w:szCs w:val="21"/>
                <w:highlight w:val="none"/>
                <w:lang w:eastAsia="zh-CN"/>
              </w:rPr>
              <w:t>域</w:t>
            </w:r>
            <w:r>
              <w:rPr>
                <w:rFonts w:hint="eastAsia" w:ascii="宋体" w:hAnsi="宋体" w:eastAsia="宋体" w:cs="宋体"/>
                <w:b/>
                <w:bCs/>
                <w:color w:val="auto"/>
                <w:sz w:val="21"/>
                <w:szCs w:val="21"/>
                <w:highlight w:val="none"/>
              </w:rPr>
              <w:t>接送引航员和其他工作人员的接送工作，工作水域包括：</w:t>
            </w:r>
          </w:p>
          <w:p w14:paraId="33FDDCA1">
            <w:pPr>
              <w:spacing w:line="400" w:lineRule="exact"/>
              <w:ind w:firstLine="42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1.1防城港辖区等有防城港引航站引航业务的码头泊位及附近水域；</w:t>
            </w:r>
          </w:p>
          <w:p w14:paraId="7FE1C23B">
            <w:pPr>
              <w:spacing w:line="400" w:lineRule="exact"/>
              <w:ind w:firstLine="420"/>
              <w:rPr>
                <w:rFonts w:hint="eastAsia" w:ascii="宋体" w:hAnsi="宋体" w:eastAsia="宋体" w:cs="宋体"/>
                <w:b/>
                <w:bCs/>
                <w:color w:val="auto"/>
                <w:sz w:val="21"/>
                <w:szCs w:val="21"/>
                <w:highlight w:val="none"/>
                <w:lang w:eastAsia="zh-CN"/>
              </w:rPr>
            </w:pPr>
            <w:r>
              <w:rPr>
                <w:rFonts w:hint="eastAsia" w:ascii="宋体" w:hAnsi="宋体" w:eastAsia="宋体" w:cs="宋体"/>
                <w:b/>
                <w:bCs/>
                <w:color w:val="auto"/>
                <w:sz w:val="21"/>
                <w:szCs w:val="21"/>
                <w:highlight w:val="none"/>
              </w:rPr>
              <w:t xml:space="preserve">1.2 </w:t>
            </w:r>
            <w:r>
              <w:rPr>
                <w:rFonts w:hint="eastAsia" w:ascii="宋体" w:hAnsi="宋体" w:cs="宋体"/>
                <w:b/>
                <w:bCs/>
                <w:color w:val="auto"/>
                <w:sz w:val="21"/>
                <w:szCs w:val="21"/>
                <w:highlight w:val="none"/>
                <w:lang w:eastAsia="zh-CN"/>
              </w:rPr>
              <w:t>防城港引航站指定的其他水域。</w:t>
            </w:r>
          </w:p>
          <w:p w14:paraId="2D713B7C">
            <w:pPr>
              <w:spacing w:line="400" w:lineRule="exact"/>
              <w:ind w:firstLine="42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2.人员配备基本要求</w:t>
            </w:r>
          </w:p>
          <w:p w14:paraId="4B021D86">
            <w:pPr>
              <w:spacing w:line="400" w:lineRule="exact"/>
              <w:ind w:firstLine="42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val="en-US" w:eastAsia="zh-CN"/>
              </w:rPr>
              <w:t>2.1</w:t>
            </w:r>
            <w:r>
              <w:rPr>
                <w:rFonts w:hint="eastAsia" w:ascii="宋体" w:hAnsi="宋体" w:eastAsia="宋体" w:cs="宋体"/>
                <w:b/>
                <w:bCs/>
                <w:color w:val="auto"/>
                <w:sz w:val="21"/>
                <w:szCs w:val="21"/>
                <w:highlight w:val="none"/>
              </w:rPr>
              <w:t>投标人须严格按照《船艇最低安全配员证书》的要求及项目情况</w:t>
            </w:r>
            <w:r>
              <w:rPr>
                <w:rFonts w:hint="eastAsia" w:ascii="宋体" w:hAnsi="宋体" w:cs="宋体"/>
                <w:b/>
                <w:bCs/>
                <w:color w:val="auto"/>
                <w:sz w:val="21"/>
                <w:szCs w:val="21"/>
                <w:highlight w:val="none"/>
                <w:lang w:eastAsia="zh-CN"/>
              </w:rPr>
              <w:t>，</w:t>
            </w:r>
            <w:r>
              <w:rPr>
                <w:rFonts w:hint="eastAsia" w:ascii="宋体" w:hAnsi="宋体" w:eastAsia="宋体" w:cs="宋体"/>
                <w:b/>
                <w:bCs/>
                <w:color w:val="auto"/>
                <w:sz w:val="21"/>
                <w:szCs w:val="21"/>
                <w:highlight w:val="none"/>
              </w:rPr>
              <w:t>配备足够的、合格的船员，</w:t>
            </w:r>
            <w:r>
              <w:rPr>
                <w:rFonts w:hint="eastAsia" w:ascii="宋体" w:hAnsi="宋体" w:eastAsia="宋体" w:cs="宋体"/>
                <w:b/>
                <w:bCs/>
                <w:color w:val="auto"/>
                <w:sz w:val="21"/>
                <w:szCs w:val="21"/>
                <w:highlight w:val="none"/>
                <w:lang w:eastAsia="zh-CN"/>
              </w:rPr>
              <w:t>且</w:t>
            </w:r>
            <w:r>
              <w:rPr>
                <w:rFonts w:hint="eastAsia" w:ascii="宋体" w:hAnsi="宋体" w:eastAsia="宋体" w:cs="宋体"/>
                <w:b/>
                <w:bCs/>
                <w:color w:val="auto"/>
                <w:sz w:val="21"/>
                <w:szCs w:val="21"/>
                <w:highlight w:val="none"/>
              </w:rPr>
              <w:t>必须满足船舶适航条件；</w:t>
            </w:r>
          </w:p>
          <w:p w14:paraId="597FEAAF">
            <w:pPr>
              <w:spacing w:line="420" w:lineRule="exact"/>
              <w:ind w:firstLine="42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val="en-US" w:eastAsia="zh-CN"/>
              </w:rPr>
              <w:t>2.2</w:t>
            </w:r>
            <w:r>
              <w:rPr>
                <w:rFonts w:hint="eastAsia" w:ascii="宋体" w:hAnsi="宋体" w:eastAsia="宋体" w:cs="宋体"/>
                <w:b/>
                <w:bCs/>
                <w:color w:val="auto"/>
                <w:sz w:val="21"/>
                <w:szCs w:val="21"/>
                <w:highlight w:val="none"/>
              </w:rPr>
              <w:t>投标人拟派本项目人员应持有有效的</w:t>
            </w:r>
            <w:r>
              <w:rPr>
                <w:rFonts w:hint="eastAsia" w:ascii="宋体" w:hAnsi="宋体" w:cs="宋体"/>
                <w:b/>
                <w:bCs/>
                <w:color w:val="auto"/>
                <w:sz w:val="21"/>
                <w:szCs w:val="21"/>
                <w:highlight w:val="none"/>
                <w:lang w:val="en-US" w:eastAsia="zh-CN"/>
              </w:rPr>
              <w:t>船员</w:t>
            </w:r>
            <w:r>
              <w:rPr>
                <w:rFonts w:hint="eastAsia" w:ascii="宋体" w:hAnsi="宋体" w:eastAsia="宋体" w:cs="宋体"/>
                <w:b/>
                <w:bCs/>
                <w:color w:val="auto"/>
                <w:sz w:val="21"/>
                <w:szCs w:val="21"/>
                <w:highlight w:val="none"/>
              </w:rPr>
              <w:t>适任证书。</w:t>
            </w:r>
          </w:p>
          <w:p w14:paraId="2DD10EB0">
            <w:pPr>
              <w:spacing w:line="420" w:lineRule="exact"/>
              <w:ind w:firstLine="420"/>
              <w:rPr>
                <w:rFonts w:hint="eastAsia" w:ascii="宋体" w:hAnsi="宋体" w:cs="宋体"/>
                <w:b/>
                <w:bCs/>
                <w:color w:val="auto"/>
                <w:sz w:val="21"/>
                <w:szCs w:val="21"/>
                <w:highlight w:val="none"/>
                <w:lang w:eastAsia="zh-CN"/>
              </w:rPr>
            </w:pPr>
            <w:r>
              <w:rPr>
                <w:rFonts w:hint="eastAsia" w:ascii="宋体" w:hAnsi="宋体" w:eastAsia="宋体" w:cs="宋体"/>
                <w:b/>
                <w:bCs/>
                <w:color w:val="auto"/>
                <w:sz w:val="21"/>
                <w:szCs w:val="21"/>
                <w:highlight w:val="none"/>
                <w:lang w:val="en-US" w:eastAsia="zh-CN"/>
              </w:rPr>
              <w:t xml:space="preserve">2.3 </w:t>
            </w:r>
            <w:r>
              <w:rPr>
                <w:rFonts w:hint="eastAsia" w:ascii="宋体" w:hAnsi="宋体" w:eastAsia="宋体" w:cs="宋体"/>
                <w:b/>
                <w:bCs/>
                <w:color w:val="auto"/>
                <w:sz w:val="21"/>
                <w:szCs w:val="21"/>
                <w:highlight w:val="none"/>
                <w:lang w:val="hr-HR"/>
              </w:rPr>
              <w:t>根据引航艇实际使用情况，为避免引航艇上的船员疲劳驾驶和工作，确保引航安全生产作业，每艘引航艇上每天值班的船员人数最低须按照</w:t>
            </w:r>
            <w:r>
              <w:rPr>
                <w:rFonts w:hint="eastAsia" w:ascii="宋体" w:hAnsi="宋体" w:eastAsia="宋体" w:cs="宋体"/>
                <w:b/>
                <w:bCs/>
                <w:color w:val="auto"/>
                <w:sz w:val="21"/>
                <w:szCs w:val="21"/>
                <w:highlight w:val="none"/>
                <w:lang w:val="hr-HR" w:eastAsia="zh-CN"/>
              </w:rPr>
              <w:t>不少于3名值班人员</w:t>
            </w:r>
            <w:r>
              <w:rPr>
                <w:rFonts w:hint="eastAsia" w:ascii="宋体" w:hAnsi="宋体" w:eastAsia="宋体" w:cs="宋体"/>
                <w:b/>
                <w:bCs/>
                <w:color w:val="auto"/>
                <w:sz w:val="21"/>
                <w:szCs w:val="21"/>
                <w:highlight w:val="none"/>
                <w:lang w:val="hr-HR"/>
              </w:rPr>
              <w:t>的标准配备，确保引航艇符合24小时值班和作业的要求</w:t>
            </w:r>
            <w:r>
              <w:rPr>
                <w:rFonts w:hint="eastAsia" w:ascii="宋体" w:hAnsi="宋体" w:cs="宋体"/>
                <w:b/>
                <w:bCs/>
                <w:color w:val="auto"/>
                <w:sz w:val="21"/>
                <w:szCs w:val="21"/>
                <w:highlight w:val="none"/>
                <w:lang w:val="hr-HR" w:eastAsia="zh-CN"/>
              </w:rPr>
              <w:t>，</w:t>
            </w:r>
            <w:r>
              <w:rPr>
                <w:rFonts w:hint="eastAsia" w:ascii="宋体" w:hAnsi="宋体" w:eastAsia="宋体" w:cs="宋体"/>
                <w:b/>
                <w:bCs/>
                <w:color w:val="auto"/>
                <w:sz w:val="21"/>
                <w:szCs w:val="21"/>
                <w:highlight w:val="none"/>
                <w:lang w:val="hr-HR"/>
              </w:rPr>
              <w:t>以上船员需要持有</w:t>
            </w:r>
            <w:r>
              <w:rPr>
                <w:rFonts w:hint="eastAsia" w:ascii="宋体" w:hAnsi="宋体" w:eastAsia="宋体" w:cs="宋体"/>
                <w:b/>
                <w:bCs/>
                <w:color w:val="auto"/>
                <w:sz w:val="21"/>
                <w:szCs w:val="21"/>
                <w:highlight w:val="none"/>
              </w:rPr>
              <w:t>中华人民共和国海事局颁发的船员适任证书、相关船员专业培训合格证、船员服务簿和其它有关证书</w:t>
            </w:r>
            <w:r>
              <w:rPr>
                <w:rFonts w:hint="eastAsia" w:ascii="宋体" w:hAnsi="宋体" w:eastAsia="宋体" w:cs="宋体"/>
                <w:b/>
                <w:bCs/>
                <w:color w:val="auto"/>
                <w:sz w:val="21"/>
                <w:szCs w:val="21"/>
                <w:highlight w:val="none"/>
                <w:lang w:eastAsia="zh-CN"/>
              </w:rPr>
              <w:t>，且</w:t>
            </w:r>
            <w:r>
              <w:rPr>
                <w:rFonts w:hint="eastAsia" w:ascii="宋体" w:hAnsi="宋体" w:eastAsia="宋体" w:cs="宋体"/>
                <w:b/>
                <w:bCs/>
                <w:color w:val="auto"/>
                <w:sz w:val="21"/>
                <w:szCs w:val="21"/>
                <w:highlight w:val="none"/>
                <w:lang w:val="hr-HR" w:eastAsia="zh-CN"/>
              </w:rPr>
              <w:t>具有</w:t>
            </w:r>
            <w:r>
              <w:rPr>
                <w:rFonts w:hint="eastAsia" w:ascii="宋体" w:hAnsi="宋体" w:eastAsia="宋体" w:cs="宋体"/>
                <w:b/>
                <w:bCs/>
                <w:color w:val="auto"/>
                <w:sz w:val="21"/>
                <w:szCs w:val="21"/>
                <w:highlight w:val="none"/>
                <w:lang w:val="hr-HR"/>
              </w:rPr>
              <w:t>必要的操船技能</w:t>
            </w:r>
            <w:r>
              <w:rPr>
                <w:rFonts w:hint="eastAsia" w:ascii="宋体" w:hAnsi="宋体" w:eastAsia="宋体" w:cs="宋体"/>
                <w:b/>
                <w:bCs/>
                <w:color w:val="auto"/>
                <w:sz w:val="21"/>
                <w:szCs w:val="21"/>
                <w:highlight w:val="none"/>
                <w:lang w:val="hr-HR" w:eastAsia="zh-CN"/>
              </w:rPr>
              <w:t>，</w:t>
            </w:r>
            <w:r>
              <w:rPr>
                <w:rFonts w:hint="eastAsia" w:ascii="宋体" w:hAnsi="宋体" w:eastAsia="宋体" w:cs="宋体"/>
                <w:b/>
                <w:bCs/>
                <w:color w:val="auto"/>
                <w:sz w:val="21"/>
                <w:szCs w:val="21"/>
                <w:highlight w:val="none"/>
              </w:rPr>
              <w:t>船员健康状况符合相关标准</w:t>
            </w:r>
            <w:r>
              <w:rPr>
                <w:rFonts w:hint="eastAsia" w:ascii="宋体" w:hAnsi="宋体" w:cs="宋体"/>
                <w:b/>
                <w:bCs/>
                <w:color w:val="auto"/>
                <w:sz w:val="21"/>
                <w:szCs w:val="21"/>
                <w:highlight w:val="none"/>
                <w:lang w:eastAsia="zh-CN"/>
              </w:rPr>
              <w:t>，并向采购人备案。</w:t>
            </w:r>
          </w:p>
          <w:p w14:paraId="7F64B039">
            <w:pPr>
              <w:spacing w:line="420" w:lineRule="exact"/>
              <w:ind w:firstLine="420"/>
              <w:rPr>
                <w:rFonts w:hint="eastAsia" w:ascii="宋体" w:hAnsi="宋体" w:cs="宋体"/>
                <w:b/>
                <w:bCs/>
                <w:color w:val="auto"/>
                <w:sz w:val="21"/>
                <w:szCs w:val="21"/>
                <w:highlight w:val="none"/>
                <w:lang w:eastAsia="zh-CN"/>
              </w:rPr>
            </w:pPr>
            <w:r>
              <w:rPr>
                <w:rFonts w:hint="eastAsia" w:ascii="宋体" w:hAnsi="宋体" w:cs="宋体"/>
                <w:b/>
                <w:bCs/>
                <w:color w:val="auto"/>
                <w:sz w:val="21"/>
                <w:szCs w:val="21"/>
                <w:highlight w:val="none"/>
                <w:lang w:val="en-US" w:eastAsia="zh-CN"/>
              </w:rPr>
              <w:t xml:space="preserve">2.4 </w:t>
            </w:r>
            <w:r>
              <w:rPr>
                <w:rFonts w:hint="eastAsia" w:ascii="宋体" w:hAnsi="宋体" w:eastAsia="宋体" w:cs="宋体"/>
                <w:b/>
                <w:bCs/>
                <w:color w:val="auto"/>
                <w:sz w:val="21"/>
                <w:szCs w:val="21"/>
                <w:highlight w:val="none"/>
                <w:lang w:val="hr-HR"/>
              </w:rPr>
              <w:t>所配的人员应具有良好的职业道德和专业技能，并对其进行必要的、有效的培训（包括</w:t>
            </w:r>
            <w:r>
              <w:rPr>
                <w:rFonts w:hint="eastAsia" w:ascii="宋体" w:hAnsi="宋体" w:eastAsia="宋体" w:cs="宋体"/>
                <w:b/>
                <w:bCs/>
                <w:color w:val="auto"/>
                <w:sz w:val="21"/>
                <w:szCs w:val="21"/>
                <w:highlight w:val="none"/>
              </w:rPr>
              <w:t>但不限于</w:t>
            </w:r>
            <w:r>
              <w:rPr>
                <w:rFonts w:hint="eastAsia" w:ascii="宋体" w:hAnsi="宋体" w:eastAsia="宋体" w:cs="宋体"/>
                <w:b/>
                <w:bCs/>
                <w:color w:val="auto"/>
                <w:sz w:val="21"/>
                <w:szCs w:val="21"/>
                <w:highlight w:val="none"/>
                <w:lang w:val="hr-HR"/>
              </w:rPr>
              <w:t>安全作业培训），对于不配合或不符合要求的船员，</w:t>
            </w:r>
            <w:r>
              <w:rPr>
                <w:rFonts w:hint="eastAsia" w:ascii="宋体" w:hAnsi="宋体" w:cs="宋体"/>
                <w:b/>
                <w:bCs/>
                <w:color w:val="auto"/>
                <w:sz w:val="21"/>
                <w:szCs w:val="21"/>
                <w:highlight w:val="none"/>
                <w:lang w:val="hr-HR" w:eastAsia="zh-CN"/>
              </w:rPr>
              <w:t>采购人</w:t>
            </w:r>
            <w:r>
              <w:rPr>
                <w:rFonts w:hint="eastAsia" w:ascii="宋体" w:hAnsi="宋体" w:eastAsia="宋体" w:cs="宋体"/>
                <w:b/>
                <w:bCs/>
                <w:color w:val="auto"/>
                <w:sz w:val="21"/>
                <w:szCs w:val="21"/>
                <w:highlight w:val="none"/>
                <w:lang w:val="hr-HR"/>
              </w:rPr>
              <w:t>有权要求更换，投标人应</w:t>
            </w:r>
            <w:r>
              <w:rPr>
                <w:rFonts w:hint="eastAsia" w:ascii="宋体" w:hAnsi="宋体" w:cs="宋体"/>
                <w:b/>
                <w:bCs/>
                <w:color w:val="auto"/>
                <w:sz w:val="21"/>
                <w:szCs w:val="21"/>
                <w:highlight w:val="none"/>
                <w:lang w:val="en-US" w:eastAsia="zh-CN"/>
              </w:rPr>
              <w:t>按采购人要求的期限内进行</w:t>
            </w:r>
            <w:r>
              <w:rPr>
                <w:rFonts w:hint="eastAsia" w:ascii="宋体" w:hAnsi="宋体" w:eastAsia="宋体" w:cs="宋体"/>
                <w:b/>
                <w:bCs/>
                <w:color w:val="auto"/>
                <w:sz w:val="21"/>
                <w:szCs w:val="21"/>
                <w:highlight w:val="none"/>
                <w:lang w:val="hr-HR"/>
              </w:rPr>
              <w:t>更换。</w:t>
            </w:r>
          </w:p>
          <w:p w14:paraId="0307EB5C">
            <w:pPr>
              <w:spacing w:line="420" w:lineRule="exact"/>
              <w:ind w:firstLine="42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3.管理服务要求</w:t>
            </w:r>
          </w:p>
          <w:p w14:paraId="3154F789">
            <w:pPr>
              <w:spacing w:line="420" w:lineRule="exact"/>
              <w:ind w:firstLine="420"/>
              <w:rPr>
                <w:rFonts w:hint="eastAsia" w:ascii="宋体" w:hAnsi="宋体" w:cs="宋体"/>
                <w:b/>
                <w:bCs/>
                <w:color w:val="auto"/>
                <w:sz w:val="21"/>
                <w:szCs w:val="21"/>
                <w:highlight w:val="none"/>
                <w:lang w:eastAsia="zh-CN"/>
              </w:rPr>
            </w:pPr>
            <w:r>
              <w:rPr>
                <w:rFonts w:hint="eastAsia" w:ascii="宋体" w:hAnsi="宋体" w:eastAsia="宋体" w:cs="宋体"/>
                <w:b/>
                <w:bCs/>
                <w:color w:val="auto"/>
                <w:sz w:val="21"/>
                <w:szCs w:val="21"/>
                <w:highlight w:val="none"/>
              </w:rPr>
              <w:t>3.1</w:t>
            </w:r>
            <w:r>
              <w:rPr>
                <w:rFonts w:hint="eastAsia" w:ascii="宋体" w:hAnsi="宋体" w:eastAsia="宋体" w:cs="宋体"/>
                <w:b/>
                <w:bCs/>
                <w:color w:val="auto"/>
                <w:sz w:val="21"/>
                <w:szCs w:val="21"/>
                <w:highlight w:val="none"/>
                <w:lang w:val="en-US" w:eastAsia="zh-CN"/>
              </w:rPr>
              <w:t xml:space="preserve"> </w:t>
            </w:r>
            <w:r>
              <w:rPr>
                <w:rFonts w:hint="eastAsia" w:ascii="宋体" w:hAnsi="宋体" w:eastAsia="宋体" w:cs="宋体"/>
                <w:b/>
                <w:bCs/>
                <w:color w:val="auto"/>
                <w:sz w:val="21"/>
                <w:szCs w:val="21"/>
                <w:highlight w:val="none"/>
              </w:rPr>
              <w:t>投标人应根据</w:t>
            </w:r>
            <w:r>
              <w:rPr>
                <w:rFonts w:hint="eastAsia" w:ascii="宋体" w:hAnsi="宋体" w:cs="宋体"/>
                <w:b/>
                <w:bCs/>
                <w:color w:val="auto"/>
                <w:sz w:val="21"/>
                <w:szCs w:val="21"/>
                <w:highlight w:val="none"/>
                <w:lang w:eastAsia="zh-CN"/>
              </w:rPr>
              <w:t>采购人</w:t>
            </w:r>
            <w:r>
              <w:rPr>
                <w:rFonts w:hint="eastAsia" w:ascii="宋体" w:hAnsi="宋体" w:eastAsia="宋体" w:cs="宋体"/>
                <w:b/>
                <w:bCs/>
                <w:color w:val="auto"/>
                <w:sz w:val="21"/>
                <w:szCs w:val="21"/>
                <w:highlight w:val="none"/>
              </w:rPr>
              <w:t>的要求，提供引航艇管理和接送引航员和其他工作人员</w:t>
            </w:r>
            <w:r>
              <w:rPr>
                <w:rFonts w:hint="eastAsia" w:ascii="宋体" w:hAnsi="宋体" w:eastAsia="宋体" w:cs="宋体"/>
                <w:b/>
                <w:bCs/>
                <w:color w:val="auto"/>
                <w:sz w:val="21"/>
                <w:szCs w:val="21"/>
                <w:highlight w:val="none"/>
                <w:lang w:eastAsia="zh-CN"/>
              </w:rPr>
              <w:t>接送服务</w:t>
            </w:r>
            <w:r>
              <w:rPr>
                <w:rFonts w:hint="eastAsia" w:ascii="宋体" w:hAnsi="宋体" w:eastAsia="宋体" w:cs="宋体"/>
                <w:b/>
                <w:bCs/>
                <w:color w:val="auto"/>
                <w:sz w:val="21"/>
                <w:szCs w:val="21"/>
                <w:highlight w:val="none"/>
              </w:rPr>
              <w:t>，</w:t>
            </w:r>
            <w:r>
              <w:rPr>
                <w:rFonts w:hint="eastAsia" w:ascii="宋体" w:hAnsi="宋体" w:cs="宋体"/>
                <w:b/>
                <w:bCs/>
                <w:color w:val="auto"/>
                <w:sz w:val="21"/>
                <w:szCs w:val="21"/>
                <w:highlight w:val="none"/>
                <w:lang w:val="en-US" w:eastAsia="zh-CN"/>
              </w:rPr>
              <w:t>以</w:t>
            </w:r>
            <w:r>
              <w:rPr>
                <w:rFonts w:hint="eastAsia" w:ascii="宋体" w:hAnsi="宋体" w:eastAsia="宋体" w:cs="宋体"/>
                <w:b/>
                <w:bCs/>
                <w:color w:val="auto"/>
                <w:sz w:val="21"/>
                <w:szCs w:val="21"/>
                <w:highlight w:val="none"/>
              </w:rPr>
              <w:t>及</w:t>
            </w:r>
            <w:r>
              <w:rPr>
                <w:rFonts w:hint="eastAsia" w:ascii="宋体" w:hAnsi="宋体" w:cs="宋体"/>
                <w:b/>
                <w:bCs/>
                <w:color w:val="auto"/>
                <w:sz w:val="21"/>
                <w:szCs w:val="21"/>
                <w:highlight w:val="none"/>
                <w:lang w:eastAsia="zh-CN"/>
              </w:rPr>
              <w:t>采购人</w:t>
            </w:r>
            <w:r>
              <w:rPr>
                <w:rFonts w:hint="eastAsia" w:ascii="宋体" w:hAnsi="宋体" w:eastAsia="宋体" w:cs="宋体"/>
                <w:b/>
                <w:bCs/>
                <w:color w:val="auto"/>
                <w:sz w:val="21"/>
                <w:szCs w:val="21"/>
                <w:highlight w:val="none"/>
              </w:rPr>
              <w:t>相关的其他业务的海上交通接送工作</w:t>
            </w:r>
            <w:r>
              <w:rPr>
                <w:rFonts w:hint="eastAsia" w:ascii="宋体" w:hAnsi="宋体" w:cs="宋体"/>
                <w:b/>
                <w:bCs/>
                <w:color w:val="auto"/>
                <w:sz w:val="21"/>
                <w:szCs w:val="21"/>
                <w:highlight w:val="none"/>
                <w:lang w:eastAsia="zh-CN"/>
              </w:rPr>
              <w:t>。</w:t>
            </w:r>
          </w:p>
          <w:p w14:paraId="7A5D4C55">
            <w:pPr>
              <w:spacing w:line="420" w:lineRule="exact"/>
              <w:ind w:firstLine="420"/>
              <w:rPr>
                <w:rFonts w:hint="eastAsia" w:ascii="宋体" w:hAnsi="宋体" w:eastAsia="宋体" w:cs="宋体"/>
                <w:b/>
                <w:bCs/>
                <w:color w:val="auto"/>
                <w:sz w:val="21"/>
                <w:szCs w:val="21"/>
                <w:highlight w:val="none"/>
                <w:lang w:eastAsia="zh-CN"/>
              </w:rPr>
            </w:pPr>
            <w:r>
              <w:rPr>
                <w:rFonts w:hint="eastAsia" w:ascii="宋体" w:hAnsi="宋体" w:cs="宋体"/>
                <w:b/>
                <w:bCs/>
                <w:color w:val="auto"/>
                <w:sz w:val="21"/>
                <w:szCs w:val="21"/>
                <w:highlight w:val="none"/>
                <w:lang w:val="en-US" w:eastAsia="zh-CN"/>
              </w:rPr>
              <w:t xml:space="preserve">3.2 </w:t>
            </w:r>
            <w:r>
              <w:rPr>
                <w:rFonts w:hint="eastAsia" w:ascii="宋体" w:hAnsi="宋体" w:eastAsia="宋体" w:cs="宋体"/>
                <w:b/>
                <w:bCs/>
                <w:color w:val="auto"/>
                <w:sz w:val="21"/>
                <w:szCs w:val="21"/>
                <w:highlight w:val="none"/>
              </w:rPr>
              <w:t>投标人必须有</w:t>
            </w:r>
            <w:r>
              <w:rPr>
                <w:rFonts w:hint="eastAsia" w:ascii="宋体" w:hAnsi="宋体" w:eastAsia="宋体" w:cs="宋体"/>
                <w:b/>
                <w:bCs/>
                <w:color w:val="auto"/>
                <w:sz w:val="21"/>
                <w:szCs w:val="21"/>
                <w:highlight w:val="none"/>
                <w:lang w:val="hr-HR"/>
              </w:rPr>
              <w:t>满足引航艇停泊条件的码头</w:t>
            </w:r>
            <w:r>
              <w:rPr>
                <w:rFonts w:hint="eastAsia" w:ascii="宋体" w:hAnsi="宋体" w:cs="宋体"/>
                <w:b/>
                <w:bCs/>
                <w:color w:val="auto"/>
                <w:sz w:val="21"/>
                <w:szCs w:val="21"/>
                <w:highlight w:val="none"/>
                <w:lang w:val="hr-HR" w:eastAsia="zh-CN"/>
              </w:rPr>
              <w:t>（</w:t>
            </w:r>
            <w:r>
              <w:rPr>
                <w:rFonts w:hint="eastAsia" w:ascii="宋体" w:hAnsi="宋体" w:eastAsia="宋体" w:cs="宋体"/>
                <w:b/>
                <w:bCs/>
                <w:color w:val="auto"/>
                <w:sz w:val="21"/>
                <w:szCs w:val="21"/>
                <w:highlight w:val="none"/>
                <w:lang w:val="hr-HR"/>
              </w:rPr>
              <w:t>码头</w:t>
            </w:r>
            <w:r>
              <w:rPr>
                <w:rFonts w:hint="eastAsia" w:ascii="宋体" w:hAnsi="宋体" w:cs="宋体"/>
                <w:b/>
                <w:bCs/>
                <w:color w:val="auto"/>
                <w:sz w:val="21"/>
                <w:szCs w:val="21"/>
                <w:highlight w:val="none"/>
                <w:lang w:val="en-US" w:eastAsia="zh-CN"/>
              </w:rPr>
              <w:t>可以是投标人自有，或租赁，或承诺中标后项目实施前提供自有或租赁</w:t>
            </w:r>
            <w:r>
              <w:rPr>
                <w:rFonts w:hint="eastAsia" w:ascii="宋体" w:hAnsi="宋体" w:eastAsia="宋体" w:cs="宋体"/>
                <w:b/>
                <w:bCs/>
                <w:color w:val="auto"/>
                <w:sz w:val="21"/>
                <w:szCs w:val="21"/>
                <w:highlight w:val="none"/>
                <w:lang w:val="hr-HR"/>
              </w:rPr>
              <w:t>满足引航艇停泊条件的码头</w:t>
            </w:r>
            <w:r>
              <w:rPr>
                <w:rFonts w:hint="eastAsia" w:ascii="宋体" w:hAnsi="宋体" w:cs="宋体"/>
                <w:b/>
                <w:bCs/>
                <w:color w:val="auto"/>
                <w:sz w:val="21"/>
                <w:szCs w:val="21"/>
                <w:highlight w:val="none"/>
                <w:lang w:val="hr-HR" w:eastAsia="zh-CN"/>
              </w:rPr>
              <w:t>）</w:t>
            </w:r>
            <w:r>
              <w:rPr>
                <w:rFonts w:hint="eastAsia" w:ascii="宋体" w:hAnsi="宋体" w:eastAsia="宋体" w:cs="宋体"/>
                <w:b/>
                <w:bCs/>
                <w:color w:val="auto"/>
                <w:sz w:val="21"/>
                <w:szCs w:val="21"/>
                <w:highlight w:val="none"/>
                <w:lang w:val="hr-HR"/>
              </w:rPr>
              <w:t>，需在投标文件中提供相关证明材料</w:t>
            </w:r>
            <w:r>
              <w:rPr>
                <w:rFonts w:hint="eastAsia" w:ascii="宋体" w:hAnsi="宋体" w:cs="宋体"/>
                <w:b/>
                <w:bCs/>
                <w:color w:val="auto"/>
                <w:sz w:val="21"/>
                <w:szCs w:val="21"/>
                <w:highlight w:val="none"/>
                <w:lang w:val="hr-HR" w:eastAsia="zh-CN"/>
              </w:rPr>
              <w:t>（</w:t>
            </w:r>
            <w:r>
              <w:rPr>
                <w:rFonts w:hint="eastAsia" w:ascii="宋体" w:hAnsi="宋体" w:cs="宋体"/>
                <w:b/>
                <w:bCs/>
                <w:color w:val="auto"/>
                <w:sz w:val="21"/>
                <w:szCs w:val="21"/>
                <w:highlight w:val="none"/>
                <w:lang w:val="en-US" w:eastAsia="zh-CN"/>
              </w:rPr>
              <w:t>属于自有的，提供码头所有权证明材料；如</w:t>
            </w:r>
            <w:r>
              <w:rPr>
                <w:rFonts w:hint="eastAsia" w:ascii="宋体" w:hAnsi="宋体" w:eastAsia="宋体" w:cs="宋体"/>
                <w:b/>
                <w:bCs/>
                <w:color w:val="auto"/>
                <w:sz w:val="21"/>
                <w:szCs w:val="21"/>
                <w:highlight w:val="none"/>
                <w:lang w:val="hr-HR"/>
              </w:rPr>
              <w:t>码头</w:t>
            </w:r>
            <w:r>
              <w:rPr>
                <w:rFonts w:hint="eastAsia" w:ascii="宋体" w:hAnsi="宋体" w:cs="宋体"/>
                <w:b/>
                <w:bCs/>
                <w:color w:val="auto"/>
                <w:sz w:val="21"/>
                <w:szCs w:val="21"/>
                <w:highlight w:val="none"/>
                <w:lang w:val="en-US" w:eastAsia="zh-CN"/>
              </w:rPr>
              <w:t>属于租赁的，提供码头租赁证明材料；如属于承诺中标后项目实施前提供自有或租赁</w:t>
            </w:r>
            <w:r>
              <w:rPr>
                <w:rFonts w:hint="eastAsia" w:ascii="宋体" w:hAnsi="宋体" w:eastAsia="宋体" w:cs="宋体"/>
                <w:b/>
                <w:bCs/>
                <w:color w:val="auto"/>
                <w:sz w:val="21"/>
                <w:szCs w:val="21"/>
                <w:highlight w:val="none"/>
                <w:lang w:val="hr-HR"/>
              </w:rPr>
              <w:t>满足引航艇停泊条件码头的</w:t>
            </w:r>
            <w:r>
              <w:rPr>
                <w:rFonts w:hint="eastAsia" w:ascii="宋体" w:hAnsi="宋体" w:cs="宋体"/>
                <w:b/>
                <w:bCs/>
                <w:color w:val="auto"/>
                <w:sz w:val="21"/>
                <w:szCs w:val="21"/>
                <w:highlight w:val="none"/>
                <w:lang w:val="hr-HR" w:eastAsia="zh-CN"/>
              </w:rPr>
              <w:t>，</w:t>
            </w:r>
            <w:r>
              <w:rPr>
                <w:rFonts w:hint="eastAsia" w:ascii="宋体" w:hAnsi="宋体" w:cs="宋体"/>
                <w:b/>
                <w:bCs/>
                <w:color w:val="auto"/>
                <w:sz w:val="21"/>
                <w:szCs w:val="21"/>
                <w:highlight w:val="none"/>
                <w:lang w:val="en-US" w:eastAsia="zh-CN"/>
              </w:rPr>
              <w:t>提供响应承诺书，承诺书格式自拟</w:t>
            </w:r>
            <w:r>
              <w:rPr>
                <w:rFonts w:hint="eastAsia" w:ascii="宋体" w:hAnsi="宋体" w:cs="宋体"/>
                <w:b/>
                <w:bCs/>
                <w:color w:val="auto"/>
                <w:sz w:val="21"/>
                <w:szCs w:val="21"/>
                <w:highlight w:val="none"/>
                <w:lang w:val="hr-HR" w:eastAsia="zh-CN"/>
              </w:rPr>
              <w:t>）。</w:t>
            </w:r>
          </w:p>
          <w:p w14:paraId="77565245">
            <w:pPr>
              <w:spacing w:line="420" w:lineRule="exact"/>
              <w:ind w:firstLine="420"/>
              <w:rPr>
                <w:rFonts w:hint="eastAsia" w:ascii="宋体" w:hAnsi="宋体" w:eastAsia="宋体" w:cs="宋体"/>
                <w:b/>
                <w:bCs/>
                <w:color w:val="auto"/>
                <w:sz w:val="21"/>
                <w:szCs w:val="21"/>
                <w:highlight w:val="none"/>
                <w:lang w:eastAsia="zh-CN"/>
              </w:rPr>
            </w:pPr>
            <w:r>
              <w:rPr>
                <w:rFonts w:hint="eastAsia" w:ascii="宋体" w:hAnsi="宋体" w:eastAsia="宋体" w:cs="宋体"/>
                <w:b/>
                <w:bCs/>
                <w:color w:val="auto"/>
                <w:sz w:val="21"/>
                <w:szCs w:val="21"/>
                <w:highlight w:val="none"/>
                <w:lang w:val="en-US" w:eastAsia="zh-CN"/>
              </w:rPr>
              <w:t>3.</w:t>
            </w:r>
            <w:r>
              <w:rPr>
                <w:rFonts w:hint="eastAsia" w:ascii="宋体" w:hAnsi="宋体" w:cs="宋体"/>
                <w:b/>
                <w:bCs/>
                <w:color w:val="auto"/>
                <w:sz w:val="21"/>
                <w:szCs w:val="21"/>
                <w:highlight w:val="none"/>
                <w:lang w:val="en-US" w:eastAsia="zh-CN"/>
              </w:rPr>
              <w:t>3</w:t>
            </w:r>
            <w:r>
              <w:rPr>
                <w:rFonts w:hint="eastAsia" w:ascii="宋体" w:hAnsi="宋体" w:eastAsia="宋体" w:cs="宋体"/>
                <w:b/>
                <w:bCs/>
                <w:color w:val="auto"/>
                <w:sz w:val="21"/>
                <w:szCs w:val="21"/>
                <w:highlight w:val="none"/>
                <w:lang w:val="en-US" w:eastAsia="zh-CN"/>
              </w:rPr>
              <w:t xml:space="preserve"> </w:t>
            </w:r>
            <w:r>
              <w:rPr>
                <w:rFonts w:hint="eastAsia" w:ascii="宋体" w:hAnsi="宋体" w:eastAsia="宋体" w:cs="宋体"/>
                <w:b/>
                <w:bCs/>
                <w:color w:val="auto"/>
                <w:sz w:val="21"/>
                <w:szCs w:val="21"/>
                <w:highlight w:val="none"/>
              </w:rPr>
              <w:t>根据</w:t>
            </w:r>
            <w:r>
              <w:rPr>
                <w:rFonts w:hint="eastAsia" w:ascii="宋体" w:hAnsi="宋体" w:cs="宋体"/>
                <w:b/>
                <w:bCs/>
                <w:color w:val="auto"/>
                <w:sz w:val="21"/>
                <w:szCs w:val="21"/>
                <w:highlight w:val="none"/>
                <w:lang w:eastAsia="zh-CN"/>
              </w:rPr>
              <w:t>采购人</w:t>
            </w:r>
            <w:r>
              <w:rPr>
                <w:rFonts w:hint="eastAsia" w:ascii="宋体" w:hAnsi="宋体" w:eastAsia="宋体" w:cs="宋体"/>
                <w:b/>
                <w:bCs/>
                <w:color w:val="auto"/>
                <w:sz w:val="21"/>
                <w:szCs w:val="21"/>
                <w:highlight w:val="none"/>
              </w:rPr>
              <w:t>的要求，确保2艘引航艇24小时</w:t>
            </w:r>
            <w:r>
              <w:rPr>
                <w:rFonts w:hint="eastAsia" w:ascii="宋体" w:hAnsi="宋体" w:cs="宋体"/>
                <w:b/>
                <w:bCs/>
                <w:color w:val="auto"/>
                <w:sz w:val="21"/>
                <w:szCs w:val="21"/>
                <w:highlight w:val="none"/>
                <w:lang w:val="en-US" w:eastAsia="zh-CN"/>
              </w:rPr>
              <w:t>处于</w:t>
            </w:r>
            <w:r>
              <w:rPr>
                <w:rFonts w:hint="eastAsia" w:ascii="宋体" w:hAnsi="宋体" w:eastAsia="宋体" w:cs="宋体"/>
                <w:b/>
                <w:bCs/>
                <w:color w:val="auto"/>
                <w:sz w:val="21"/>
                <w:szCs w:val="21"/>
                <w:highlight w:val="none"/>
              </w:rPr>
              <w:t>适航运行状态，</w:t>
            </w:r>
            <w:r>
              <w:rPr>
                <w:rFonts w:hint="eastAsia" w:ascii="宋体" w:hAnsi="宋体" w:cs="宋体"/>
                <w:b/>
                <w:bCs/>
                <w:color w:val="auto"/>
                <w:sz w:val="21"/>
                <w:szCs w:val="21"/>
                <w:highlight w:val="none"/>
                <w:lang w:val="en-US" w:eastAsia="zh-CN"/>
              </w:rPr>
              <w:t>并</w:t>
            </w:r>
            <w:r>
              <w:rPr>
                <w:rFonts w:hint="eastAsia" w:ascii="宋体" w:hAnsi="宋体" w:eastAsia="宋体" w:cs="宋体"/>
                <w:b/>
                <w:bCs/>
                <w:color w:val="auto"/>
                <w:sz w:val="21"/>
                <w:szCs w:val="21"/>
                <w:highlight w:val="none"/>
                <w:lang w:eastAsia="zh-CN"/>
              </w:rPr>
              <w:t>将引航艇停靠在指定泊位。</w:t>
            </w:r>
          </w:p>
          <w:p w14:paraId="6C3FAA12">
            <w:pPr>
              <w:spacing w:line="420" w:lineRule="exact"/>
              <w:ind w:firstLine="42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val="en-US" w:eastAsia="zh-CN"/>
              </w:rPr>
              <w:t>3.</w:t>
            </w:r>
            <w:r>
              <w:rPr>
                <w:rFonts w:hint="eastAsia" w:ascii="宋体" w:hAnsi="宋体" w:cs="宋体"/>
                <w:b/>
                <w:bCs/>
                <w:color w:val="auto"/>
                <w:sz w:val="21"/>
                <w:szCs w:val="21"/>
                <w:highlight w:val="none"/>
                <w:lang w:val="en-US" w:eastAsia="zh-CN"/>
              </w:rPr>
              <w:t>4</w:t>
            </w:r>
            <w:r>
              <w:rPr>
                <w:rFonts w:hint="eastAsia" w:ascii="宋体" w:hAnsi="宋体" w:eastAsia="宋体" w:cs="宋体"/>
                <w:b/>
                <w:bCs/>
                <w:color w:val="auto"/>
                <w:sz w:val="21"/>
                <w:szCs w:val="21"/>
                <w:highlight w:val="none"/>
                <w:lang w:val="en-US" w:eastAsia="zh-CN"/>
              </w:rPr>
              <w:t xml:space="preserve"> </w:t>
            </w:r>
            <w:r>
              <w:rPr>
                <w:rFonts w:hint="eastAsia" w:ascii="宋体" w:hAnsi="宋体" w:eastAsia="宋体" w:cs="宋体"/>
                <w:b/>
                <w:bCs/>
                <w:color w:val="auto"/>
                <w:sz w:val="21"/>
                <w:szCs w:val="21"/>
                <w:highlight w:val="none"/>
                <w:lang w:eastAsia="zh-CN"/>
              </w:rPr>
              <w:t>必须</w:t>
            </w:r>
            <w:r>
              <w:rPr>
                <w:rFonts w:hint="eastAsia" w:ascii="宋体" w:hAnsi="宋体" w:eastAsia="宋体" w:cs="宋体"/>
                <w:b/>
                <w:bCs/>
                <w:color w:val="auto"/>
                <w:sz w:val="21"/>
                <w:szCs w:val="21"/>
                <w:highlight w:val="none"/>
              </w:rPr>
              <w:t>服从</w:t>
            </w:r>
            <w:r>
              <w:rPr>
                <w:rFonts w:hint="eastAsia" w:ascii="宋体" w:hAnsi="宋体" w:cs="宋体"/>
                <w:b/>
                <w:bCs/>
                <w:color w:val="auto"/>
                <w:sz w:val="21"/>
                <w:szCs w:val="21"/>
                <w:highlight w:val="none"/>
                <w:lang w:eastAsia="zh-CN"/>
              </w:rPr>
              <w:t>采购人</w:t>
            </w:r>
            <w:r>
              <w:rPr>
                <w:rFonts w:hint="eastAsia" w:ascii="宋体" w:hAnsi="宋体" w:eastAsia="宋体" w:cs="宋体"/>
                <w:b/>
                <w:bCs/>
                <w:color w:val="auto"/>
                <w:sz w:val="21"/>
                <w:szCs w:val="21"/>
                <w:highlight w:val="none"/>
              </w:rPr>
              <w:t>对引航艇的工作调度，根据</w:t>
            </w:r>
            <w:r>
              <w:rPr>
                <w:rFonts w:hint="eastAsia" w:ascii="宋体" w:hAnsi="宋体" w:cs="宋体"/>
                <w:b/>
                <w:bCs/>
                <w:color w:val="auto"/>
                <w:sz w:val="21"/>
                <w:szCs w:val="21"/>
                <w:highlight w:val="none"/>
                <w:lang w:eastAsia="zh-CN"/>
              </w:rPr>
              <w:t>采购人</w:t>
            </w:r>
            <w:r>
              <w:rPr>
                <w:rFonts w:hint="eastAsia" w:ascii="宋体" w:hAnsi="宋体" w:eastAsia="宋体" w:cs="宋体"/>
                <w:b/>
                <w:bCs/>
                <w:color w:val="auto"/>
                <w:sz w:val="21"/>
                <w:szCs w:val="21"/>
                <w:highlight w:val="none"/>
              </w:rPr>
              <w:t>指令安排引航艇作业，不能影响引航生产作业</w:t>
            </w:r>
            <w:r>
              <w:rPr>
                <w:rFonts w:hint="eastAsia" w:ascii="宋体" w:hAnsi="宋体" w:eastAsia="宋体" w:cs="宋体"/>
                <w:b/>
                <w:bCs/>
                <w:color w:val="auto"/>
                <w:sz w:val="21"/>
                <w:szCs w:val="21"/>
                <w:highlight w:val="none"/>
                <w:lang w:eastAsia="zh-CN"/>
              </w:rPr>
              <w:t>，</w:t>
            </w:r>
            <w:r>
              <w:rPr>
                <w:rFonts w:hint="eastAsia" w:ascii="宋体" w:hAnsi="宋体" w:eastAsia="宋体" w:cs="宋体"/>
                <w:b/>
                <w:bCs/>
                <w:color w:val="auto"/>
                <w:sz w:val="21"/>
                <w:szCs w:val="21"/>
                <w:highlight w:val="none"/>
              </w:rPr>
              <w:t>未经</w:t>
            </w:r>
            <w:r>
              <w:rPr>
                <w:rFonts w:hint="eastAsia" w:ascii="宋体" w:hAnsi="宋体" w:cs="宋体"/>
                <w:b/>
                <w:bCs/>
                <w:color w:val="auto"/>
                <w:sz w:val="21"/>
                <w:szCs w:val="21"/>
                <w:highlight w:val="none"/>
                <w:lang w:eastAsia="zh-CN"/>
              </w:rPr>
              <w:t>采购人</w:t>
            </w:r>
            <w:r>
              <w:rPr>
                <w:rFonts w:hint="eastAsia" w:ascii="宋体" w:hAnsi="宋体" w:eastAsia="宋体" w:cs="宋体"/>
                <w:b/>
                <w:bCs/>
                <w:color w:val="auto"/>
                <w:sz w:val="21"/>
                <w:szCs w:val="21"/>
                <w:highlight w:val="none"/>
              </w:rPr>
              <w:t>许可不能进行其它作业。</w:t>
            </w:r>
          </w:p>
          <w:p w14:paraId="26B87AF7">
            <w:pPr>
              <w:spacing w:line="420" w:lineRule="exact"/>
              <w:ind w:firstLine="420"/>
              <w:rPr>
                <w:rFonts w:hint="eastAsia"/>
                <w:b/>
                <w:bCs/>
                <w:color w:val="auto"/>
                <w:szCs w:val="21"/>
                <w:highlight w:val="none"/>
                <w:lang w:eastAsia="zh-CN"/>
              </w:rPr>
            </w:pPr>
            <w:r>
              <w:rPr>
                <w:rFonts w:hint="eastAsia" w:ascii="宋体" w:hAnsi="宋体" w:eastAsia="宋体" w:cs="宋体"/>
                <w:b/>
                <w:bCs/>
                <w:color w:val="auto"/>
                <w:sz w:val="21"/>
                <w:szCs w:val="21"/>
                <w:highlight w:val="none"/>
                <w:lang w:val="en-US" w:eastAsia="zh-CN"/>
              </w:rPr>
              <w:t>3.</w:t>
            </w:r>
            <w:r>
              <w:rPr>
                <w:rFonts w:hint="eastAsia" w:ascii="宋体" w:hAnsi="宋体" w:cs="宋体"/>
                <w:b/>
                <w:bCs/>
                <w:color w:val="auto"/>
                <w:sz w:val="21"/>
                <w:szCs w:val="21"/>
                <w:highlight w:val="none"/>
                <w:lang w:val="en-US" w:eastAsia="zh-CN"/>
              </w:rPr>
              <w:t xml:space="preserve">5 </w:t>
            </w:r>
            <w:r>
              <w:rPr>
                <w:b/>
                <w:bCs/>
                <w:color w:val="auto"/>
                <w:szCs w:val="21"/>
                <w:highlight w:val="none"/>
              </w:rPr>
              <w:t>负责</w:t>
            </w:r>
            <w:r>
              <w:rPr>
                <w:rFonts w:hint="eastAsia"/>
                <w:b/>
                <w:bCs/>
                <w:color w:val="auto"/>
                <w:szCs w:val="21"/>
                <w:highlight w:val="none"/>
                <w:lang w:eastAsia="zh-CN"/>
              </w:rPr>
              <w:t>制定</w:t>
            </w:r>
            <w:r>
              <w:rPr>
                <w:b/>
                <w:bCs/>
                <w:color w:val="auto"/>
                <w:szCs w:val="21"/>
                <w:highlight w:val="none"/>
              </w:rPr>
              <w:t>引航艇管理制度、操作规程、</w:t>
            </w:r>
            <w:r>
              <w:rPr>
                <w:rFonts w:hint="eastAsia"/>
                <w:b/>
                <w:bCs/>
                <w:color w:val="auto"/>
                <w:szCs w:val="21"/>
                <w:highlight w:val="none"/>
                <w:lang w:val="en-US" w:eastAsia="zh-CN"/>
              </w:rPr>
              <w:t>维修</w:t>
            </w:r>
            <w:r>
              <w:rPr>
                <w:rFonts w:hint="eastAsia"/>
                <w:b/>
                <w:bCs/>
                <w:color w:val="auto"/>
                <w:szCs w:val="21"/>
                <w:highlight w:val="none"/>
                <w:lang w:eastAsia="zh-CN"/>
              </w:rPr>
              <w:t>及</w:t>
            </w:r>
            <w:r>
              <w:rPr>
                <w:b/>
                <w:bCs/>
                <w:color w:val="auto"/>
                <w:szCs w:val="21"/>
                <w:highlight w:val="none"/>
              </w:rPr>
              <w:t>维护服务方案，并报采购人批准</w:t>
            </w:r>
            <w:r>
              <w:rPr>
                <w:rFonts w:hint="eastAsia"/>
                <w:b/>
                <w:bCs/>
                <w:color w:val="auto"/>
                <w:szCs w:val="21"/>
                <w:highlight w:val="none"/>
                <w:lang w:eastAsia="zh-CN"/>
              </w:rPr>
              <w:t>后</w:t>
            </w:r>
            <w:r>
              <w:rPr>
                <w:b/>
                <w:bCs/>
                <w:color w:val="auto"/>
                <w:szCs w:val="21"/>
                <w:highlight w:val="none"/>
              </w:rPr>
              <w:t>实施</w:t>
            </w:r>
            <w:r>
              <w:rPr>
                <w:rFonts w:hint="eastAsia"/>
                <w:b/>
                <w:bCs/>
                <w:color w:val="auto"/>
                <w:szCs w:val="21"/>
                <w:highlight w:val="none"/>
                <w:lang w:eastAsia="zh-CN"/>
              </w:rPr>
              <w:t>。</w:t>
            </w:r>
          </w:p>
          <w:p w14:paraId="2212F5B8">
            <w:pPr>
              <w:spacing w:line="420" w:lineRule="exact"/>
              <w:ind w:firstLine="420"/>
              <w:rPr>
                <w:rFonts w:hint="eastAsia" w:ascii="宋体" w:hAnsi="宋体" w:eastAsia="宋体" w:cs="宋体"/>
                <w:b/>
                <w:bCs/>
                <w:color w:val="auto"/>
                <w:sz w:val="21"/>
                <w:szCs w:val="21"/>
                <w:highlight w:val="none"/>
                <w:lang w:val="hr-HR"/>
              </w:rPr>
            </w:pPr>
            <w:r>
              <w:rPr>
                <w:rFonts w:hint="eastAsia" w:ascii="宋体" w:hAnsi="宋体" w:eastAsia="宋体" w:cs="宋体"/>
                <w:b/>
                <w:bCs/>
                <w:color w:val="auto"/>
                <w:sz w:val="21"/>
                <w:szCs w:val="21"/>
                <w:highlight w:val="none"/>
                <w:lang w:val="en-US" w:eastAsia="zh-CN"/>
              </w:rPr>
              <w:t>3</w:t>
            </w:r>
            <w:r>
              <w:rPr>
                <w:rFonts w:hint="eastAsia" w:ascii="宋体" w:hAnsi="宋体" w:eastAsia="宋体" w:cs="宋体"/>
                <w:b/>
                <w:bCs/>
                <w:color w:val="auto"/>
                <w:sz w:val="21"/>
                <w:szCs w:val="21"/>
                <w:highlight w:val="none"/>
                <w:lang w:val="hr-HR"/>
              </w:rPr>
              <w:t>.</w:t>
            </w:r>
            <w:r>
              <w:rPr>
                <w:rFonts w:hint="eastAsia" w:ascii="宋体" w:hAnsi="宋体" w:cs="宋体"/>
                <w:b/>
                <w:bCs/>
                <w:color w:val="auto"/>
                <w:sz w:val="21"/>
                <w:szCs w:val="21"/>
                <w:highlight w:val="none"/>
                <w:lang w:val="en-US" w:eastAsia="zh-CN"/>
              </w:rPr>
              <w:t>6</w:t>
            </w:r>
            <w:r>
              <w:rPr>
                <w:rFonts w:hint="eastAsia" w:ascii="宋体" w:hAnsi="宋体" w:eastAsia="宋体" w:cs="宋体"/>
                <w:b/>
                <w:bCs/>
                <w:color w:val="auto"/>
                <w:sz w:val="21"/>
                <w:szCs w:val="21"/>
                <w:highlight w:val="none"/>
                <w:lang w:val="hr-HR"/>
              </w:rPr>
              <w:t xml:space="preserve"> 在每月10日前向</w:t>
            </w:r>
            <w:r>
              <w:rPr>
                <w:rFonts w:hint="eastAsia" w:ascii="宋体" w:hAnsi="宋体" w:cs="宋体"/>
                <w:b/>
                <w:bCs/>
                <w:color w:val="auto"/>
                <w:sz w:val="21"/>
                <w:szCs w:val="21"/>
                <w:highlight w:val="none"/>
                <w:lang w:val="hr-HR" w:eastAsia="zh-CN"/>
              </w:rPr>
              <w:t>采购人</w:t>
            </w:r>
            <w:r>
              <w:rPr>
                <w:rFonts w:hint="eastAsia" w:ascii="宋体" w:hAnsi="宋体" w:eastAsia="宋体" w:cs="宋体"/>
                <w:b/>
                <w:bCs/>
                <w:color w:val="auto"/>
                <w:sz w:val="21"/>
                <w:szCs w:val="21"/>
                <w:highlight w:val="none"/>
                <w:lang w:val="hr-HR"/>
              </w:rPr>
              <w:t>提供一份上月引航艇的管理和服务报告，内容涵盖船舶的现状、当月维修保养情况和下月维护保养计划、作业任务及完成情况等相关事宜。</w:t>
            </w:r>
          </w:p>
          <w:p w14:paraId="1A61E175">
            <w:pPr>
              <w:spacing w:line="420" w:lineRule="exact"/>
              <w:ind w:firstLine="420"/>
              <w:rPr>
                <w:rFonts w:hint="eastAsia" w:ascii="宋体" w:hAnsi="宋体" w:eastAsia="宋体" w:cs="宋体"/>
                <w:b/>
                <w:bCs/>
                <w:color w:val="auto"/>
                <w:sz w:val="21"/>
                <w:szCs w:val="21"/>
                <w:highlight w:val="none"/>
                <w:lang w:val="en-US" w:eastAsia="zh-CN"/>
              </w:rPr>
            </w:pPr>
            <w:r>
              <w:rPr>
                <w:rFonts w:hint="eastAsia" w:ascii="宋体" w:hAnsi="宋体" w:cs="宋体"/>
                <w:b/>
                <w:bCs/>
                <w:color w:val="auto"/>
                <w:sz w:val="21"/>
                <w:szCs w:val="21"/>
                <w:highlight w:val="none"/>
                <w:lang w:val="en-US" w:eastAsia="zh-CN"/>
              </w:rPr>
              <w:t>3</w:t>
            </w:r>
            <w:r>
              <w:rPr>
                <w:rFonts w:hint="eastAsia" w:ascii="宋体" w:hAnsi="宋体" w:eastAsia="宋体" w:cs="宋体"/>
                <w:b/>
                <w:bCs/>
                <w:color w:val="auto"/>
                <w:sz w:val="21"/>
                <w:szCs w:val="21"/>
                <w:highlight w:val="none"/>
                <w:lang w:val="en-US" w:eastAsia="zh-CN"/>
              </w:rPr>
              <w:t>.</w:t>
            </w:r>
            <w:r>
              <w:rPr>
                <w:rFonts w:hint="eastAsia" w:ascii="宋体" w:hAnsi="宋体" w:cs="宋体"/>
                <w:b/>
                <w:bCs/>
                <w:color w:val="auto"/>
                <w:sz w:val="21"/>
                <w:szCs w:val="21"/>
                <w:highlight w:val="none"/>
                <w:lang w:val="en-US" w:eastAsia="zh-CN"/>
              </w:rPr>
              <w:t>7</w:t>
            </w:r>
            <w:r>
              <w:rPr>
                <w:rFonts w:hint="eastAsia" w:ascii="宋体" w:hAnsi="宋体" w:eastAsia="宋体" w:cs="宋体"/>
                <w:b/>
                <w:bCs/>
                <w:color w:val="auto"/>
                <w:sz w:val="21"/>
                <w:szCs w:val="21"/>
                <w:highlight w:val="none"/>
                <w:lang w:val="en-US" w:eastAsia="zh-CN"/>
              </w:rPr>
              <w:t xml:space="preserve"> 为确保服务质量及与采购人沟通联络，投标人须设置专职主管，负责对项目服务质量的检查监督及与采购人的日常业务联系</w:t>
            </w:r>
            <w:r>
              <w:rPr>
                <w:rFonts w:hint="eastAsia" w:ascii="宋体" w:hAnsi="宋体" w:cs="宋体"/>
                <w:b/>
                <w:bCs/>
                <w:color w:val="auto"/>
                <w:sz w:val="21"/>
                <w:szCs w:val="21"/>
                <w:highlight w:val="none"/>
                <w:lang w:val="en-US" w:eastAsia="zh-CN"/>
              </w:rPr>
              <w:t>，且须列明专职主管姓名及联系方式。</w:t>
            </w:r>
          </w:p>
          <w:p w14:paraId="0260ADDB">
            <w:pPr>
              <w:spacing w:line="420" w:lineRule="exact"/>
              <w:ind w:firstLine="420"/>
              <w:rPr>
                <w:rFonts w:hint="eastAsia" w:ascii="宋体" w:hAnsi="宋体" w:eastAsia="宋体" w:cs="宋体"/>
                <w:b/>
                <w:bCs/>
                <w:color w:val="auto"/>
                <w:sz w:val="21"/>
                <w:szCs w:val="21"/>
                <w:highlight w:val="none"/>
              </w:rPr>
            </w:pPr>
            <w:r>
              <w:rPr>
                <w:rFonts w:hint="eastAsia" w:ascii="宋体" w:hAnsi="宋体" w:cs="宋体"/>
                <w:b/>
                <w:bCs/>
                <w:color w:val="auto"/>
                <w:sz w:val="21"/>
                <w:szCs w:val="21"/>
                <w:highlight w:val="none"/>
                <w:lang w:val="en-US" w:eastAsia="zh-CN"/>
              </w:rPr>
              <w:t>4</w:t>
            </w:r>
            <w:r>
              <w:rPr>
                <w:rFonts w:hint="eastAsia" w:ascii="宋体" w:hAnsi="宋体" w:eastAsia="宋体" w:cs="宋体"/>
                <w:b/>
                <w:bCs/>
                <w:color w:val="auto"/>
                <w:sz w:val="21"/>
                <w:szCs w:val="21"/>
                <w:highlight w:val="none"/>
              </w:rPr>
              <w:t>.船舶维护保养</w:t>
            </w:r>
          </w:p>
          <w:p w14:paraId="70807D23">
            <w:pPr>
              <w:spacing w:line="420" w:lineRule="exact"/>
              <w:ind w:firstLine="420"/>
              <w:rPr>
                <w:rFonts w:hint="eastAsia" w:ascii="宋体" w:hAnsi="宋体" w:eastAsia="宋体" w:cs="宋体"/>
                <w:b/>
                <w:bCs/>
                <w:color w:val="auto"/>
                <w:sz w:val="21"/>
                <w:szCs w:val="21"/>
                <w:highlight w:val="none"/>
              </w:rPr>
            </w:pPr>
            <w:r>
              <w:rPr>
                <w:rFonts w:hint="eastAsia" w:ascii="宋体" w:hAnsi="宋体" w:cs="宋体"/>
                <w:b/>
                <w:bCs/>
                <w:color w:val="auto"/>
                <w:sz w:val="21"/>
                <w:szCs w:val="21"/>
                <w:highlight w:val="none"/>
                <w:lang w:val="en-US" w:eastAsia="zh-CN"/>
              </w:rPr>
              <w:t>4</w:t>
            </w:r>
            <w:r>
              <w:rPr>
                <w:rFonts w:hint="eastAsia" w:ascii="宋体" w:hAnsi="宋体" w:eastAsia="宋体" w:cs="宋体"/>
                <w:b/>
                <w:bCs/>
                <w:color w:val="auto"/>
                <w:sz w:val="21"/>
                <w:szCs w:val="21"/>
                <w:highlight w:val="none"/>
              </w:rPr>
              <w:t>.1</w:t>
            </w:r>
            <w:r>
              <w:rPr>
                <w:rFonts w:hint="eastAsia" w:ascii="宋体" w:hAnsi="宋体" w:eastAsia="宋体" w:cs="宋体"/>
                <w:b/>
                <w:bCs/>
                <w:color w:val="auto"/>
                <w:sz w:val="21"/>
                <w:szCs w:val="21"/>
                <w:highlight w:val="none"/>
                <w:lang w:val="en-US" w:eastAsia="zh-CN"/>
              </w:rPr>
              <w:t xml:space="preserve"> </w:t>
            </w:r>
            <w:r>
              <w:rPr>
                <w:rFonts w:hint="eastAsia" w:ascii="宋体" w:hAnsi="宋体" w:eastAsia="宋体" w:cs="宋体"/>
                <w:b/>
                <w:bCs/>
                <w:color w:val="auto"/>
                <w:sz w:val="21"/>
                <w:szCs w:val="21"/>
                <w:highlight w:val="none"/>
              </w:rPr>
              <w:t>投标人在合同有效期内做好船舶的维护管理，确保船体、轮机、电气和救生设施、通导设备等都满足适航条件。</w:t>
            </w:r>
          </w:p>
          <w:p w14:paraId="546DD552">
            <w:pPr>
              <w:spacing w:line="420" w:lineRule="exact"/>
              <w:ind w:firstLine="420"/>
              <w:rPr>
                <w:rFonts w:hint="eastAsia" w:ascii="宋体" w:hAnsi="宋体" w:eastAsia="宋体" w:cs="宋体"/>
                <w:b/>
                <w:bCs/>
                <w:color w:val="auto"/>
                <w:sz w:val="21"/>
                <w:szCs w:val="21"/>
                <w:highlight w:val="none"/>
              </w:rPr>
            </w:pPr>
            <w:r>
              <w:rPr>
                <w:rFonts w:hint="eastAsia" w:ascii="宋体" w:hAnsi="宋体" w:cs="宋体"/>
                <w:b/>
                <w:bCs/>
                <w:color w:val="auto"/>
                <w:sz w:val="21"/>
                <w:szCs w:val="21"/>
                <w:highlight w:val="none"/>
                <w:lang w:val="en-US" w:eastAsia="zh-CN"/>
              </w:rPr>
              <w:t>4</w:t>
            </w:r>
            <w:r>
              <w:rPr>
                <w:rFonts w:hint="eastAsia" w:ascii="宋体" w:hAnsi="宋体" w:eastAsia="宋体" w:cs="宋体"/>
                <w:b/>
                <w:bCs/>
                <w:color w:val="auto"/>
                <w:sz w:val="21"/>
                <w:szCs w:val="21"/>
                <w:highlight w:val="none"/>
              </w:rPr>
              <w:t>.2</w:t>
            </w:r>
            <w:r>
              <w:rPr>
                <w:rFonts w:hint="eastAsia" w:ascii="宋体" w:hAnsi="宋体" w:eastAsia="宋体" w:cs="宋体"/>
                <w:b/>
                <w:bCs/>
                <w:color w:val="auto"/>
                <w:sz w:val="21"/>
                <w:szCs w:val="21"/>
                <w:highlight w:val="none"/>
                <w:lang w:val="en-US" w:eastAsia="zh-CN"/>
              </w:rPr>
              <w:t xml:space="preserve"> </w:t>
            </w:r>
            <w:r>
              <w:rPr>
                <w:rFonts w:hint="eastAsia" w:ascii="宋体" w:hAnsi="宋体" w:eastAsia="宋体" w:cs="宋体"/>
                <w:b/>
                <w:bCs/>
                <w:color w:val="auto"/>
                <w:sz w:val="21"/>
                <w:szCs w:val="21"/>
                <w:highlight w:val="none"/>
              </w:rPr>
              <w:t>投标人应保持船体和船舱整洁，船容船貌良好，并接受</w:t>
            </w:r>
            <w:r>
              <w:rPr>
                <w:rFonts w:hint="eastAsia" w:ascii="宋体" w:hAnsi="宋体" w:cs="宋体"/>
                <w:b/>
                <w:bCs/>
                <w:color w:val="auto"/>
                <w:sz w:val="21"/>
                <w:szCs w:val="21"/>
                <w:highlight w:val="none"/>
                <w:lang w:eastAsia="zh-CN"/>
              </w:rPr>
              <w:t>采购人</w:t>
            </w:r>
            <w:r>
              <w:rPr>
                <w:rFonts w:hint="eastAsia" w:ascii="宋体" w:hAnsi="宋体" w:eastAsia="宋体" w:cs="宋体"/>
                <w:b/>
                <w:bCs/>
                <w:color w:val="auto"/>
                <w:sz w:val="21"/>
                <w:szCs w:val="21"/>
                <w:highlight w:val="none"/>
              </w:rPr>
              <w:t>的日常监督和检查。</w:t>
            </w:r>
          </w:p>
          <w:p w14:paraId="1CC0A16A">
            <w:pPr>
              <w:spacing w:line="420" w:lineRule="exact"/>
              <w:ind w:firstLine="420"/>
              <w:rPr>
                <w:rFonts w:hint="eastAsia" w:ascii="宋体" w:hAnsi="宋体" w:cs="宋体"/>
                <w:b/>
                <w:bCs/>
                <w:color w:val="auto"/>
                <w:sz w:val="21"/>
                <w:szCs w:val="21"/>
                <w:highlight w:val="none"/>
                <w:lang w:eastAsia="zh-CN"/>
              </w:rPr>
            </w:pPr>
            <w:r>
              <w:rPr>
                <w:rFonts w:hint="eastAsia" w:ascii="宋体" w:hAnsi="宋体" w:cs="宋体"/>
                <w:b/>
                <w:bCs/>
                <w:color w:val="auto"/>
                <w:sz w:val="21"/>
                <w:szCs w:val="21"/>
                <w:highlight w:val="none"/>
                <w:lang w:val="en-US" w:eastAsia="zh-CN"/>
              </w:rPr>
              <w:t>4</w:t>
            </w:r>
            <w:r>
              <w:rPr>
                <w:rFonts w:hint="eastAsia" w:ascii="宋体" w:hAnsi="宋体" w:eastAsia="宋体" w:cs="宋体"/>
                <w:b/>
                <w:bCs/>
                <w:color w:val="auto"/>
                <w:sz w:val="21"/>
                <w:szCs w:val="21"/>
                <w:highlight w:val="none"/>
              </w:rPr>
              <w:t>.3</w:t>
            </w:r>
            <w:r>
              <w:rPr>
                <w:rFonts w:hint="eastAsia" w:ascii="宋体" w:hAnsi="宋体" w:eastAsia="宋体" w:cs="宋体"/>
                <w:b/>
                <w:bCs/>
                <w:color w:val="auto"/>
                <w:sz w:val="21"/>
                <w:szCs w:val="21"/>
                <w:highlight w:val="none"/>
                <w:lang w:val="en-US" w:eastAsia="zh-CN"/>
              </w:rPr>
              <w:t xml:space="preserve"> </w:t>
            </w:r>
            <w:r>
              <w:rPr>
                <w:rFonts w:hint="eastAsia" w:ascii="宋体" w:hAnsi="宋体" w:eastAsia="宋体" w:cs="宋体"/>
                <w:b/>
                <w:bCs/>
                <w:color w:val="auto"/>
                <w:sz w:val="21"/>
                <w:szCs w:val="21"/>
                <w:highlight w:val="none"/>
              </w:rPr>
              <w:t>投标人负责与引航艇相关的一切</w:t>
            </w:r>
            <w:r>
              <w:rPr>
                <w:rFonts w:hint="eastAsia" w:ascii="宋体" w:hAnsi="宋体" w:cs="宋体"/>
                <w:b/>
                <w:bCs/>
                <w:color w:val="auto"/>
                <w:sz w:val="21"/>
                <w:szCs w:val="21"/>
                <w:highlight w:val="none"/>
                <w:lang w:eastAsia="zh-CN"/>
              </w:rPr>
              <w:t>维修、维护、保养等</w:t>
            </w:r>
            <w:r>
              <w:rPr>
                <w:rFonts w:hint="eastAsia" w:ascii="宋体" w:hAnsi="宋体" w:eastAsia="宋体" w:cs="宋体"/>
                <w:b/>
                <w:bCs/>
                <w:color w:val="auto"/>
                <w:sz w:val="21"/>
                <w:szCs w:val="21"/>
                <w:highlight w:val="none"/>
              </w:rPr>
              <w:t>费</w:t>
            </w:r>
            <w:r>
              <w:rPr>
                <w:rFonts w:hint="eastAsia" w:ascii="宋体" w:hAnsi="宋体" w:cs="宋体"/>
                <w:b/>
                <w:bCs/>
                <w:color w:val="auto"/>
                <w:sz w:val="21"/>
                <w:szCs w:val="21"/>
                <w:highlight w:val="none"/>
                <w:lang w:eastAsia="zh-CN"/>
              </w:rPr>
              <w:t>用</w:t>
            </w:r>
            <w:r>
              <w:rPr>
                <w:rFonts w:hint="eastAsia" w:ascii="宋体" w:hAnsi="宋体" w:eastAsia="宋体" w:cs="宋体"/>
                <w:b/>
                <w:bCs/>
                <w:color w:val="auto"/>
                <w:sz w:val="21"/>
                <w:szCs w:val="21"/>
                <w:highlight w:val="none"/>
              </w:rPr>
              <w:t>，包含但不限于日常维护、维修含大件的更换和维修、零配件的更换和维修</w:t>
            </w:r>
            <w:r>
              <w:rPr>
                <w:rFonts w:hint="eastAsia" w:ascii="宋体" w:hAnsi="宋体" w:cs="宋体"/>
                <w:b/>
                <w:bCs/>
                <w:color w:val="auto"/>
                <w:sz w:val="21"/>
                <w:szCs w:val="21"/>
                <w:highlight w:val="none"/>
                <w:lang w:eastAsia="zh-CN"/>
              </w:rPr>
              <w:t>等全部费用。</w:t>
            </w:r>
            <w:bookmarkStart w:id="3" w:name="_Toc318718645"/>
            <w:bookmarkStart w:id="4" w:name="_Toc316896769"/>
          </w:p>
          <w:p w14:paraId="7EF7CA02">
            <w:pPr>
              <w:spacing w:line="400" w:lineRule="exact"/>
              <w:ind w:firstLine="420"/>
              <w:rPr>
                <w:rFonts w:hint="eastAsia" w:ascii="宋体" w:hAnsi="宋体" w:eastAsia="宋体" w:cs="宋体"/>
                <w:b/>
                <w:bCs/>
                <w:color w:val="auto"/>
                <w:sz w:val="21"/>
                <w:szCs w:val="21"/>
                <w:highlight w:val="none"/>
                <w:lang w:val="hr-HR"/>
              </w:rPr>
            </w:pPr>
            <w:r>
              <w:rPr>
                <w:rFonts w:hint="eastAsia" w:ascii="宋体" w:hAnsi="宋体" w:cs="宋体"/>
                <w:b/>
                <w:bCs/>
                <w:color w:val="auto"/>
                <w:sz w:val="21"/>
                <w:szCs w:val="21"/>
                <w:highlight w:val="none"/>
                <w:lang w:val="en-US" w:eastAsia="zh-CN"/>
              </w:rPr>
              <w:t>5</w:t>
            </w:r>
            <w:r>
              <w:rPr>
                <w:rFonts w:hint="eastAsia" w:ascii="宋体" w:hAnsi="宋体" w:eastAsia="宋体" w:cs="宋体"/>
                <w:b/>
                <w:bCs/>
                <w:color w:val="auto"/>
                <w:sz w:val="21"/>
                <w:szCs w:val="21"/>
                <w:highlight w:val="none"/>
              </w:rPr>
              <w:t>.</w:t>
            </w:r>
            <w:r>
              <w:rPr>
                <w:rFonts w:hint="eastAsia" w:ascii="宋体" w:hAnsi="宋体" w:eastAsia="宋体" w:cs="宋体"/>
                <w:b/>
                <w:bCs/>
                <w:color w:val="auto"/>
                <w:sz w:val="21"/>
                <w:szCs w:val="21"/>
                <w:highlight w:val="none"/>
                <w:lang w:val="hr-HR"/>
              </w:rPr>
              <w:t>燃油</w:t>
            </w:r>
            <w:bookmarkEnd w:id="3"/>
            <w:bookmarkEnd w:id="4"/>
            <w:r>
              <w:rPr>
                <w:rFonts w:hint="eastAsia" w:ascii="宋体" w:hAnsi="宋体" w:eastAsia="宋体" w:cs="宋体"/>
                <w:b/>
                <w:bCs/>
                <w:color w:val="auto"/>
                <w:sz w:val="21"/>
                <w:szCs w:val="21"/>
                <w:highlight w:val="none"/>
                <w:lang w:val="hr-HR"/>
              </w:rPr>
              <w:t>供应</w:t>
            </w:r>
          </w:p>
          <w:p w14:paraId="502C8970">
            <w:pPr>
              <w:spacing w:line="400" w:lineRule="exact"/>
              <w:ind w:firstLine="420"/>
              <w:rPr>
                <w:rFonts w:hint="eastAsia" w:ascii="宋体" w:hAnsi="宋体" w:eastAsia="宋体" w:cs="宋体"/>
                <w:b/>
                <w:bCs/>
                <w:color w:val="auto"/>
                <w:sz w:val="21"/>
                <w:szCs w:val="21"/>
                <w:highlight w:val="none"/>
                <w:lang w:val="hr-HR"/>
              </w:rPr>
            </w:pPr>
            <w:r>
              <w:rPr>
                <w:rFonts w:hint="eastAsia" w:ascii="宋体" w:hAnsi="宋体" w:cs="宋体"/>
                <w:b/>
                <w:bCs/>
                <w:color w:val="auto"/>
                <w:sz w:val="21"/>
                <w:szCs w:val="21"/>
                <w:highlight w:val="none"/>
                <w:lang w:val="en-US" w:eastAsia="zh-CN"/>
              </w:rPr>
              <w:t>5</w:t>
            </w:r>
            <w:r>
              <w:rPr>
                <w:rFonts w:hint="eastAsia" w:ascii="宋体" w:hAnsi="宋体" w:eastAsia="宋体" w:cs="宋体"/>
                <w:b/>
                <w:bCs/>
                <w:color w:val="auto"/>
                <w:sz w:val="21"/>
                <w:szCs w:val="21"/>
                <w:highlight w:val="none"/>
                <w:lang w:val="hr-HR"/>
              </w:rPr>
              <w:t>.1 引航艇的燃油应由合法资质的供应商供应，所使用的燃油需满足标准船用柴油规格，并接受</w:t>
            </w:r>
            <w:r>
              <w:rPr>
                <w:rFonts w:hint="eastAsia" w:ascii="宋体" w:hAnsi="宋体" w:cs="宋体"/>
                <w:b/>
                <w:bCs/>
                <w:color w:val="auto"/>
                <w:sz w:val="21"/>
                <w:szCs w:val="21"/>
                <w:highlight w:val="none"/>
                <w:lang w:val="hr-HR" w:eastAsia="zh-CN"/>
              </w:rPr>
              <w:t>采购人</w:t>
            </w:r>
            <w:r>
              <w:rPr>
                <w:rFonts w:hint="eastAsia" w:ascii="宋体" w:hAnsi="宋体" w:eastAsia="宋体" w:cs="宋体"/>
                <w:b/>
                <w:bCs/>
                <w:color w:val="auto"/>
                <w:sz w:val="21"/>
                <w:szCs w:val="21"/>
                <w:highlight w:val="none"/>
                <w:lang w:val="hr-HR"/>
              </w:rPr>
              <w:t>的监督和检查。</w:t>
            </w:r>
          </w:p>
          <w:p w14:paraId="7403C4B3">
            <w:pPr>
              <w:spacing w:line="400" w:lineRule="exact"/>
              <w:ind w:firstLine="420"/>
              <w:rPr>
                <w:rFonts w:hint="eastAsia" w:ascii="宋体" w:hAnsi="宋体" w:eastAsia="宋体" w:cs="宋体"/>
                <w:b/>
                <w:bCs/>
                <w:color w:val="auto"/>
                <w:sz w:val="21"/>
                <w:szCs w:val="21"/>
                <w:highlight w:val="none"/>
                <w:lang w:val="hr-HR"/>
              </w:rPr>
            </w:pPr>
            <w:r>
              <w:rPr>
                <w:rFonts w:hint="eastAsia" w:ascii="宋体" w:hAnsi="宋体" w:cs="宋体"/>
                <w:b/>
                <w:bCs/>
                <w:color w:val="auto"/>
                <w:sz w:val="21"/>
                <w:szCs w:val="21"/>
                <w:highlight w:val="none"/>
                <w:lang w:val="en-US" w:eastAsia="zh-CN"/>
              </w:rPr>
              <w:t>5</w:t>
            </w:r>
            <w:r>
              <w:rPr>
                <w:rFonts w:hint="eastAsia" w:ascii="宋体" w:hAnsi="宋体" w:eastAsia="宋体" w:cs="宋体"/>
                <w:b/>
                <w:bCs/>
                <w:color w:val="auto"/>
                <w:sz w:val="21"/>
                <w:szCs w:val="21"/>
                <w:highlight w:val="none"/>
                <w:lang w:val="hr-HR"/>
              </w:rPr>
              <w:t>.2燃油费包含在投标报价中。</w:t>
            </w:r>
          </w:p>
          <w:p w14:paraId="1438EFC6">
            <w:pPr>
              <w:spacing w:line="400" w:lineRule="exact"/>
              <w:ind w:firstLine="420"/>
              <w:rPr>
                <w:rFonts w:hint="eastAsia" w:ascii="宋体" w:hAnsi="宋体" w:eastAsia="宋体" w:cs="宋体"/>
                <w:b/>
                <w:bCs/>
                <w:color w:val="auto"/>
                <w:sz w:val="21"/>
                <w:szCs w:val="21"/>
                <w:highlight w:val="none"/>
              </w:rPr>
            </w:pPr>
            <w:r>
              <w:rPr>
                <w:rFonts w:hint="eastAsia" w:ascii="宋体" w:hAnsi="宋体" w:cs="宋体"/>
                <w:b/>
                <w:bCs/>
                <w:color w:val="auto"/>
                <w:sz w:val="21"/>
                <w:szCs w:val="21"/>
                <w:highlight w:val="none"/>
                <w:lang w:val="en-US" w:eastAsia="zh-CN"/>
              </w:rPr>
              <w:t>6</w:t>
            </w:r>
            <w:r>
              <w:rPr>
                <w:rFonts w:hint="eastAsia" w:ascii="宋体" w:hAnsi="宋体" w:eastAsia="宋体" w:cs="宋体"/>
                <w:b/>
                <w:bCs/>
                <w:color w:val="auto"/>
                <w:sz w:val="21"/>
                <w:szCs w:val="21"/>
                <w:highlight w:val="none"/>
              </w:rPr>
              <w:t>.</w:t>
            </w:r>
            <w:r>
              <w:rPr>
                <w:rFonts w:hint="eastAsia" w:ascii="宋体" w:hAnsi="宋体" w:eastAsia="宋体" w:cs="宋体"/>
                <w:b/>
                <w:bCs/>
                <w:color w:val="auto"/>
                <w:sz w:val="21"/>
                <w:szCs w:val="21"/>
                <w:highlight w:val="none"/>
                <w:lang w:val="hr-HR"/>
              </w:rPr>
              <w:t>船舶修理</w:t>
            </w:r>
          </w:p>
          <w:p w14:paraId="685238D8">
            <w:pPr>
              <w:spacing w:line="400" w:lineRule="exact"/>
              <w:ind w:firstLine="420"/>
              <w:rPr>
                <w:rFonts w:hint="eastAsia" w:ascii="宋体" w:hAnsi="宋体" w:eastAsia="宋体" w:cs="宋体"/>
                <w:b/>
                <w:bCs/>
                <w:color w:val="auto"/>
                <w:sz w:val="21"/>
                <w:szCs w:val="21"/>
                <w:highlight w:val="none"/>
                <w:lang w:val="hr-HR"/>
              </w:rPr>
            </w:pPr>
            <w:r>
              <w:rPr>
                <w:rFonts w:hint="eastAsia" w:ascii="宋体" w:hAnsi="宋体" w:cs="宋体"/>
                <w:b/>
                <w:bCs/>
                <w:color w:val="auto"/>
                <w:sz w:val="21"/>
                <w:szCs w:val="21"/>
                <w:highlight w:val="none"/>
                <w:lang w:val="en-US" w:eastAsia="zh-CN"/>
              </w:rPr>
              <w:t>6.</w:t>
            </w:r>
            <w:r>
              <w:rPr>
                <w:rFonts w:hint="eastAsia" w:ascii="宋体" w:hAnsi="宋体" w:eastAsia="宋体" w:cs="宋体"/>
                <w:b/>
                <w:bCs/>
                <w:color w:val="auto"/>
                <w:sz w:val="21"/>
                <w:szCs w:val="21"/>
                <w:highlight w:val="none"/>
              </w:rPr>
              <w:t>1制定船舶坞修及年度维修计划，坞修及年度维修计划应详细列明修理项目、费用、维修时间、</w:t>
            </w:r>
            <w:r>
              <w:rPr>
                <w:rFonts w:hint="eastAsia" w:ascii="宋体" w:hAnsi="宋体" w:eastAsia="宋体" w:cs="宋体"/>
                <w:b/>
                <w:bCs/>
                <w:color w:val="auto"/>
                <w:sz w:val="21"/>
                <w:szCs w:val="21"/>
                <w:highlight w:val="none"/>
                <w:lang w:val="hr-HR"/>
              </w:rPr>
              <w:t>用于维护引航艇的配件、备品备件等清单，</w:t>
            </w:r>
            <w:r>
              <w:rPr>
                <w:rFonts w:hint="eastAsia" w:ascii="宋体" w:hAnsi="宋体" w:eastAsia="宋体" w:cs="宋体"/>
                <w:b/>
                <w:bCs/>
                <w:color w:val="auto"/>
                <w:sz w:val="21"/>
                <w:szCs w:val="21"/>
                <w:highlight w:val="none"/>
              </w:rPr>
              <w:t>报</w:t>
            </w:r>
            <w:r>
              <w:rPr>
                <w:rFonts w:hint="eastAsia" w:ascii="宋体" w:hAnsi="宋体" w:cs="宋体"/>
                <w:b/>
                <w:bCs/>
                <w:color w:val="auto"/>
                <w:sz w:val="21"/>
                <w:szCs w:val="21"/>
                <w:highlight w:val="none"/>
                <w:lang w:val="hr-HR" w:eastAsia="zh-CN"/>
              </w:rPr>
              <w:t>采购人</w:t>
            </w:r>
            <w:r>
              <w:rPr>
                <w:rFonts w:hint="eastAsia" w:ascii="宋体" w:hAnsi="宋体" w:eastAsia="宋体" w:cs="宋体"/>
                <w:b/>
                <w:bCs/>
                <w:color w:val="auto"/>
                <w:sz w:val="21"/>
                <w:szCs w:val="21"/>
                <w:highlight w:val="none"/>
              </w:rPr>
              <w:t>审核</w:t>
            </w:r>
            <w:r>
              <w:rPr>
                <w:rFonts w:hint="eastAsia" w:ascii="宋体" w:hAnsi="宋体" w:eastAsia="宋体" w:cs="宋体"/>
                <w:b/>
                <w:bCs/>
                <w:color w:val="auto"/>
                <w:sz w:val="21"/>
                <w:szCs w:val="21"/>
                <w:highlight w:val="none"/>
                <w:lang w:eastAsia="zh-CN"/>
              </w:rPr>
              <w:t>，经</w:t>
            </w:r>
            <w:r>
              <w:rPr>
                <w:rFonts w:hint="eastAsia" w:ascii="宋体" w:hAnsi="宋体" w:cs="宋体"/>
                <w:b/>
                <w:bCs/>
                <w:color w:val="auto"/>
                <w:sz w:val="21"/>
                <w:szCs w:val="21"/>
                <w:highlight w:val="none"/>
                <w:lang w:val="hr-HR" w:eastAsia="zh-CN"/>
              </w:rPr>
              <w:t>采购人</w:t>
            </w:r>
            <w:r>
              <w:rPr>
                <w:rFonts w:hint="eastAsia" w:ascii="宋体" w:hAnsi="宋体" w:eastAsia="宋体" w:cs="宋体"/>
                <w:b/>
                <w:bCs/>
                <w:color w:val="auto"/>
                <w:sz w:val="21"/>
                <w:szCs w:val="21"/>
                <w:highlight w:val="none"/>
              </w:rPr>
              <w:t>同意后方可实施。</w:t>
            </w:r>
            <w:r>
              <w:rPr>
                <w:rFonts w:hint="eastAsia" w:ascii="宋体" w:hAnsi="宋体" w:cs="宋体"/>
                <w:b/>
                <w:bCs/>
                <w:color w:val="auto"/>
                <w:sz w:val="21"/>
                <w:szCs w:val="21"/>
                <w:highlight w:val="none"/>
                <w:lang w:val="hr-HR" w:eastAsia="zh-CN"/>
              </w:rPr>
              <w:t>采购人</w:t>
            </w:r>
            <w:r>
              <w:rPr>
                <w:rFonts w:hint="eastAsia" w:ascii="宋体" w:hAnsi="宋体" w:eastAsia="宋体" w:cs="宋体"/>
                <w:b/>
                <w:bCs/>
                <w:color w:val="auto"/>
                <w:sz w:val="21"/>
                <w:szCs w:val="21"/>
                <w:highlight w:val="none"/>
                <w:lang w:val="hr-HR"/>
              </w:rPr>
              <w:t>有权对整个坞修和年度维修过程进行监督。</w:t>
            </w:r>
          </w:p>
          <w:p w14:paraId="3D831284">
            <w:pPr>
              <w:spacing w:line="400" w:lineRule="exact"/>
              <w:ind w:firstLine="420"/>
              <w:rPr>
                <w:rFonts w:hint="eastAsia" w:ascii="宋体" w:hAnsi="宋体" w:eastAsia="宋体" w:cs="宋体"/>
                <w:b/>
                <w:bCs/>
                <w:color w:val="auto"/>
                <w:sz w:val="21"/>
                <w:szCs w:val="21"/>
                <w:highlight w:val="none"/>
                <w:lang w:val="hr-HR"/>
              </w:rPr>
            </w:pPr>
            <w:r>
              <w:rPr>
                <w:rFonts w:hint="eastAsia" w:ascii="宋体" w:hAnsi="宋体" w:cs="宋体"/>
                <w:b/>
                <w:bCs/>
                <w:color w:val="auto"/>
                <w:sz w:val="21"/>
                <w:szCs w:val="21"/>
                <w:highlight w:val="none"/>
                <w:lang w:val="en-US" w:eastAsia="zh-CN"/>
              </w:rPr>
              <w:t>6</w:t>
            </w:r>
            <w:r>
              <w:rPr>
                <w:rFonts w:hint="eastAsia" w:ascii="宋体" w:hAnsi="宋体" w:eastAsia="宋体" w:cs="宋体"/>
                <w:b/>
                <w:bCs/>
                <w:color w:val="auto"/>
                <w:sz w:val="21"/>
                <w:szCs w:val="21"/>
                <w:highlight w:val="none"/>
                <w:lang w:val="hr-HR"/>
              </w:rPr>
              <w:t>.2 引航艇的日常维护保养应在工作间歇时间进行，如影响船舶使用应事先得到</w:t>
            </w:r>
            <w:r>
              <w:rPr>
                <w:rFonts w:hint="eastAsia" w:ascii="宋体" w:hAnsi="宋体" w:cs="宋体"/>
                <w:b/>
                <w:bCs/>
                <w:color w:val="auto"/>
                <w:sz w:val="21"/>
                <w:szCs w:val="21"/>
                <w:highlight w:val="none"/>
                <w:lang w:val="hr-HR" w:eastAsia="zh-CN"/>
              </w:rPr>
              <w:t>采购人</w:t>
            </w:r>
            <w:r>
              <w:rPr>
                <w:rFonts w:hint="eastAsia" w:ascii="宋体" w:hAnsi="宋体" w:eastAsia="宋体" w:cs="宋体"/>
                <w:b/>
                <w:bCs/>
                <w:color w:val="auto"/>
                <w:sz w:val="21"/>
                <w:szCs w:val="21"/>
                <w:highlight w:val="none"/>
                <w:lang w:val="hr-HR"/>
              </w:rPr>
              <w:t>同意。</w:t>
            </w:r>
          </w:p>
          <w:p w14:paraId="6FE059E6">
            <w:pPr>
              <w:spacing w:line="400" w:lineRule="exact"/>
              <w:ind w:firstLine="420"/>
              <w:rPr>
                <w:rFonts w:hint="eastAsia" w:ascii="宋体" w:hAnsi="宋体" w:eastAsia="宋体" w:cs="宋体"/>
                <w:b/>
                <w:bCs/>
                <w:color w:val="auto"/>
                <w:sz w:val="21"/>
                <w:szCs w:val="21"/>
                <w:highlight w:val="none"/>
                <w:lang w:val="hr-HR"/>
              </w:rPr>
            </w:pPr>
            <w:r>
              <w:rPr>
                <w:rFonts w:hint="eastAsia" w:ascii="宋体" w:hAnsi="宋体" w:cs="宋体"/>
                <w:b/>
                <w:bCs/>
                <w:color w:val="auto"/>
                <w:sz w:val="21"/>
                <w:szCs w:val="21"/>
                <w:highlight w:val="none"/>
                <w:lang w:val="en-US" w:eastAsia="zh-CN"/>
              </w:rPr>
              <w:t>6</w:t>
            </w:r>
            <w:r>
              <w:rPr>
                <w:rFonts w:hint="eastAsia" w:ascii="宋体" w:hAnsi="宋体" w:eastAsia="宋体" w:cs="宋体"/>
                <w:b/>
                <w:bCs/>
                <w:color w:val="auto"/>
                <w:sz w:val="21"/>
                <w:szCs w:val="21"/>
                <w:highlight w:val="none"/>
                <w:lang w:val="hr-HR"/>
              </w:rPr>
              <w:t>.3</w:t>
            </w:r>
            <w:r>
              <w:rPr>
                <w:rFonts w:hint="eastAsia" w:ascii="宋体" w:hAnsi="宋体" w:cs="宋体"/>
                <w:b/>
                <w:bCs/>
                <w:color w:val="auto"/>
                <w:sz w:val="21"/>
                <w:szCs w:val="21"/>
                <w:highlight w:val="none"/>
                <w:lang w:val="en-US" w:eastAsia="zh-CN"/>
              </w:rPr>
              <w:t xml:space="preserve"> </w:t>
            </w:r>
            <w:r>
              <w:rPr>
                <w:rFonts w:hint="eastAsia" w:ascii="宋体" w:hAnsi="宋体" w:eastAsia="宋体" w:cs="宋体"/>
                <w:b/>
                <w:bCs/>
                <w:color w:val="auto"/>
                <w:sz w:val="21"/>
                <w:szCs w:val="21"/>
                <w:highlight w:val="none"/>
                <w:lang w:val="hr-HR"/>
              </w:rPr>
              <w:t>引航艇发生机械故障或海难事故造成船舶损坏时，应首先查明故障原因或损坏情况，及时向</w:t>
            </w:r>
            <w:r>
              <w:rPr>
                <w:rFonts w:hint="eastAsia" w:ascii="宋体" w:hAnsi="宋体" w:cs="宋体"/>
                <w:b/>
                <w:bCs/>
                <w:color w:val="auto"/>
                <w:sz w:val="21"/>
                <w:szCs w:val="21"/>
                <w:highlight w:val="none"/>
                <w:lang w:val="hr-HR" w:eastAsia="zh-CN"/>
              </w:rPr>
              <w:t>采购人</w:t>
            </w:r>
            <w:r>
              <w:rPr>
                <w:rFonts w:hint="eastAsia" w:ascii="宋体" w:hAnsi="宋体" w:eastAsia="宋体" w:cs="宋体"/>
                <w:b/>
                <w:bCs/>
                <w:color w:val="auto"/>
                <w:sz w:val="21"/>
                <w:szCs w:val="21"/>
                <w:highlight w:val="none"/>
                <w:lang w:val="hr-HR"/>
              </w:rPr>
              <w:t>报告，确定维修项目</w:t>
            </w:r>
            <w:r>
              <w:rPr>
                <w:rFonts w:hint="eastAsia" w:ascii="宋体" w:hAnsi="宋体" w:eastAsia="宋体" w:cs="宋体"/>
                <w:b/>
                <w:bCs/>
                <w:color w:val="auto"/>
                <w:sz w:val="21"/>
                <w:szCs w:val="21"/>
                <w:highlight w:val="none"/>
                <w:lang w:val="hr-HR" w:eastAsia="zh-CN"/>
              </w:rPr>
              <w:t>，</w:t>
            </w:r>
            <w:r>
              <w:rPr>
                <w:rFonts w:hint="eastAsia" w:ascii="宋体" w:hAnsi="宋体" w:eastAsia="宋体" w:cs="宋体"/>
                <w:b/>
                <w:bCs/>
                <w:color w:val="auto"/>
                <w:sz w:val="21"/>
                <w:szCs w:val="21"/>
                <w:highlight w:val="none"/>
                <w:lang w:val="hr-HR"/>
              </w:rPr>
              <w:t>评估维修所需费用及维修时间，制定维修计划，选定维修厂，经</w:t>
            </w:r>
            <w:r>
              <w:rPr>
                <w:rFonts w:hint="eastAsia" w:ascii="宋体" w:hAnsi="宋体" w:cs="宋体"/>
                <w:b/>
                <w:bCs/>
                <w:color w:val="auto"/>
                <w:sz w:val="21"/>
                <w:szCs w:val="21"/>
                <w:highlight w:val="none"/>
                <w:lang w:val="hr-HR" w:eastAsia="zh-CN"/>
              </w:rPr>
              <w:t>采购人</w:t>
            </w:r>
            <w:r>
              <w:rPr>
                <w:rFonts w:hint="eastAsia" w:ascii="宋体" w:hAnsi="宋体" w:eastAsia="宋体" w:cs="宋体"/>
                <w:b/>
                <w:bCs/>
                <w:color w:val="auto"/>
                <w:sz w:val="21"/>
                <w:szCs w:val="21"/>
                <w:highlight w:val="none"/>
                <w:lang w:val="hr-HR"/>
              </w:rPr>
              <w:t>批准后在</w:t>
            </w:r>
            <w:r>
              <w:rPr>
                <w:rFonts w:hint="eastAsia" w:ascii="宋体" w:hAnsi="宋体" w:cs="宋体"/>
                <w:b/>
                <w:bCs/>
                <w:color w:val="auto"/>
                <w:sz w:val="21"/>
                <w:szCs w:val="21"/>
                <w:highlight w:val="none"/>
                <w:lang w:val="hr-HR" w:eastAsia="zh-CN"/>
              </w:rPr>
              <w:t>采购人</w:t>
            </w:r>
            <w:r>
              <w:rPr>
                <w:rFonts w:hint="eastAsia" w:ascii="宋体" w:hAnsi="宋体" w:eastAsia="宋体" w:cs="宋体"/>
                <w:b/>
                <w:bCs/>
                <w:color w:val="auto"/>
                <w:sz w:val="21"/>
                <w:szCs w:val="21"/>
                <w:highlight w:val="none"/>
                <w:lang w:val="hr-HR"/>
              </w:rPr>
              <w:t>的监督下实施维修。涉及船舶保险的应及时报保险公司</w:t>
            </w:r>
            <w:r>
              <w:rPr>
                <w:rFonts w:hint="eastAsia" w:ascii="宋体" w:hAnsi="宋体" w:eastAsia="宋体" w:cs="宋体"/>
                <w:b/>
                <w:bCs/>
                <w:color w:val="auto"/>
                <w:sz w:val="21"/>
                <w:szCs w:val="21"/>
                <w:highlight w:val="none"/>
                <w:lang w:val="hr-HR" w:eastAsia="zh-CN"/>
              </w:rPr>
              <w:t>，</w:t>
            </w:r>
            <w:r>
              <w:rPr>
                <w:rFonts w:hint="eastAsia" w:ascii="宋体" w:hAnsi="宋体" w:eastAsia="宋体" w:cs="宋体"/>
                <w:b/>
                <w:bCs/>
                <w:color w:val="auto"/>
                <w:sz w:val="21"/>
                <w:szCs w:val="21"/>
                <w:highlight w:val="none"/>
                <w:lang w:val="hr-HR"/>
              </w:rPr>
              <w:t>并备齐保险理赔所需的一切材料。</w:t>
            </w:r>
          </w:p>
          <w:p w14:paraId="79CC0D59">
            <w:pPr>
              <w:spacing w:line="400" w:lineRule="exact"/>
              <w:ind w:firstLine="420"/>
              <w:rPr>
                <w:rFonts w:hint="eastAsia" w:ascii="宋体" w:hAnsi="宋体" w:cs="宋体"/>
                <w:b/>
                <w:bCs/>
                <w:color w:val="auto"/>
                <w:sz w:val="21"/>
                <w:szCs w:val="21"/>
                <w:highlight w:val="none"/>
                <w:u w:val="none"/>
                <w:lang w:eastAsia="zh-CN"/>
              </w:rPr>
            </w:pPr>
            <w:r>
              <w:rPr>
                <w:rFonts w:hint="eastAsia" w:ascii="宋体" w:hAnsi="宋体" w:cs="宋体"/>
                <w:b/>
                <w:bCs/>
                <w:color w:val="auto"/>
                <w:sz w:val="21"/>
                <w:szCs w:val="21"/>
                <w:highlight w:val="none"/>
                <w:lang w:val="en-US" w:eastAsia="zh-CN"/>
              </w:rPr>
              <w:t>6</w:t>
            </w:r>
            <w:r>
              <w:rPr>
                <w:rFonts w:hint="eastAsia" w:ascii="宋体" w:hAnsi="宋体" w:eastAsia="宋体" w:cs="宋体"/>
                <w:b/>
                <w:bCs/>
                <w:color w:val="auto"/>
                <w:sz w:val="21"/>
                <w:szCs w:val="21"/>
                <w:highlight w:val="none"/>
              </w:rPr>
              <w:t>.4在使用引航艇过程中，如果出现故障</w:t>
            </w:r>
            <w:r>
              <w:rPr>
                <w:rFonts w:hint="eastAsia" w:ascii="宋体" w:hAnsi="宋体" w:eastAsia="宋体" w:cs="宋体"/>
                <w:b/>
                <w:bCs/>
                <w:color w:val="auto"/>
                <w:sz w:val="21"/>
                <w:szCs w:val="21"/>
                <w:highlight w:val="none"/>
                <w:lang w:val="hr-HR"/>
              </w:rPr>
              <w:t>不能运行时，</w:t>
            </w:r>
            <w:r>
              <w:rPr>
                <w:rFonts w:hint="eastAsia" w:ascii="宋体" w:hAnsi="宋体" w:cs="宋体"/>
                <w:b/>
                <w:bCs/>
                <w:color w:val="auto"/>
                <w:sz w:val="21"/>
                <w:szCs w:val="21"/>
                <w:highlight w:val="none"/>
                <w:u w:val="none"/>
                <w:lang w:val="hr-HR" w:eastAsia="zh-CN"/>
              </w:rPr>
              <w:t>投标人</w:t>
            </w:r>
            <w:r>
              <w:rPr>
                <w:rFonts w:hint="eastAsia" w:ascii="宋体" w:hAnsi="宋体" w:eastAsia="宋体" w:cs="宋体"/>
                <w:b/>
                <w:bCs/>
                <w:color w:val="auto"/>
                <w:sz w:val="21"/>
                <w:szCs w:val="21"/>
                <w:highlight w:val="none"/>
                <w:u w:val="none"/>
                <w:lang w:val="hr-HR"/>
              </w:rPr>
              <w:t>应</w:t>
            </w:r>
            <w:r>
              <w:rPr>
                <w:rFonts w:hint="eastAsia" w:ascii="宋体" w:hAnsi="宋体" w:eastAsia="宋体" w:cs="宋体"/>
                <w:b/>
                <w:bCs/>
                <w:color w:val="auto"/>
                <w:sz w:val="21"/>
                <w:szCs w:val="21"/>
                <w:highlight w:val="none"/>
                <w:u w:val="none"/>
                <w:lang w:val="hr-HR" w:eastAsia="zh-CN"/>
              </w:rPr>
              <w:t>具备</w:t>
            </w:r>
            <w:r>
              <w:rPr>
                <w:rFonts w:hint="eastAsia" w:ascii="宋体" w:hAnsi="宋体" w:eastAsia="宋体" w:cs="宋体"/>
                <w:b/>
                <w:bCs/>
                <w:color w:val="auto"/>
                <w:sz w:val="21"/>
                <w:szCs w:val="21"/>
                <w:highlight w:val="none"/>
                <w:u w:val="none"/>
              </w:rPr>
              <w:t>快速维修、保障能力，对水线以下船体的检查和维修应就近上排或进坞，禁止使用吊艇的方式</w:t>
            </w:r>
            <w:r>
              <w:rPr>
                <w:rFonts w:hint="eastAsia" w:ascii="宋体" w:hAnsi="宋体" w:cs="宋体"/>
                <w:b/>
                <w:bCs/>
                <w:color w:val="auto"/>
                <w:sz w:val="21"/>
                <w:szCs w:val="21"/>
                <w:highlight w:val="none"/>
                <w:u w:val="none"/>
                <w:lang w:eastAsia="zh-CN"/>
              </w:rPr>
              <w:t>，并且</w:t>
            </w:r>
            <w:r>
              <w:rPr>
                <w:rFonts w:hint="eastAsia" w:ascii="宋体" w:hAnsi="宋体" w:cs="宋体"/>
                <w:b/>
                <w:bCs/>
                <w:color w:val="auto"/>
                <w:sz w:val="21"/>
                <w:szCs w:val="21"/>
                <w:highlight w:val="none"/>
                <w:u w:val="none"/>
                <w:lang w:val="hr-HR" w:eastAsia="zh-CN"/>
              </w:rPr>
              <w:t>提供符合适航和安全要求的临时替代船舶安全接送引航员，确保不能影响引航生产作业。</w:t>
            </w:r>
          </w:p>
          <w:p w14:paraId="5C1A857A">
            <w:pPr>
              <w:spacing w:line="400" w:lineRule="exact"/>
              <w:ind w:firstLine="420"/>
              <w:rPr>
                <w:rFonts w:hint="eastAsia" w:ascii="宋体" w:hAnsi="宋体" w:eastAsia="宋体" w:cs="宋体"/>
                <w:b/>
                <w:bCs/>
                <w:color w:val="auto"/>
                <w:sz w:val="21"/>
                <w:szCs w:val="21"/>
                <w:highlight w:val="none"/>
                <w:lang w:val="en-US" w:eastAsia="zh-CN"/>
              </w:rPr>
            </w:pPr>
            <w:r>
              <w:rPr>
                <w:rFonts w:hint="eastAsia" w:ascii="宋体" w:hAnsi="宋体" w:cs="宋体"/>
                <w:b/>
                <w:bCs/>
                <w:color w:val="auto"/>
                <w:sz w:val="21"/>
                <w:szCs w:val="21"/>
                <w:highlight w:val="none"/>
                <w:lang w:val="en-US" w:eastAsia="zh-CN"/>
              </w:rPr>
              <w:t>7</w:t>
            </w:r>
            <w:r>
              <w:rPr>
                <w:rFonts w:hint="eastAsia" w:ascii="宋体" w:hAnsi="宋体" w:eastAsia="宋体" w:cs="宋体"/>
                <w:b/>
                <w:bCs/>
                <w:color w:val="auto"/>
                <w:sz w:val="21"/>
                <w:szCs w:val="21"/>
                <w:highlight w:val="none"/>
                <w:lang w:val="en-US" w:eastAsia="zh-CN"/>
              </w:rPr>
              <w:t>.安全应急</w:t>
            </w:r>
          </w:p>
          <w:p w14:paraId="735BE0C7">
            <w:pPr>
              <w:spacing w:line="400" w:lineRule="exact"/>
              <w:ind w:firstLine="420"/>
              <w:rPr>
                <w:rFonts w:hint="eastAsia" w:ascii="宋体" w:hAnsi="宋体" w:cs="宋体"/>
                <w:b/>
                <w:bCs/>
                <w:color w:val="auto"/>
                <w:sz w:val="21"/>
                <w:szCs w:val="21"/>
                <w:highlight w:val="none"/>
                <w:lang w:eastAsia="zh-CN"/>
              </w:rPr>
            </w:pPr>
            <w:r>
              <w:rPr>
                <w:rFonts w:hint="eastAsia" w:ascii="宋体" w:hAnsi="宋体" w:cs="宋体"/>
                <w:b/>
                <w:bCs/>
                <w:color w:val="auto"/>
                <w:sz w:val="21"/>
                <w:szCs w:val="21"/>
                <w:highlight w:val="none"/>
                <w:lang w:val="en-US" w:eastAsia="zh-CN"/>
              </w:rPr>
              <w:t>7</w:t>
            </w:r>
            <w:r>
              <w:rPr>
                <w:rFonts w:hint="eastAsia" w:ascii="宋体" w:hAnsi="宋体" w:eastAsia="宋体" w:cs="宋体"/>
                <w:b/>
                <w:bCs/>
                <w:color w:val="auto"/>
                <w:sz w:val="21"/>
                <w:szCs w:val="21"/>
                <w:highlight w:val="none"/>
                <w:lang w:val="en-US" w:eastAsia="zh-CN"/>
              </w:rPr>
              <w:t xml:space="preserve">.1 </w:t>
            </w:r>
            <w:r>
              <w:rPr>
                <w:rFonts w:hint="eastAsia" w:ascii="宋体" w:hAnsi="宋体" w:cs="宋体"/>
                <w:b/>
                <w:bCs/>
                <w:color w:val="auto"/>
                <w:sz w:val="21"/>
                <w:szCs w:val="21"/>
                <w:highlight w:val="none"/>
                <w:lang w:val="en-US" w:eastAsia="zh-CN"/>
              </w:rPr>
              <w:t>中标</w:t>
            </w:r>
            <w:r>
              <w:rPr>
                <w:rFonts w:hint="eastAsia" w:ascii="宋体" w:hAnsi="宋体" w:eastAsia="宋体" w:cs="宋体"/>
                <w:b/>
                <w:bCs/>
                <w:color w:val="auto"/>
                <w:sz w:val="21"/>
                <w:szCs w:val="21"/>
                <w:highlight w:val="none"/>
                <w:lang w:val="en-US" w:eastAsia="zh-CN"/>
              </w:rPr>
              <w:t>人</w:t>
            </w:r>
            <w:r>
              <w:rPr>
                <w:rFonts w:hint="eastAsia" w:ascii="宋体" w:hAnsi="宋体" w:eastAsia="宋体" w:cs="宋体"/>
                <w:b/>
                <w:bCs/>
                <w:color w:val="auto"/>
                <w:sz w:val="21"/>
                <w:szCs w:val="21"/>
                <w:highlight w:val="none"/>
                <w:lang w:eastAsia="zh-CN"/>
              </w:rPr>
              <w:t>能够</w:t>
            </w:r>
            <w:r>
              <w:rPr>
                <w:rFonts w:hint="eastAsia" w:ascii="宋体" w:hAnsi="宋体" w:eastAsia="宋体" w:cs="宋体"/>
                <w:b/>
                <w:bCs/>
                <w:color w:val="auto"/>
                <w:sz w:val="21"/>
                <w:szCs w:val="21"/>
                <w:highlight w:val="none"/>
              </w:rPr>
              <w:t>妥善处理委托期间的突发事件，做好应急响应工作方案，确保人员及交通艇的安全</w:t>
            </w:r>
            <w:r>
              <w:rPr>
                <w:rFonts w:hint="eastAsia" w:ascii="宋体" w:hAnsi="宋体" w:cs="宋体"/>
                <w:b/>
                <w:bCs/>
                <w:color w:val="auto"/>
                <w:sz w:val="21"/>
                <w:szCs w:val="21"/>
                <w:highlight w:val="none"/>
                <w:lang w:eastAsia="zh-CN"/>
              </w:rPr>
              <w:t>。</w:t>
            </w:r>
          </w:p>
          <w:p w14:paraId="0052E91A">
            <w:pPr>
              <w:spacing w:line="400" w:lineRule="exact"/>
              <w:ind w:firstLine="420"/>
              <w:rPr>
                <w:rFonts w:hint="eastAsia" w:ascii="宋体" w:hAnsi="宋体" w:cs="宋体"/>
                <w:b/>
                <w:bCs/>
                <w:color w:val="auto"/>
                <w:sz w:val="21"/>
                <w:szCs w:val="21"/>
                <w:highlight w:val="none"/>
                <w:lang w:eastAsia="zh-CN"/>
              </w:rPr>
            </w:pPr>
            <w:r>
              <w:rPr>
                <w:rFonts w:hint="eastAsia"/>
                <w:b/>
                <w:bCs/>
                <w:color w:val="auto"/>
                <w:szCs w:val="21"/>
                <w:highlight w:val="none"/>
                <w:lang w:val="en-US" w:eastAsia="zh-CN"/>
              </w:rPr>
              <w:t xml:space="preserve">7.2 </w:t>
            </w:r>
            <w:r>
              <w:rPr>
                <w:rFonts w:hint="eastAsia"/>
                <w:b/>
                <w:bCs/>
                <w:color w:val="auto"/>
                <w:szCs w:val="21"/>
                <w:highlight w:val="none"/>
                <w:lang w:eastAsia="zh-CN"/>
              </w:rPr>
              <w:t>制定</w:t>
            </w:r>
            <w:r>
              <w:rPr>
                <w:b/>
                <w:bCs/>
                <w:color w:val="auto"/>
                <w:szCs w:val="21"/>
                <w:highlight w:val="none"/>
              </w:rPr>
              <w:t>引航艇安全管理的措施，制定防汛防台的方案及应急预案</w:t>
            </w:r>
            <w:r>
              <w:rPr>
                <w:rFonts w:hint="eastAsia"/>
                <w:b/>
                <w:bCs/>
                <w:color w:val="auto"/>
                <w:szCs w:val="21"/>
                <w:highlight w:val="none"/>
                <w:lang w:eastAsia="zh-CN"/>
              </w:rPr>
              <w:t>，在</w:t>
            </w:r>
            <w:r>
              <w:rPr>
                <w:b/>
                <w:bCs/>
                <w:color w:val="auto"/>
                <w:szCs w:val="21"/>
                <w:highlight w:val="none"/>
              </w:rPr>
              <w:t>紧急状态下确保预案能顺利实施</w:t>
            </w:r>
            <w:r>
              <w:rPr>
                <w:rFonts w:hint="eastAsia"/>
                <w:b/>
                <w:bCs/>
                <w:color w:val="auto"/>
                <w:szCs w:val="21"/>
                <w:highlight w:val="none"/>
                <w:lang w:val="en-US" w:eastAsia="zh-CN"/>
              </w:rPr>
              <w:t>。</w:t>
            </w:r>
          </w:p>
          <w:p w14:paraId="18863289">
            <w:pPr>
              <w:spacing w:line="400" w:lineRule="exact"/>
              <w:ind w:firstLine="420"/>
              <w:rPr>
                <w:rFonts w:hint="eastAsia" w:ascii="宋体" w:hAnsi="宋体" w:eastAsia="宋体" w:cs="宋体"/>
                <w:b/>
                <w:bCs/>
                <w:color w:val="auto"/>
                <w:sz w:val="21"/>
                <w:szCs w:val="21"/>
                <w:highlight w:val="none"/>
              </w:rPr>
            </w:pPr>
            <w:r>
              <w:rPr>
                <w:rFonts w:hint="eastAsia" w:ascii="宋体" w:hAnsi="宋体" w:cs="宋体"/>
                <w:b/>
                <w:bCs/>
                <w:color w:val="auto"/>
                <w:sz w:val="21"/>
                <w:szCs w:val="21"/>
                <w:highlight w:val="none"/>
                <w:lang w:val="en-US" w:eastAsia="zh-CN"/>
              </w:rPr>
              <w:t>7</w:t>
            </w:r>
            <w:r>
              <w:rPr>
                <w:rFonts w:hint="eastAsia" w:ascii="宋体" w:hAnsi="宋体" w:eastAsia="宋体" w:cs="宋体"/>
                <w:b/>
                <w:bCs/>
                <w:color w:val="auto"/>
                <w:sz w:val="21"/>
                <w:szCs w:val="21"/>
                <w:highlight w:val="none"/>
                <w:lang w:val="en-US" w:eastAsia="zh-CN"/>
              </w:rPr>
              <w:t>.</w:t>
            </w:r>
            <w:r>
              <w:rPr>
                <w:rFonts w:hint="eastAsia" w:ascii="宋体" w:hAnsi="宋体" w:cs="宋体"/>
                <w:b/>
                <w:bCs/>
                <w:color w:val="auto"/>
                <w:sz w:val="21"/>
                <w:szCs w:val="21"/>
                <w:highlight w:val="none"/>
                <w:lang w:val="en-US" w:eastAsia="zh-CN"/>
              </w:rPr>
              <w:t>3</w:t>
            </w:r>
            <w:r>
              <w:rPr>
                <w:rFonts w:hint="eastAsia" w:ascii="宋体" w:hAnsi="宋体" w:eastAsia="宋体" w:cs="宋体"/>
                <w:b/>
                <w:bCs/>
                <w:color w:val="auto"/>
                <w:sz w:val="21"/>
                <w:szCs w:val="21"/>
                <w:highlight w:val="none"/>
                <w:lang w:val="en-US" w:eastAsia="zh-CN"/>
              </w:rPr>
              <w:t xml:space="preserve"> </w:t>
            </w:r>
            <w:r>
              <w:rPr>
                <w:rFonts w:hint="eastAsia" w:ascii="宋体" w:hAnsi="宋体" w:cs="宋体"/>
                <w:b/>
                <w:bCs/>
                <w:color w:val="auto"/>
                <w:sz w:val="21"/>
                <w:szCs w:val="21"/>
                <w:highlight w:val="none"/>
                <w:lang w:val="en-US" w:eastAsia="zh-CN"/>
              </w:rPr>
              <w:t>中标</w:t>
            </w:r>
            <w:r>
              <w:rPr>
                <w:rFonts w:hint="eastAsia" w:ascii="宋体" w:hAnsi="宋体" w:eastAsia="宋体" w:cs="宋体"/>
                <w:b/>
                <w:bCs/>
                <w:color w:val="auto"/>
                <w:sz w:val="21"/>
                <w:szCs w:val="21"/>
                <w:highlight w:val="none"/>
                <w:lang w:val="en-US" w:eastAsia="zh-CN"/>
              </w:rPr>
              <w:t>人需提供应急人员安排及应急人员岗位职责等，能提出对消防管理、自然灾害事件、意外事件等突发事件的解决措施，能对应急情况发生的问题立即响应，及时处理</w:t>
            </w:r>
            <w:r>
              <w:rPr>
                <w:rFonts w:hint="eastAsia" w:ascii="宋体" w:hAnsi="宋体" w:cs="宋体"/>
                <w:b/>
                <w:bCs/>
                <w:color w:val="auto"/>
                <w:sz w:val="21"/>
                <w:szCs w:val="21"/>
                <w:highlight w:val="none"/>
                <w:lang w:val="en-US" w:eastAsia="zh-CN"/>
              </w:rPr>
              <w:t>。</w:t>
            </w:r>
          </w:p>
          <w:p w14:paraId="76944F52">
            <w:pPr>
              <w:spacing w:line="400" w:lineRule="exact"/>
              <w:ind w:firstLine="420"/>
              <w:rPr>
                <w:rFonts w:hint="eastAsia" w:ascii="宋体" w:hAnsi="宋体" w:eastAsia="宋体" w:cs="宋体"/>
                <w:b/>
                <w:bCs/>
                <w:color w:val="auto"/>
                <w:sz w:val="21"/>
                <w:szCs w:val="21"/>
                <w:highlight w:val="none"/>
              </w:rPr>
            </w:pPr>
            <w:r>
              <w:rPr>
                <w:rFonts w:hint="eastAsia" w:ascii="宋体" w:hAnsi="宋体" w:cs="宋体"/>
                <w:b/>
                <w:bCs/>
                <w:color w:val="auto"/>
                <w:sz w:val="21"/>
                <w:szCs w:val="21"/>
                <w:highlight w:val="none"/>
                <w:lang w:val="en-US" w:eastAsia="zh-CN"/>
              </w:rPr>
              <w:t>7</w:t>
            </w:r>
            <w:r>
              <w:rPr>
                <w:rFonts w:hint="eastAsia" w:ascii="宋体" w:hAnsi="宋体" w:eastAsia="宋体" w:cs="宋体"/>
                <w:b/>
                <w:bCs/>
                <w:color w:val="auto"/>
                <w:sz w:val="21"/>
                <w:szCs w:val="21"/>
                <w:highlight w:val="none"/>
                <w:lang w:val="en-US" w:eastAsia="zh-CN"/>
              </w:rPr>
              <w:t>.</w:t>
            </w:r>
            <w:r>
              <w:rPr>
                <w:rFonts w:hint="eastAsia" w:ascii="宋体" w:hAnsi="宋体" w:cs="宋体"/>
                <w:b/>
                <w:bCs/>
                <w:color w:val="auto"/>
                <w:sz w:val="21"/>
                <w:szCs w:val="21"/>
                <w:highlight w:val="none"/>
                <w:lang w:val="en-US" w:eastAsia="zh-CN"/>
              </w:rPr>
              <w:t>4</w:t>
            </w:r>
            <w:r>
              <w:rPr>
                <w:rFonts w:hint="eastAsia" w:ascii="宋体" w:hAnsi="宋体" w:eastAsia="宋体" w:cs="宋体"/>
                <w:b/>
                <w:bCs/>
                <w:color w:val="auto"/>
                <w:sz w:val="21"/>
                <w:szCs w:val="21"/>
                <w:highlight w:val="none"/>
                <w:lang w:val="en-US" w:eastAsia="zh-CN"/>
              </w:rPr>
              <w:t xml:space="preserve"> 遇到紧急情况时，</w:t>
            </w:r>
            <w:r>
              <w:rPr>
                <w:rFonts w:hint="eastAsia" w:ascii="宋体" w:hAnsi="宋体" w:cs="宋体"/>
                <w:b/>
                <w:bCs/>
                <w:color w:val="auto"/>
                <w:sz w:val="21"/>
                <w:szCs w:val="21"/>
                <w:highlight w:val="none"/>
                <w:lang w:val="en-US" w:eastAsia="zh-CN"/>
              </w:rPr>
              <w:t>中标供应商</w:t>
            </w:r>
            <w:r>
              <w:rPr>
                <w:rFonts w:hint="eastAsia" w:ascii="宋体" w:hAnsi="宋体" w:eastAsia="宋体" w:cs="宋体"/>
                <w:b/>
                <w:bCs/>
                <w:color w:val="auto"/>
                <w:sz w:val="21"/>
                <w:szCs w:val="21"/>
                <w:highlight w:val="none"/>
                <w:lang w:val="en-US" w:eastAsia="zh-CN"/>
              </w:rPr>
              <w:t>在接到电话通知后，</w:t>
            </w:r>
            <w:r>
              <w:rPr>
                <w:rFonts w:hint="eastAsia" w:ascii="宋体" w:hAnsi="宋体" w:cs="宋体"/>
                <w:b/>
                <w:bCs/>
                <w:color w:val="auto"/>
                <w:sz w:val="21"/>
                <w:szCs w:val="21"/>
                <w:highlight w:val="none"/>
                <w:lang w:val="en-US" w:eastAsia="zh-CN"/>
              </w:rPr>
              <w:t>立即</w:t>
            </w:r>
            <w:r>
              <w:rPr>
                <w:rFonts w:hint="eastAsia" w:ascii="宋体" w:hAnsi="宋体" w:eastAsia="宋体" w:cs="宋体"/>
                <w:b/>
                <w:bCs/>
                <w:color w:val="auto"/>
                <w:sz w:val="21"/>
                <w:szCs w:val="21"/>
                <w:highlight w:val="none"/>
                <w:lang w:val="en-US" w:eastAsia="zh-CN"/>
              </w:rPr>
              <w:t>做出响应，</w:t>
            </w:r>
            <w:r>
              <w:rPr>
                <w:rFonts w:hint="eastAsia" w:ascii="宋体" w:hAnsi="宋体" w:cs="宋体"/>
                <w:b/>
                <w:bCs/>
                <w:color w:val="auto"/>
                <w:sz w:val="21"/>
                <w:szCs w:val="21"/>
                <w:highlight w:val="none"/>
                <w:lang w:val="en-US" w:eastAsia="zh-CN"/>
              </w:rPr>
              <w:t>1</w:t>
            </w:r>
            <w:r>
              <w:rPr>
                <w:rFonts w:hint="eastAsia" w:ascii="宋体" w:hAnsi="宋体" w:eastAsia="宋体" w:cs="宋体"/>
                <w:b/>
                <w:bCs/>
                <w:color w:val="auto"/>
                <w:sz w:val="21"/>
                <w:szCs w:val="21"/>
                <w:highlight w:val="none"/>
                <w:lang w:val="en-US" w:eastAsia="zh-CN"/>
              </w:rPr>
              <w:t>小时到达采购人</w:t>
            </w:r>
            <w:r>
              <w:rPr>
                <w:rFonts w:hint="eastAsia" w:ascii="宋体" w:hAnsi="宋体" w:cs="宋体"/>
                <w:b/>
                <w:bCs/>
                <w:color w:val="auto"/>
                <w:sz w:val="21"/>
                <w:szCs w:val="21"/>
                <w:highlight w:val="none"/>
                <w:lang w:val="en-US" w:eastAsia="zh-CN"/>
              </w:rPr>
              <w:t>指定的</w:t>
            </w:r>
            <w:r>
              <w:rPr>
                <w:rFonts w:hint="eastAsia" w:ascii="宋体" w:hAnsi="宋体" w:eastAsia="宋体" w:cs="宋体"/>
                <w:b/>
                <w:bCs/>
                <w:color w:val="auto"/>
                <w:sz w:val="21"/>
                <w:szCs w:val="21"/>
                <w:highlight w:val="none"/>
                <w:lang w:val="en-US" w:eastAsia="zh-CN"/>
              </w:rPr>
              <w:t>现场。一般问题应在24小时内解决，重大问题或其它无法迅速解决的问题应在一周内解决。</w:t>
            </w:r>
          </w:p>
        </w:tc>
      </w:tr>
      <w:tr w14:paraId="0875FB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77" w:type="dxa"/>
            <w:gridSpan w:val="5"/>
            <w:tcBorders>
              <w:top w:val="single" w:color="auto" w:sz="4" w:space="0"/>
              <w:left w:val="single" w:color="auto" w:sz="4" w:space="0"/>
              <w:bottom w:val="single" w:color="auto" w:sz="4" w:space="0"/>
              <w:right w:val="single" w:color="auto" w:sz="4" w:space="0"/>
            </w:tcBorders>
            <w:noWrap w:val="0"/>
            <w:vAlign w:val="center"/>
          </w:tcPr>
          <w:p w14:paraId="493FA862">
            <w:pPr>
              <w:spacing w:line="360" w:lineRule="auto"/>
              <w:jc w:val="left"/>
              <w:rPr>
                <w:rFonts w:hint="eastAsia" w:ascii="宋体" w:hAnsi="宋体" w:eastAsia="宋体" w:cs="宋体"/>
                <w:b/>
                <w:bCs/>
                <w:color w:val="auto"/>
                <w:sz w:val="21"/>
                <w:szCs w:val="21"/>
                <w:highlight w:val="none"/>
              </w:rPr>
            </w:pPr>
            <w:r>
              <w:rPr>
                <w:rFonts w:hint="eastAsia" w:ascii="宋体" w:hAnsi="宋体" w:eastAsia="宋体" w:cs="宋体"/>
                <w:b/>
                <w:color w:val="auto"/>
                <w:sz w:val="24"/>
                <w:szCs w:val="24"/>
                <w:highlight w:val="none"/>
              </w:rPr>
              <w:t>▲二、商务要求</w:t>
            </w:r>
          </w:p>
        </w:tc>
      </w:tr>
      <w:tr w14:paraId="58E6F9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65" w:type="dxa"/>
            <w:gridSpan w:val="3"/>
            <w:tcBorders>
              <w:top w:val="single" w:color="auto" w:sz="4" w:space="0"/>
              <w:left w:val="single" w:color="auto" w:sz="4" w:space="0"/>
              <w:bottom w:val="single" w:color="auto" w:sz="4" w:space="0"/>
              <w:right w:val="single" w:color="auto" w:sz="4" w:space="0"/>
            </w:tcBorders>
            <w:noWrap w:val="0"/>
            <w:vAlign w:val="center"/>
          </w:tcPr>
          <w:p w14:paraId="4208A841">
            <w:pPr>
              <w:spacing w:line="360" w:lineRule="exact"/>
              <w:jc w:val="left"/>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投标报价</w:t>
            </w:r>
          </w:p>
        </w:tc>
        <w:tc>
          <w:tcPr>
            <w:tcW w:w="8012" w:type="dxa"/>
            <w:gridSpan w:val="2"/>
            <w:tcBorders>
              <w:top w:val="single" w:color="auto" w:sz="4" w:space="0"/>
              <w:left w:val="single" w:color="auto" w:sz="4" w:space="0"/>
              <w:bottom w:val="single" w:color="auto" w:sz="4" w:space="0"/>
              <w:right w:val="single" w:color="auto" w:sz="4" w:space="0"/>
            </w:tcBorders>
            <w:noWrap w:val="0"/>
            <w:vAlign w:val="top"/>
          </w:tcPr>
          <w:p w14:paraId="3933BE61">
            <w:pPr>
              <w:spacing w:line="400" w:lineRule="exact"/>
              <w:ind w:firstLine="420"/>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投标报价是履行合同的最终价格，包括但不限于以下内容：</w:t>
            </w:r>
          </w:p>
          <w:p w14:paraId="52B46121">
            <w:pPr>
              <w:spacing w:line="400" w:lineRule="exact"/>
              <w:ind w:firstLine="420"/>
              <w:rPr>
                <w:rFonts w:hint="eastAsia" w:ascii="宋体" w:hAnsi="宋体" w:eastAsia="宋体" w:cs="宋体"/>
                <w:b/>
                <w:bCs/>
                <w:color w:val="auto"/>
                <w:sz w:val="21"/>
                <w:szCs w:val="21"/>
                <w:highlight w:val="none"/>
                <w:lang w:val="hr-HR" w:eastAsia="zh-CN"/>
              </w:rPr>
            </w:pPr>
            <w:r>
              <w:rPr>
                <w:rFonts w:hint="eastAsia" w:ascii="宋体" w:hAnsi="宋体" w:eastAsia="宋体" w:cs="宋体"/>
                <w:b/>
                <w:bCs/>
                <w:color w:val="auto"/>
                <w:sz w:val="21"/>
                <w:szCs w:val="21"/>
                <w:highlight w:val="none"/>
                <w:lang w:val="en-US" w:eastAsia="zh-CN"/>
              </w:rPr>
              <w:t>1.</w:t>
            </w:r>
            <w:r>
              <w:rPr>
                <w:rFonts w:hint="eastAsia" w:ascii="宋体" w:hAnsi="宋体" w:eastAsia="宋体" w:cs="宋体"/>
                <w:b/>
                <w:bCs/>
                <w:color w:val="auto"/>
                <w:sz w:val="21"/>
                <w:szCs w:val="21"/>
                <w:highlight w:val="none"/>
                <w:lang w:val="hr-HR" w:eastAsia="zh-CN"/>
              </w:rPr>
              <w:t>所有船员的工资、绩效、社会保险、福利待遇等相关费用。任何由于没有支付船员费用发生的群体上访、劳资纠纷等事件所造成的一切损失和不良影响，由</w:t>
            </w:r>
            <w:r>
              <w:rPr>
                <w:rFonts w:hint="eastAsia" w:ascii="宋体" w:hAnsi="宋体" w:cs="宋体"/>
                <w:b/>
                <w:bCs/>
                <w:color w:val="auto"/>
                <w:sz w:val="21"/>
                <w:szCs w:val="21"/>
                <w:highlight w:val="none"/>
                <w:lang w:val="hr-HR" w:eastAsia="zh-CN"/>
              </w:rPr>
              <w:t>中标供应商</w:t>
            </w:r>
            <w:r>
              <w:rPr>
                <w:rFonts w:hint="eastAsia" w:ascii="宋体" w:hAnsi="宋体" w:eastAsia="宋体" w:cs="宋体"/>
                <w:b/>
                <w:bCs/>
                <w:color w:val="auto"/>
                <w:sz w:val="21"/>
                <w:szCs w:val="21"/>
                <w:highlight w:val="none"/>
                <w:lang w:val="hr-HR" w:eastAsia="zh-CN"/>
              </w:rPr>
              <w:t>承担，且</w:t>
            </w:r>
            <w:r>
              <w:rPr>
                <w:rFonts w:hint="eastAsia" w:ascii="宋体" w:hAnsi="宋体" w:eastAsia="宋体" w:cs="宋体"/>
                <w:b/>
                <w:bCs/>
                <w:color w:val="auto"/>
                <w:sz w:val="21"/>
                <w:szCs w:val="21"/>
                <w:highlight w:val="none"/>
                <w:lang w:val="en-US" w:eastAsia="zh-CN"/>
              </w:rPr>
              <w:t>采购人</w:t>
            </w:r>
            <w:r>
              <w:rPr>
                <w:rFonts w:hint="eastAsia" w:ascii="宋体" w:hAnsi="宋体" w:eastAsia="宋体" w:cs="宋体"/>
                <w:b/>
                <w:bCs/>
                <w:color w:val="auto"/>
                <w:sz w:val="21"/>
                <w:szCs w:val="21"/>
                <w:highlight w:val="none"/>
                <w:lang w:val="hr-HR" w:eastAsia="zh-CN"/>
              </w:rPr>
              <w:t>有权追究由此造成的一切损失。</w:t>
            </w:r>
          </w:p>
          <w:p w14:paraId="6CFD70BE">
            <w:pPr>
              <w:spacing w:line="400" w:lineRule="exact"/>
              <w:ind w:firstLine="420"/>
              <w:rPr>
                <w:rFonts w:hint="eastAsia" w:ascii="宋体" w:hAnsi="宋体" w:eastAsia="宋体" w:cs="宋体"/>
                <w:b/>
                <w:bCs/>
                <w:color w:val="auto"/>
                <w:sz w:val="21"/>
                <w:szCs w:val="21"/>
                <w:highlight w:val="none"/>
                <w:u w:val="none"/>
                <w:lang w:eastAsia="zh-CN"/>
              </w:rPr>
            </w:pPr>
            <w:r>
              <w:rPr>
                <w:rFonts w:hint="eastAsia" w:ascii="宋体" w:hAnsi="宋体" w:eastAsia="宋体" w:cs="宋体"/>
                <w:b/>
                <w:bCs/>
                <w:color w:val="auto"/>
                <w:sz w:val="21"/>
                <w:szCs w:val="21"/>
                <w:highlight w:val="none"/>
                <w:lang w:val="en-US" w:eastAsia="zh-CN"/>
              </w:rPr>
              <w:t>2.</w:t>
            </w:r>
            <w:r>
              <w:rPr>
                <w:rFonts w:hint="eastAsia" w:ascii="宋体" w:hAnsi="宋体" w:eastAsia="宋体" w:cs="宋体"/>
                <w:b/>
                <w:bCs/>
                <w:color w:val="auto"/>
                <w:sz w:val="21"/>
                <w:szCs w:val="21"/>
                <w:highlight w:val="none"/>
                <w:lang w:val="hr-HR" w:eastAsia="zh-CN"/>
              </w:rPr>
              <w:t>负责</w:t>
            </w:r>
            <w:r>
              <w:rPr>
                <w:rFonts w:hint="eastAsia" w:ascii="宋体" w:hAnsi="宋体" w:eastAsia="宋体" w:cs="宋体"/>
                <w:b/>
                <w:bCs/>
                <w:color w:val="auto"/>
                <w:sz w:val="21"/>
                <w:szCs w:val="21"/>
                <w:highlight w:val="none"/>
                <w:lang w:val="en-US" w:eastAsia="zh-CN"/>
              </w:rPr>
              <w:t>与引航艇相关</w:t>
            </w:r>
            <w:r>
              <w:rPr>
                <w:rFonts w:hint="eastAsia" w:ascii="宋体" w:hAnsi="宋体" w:cs="宋体"/>
                <w:b/>
                <w:bCs/>
                <w:color w:val="auto"/>
                <w:sz w:val="21"/>
                <w:szCs w:val="21"/>
                <w:highlight w:val="none"/>
                <w:lang w:val="en-US" w:eastAsia="zh-CN"/>
              </w:rPr>
              <w:t>的</w:t>
            </w:r>
            <w:r>
              <w:rPr>
                <w:rFonts w:hint="eastAsia" w:ascii="宋体" w:hAnsi="宋体" w:eastAsia="宋体" w:cs="宋体"/>
                <w:b/>
                <w:bCs/>
                <w:color w:val="auto"/>
                <w:sz w:val="21"/>
                <w:szCs w:val="21"/>
                <w:highlight w:val="none"/>
                <w:lang w:val="en-US" w:eastAsia="zh-CN"/>
              </w:rPr>
              <w:t>运营、维护、</w:t>
            </w:r>
            <w:r>
              <w:rPr>
                <w:rFonts w:hint="eastAsia" w:ascii="宋体" w:hAnsi="宋体" w:cs="宋体"/>
                <w:b/>
                <w:bCs/>
                <w:color w:val="auto"/>
                <w:sz w:val="21"/>
                <w:szCs w:val="21"/>
                <w:highlight w:val="none"/>
                <w:lang w:val="en-US" w:eastAsia="zh-CN"/>
              </w:rPr>
              <w:t>维修、</w:t>
            </w:r>
            <w:r>
              <w:rPr>
                <w:rFonts w:hint="eastAsia" w:ascii="宋体" w:hAnsi="宋体" w:eastAsia="宋体" w:cs="宋体"/>
                <w:b/>
                <w:bCs/>
                <w:color w:val="auto"/>
                <w:sz w:val="21"/>
                <w:szCs w:val="21"/>
                <w:highlight w:val="none"/>
                <w:lang w:val="en-US" w:eastAsia="zh-CN"/>
              </w:rPr>
              <w:t>管理</w:t>
            </w:r>
            <w:r>
              <w:rPr>
                <w:rFonts w:hint="eastAsia" w:ascii="宋体" w:hAnsi="宋体" w:cs="宋体"/>
                <w:b/>
                <w:bCs/>
                <w:color w:val="auto"/>
                <w:sz w:val="21"/>
                <w:szCs w:val="21"/>
                <w:highlight w:val="none"/>
                <w:lang w:val="en-US" w:eastAsia="zh-CN"/>
              </w:rPr>
              <w:t>等</w:t>
            </w:r>
            <w:r>
              <w:rPr>
                <w:rFonts w:hint="eastAsia" w:ascii="宋体" w:hAnsi="宋体" w:eastAsia="宋体" w:cs="宋体"/>
                <w:b/>
                <w:bCs/>
                <w:color w:val="auto"/>
                <w:sz w:val="21"/>
                <w:szCs w:val="21"/>
                <w:highlight w:val="none"/>
                <w:lang w:val="en-US" w:eastAsia="zh-CN"/>
              </w:rPr>
              <w:t>所涉及的一切费用</w:t>
            </w:r>
            <w:r>
              <w:rPr>
                <w:rFonts w:hint="eastAsia" w:ascii="宋体" w:hAnsi="宋体" w:cs="宋体"/>
                <w:b/>
                <w:bCs/>
                <w:color w:val="auto"/>
                <w:sz w:val="21"/>
                <w:szCs w:val="21"/>
                <w:highlight w:val="none"/>
                <w:lang w:val="en-US" w:eastAsia="zh-CN"/>
              </w:rPr>
              <w:t>，</w:t>
            </w:r>
            <w:r>
              <w:rPr>
                <w:rFonts w:hint="eastAsia" w:ascii="宋体" w:hAnsi="宋体" w:eastAsia="宋体" w:cs="宋体"/>
                <w:b/>
                <w:bCs/>
                <w:color w:val="auto"/>
                <w:sz w:val="21"/>
                <w:szCs w:val="21"/>
                <w:highlight w:val="none"/>
                <w:lang w:val="hr-HR" w:eastAsia="zh-CN"/>
              </w:rPr>
              <w:t xml:space="preserve"> </w:t>
            </w:r>
            <w:r>
              <w:rPr>
                <w:rFonts w:hint="eastAsia" w:ascii="宋体" w:hAnsi="宋体" w:eastAsia="宋体" w:cs="宋体"/>
                <w:b/>
                <w:bCs/>
                <w:color w:val="auto"/>
                <w:sz w:val="21"/>
                <w:szCs w:val="21"/>
                <w:highlight w:val="none"/>
              </w:rPr>
              <w:t>包含但不限于日常维护、大件的更换和维修、</w:t>
            </w:r>
            <w:r>
              <w:rPr>
                <w:rFonts w:hint="eastAsia" w:ascii="宋体" w:hAnsi="宋体" w:cs="宋体"/>
                <w:b/>
                <w:bCs/>
                <w:color w:val="auto"/>
                <w:sz w:val="21"/>
                <w:szCs w:val="21"/>
                <w:highlight w:val="none"/>
                <w:lang w:eastAsia="zh-CN"/>
              </w:rPr>
              <w:t>各类</w:t>
            </w:r>
            <w:r>
              <w:rPr>
                <w:rFonts w:hint="eastAsia" w:ascii="宋体" w:hAnsi="宋体" w:eastAsia="宋体" w:cs="宋体"/>
                <w:b/>
                <w:bCs/>
                <w:color w:val="auto"/>
                <w:sz w:val="21"/>
                <w:szCs w:val="21"/>
                <w:highlight w:val="none"/>
              </w:rPr>
              <w:t>零配件的更换和维修、换证、年审、年检、保险、上排、保养、燃料、污油污水处理、水、电、燃气、税金等费用</w:t>
            </w:r>
            <w:r>
              <w:rPr>
                <w:rFonts w:hint="eastAsia" w:ascii="宋体" w:hAnsi="宋体" w:cs="宋体"/>
                <w:b/>
                <w:bCs/>
                <w:color w:val="auto"/>
                <w:sz w:val="21"/>
                <w:szCs w:val="21"/>
                <w:highlight w:val="none"/>
                <w:lang w:eastAsia="zh-CN"/>
              </w:rPr>
              <w:t>，</w:t>
            </w:r>
            <w:r>
              <w:rPr>
                <w:rFonts w:hint="eastAsia" w:ascii="宋体" w:hAnsi="宋体" w:cs="宋体"/>
                <w:b/>
                <w:bCs/>
                <w:color w:val="auto"/>
                <w:sz w:val="21"/>
                <w:szCs w:val="21"/>
                <w:highlight w:val="none"/>
                <w:u w:val="none"/>
                <w:lang w:eastAsia="zh-CN"/>
              </w:rPr>
              <w:t>采购人无需再另行支付其他费用。</w:t>
            </w:r>
          </w:p>
          <w:p w14:paraId="35ECB680">
            <w:pPr>
              <w:spacing w:line="400" w:lineRule="exact"/>
              <w:ind w:firstLine="420"/>
              <w:rPr>
                <w:rFonts w:hint="eastAsia" w:ascii="宋体" w:hAnsi="宋体" w:eastAsia="宋体" w:cs="宋体"/>
                <w:b/>
                <w:bCs/>
                <w:color w:val="auto"/>
                <w:sz w:val="21"/>
                <w:szCs w:val="21"/>
                <w:highlight w:val="none"/>
                <w:lang w:val="hr-HR" w:eastAsia="zh-CN"/>
              </w:rPr>
            </w:pPr>
            <w:r>
              <w:rPr>
                <w:rFonts w:hint="eastAsia" w:ascii="宋体" w:hAnsi="宋体" w:eastAsia="宋体" w:cs="宋体"/>
                <w:b/>
                <w:bCs/>
                <w:color w:val="auto"/>
                <w:sz w:val="21"/>
                <w:szCs w:val="21"/>
                <w:highlight w:val="none"/>
                <w:lang w:val="en-US" w:eastAsia="zh-CN"/>
              </w:rPr>
              <w:t>3.船舶使用的燃油、润滑油、油漆、缆绳等费用。</w:t>
            </w:r>
          </w:p>
          <w:p w14:paraId="4956283F">
            <w:pPr>
              <w:spacing w:line="400" w:lineRule="exact"/>
              <w:ind w:firstLine="420"/>
              <w:rPr>
                <w:rFonts w:hint="eastAsia" w:ascii="宋体" w:hAnsi="宋体" w:eastAsia="宋体" w:cs="宋体"/>
                <w:b/>
                <w:bCs/>
                <w:color w:val="auto"/>
                <w:sz w:val="21"/>
                <w:szCs w:val="21"/>
                <w:highlight w:val="none"/>
                <w:lang w:val="hr-HR" w:eastAsia="zh-CN"/>
              </w:rPr>
            </w:pPr>
            <w:r>
              <w:rPr>
                <w:rFonts w:hint="eastAsia" w:ascii="宋体" w:hAnsi="宋体" w:eastAsia="宋体" w:cs="宋体"/>
                <w:b/>
                <w:bCs/>
                <w:color w:val="auto"/>
                <w:sz w:val="21"/>
                <w:szCs w:val="21"/>
                <w:highlight w:val="none"/>
                <w:lang w:val="en-US" w:eastAsia="zh-CN"/>
              </w:rPr>
              <w:t>4.</w:t>
            </w:r>
            <w:r>
              <w:rPr>
                <w:rFonts w:hint="eastAsia" w:ascii="宋体" w:hAnsi="宋体" w:eastAsia="宋体" w:cs="宋体"/>
                <w:b/>
                <w:bCs/>
                <w:color w:val="auto"/>
                <w:sz w:val="21"/>
                <w:szCs w:val="21"/>
                <w:highlight w:val="none"/>
                <w:lang w:val="hr-HR" w:eastAsia="zh-CN"/>
              </w:rPr>
              <w:t>为所有服务于引航艇的船员等工作人员购买符合中国相关法律法规要求的社会保险，并充分考虑船员行业的高风险性，应为船员投保</w:t>
            </w:r>
            <w:r>
              <w:rPr>
                <w:rFonts w:hint="eastAsia" w:ascii="宋体" w:hAnsi="宋体" w:eastAsia="宋体" w:cs="宋体"/>
                <w:b/>
                <w:bCs/>
                <w:color w:val="auto"/>
                <w:sz w:val="21"/>
                <w:szCs w:val="21"/>
                <w:highlight w:val="none"/>
                <w:lang w:val="en-US" w:eastAsia="zh-CN"/>
              </w:rPr>
              <w:fldChar w:fldCharType="begin"/>
            </w:r>
            <w:r>
              <w:rPr>
                <w:rFonts w:hint="eastAsia" w:ascii="宋体" w:hAnsi="宋体" w:eastAsia="宋体" w:cs="宋体"/>
                <w:b/>
                <w:bCs/>
                <w:color w:val="auto"/>
                <w:sz w:val="21"/>
                <w:szCs w:val="21"/>
                <w:highlight w:val="none"/>
                <w:lang w:val="en-US" w:eastAsia="zh-CN"/>
              </w:rPr>
              <w:instrText xml:space="preserve"> HYPERLINK "http://www.66law.cn/topic2010/rsywshbx/" \o "人身意外伤害保险" </w:instrText>
            </w:r>
            <w:r>
              <w:rPr>
                <w:rFonts w:hint="eastAsia" w:ascii="宋体" w:hAnsi="宋体" w:eastAsia="宋体" w:cs="宋体"/>
                <w:b/>
                <w:bCs/>
                <w:color w:val="auto"/>
                <w:sz w:val="21"/>
                <w:szCs w:val="21"/>
                <w:highlight w:val="none"/>
                <w:lang w:val="en-US" w:eastAsia="zh-CN"/>
              </w:rPr>
              <w:fldChar w:fldCharType="separate"/>
            </w:r>
            <w:r>
              <w:rPr>
                <w:rFonts w:hint="eastAsia" w:ascii="宋体" w:hAnsi="宋体" w:eastAsia="宋体" w:cs="宋体"/>
                <w:b/>
                <w:bCs/>
                <w:color w:val="auto"/>
                <w:sz w:val="21"/>
                <w:szCs w:val="21"/>
                <w:highlight w:val="none"/>
                <w:lang w:val="hr-HR" w:eastAsia="zh-CN"/>
              </w:rPr>
              <w:t>人身意外伤害保险</w:t>
            </w:r>
            <w:r>
              <w:rPr>
                <w:rFonts w:hint="eastAsia" w:ascii="宋体" w:hAnsi="宋体" w:eastAsia="宋体" w:cs="宋体"/>
                <w:b/>
                <w:bCs/>
                <w:color w:val="auto"/>
                <w:sz w:val="21"/>
                <w:szCs w:val="21"/>
                <w:highlight w:val="none"/>
                <w:lang w:val="hr-HR" w:eastAsia="zh-CN"/>
              </w:rPr>
              <w:fldChar w:fldCharType="end"/>
            </w:r>
            <w:r>
              <w:rPr>
                <w:rFonts w:hint="eastAsia" w:ascii="宋体" w:hAnsi="宋体" w:eastAsia="宋体" w:cs="宋体"/>
                <w:b/>
                <w:bCs/>
                <w:color w:val="auto"/>
                <w:sz w:val="21"/>
                <w:szCs w:val="21"/>
                <w:highlight w:val="none"/>
                <w:lang w:val="hr-HR" w:eastAsia="zh-CN"/>
              </w:rPr>
              <w:t>和（或）雇主责任险，并承担相关费用。以上所投保险的保险单等相关材料的复印件加盖公司印章于签订合同时交</w:t>
            </w:r>
            <w:r>
              <w:rPr>
                <w:rFonts w:hint="eastAsia" w:ascii="宋体" w:hAnsi="宋体" w:cs="宋体"/>
                <w:b/>
                <w:bCs/>
                <w:color w:val="auto"/>
                <w:sz w:val="21"/>
                <w:szCs w:val="21"/>
                <w:highlight w:val="none"/>
                <w:lang w:val="en-US" w:eastAsia="zh-CN"/>
              </w:rPr>
              <w:t>采购人</w:t>
            </w:r>
            <w:r>
              <w:rPr>
                <w:rFonts w:hint="eastAsia" w:ascii="宋体" w:hAnsi="宋体" w:eastAsia="宋体" w:cs="宋体"/>
                <w:b/>
                <w:bCs/>
                <w:color w:val="auto"/>
                <w:sz w:val="21"/>
                <w:szCs w:val="21"/>
                <w:highlight w:val="none"/>
                <w:lang w:val="hr-HR" w:eastAsia="zh-CN"/>
              </w:rPr>
              <w:t>备案。</w:t>
            </w:r>
          </w:p>
          <w:p w14:paraId="58FAA726">
            <w:pPr>
              <w:spacing w:line="400" w:lineRule="exact"/>
              <w:ind w:firstLine="420"/>
              <w:rPr>
                <w:rFonts w:hint="eastAsia" w:ascii="宋体" w:hAnsi="宋体" w:eastAsia="宋体" w:cs="宋体"/>
                <w:b/>
                <w:bCs/>
                <w:color w:val="auto"/>
                <w:sz w:val="21"/>
                <w:szCs w:val="21"/>
                <w:highlight w:val="none"/>
                <w:lang w:val="hr-HR" w:eastAsia="zh-CN"/>
              </w:rPr>
            </w:pPr>
            <w:r>
              <w:rPr>
                <w:rFonts w:hint="eastAsia" w:ascii="宋体" w:hAnsi="宋体" w:cs="宋体"/>
                <w:b/>
                <w:bCs/>
                <w:color w:val="auto"/>
                <w:sz w:val="21"/>
                <w:szCs w:val="21"/>
                <w:highlight w:val="none"/>
                <w:lang w:val="en-US" w:eastAsia="zh-CN"/>
              </w:rPr>
              <w:t>5.</w:t>
            </w:r>
            <w:r>
              <w:rPr>
                <w:rFonts w:hint="eastAsia" w:ascii="宋体" w:hAnsi="宋体" w:eastAsia="宋体" w:cs="宋体"/>
                <w:b/>
                <w:bCs/>
                <w:color w:val="auto"/>
                <w:sz w:val="21"/>
                <w:szCs w:val="21"/>
                <w:highlight w:val="none"/>
                <w:lang w:val="hr-HR" w:eastAsia="zh-CN"/>
              </w:rPr>
              <w:t>为乘坐人员购买人身意外伤亡险（120万元/人·年及以上）并承担一切相关费用。</w:t>
            </w:r>
          </w:p>
          <w:p w14:paraId="4059967E">
            <w:pPr>
              <w:spacing w:line="400" w:lineRule="exact"/>
              <w:ind w:firstLine="420"/>
              <w:rPr>
                <w:rFonts w:hint="eastAsia" w:ascii="宋体" w:hAnsi="宋体" w:eastAsia="宋体" w:cs="宋体"/>
                <w:b/>
                <w:bCs/>
                <w:color w:val="auto"/>
                <w:sz w:val="21"/>
                <w:szCs w:val="21"/>
                <w:highlight w:val="none"/>
                <w:lang w:val="hr-HR" w:eastAsia="zh-CN"/>
              </w:rPr>
            </w:pPr>
            <w:r>
              <w:rPr>
                <w:rFonts w:hint="eastAsia" w:ascii="宋体" w:hAnsi="宋体" w:cs="宋体"/>
                <w:b/>
                <w:bCs/>
                <w:color w:val="auto"/>
                <w:sz w:val="21"/>
                <w:szCs w:val="21"/>
                <w:highlight w:val="none"/>
                <w:lang w:val="en-US" w:eastAsia="zh-CN"/>
              </w:rPr>
              <w:t>6.</w:t>
            </w:r>
            <w:r>
              <w:rPr>
                <w:rFonts w:hint="eastAsia" w:ascii="宋体" w:hAnsi="宋体" w:eastAsia="宋体" w:cs="宋体"/>
                <w:b/>
                <w:bCs/>
                <w:color w:val="auto"/>
                <w:sz w:val="21"/>
                <w:szCs w:val="21"/>
                <w:highlight w:val="none"/>
                <w:lang w:val="hr-HR" w:eastAsia="zh-CN"/>
              </w:rPr>
              <w:t>负责为船舶购买船体险及其他相关船舶险种</w:t>
            </w:r>
            <w:r>
              <w:rPr>
                <w:rFonts w:hint="eastAsia" w:ascii="宋体" w:hAnsi="宋体" w:cs="宋体"/>
                <w:b/>
                <w:bCs/>
                <w:color w:val="auto"/>
                <w:sz w:val="21"/>
                <w:szCs w:val="21"/>
                <w:highlight w:val="none"/>
                <w:lang w:val="en-US" w:eastAsia="zh-CN"/>
              </w:rPr>
              <w:t>等，</w:t>
            </w:r>
            <w:r>
              <w:rPr>
                <w:rFonts w:hint="eastAsia" w:ascii="宋体" w:hAnsi="宋体" w:eastAsia="宋体" w:cs="宋体"/>
                <w:b/>
                <w:bCs/>
                <w:color w:val="auto"/>
                <w:sz w:val="21"/>
                <w:szCs w:val="21"/>
                <w:highlight w:val="none"/>
                <w:lang w:val="hr-HR" w:eastAsia="zh-CN"/>
              </w:rPr>
              <w:t>并承担</w:t>
            </w:r>
            <w:r>
              <w:rPr>
                <w:rFonts w:hint="eastAsia" w:ascii="宋体" w:hAnsi="宋体" w:cs="宋体"/>
                <w:b/>
                <w:bCs/>
                <w:color w:val="auto"/>
                <w:sz w:val="21"/>
                <w:szCs w:val="21"/>
                <w:highlight w:val="none"/>
                <w:lang w:val="en-US" w:eastAsia="zh-CN"/>
              </w:rPr>
              <w:t>所有相关</w:t>
            </w:r>
            <w:r>
              <w:rPr>
                <w:rFonts w:hint="eastAsia" w:ascii="宋体" w:hAnsi="宋体" w:eastAsia="宋体" w:cs="宋体"/>
                <w:b/>
                <w:bCs/>
                <w:color w:val="auto"/>
                <w:sz w:val="21"/>
                <w:szCs w:val="21"/>
                <w:highlight w:val="none"/>
                <w:lang w:val="hr-HR" w:eastAsia="zh-CN"/>
              </w:rPr>
              <w:t>费用。</w:t>
            </w:r>
          </w:p>
          <w:p w14:paraId="3B2931D2">
            <w:pPr>
              <w:spacing w:line="400" w:lineRule="exact"/>
              <w:ind w:firstLine="420"/>
              <w:rPr>
                <w:rFonts w:hint="eastAsia" w:ascii="宋体" w:hAnsi="宋体" w:eastAsia="宋体" w:cs="宋体"/>
                <w:b/>
                <w:bCs/>
                <w:color w:val="auto"/>
                <w:sz w:val="21"/>
                <w:szCs w:val="21"/>
                <w:highlight w:val="none"/>
                <w:lang w:val="hr-HR" w:eastAsia="zh-CN"/>
              </w:rPr>
            </w:pPr>
            <w:r>
              <w:rPr>
                <w:rFonts w:hint="eastAsia" w:ascii="宋体" w:hAnsi="宋体" w:cs="宋体"/>
                <w:b/>
                <w:bCs/>
                <w:color w:val="auto"/>
                <w:sz w:val="21"/>
                <w:szCs w:val="21"/>
                <w:highlight w:val="none"/>
                <w:lang w:val="en-US" w:eastAsia="zh-CN"/>
              </w:rPr>
              <w:t>7.</w:t>
            </w:r>
            <w:r>
              <w:rPr>
                <w:rFonts w:hint="eastAsia" w:ascii="宋体" w:hAnsi="宋体" w:eastAsia="宋体" w:cs="宋体"/>
                <w:b/>
                <w:bCs/>
                <w:color w:val="auto"/>
                <w:sz w:val="21"/>
                <w:szCs w:val="21"/>
                <w:highlight w:val="none"/>
                <w:lang w:val="hr-HR" w:eastAsia="zh-CN"/>
              </w:rPr>
              <w:t>负责引航艇所需的码头、水、电、燃气等一切相关费用。</w:t>
            </w:r>
          </w:p>
          <w:p w14:paraId="32451C1F">
            <w:pPr>
              <w:spacing w:line="400" w:lineRule="exact"/>
              <w:ind w:firstLine="420"/>
              <w:rPr>
                <w:rFonts w:hint="eastAsia" w:ascii="宋体" w:hAnsi="宋体" w:eastAsia="宋体" w:cs="宋体"/>
                <w:b/>
                <w:bCs/>
                <w:color w:val="auto"/>
                <w:sz w:val="21"/>
                <w:szCs w:val="21"/>
                <w:highlight w:val="none"/>
                <w:lang w:val="hr-HR" w:eastAsia="zh-CN"/>
              </w:rPr>
            </w:pPr>
            <w:r>
              <w:rPr>
                <w:rFonts w:hint="eastAsia" w:ascii="宋体" w:hAnsi="宋体" w:cs="宋体"/>
                <w:b/>
                <w:bCs/>
                <w:color w:val="auto"/>
                <w:sz w:val="21"/>
                <w:szCs w:val="21"/>
                <w:highlight w:val="none"/>
                <w:lang w:val="en-US" w:eastAsia="zh-CN"/>
              </w:rPr>
              <w:t>8.</w:t>
            </w:r>
            <w:r>
              <w:rPr>
                <w:rFonts w:hint="eastAsia" w:ascii="宋体" w:hAnsi="宋体" w:eastAsia="宋体" w:cs="宋体"/>
                <w:b/>
                <w:bCs/>
                <w:color w:val="auto"/>
                <w:sz w:val="21"/>
                <w:szCs w:val="21"/>
                <w:highlight w:val="none"/>
                <w:lang w:val="hr-HR" w:eastAsia="zh-CN"/>
              </w:rPr>
              <w:t>负责所有船员的培训费，证书换证等一切相关费用。</w:t>
            </w:r>
          </w:p>
          <w:p w14:paraId="2CA2E9ED">
            <w:pPr>
              <w:spacing w:line="400" w:lineRule="exact"/>
              <w:ind w:firstLine="420"/>
              <w:rPr>
                <w:rFonts w:hint="eastAsia" w:ascii="宋体" w:hAnsi="宋体" w:eastAsia="宋体" w:cs="宋体"/>
                <w:b/>
                <w:bCs/>
                <w:color w:val="auto"/>
                <w:sz w:val="21"/>
                <w:szCs w:val="21"/>
                <w:highlight w:val="none"/>
                <w:lang w:val="hr-HR" w:eastAsia="zh-CN"/>
              </w:rPr>
            </w:pPr>
            <w:r>
              <w:rPr>
                <w:rFonts w:hint="eastAsia" w:ascii="宋体" w:hAnsi="宋体" w:cs="宋体"/>
                <w:b/>
                <w:bCs/>
                <w:color w:val="auto"/>
                <w:sz w:val="21"/>
                <w:szCs w:val="21"/>
                <w:highlight w:val="none"/>
                <w:lang w:val="en-US" w:eastAsia="zh-CN"/>
              </w:rPr>
              <w:t>9.</w:t>
            </w:r>
            <w:r>
              <w:rPr>
                <w:rFonts w:hint="eastAsia" w:ascii="宋体" w:hAnsi="宋体" w:eastAsia="宋体" w:cs="宋体"/>
                <w:b/>
                <w:bCs/>
                <w:color w:val="auto"/>
                <w:sz w:val="21"/>
                <w:szCs w:val="21"/>
                <w:highlight w:val="none"/>
                <w:lang w:val="hr-HR" w:eastAsia="zh-CN"/>
              </w:rPr>
              <w:t>负责应缴纳的税金。</w:t>
            </w:r>
          </w:p>
          <w:p w14:paraId="0DD439FB">
            <w:pPr>
              <w:spacing w:line="400" w:lineRule="exact"/>
              <w:ind w:firstLine="420"/>
              <w:rPr>
                <w:rFonts w:hint="eastAsia" w:ascii="宋体" w:hAnsi="宋体" w:eastAsia="宋体" w:cs="宋体"/>
                <w:b/>
                <w:bCs/>
                <w:color w:val="auto"/>
                <w:sz w:val="21"/>
                <w:szCs w:val="21"/>
                <w:highlight w:val="none"/>
                <w:lang w:val="hr-HR" w:eastAsia="zh-CN"/>
              </w:rPr>
            </w:pPr>
            <w:r>
              <w:rPr>
                <w:rFonts w:hint="eastAsia" w:ascii="宋体" w:hAnsi="宋体" w:cs="宋体"/>
                <w:b/>
                <w:bCs/>
                <w:color w:val="auto"/>
                <w:sz w:val="21"/>
                <w:szCs w:val="21"/>
                <w:highlight w:val="none"/>
                <w:lang w:val="en-US" w:eastAsia="zh-CN"/>
              </w:rPr>
              <w:t>10.</w:t>
            </w:r>
            <w:r>
              <w:rPr>
                <w:rFonts w:hint="eastAsia" w:ascii="宋体" w:hAnsi="宋体" w:eastAsia="宋体" w:cs="宋体"/>
                <w:b/>
                <w:bCs/>
                <w:color w:val="auto"/>
                <w:sz w:val="21"/>
                <w:szCs w:val="21"/>
                <w:highlight w:val="none"/>
                <w:lang w:val="hr-HR" w:eastAsia="zh-CN"/>
              </w:rPr>
              <w:t>负责办理引航艇技术证书的年审、换证及船舶保险理赔等工作及所产生的一切相关费用。</w:t>
            </w:r>
          </w:p>
          <w:p w14:paraId="1C391539">
            <w:pPr>
              <w:spacing w:line="400" w:lineRule="exact"/>
              <w:ind w:firstLine="420"/>
              <w:rPr>
                <w:rFonts w:hint="eastAsia" w:ascii="宋体" w:hAnsi="宋体" w:eastAsia="宋体" w:cs="宋体"/>
                <w:b/>
                <w:bCs/>
                <w:color w:val="auto"/>
                <w:sz w:val="21"/>
                <w:szCs w:val="21"/>
                <w:highlight w:val="none"/>
              </w:rPr>
            </w:pPr>
            <w:r>
              <w:rPr>
                <w:rFonts w:hint="eastAsia" w:ascii="宋体" w:hAnsi="宋体" w:cs="宋体"/>
                <w:b/>
                <w:bCs/>
                <w:color w:val="auto"/>
                <w:sz w:val="21"/>
                <w:szCs w:val="21"/>
                <w:highlight w:val="none"/>
                <w:lang w:val="en-US" w:eastAsia="zh-CN"/>
              </w:rPr>
              <w:t>11.</w:t>
            </w:r>
            <w:r>
              <w:rPr>
                <w:rFonts w:hint="eastAsia" w:ascii="宋体" w:hAnsi="宋体" w:eastAsia="宋体" w:cs="宋体"/>
                <w:b/>
                <w:bCs/>
                <w:color w:val="auto"/>
                <w:sz w:val="21"/>
                <w:szCs w:val="21"/>
                <w:highlight w:val="none"/>
                <w:lang w:val="hr-HR" w:eastAsia="zh-CN"/>
              </w:rPr>
              <w:t>对于本文件中未列明，而</w:t>
            </w:r>
            <w:r>
              <w:rPr>
                <w:rFonts w:hint="eastAsia" w:ascii="宋体" w:hAnsi="宋体" w:cs="宋体"/>
                <w:b/>
                <w:bCs/>
                <w:color w:val="auto"/>
                <w:sz w:val="21"/>
                <w:szCs w:val="21"/>
                <w:highlight w:val="none"/>
                <w:lang w:val="hr-HR" w:eastAsia="zh-CN"/>
              </w:rPr>
              <w:t>投标人</w:t>
            </w:r>
            <w:r>
              <w:rPr>
                <w:rFonts w:hint="eastAsia" w:ascii="宋体" w:hAnsi="宋体" w:eastAsia="宋体" w:cs="宋体"/>
                <w:b/>
                <w:bCs/>
                <w:color w:val="auto"/>
                <w:sz w:val="21"/>
                <w:szCs w:val="21"/>
                <w:highlight w:val="none"/>
                <w:lang w:val="hr-HR" w:eastAsia="zh-CN"/>
              </w:rPr>
              <w:t>认为</w:t>
            </w:r>
            <w:r>
              <w:rPr>
                <w:rFonts w:hint="eastAsia" w:ascii="宋体" w:hAnsi="宋体" w:cs="宋体"/>
                <w:b/>
                <w:bCs/>
                <w:color w:val="auto"/>
                <w:sz w:val="21"/>
                <w:szCs w:val="21"/>
                <w:highlight w:val="none"/>
                <w:lang w:val="en-US" w:eastAsia="zh-CN"/>
              </w:rPr>
              <w:t>与项目相关的</w:t>
            </w:r>
            <w:r>
              <w:rPr>
                <w:rFonts w:hint="eastAsia" w:ascii="宋体" w:hAnsi="宋体" w:eastAsia="宋体" w:cs="宋体"/>
                <w:b/>
                <w:bCs/>
                <w:color w:val="auto"/>
                <w:sz w:val="21"/>
                <w:szCs w:val="21"/>
                <w:highlight w:val="none"/>
                <w:lang w:val="hr-HR" w:eastAsia="zh-CN"/>
              </w:rPr>
              <w:t>必需的费用也需列入总报价。在合同实施时，采购</w:t>
            </w:r>
            <w:r>
              <w:rPr>
                <w:rFonts w:hint="eastAsia" w:ascii="宋体" w:hAnsi="宋体" w:eastAsia="宋体" w:cs="宋体"/>
                <w:b/>
                <w:bCs/>
                <w:color w:val="auto"/>
                <w:sz w:val="21"/>
                <w:szCs w:val="21"/>
                <w:highlight w:val="none"/>
                <w:lang w:val="en-US" w:eastAsia="zh-CN"/>
              </w:rPr>
              <w:t>人</w:t>
            </w:r>
            <w:r>
              <w:rPr>
                <w:rFonts w:hint="eastAsia" w:ascii="宋体" w:hAnsi="宋体" w:eastAsia="宋体" w:cs="宋体"/>
                <w:b/>
                <w:bCs/>
                <w:color w:val="auto"/>
                <w:sz w:val="21"/>
                <w:szCs w:val="21"/>
                <w:highlight w:val="none"/>
                <w:lang w:val="hr-HR" w:eastAsia="zh-CN"/>
              </w:rPr>
              <w:t>将不予支付</w:t>
            </w:r>
            <w:r>
              <w:rPr>
                <w:rFonts w:hint="eastAsia" w:ascii="宋体" w:hAnsi="宋体" w:cs="宋体"/>
                <w:b/>
                <w:bCs/>
                <w:color w:val="auto"/>
                <w:sz w:val="21"/>
                <w:szCs w:val="21"/>
                <w:highlight w:val="none"/>
                <w:lang w:val="hr-HR" w:eastAsia="zh-CN"/>
              </w:rPr>
              <w:t>中标供应商</w:t>
            </w:r>
            <w:r>
              <w:rPr>
                <w:rFonts w:hint="eastAsia" w:ascii="宋体" w:hAnsi="宋体" w:eastAsia="宋体" w:cs="宋体"/>
                <w:b/>
                <w:bCs/>
                <w:color w:val="auto"/>
                <w:sz w:val="21"/>
                <w:szCs w:val="21"/>
                <w:highlight w:val="none"/>
                <w:lang w:val="hr-HR" w:eastAsia="zh-CN"/>
              </w:rPr>
              <w:t>没有列入的项目费用，并认为此项目的费用已包括在总报价中。</w:t>
            </w:r>
          </w:p>
        </w:tc>
      </w:tr>
      <w:tr w14:paraId="408DDC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65" w:type="dxa"/>
            <w:gridSpan w:val="3"/>
            <w:tcBorders>
              <w:top w:val="single" w:color="auto" w:sz="4" w:space="0"/>
              <w:left w:val="single" w:color="auto" w:sz="4" w:space="0"/>
              <w:bottom w:val="single" w:color="auto" w:sz="4" w:space="0"/>
              <w:right w:val="single" w:color="auto" w:sz="4" w:space="0"/>
            </w:tcBorders>
            <w:noWrap w:val="0"/>
            <w:vAlign w:val="center"/>
          </w:tcPr>
          <w:p w14:paraId="0897B840">
            <w:pPr>
              <w:spacing w:line="360" w:lineRule="exact"/>
              <w:jc w:val="left"/>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合同签订时间</w:t>
            </w:r>
          </w:p>
        </w:tc>
        <w:tc>
          <w:tcPr>
            <w:tcW w:w="8012" w:type="dxa"/>
            <w:gridSpan w:val="2"/>
            <w:tcBorders>
              <w:top w:val="single" w:color="auto" w:sz="4" w:space="0"/>
              <w:left w:val="single" w:color="auto" w:sz="4" w:space="0"/>
              <w:bottom w:val="single" w:color="auto" w:sz="4" w:space="0"/>
              <w:right w:val="single" w:color="auto" w:sz="4" w:space="0"/>
            </w:tcBorders>
            <w:noWrap w:val="0"/>
            <w:vAlign w:val="center"/>
          </w:tcPr>
          <w:p w14:paraId="22CC99B0">
            <w:pPr>
              <w:spacing w:line="360" w:lineRule="exact"/>
              <w:jc w:val="left"/>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自中标通知书发出之日起10日内。</w:t>
            </w:r>
          </w:p>
        </w:tc>
      </w:tr>
      <w:tr w14:paraId="7E4465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65" w:type="dxa"/>
            <w:gridSpan w:val="3"/>
            <w:tcBorders>
              <w:top w:val="single" w:color="auto" w:sz="4" w:space="0"/>
              <w:left w:val="single" w:color="auto" w:sz="4" w:space="0"/>
              <w:bottom w:val="single" w:color="auto" w:sz="4" w:space="0"/>
              <w:right w:val="single" w:color="auto" w:sz="4" w:space="0"/>
            </w:tcBorders>
            <w:noWrap w:val="0"/>
            <w:vAlign w:val="center"/>
          </w:tcPr>
          <w:p w14:paraId="717CE58F">
            <w:pPr>
              <w:spacing w:line="360" w:lineRule="exact"/>
              <w:jc w:val="left"/>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服务期限及服务地点</w:t>
            </w:r>
          </w:p>
        </w:tc>
        <w:tc>
          <w:tcPr>
            <w:tcW w:w="8012" w:type="dxa"/>
            <w:gridSpan w:val="2"/>
            <w:tcBorders>
              <w:top w:val="single" w:color="auto" w:sz="4" w:space="0"/>
              <w:left w:val="single" w:color="auto" w:sz="4" w:space="0"/>
              <w:bottom w:val="single" w:color="auto" w:sz="4" w:space="0"/>
              <w:right w:val="single" w:color="auto" w:sz="4" w:space="0"/>
            </w:tcBorders>
            <w:noWrap w:val="0"/>
            <w:vAlign w:val="center"/>
          </w:tcPr>
          <w:p w14:paraId="2480B52F">
            <w:pPr>
              <w:spacing w:line="360" w:lineRule="exact"/>
              <w:jc w:val="left"/>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1.服务期限：</w:t>
            </w:r>
            <w:r>
              <w:rPr>
                <w:rFonts w:hint="eastAsia" w:ascii="宋体" w:hAnsi="宋体" w:eastAsia="宋体" w:cs="宋体"/>
                <w:b/>
                <w:bCs/>
                <w:color w:val="auto"/>
                <w:sz w:val="21"/>
                <w:szCs w:val="21"/>
                <w:highlight w:val="none"/>
                <w:lang w:val="hr-HR"/>
              </w:rPr>
              <w:t>自合同签订生效之日起</w:t>
            </w:r>
            <w:r>
              <w:rPr>
                <w:rFonts w:hint="eastAsia" w:ascii="宋体" w:hAnsi="宋体" w:eastAsia="宋体" w:cs="宋体"/>
                <w:b/>
                <w:bCs/>
                <w:color w:val="auto"/>
                <w:sz w:val="21"/>
                <w:szCs w:val="21"/>
                <w:highlight w:val="none"/>
                <w:lang w:val="hr-HR" w:eastAsia="zh-CN"/>
              </w:rPr>
              <w:t>一</w:t>
            </w:r>
            <w:r>
              <w:rPr>
                <w:rFonts w:hint="eastAsia" w:ascii="宋体" w:hAnsi="宋体" w:eastAsia="宋体" w:cs="宋体"/>
                <w:b/>
                <w:bCs/>
                <w:color w:val="auto"/>
                <w:sz w:val="21"/>
                <w:szCs w:val="21"/>
                <w:highlight w:val="none"/>
                <w:lang w:val="hr-HR"/>
              </w:rPr>
              <w:t>年</w:t>
            </w:r>
            <w:r>
              <w:rPr>
                <w:rFonts w:hint="eastAsia" w:ascii="宋体" w:hAnsi="宋体" w:eastAsia="宋体" w:cs="宋体"/>
                <w:b/>
                <w:bCs/>
                <w:color w:val="auto"/>
                <w:sz w:val="21"/>
                <w:szCs w:val="21"/>
                <w:highlight w:val="none"/>
              </w:rPr>
              <w:t>。</w:t>
            </w:r>
          </w:p>
          <w:p w14:paraId="02BCD5E7">
            <w:pPr>
              <w:spacing w:line="360" w:lineRule="exact"/>
              <w:jc w:val="left"/>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2.服务地点：防城港辖区等有防城港引航站引航业务的码头泊位及附近水域</w:t>
            </w:r>
            <w:r>
              <w:rPr>
                <w:rFonts w:hint="eastAsia" w:ascii="宋体" w:hAnsi="宋体" w:cs="宋体"/>
                <w:b/>
                <w:bCs/>
                <w:color w:val="auto"/>
                <w:sz w:val="21"/>
                <w:szCs w:val="21"/>
                <w:highlight w:val="none"/>
                <w:lang w:eastAsia="zh-CN"/>
              </w:rPr>
              <w:t>，</w:t>
            </w:r>
            <w:r>
              <w:rPr>
                <w:rFonts w:hint="eastAsia" w:ascii="宋体" w:hAnsi="宋体" w:eastAsia="宋体" w:cs="宋体"/>
                <w:b/>
                <w:bCs/>
                <w:color w:val="auto"/>
                <w:sz w:val="21"/>
                <w:szCs w:val="21"/>
                <w:highlight w:val="none"/>
              </w:rPr>
              <w:t>防城港引航站指定的其它水域。</w:t>
            </w:r>
          </w:p>
        </w:tc>
      </w:tr>
      <w:tr w14:paraId="362F6E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65" w:type="dxa"/>
            <w:gridSpan w:val="3"/>
            <w:tcBorders>
              <w:top w:val="single" w:color="auto" w:sz="4" w:space="0"/>
              <w:left w:val="single" w:color="auto" w:sz="4" w:space="0"/>
              <w:bottom w:val="single" w:color="auto" w:sz="4" w:space="0"/>
              <w:right w:val="single" w:color="auto" w:sz="4" w:space="0"/>
            </w:tcBorders>
            <w:noWrap w:val="0"/>
            <w:vAlign w:val="center"/>
          </w:tcPr>
          <w:p w14:paraId="66909E24">
            <w:pPr>
              <w:spacing w:line="360" w:lineRule="exact"/>
              <w:jc w:val="left"/>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服务要求</w:t>
            </w:r>
          </w:p>
        </w:tc>
        <w:tc>
          <w:tcPr>
            <w:tcW w:w="8012" w:type="dxa"/>
            <w:gridSpan w:val="2"/>
            <w:tcBorders>
              <w:top w:val="single" w:color="auto" w:sz="4" w:space="0"/>
              <w:left w:val="single" w:color="auto" w:sz="4" w:space="0"/>
              <w:bottom w:val="single" w:color="auto" w:sz="4" w:space="0"/>
              <w:right w:val="single" w:color="auto" w:sz="4" w:space="0"/>
            </w:tcBorders>
            <w:noWrap w:val="0"/>
            <w:vAlign w:val="top"/>
          </w:tcPr>
          <w:p w14:paraId="7F52F22A">
            <w:pPr>
              <w:spacing w:line="360" w:lineRule="exact"/>
              <w:rPr>
                <w:rFonts w:hint="eastAsia" w:ascii="宋体" w:hAnsi="宋体" w:cs="宋体"/>
                <w:b/>
                <w:bCs/>
                <w:color w:val="auto"/>
                <w:sz w:val="21"/>
                <w:szCs w:val="21"/>
                <w:highlight w:val="none"/>
                <w:lang w:val="en-US" w:eastAsia="zh-CN"/>
              </w:rPr>
            </w:pPr>
            <w:r>
              <w:rPr>
                <w:rFonts w:hint="eastAsia" w:ascii="宋体" w:hAnsi="宋体" w:cs="宋体"/>
                <w:b/>
                <w:bCs/>
                <w:color w:val="auto"/>
                <w:sz w:val="21"/>
                <w:szCs w:val="21"/>
                <w:highlight w:val="none"/>
                <w:lang w:val="en-US" w:eastAsia="zh-CN"/>
              </w:rPr>
              <w:t>1.投标人应自有（或租用）船艇并从事港口经营服务，或为他人管理船艇并从事船艇经营或管理服务。</w:t>
            </w:r>
          </w:p>
          <w:p w14:paraId="133A9D07">
            <w:pPr>
              <w:spacing w:line="360" w:lineRule="exact"/>
              <w:rPr>
                <w:rFonts w:hint="eastAsia" w:ascii="宋体" w:hAnsi="宋体" w:cs="宋体"/>
                <w:b/>
                <w:bCs/>
                <w:color w:val="auto"/>
                <w:sz w:val="21"/>
                <w:szCs w:val="21"/>
                <w:highlight w:val="none"/>
                <w:lang w:val="en-US" w:eastAsia="zh-CN"/>
              </w:rPr>
            </w:pPr>
            <w:r>
              <w:rPr>
                <w:rFonts w:hint="eastAsia" w:ascii="宋体" w:hAnsi="宋体" w:cs="宋体"/>
                <w:b/>
                <w:bCs/>
                <w:color w:val="auto"/>
                <w:sz w:val="21"/>
                <w:szCs w:val="21"/>
                <w:highlight w:val="none"/>
                <w:lang w:val="en-US" w:eastAsia="zh-CN"/>
              </w:rPr>
              <w:t>2.投标人应具有海船（艇）管理服务经验。</w:t>
            </w:r>
          </w:p>
          <w:p w14:paraId="526AC1BC">
            <w:pPr>
              <w:spacing w:line="360" w:lineRule="exact"/>
              <w:rPr>
                <w:rFonts w:hint="eastAsia" w:ascii="宋体" w:hAnsi="宋体" w:eastAsia="宋体" w:cs="宋体"/>
                <w:b/>
                <w:bCs/>
                <w:color w:val="auto"/>
                <w:sz w:val="21"/>
                <w:szCs w:val="21"/>
                <w:highlight w:val="none"/>
                <w:lang w:val="hr-HR"/>
              </w:rPr>
            </w:pPr>
            <w:r>
              <w:rPr>
                <w:rFonts w:hint="eastAsia" w:ascii="宋体" w:hAnsi="宋体" w:cs="宋体"/>
                <w:b/>
                <w:bCs/>
                <w:color w:val="auto"/>
                <w:sz w:val="21"/>
                <w:szCs w:val="21"/>
                <w:highlight w:val="none"/>
                <w:lang w:val="en-US" w:eastAsia="zh-CN"/>
              </w:rPr>
              <w:t>3.</w:t>
            </w:r>
            <w:r>
              <w:rPr>
                <w:rFonts w:hint="eastAsia" w:ascii="宋体" w:hAnsi="宋体" w:eastAsia="宋体" w:cs="宋体"/>
                <w:b/>
                <w:bCs/>
                <w:color w:val="auto"/>
                <w:sz w:val="21"/>
                <w:szCs w:val="21"/>
                <w:highlight w:val="none"/>
                <w:lang w:val="hr-HR"/>
              </w:rPr>
              <w:t>当本引航艇发生故障不能运行或</w:t>
            </w:r>
            <w:r>
              <w:rPr>
                <w:rFonts w:hint="eastAsia" w:ascii="宋体" w:hAnsi="宋体" w:eastAsia="宋体" w:cs="宋体"/>
                <w:b/>
                <w:bCs/>
                <w:color w:val="auto"/>
                <w:sz w:val="21"/>
                <w:szCs w:val="21"/>
                <w:highlight w:val="none"/>
                <w:lang w:val="hr-HR" w:eastAsia="zh-CN"/>
              </w:rPr>
              <w:t>在</w:t>
            </w:r>
            <w:r>
              <w:rPr>
                <w:rFonts w:hint="eastAsia" w:ascii="宋体" w:hAnsi="宋体" w:eastAsia="宋体" w:cs="宋体"/>
                <w:b/>
                <w:bCs/>
                <w:color w:val="auto"/>
                <w:sz w:val="21"/>
                <w:szCs w:val="21"/>
                <w:highlight w:val="none"/>
                <w:lang w:val="hr-HR"/>
              </w:rPr>
              <w:t>维修保养</w:t>
            </w:r>
            <w:r>
              <w:rPr>
                <w:rFonts w:hint="eastAsia" w:ascii="宋体" w:hAnsi="宋体" w:eastAsia="宋体" w:cs="宋体"/>
                <w:b/>
                <w:bCs/>
                <w:color w:val="auto"/>
                <w:sz w:val="21"/>
                <w:szCs w:val="21"/>
                <w:highlight w:val="none"/>
                <w:lang w:val="hr-HR" w:eastAsia="zh-CN"/>
              </w:rPr>
              <w:t>期间</w:t>
            </w:r>
            <w:r>
              <w:rPr>
                <w:rFonts w:hint="eastAsia" w:ascii="宋体" w:hAnsi="宋体" w:eastAsia="宋体" w:cs="宋体"/>
                <w:b/>
                <w:bCs/>
                <w:color w:val="auto"/>
                <w:sz w:val="21"/>
                <w:szCs w:val="21"/>
                <w:highlight w:val="none"/>
                <w:lang w:val="hr-HR"/>
              </w:rPr>
              <w:t>，</w:t>
            </w:r>
            <w:r>
              <w:rPr>
                <w:rFonts w:hint="eastAsia" w:ascii="宋体" w:hAnsi="宋体" w:cs="宋体"/>
                <w:b/>
                <w:bCs/>
                <w:color w:val="auto"/>
                <w:sz w:val="21"/>
                <w:szCs w:val="21"/>
                <w:highlight w:val="none"/>
                <w:lang w:val="hr-HR" w:eastAsia="zh-CN"/>
              </w:rPr>
              <w:t>中标供应商</w:t>
            </w:r>
            <w:r>
              <w:rPr>
                <w:rFonts w:hint="eastAsia" w:ascii="宋体" w:hAnsi="宋体" w:eastAsia="宋体" w:cs="宋体"/>
                <w:b/>
                <w:bCs/>
                <w:color w:val="auto"/>
                <w:sz w:val="21"/>
                <w:szCs w:val="21"/>
                <w:highlight w:val="none"/>
                <w:lang w:val="hr-HR"/>
              </w:rPr>
              <w:t>应能提供临时替代船舶安全接送引航员，并承担所产生的与项目相关的一切费用。</w:t>
            </w:r>
          </w:p>
          <w:p w14:paraId="635E18CA">
            <w:pPr>
              <w:spacing w:line="360" w:lineRule="exact"/>
              <w:rPr>
                <w:rFonts w:hint="eastAsia" w:ascii="宋体" w:hAnsi="宋体" w:eastAsia="宋体" w:cs="宋体"/>
                <w:b/>
                <w:bCs/>
                <w:color w:val="auto"/>
                <w:sz w:val="21"/>
                <w:szCs w:val="21"/>
                <w:highlight w:val="none"/>
              </w:rPr>
            </w:pPr>
            <w:r>
              <w:rPr>
                <w:rFonts w:hint="eastAsia" w:ascii="宋体" w:hAnsi="宋体" w:cs="宋体"/>
                <w:b/>
                <w:bCs/>
                <w:color w:val="auto"/>
                <w:sz w:val="21"/>
                <w:szCs w:val="21"/>
                <w:highlight w:val="none"/>
                <w:lang w:val="en-US" w:eastAsia="zh-CN"/>
              </w:rPr>
              <w:t>4.</w:t>
            </w:r>
            <w:r>
              <w:rPr>
                <w:rFonts w:hint="eastAsia" w:ascii="宋体" w:hAnsi="宋体" w:eastAsia="宋体" w:cs="宋体"/>
                <w:b/>
                <w:bCs/>
                <w:color w:val="auto"/>
                <w:sz w:val="21"/>
                <w:szCs w:val="21"/>
                <w:highlight w:val="none"/>
                <w:lang w:val="hr-HR"/>
              </w:rPr>
              <w:t>当</w:t>
            </w:r>
            <w:r>
              <w:rPr>
                <w:rFonts w:hint="eastAsia" w:ascii="宋体" w:hAnsi="宋体" w:eastAsia="宋体" w:cs="宋体"/>
                <w:b/>
                <w:bCs/>
                <w:color w:val="auto"/>
                <w:sz w:val="21"/>
                <w:szCs w:val="21"/>
                <w:highlight w:val="none"/>
                <w:lang w:val="hr-HR" w:eastAsia="zh-CN"/>
              </w:rPr>
              <w:t>出现大</w:t>
            </w:r>
            <w:r>
              <w:rPr>
                <w:rFonts w:hint="eastAsia" w:ascii="宋体" w:hAnsi="宋体" w:eastAsia="宋体" w:cs="宋体"/>
                <w:b/>
                <w:bCs/>
                <w:color w:val="auto"/>
                <w:sz w:val="21"/>
                <w:szCs w:val="21"/>
                <w:highlight w:val="none"/>
                <w:lang w:val="hr-HR"/>
              </w:rPr>
              <w:t>风浪天气、恶劣海况等情况时，</w:t>
            </w:r>
            <w:r>
              <w:rPr>
                <w:rFonts w:hint="eastAsia" w:ascii="宋体" w:hAnsi="宋体" w:cs="宋体"/>
                <w:b/>
                <w:bCs/>
                <w:color w:val="auto"/>
                <w:sz w:val="21"/>
                <w:szCs w:val="21"/>
                <w:highlight w:val="none"/>
                <w:lang w:val="hr-HR" w:eastAsia="zh-CN"/>
              </w:rPr>
              <w:t>中标供应商</w:t>
            </w:r>
            <w:r>
              <w:rPr>
                <w:rFonts w:hint="eastAsia" w:ascii="宋体" w:hAnsi="宋体" w:eastAsia="宋体" w:cs="宋体"/>
                <w:b/>
                <w:bCs/>
                <w:color w:val="auto"/>
                <w:sz w:val="21"/>
                <w:szCs w:val="21"/>
                <w:highlight w:val="none"/>
                <w:lang w:val="hr-HR"/>
              </w:rPr>
              <w:t>应服从</w:t>
            </w:r>
            <w:r>
              <w:rPr>
                <w:rFonts w:hint="eastAsia" w:ascii="宋体" w:hAnsi="宋体" w:cs="宋体"/>
                <w:b/>
                <w:bCs/>
                <w:color w:val="auto"/>
                <w:sz w:val="21"/>
                <w:szCs w:val="21"/>
                <w:highlight w:val="none"/>
                <w:lang w:val="hr-HR" w:eastAsia="zh-CN"/>
              </w:rPr>
              <w:t>采购人</w:t>
            </w:r>
            <w:r>
              <w:rPr>
                <w:rFonts w:hint="eastAsia" w:ascii="宋体" w:hAnsi="宋体" w:eastAsia="宋体" w:cs="宋体"/>
                <w:b/>
                <w:bCs/>
                <w:color w:val="auto"/>
                <w:sz w:val="21"/>
                <w:szCs w:val="21"/>
                <w:highlight w:val="none"/>
                <w:lang w:val="hr-HR"/>
              </w:rPr>
              <w:t>安排，必须提供安全接送引航员登、离轮的拖轮或其他交通工具，并负责所产生的一切费用；当</w:t>
            </w:r>
            <w:r>
              <w:rPr>
                <w:rFonts w:hint="eastAsia" w:ascii="宋体" w:hAnsi="宋体" w:eastAsia="宋体" w:cs="宋体"/>
                <w:b/>
                <w:bCs/>
                <w:color w:val="auto"/>
                <w:sz w:val="21"/>
                <w:szCs w:val="21"/>
                <w:highlight w:val="none"/>
              </w:rPr>
              <w:t>风力、浪高的标准达到以下条件之一时：</w:t>
            </w:r>
          </w:p>
          <w:p w14:paraId="7792C0C1">
            <w:pPr>
              <w:spacing w:line="360" w:lineRule="exact"/>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①北风7级及以上，东南风和西南风6级及以上；东南风或西南风4到5级且连续吹3天及以上。</w:t>
            </w:r>
          </w:p>
          <w:p w14:paraId="27A37C18">
            <w:pPr>
              <w:spacing w:line="360" w:lineRule="exact"/>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②其他恶劣海况。</w:t>
            </w:r>
            <w:r>
              <w:rPr>
                <w:rFonts w:hint="eastAsia" w:ascii="宋体" w:hAnsi="宋体" w:cs="宋体"/>
                <w:b/>
                <w:bCs/>
                <w:color w:val="auto"/>
                <w:sz w:val="21"/>
                <w:szCs w:val="21"/>
                <w:highlight w:val="none"/>
                <w:lang w:eastAsia="zh-CN"/>
              </w:rPr>
              <w:t>采购人</w:t>
            </w:r>
            <w:r>
              <w:rPr>
                <w:rFonts w:hint="eastAsia" w:ascii="宋体" w:hAnsi="宋体" w:eastAsia="宋体" w:cs="宋体"/>
                <w:b/>
                <w:bCs/>
                <w:color w:val="auto"/>
                <w:sz w:val="21"/>
                <w:szCs w:val="21"/>
                <w:highlight w:val="none"/>
              </w:rPr>
              <w:t>有权决定使用拖轮或其他交通工具接送引航员，</w:t>
            </w:r>
            <w:r>
              <w:rPr>
                <w:rFonts w:hint="eastAsia" w:ascii="宋体" w:hAnsi="宋体" w:cs="宋体"/>
                <w:b/>
                <w:bCs/>
                <w:color w:val="auto"/>
                <w:sz w:val="21"/>
                <w:szCs w:val="21"/>
                <w:highlight w:val="none"/>
                <w:lang w:val="hr-HR" w:eastAsia="zh-CN"/>
              </w:rPr>
              <w:t>中标供应商</w:t>
            </w:r>
            <w:r>
              <w:rPr>
                <w:rFonts w:hint="eastAsia" w:ascii="宋体" w:hAnsi="宋体" w:eastAsia="宋体" w:cs="宋体"/>
                <w:b/>
                <w:bCs/>
                <w:color w:val="auto"/>
                <w:sz w:val="21"/>
                <w:szCs w:val="21"/>
                <w:highlight w:val="none"/>
              </w:rPr>
              <w:t>必须配合和服从安排。</w:t>
            </w:r>
          </w:p>
          <w:p w14:paraId="4D9BA847">
            <w:pPr>
              <w:spacing w:line="360" w:lineRule="exact"/>
              <w:rPr>
                <w:rFonts w:hint="eastAsia"/>
                <w:b/>
                <w:bCs/>
                <w:color w:val="auto"/>
                <w:highlight w:val="none"/>
              </w:rPr>
            </w:pPr>
            <w:r>
              <w:rPr>
                <w:rFonts w:hint="eastAsia" w:ascii="宋体" w:hAnsi="宋体" w:cs="宋体"/>
                <w:b/>
                <w:bCs/>
                <w:color w:val="auto"/>
                <w:sz w:val="21"/>
                <w:szCs w:val="21"/>
                <w:highlight w:val="none"/>
                <w:lang w:val="en-US" w:eastAsia="zh-CN"/>
              </w:rPr>
              <w:t>5.中标供应商需要妥善保管船舶的设计文件、设计图纸、船舶技术规格书等技术文件，并予以保密；未经采购人许可，中标供应商不得以任何形式向第三方透露。如有泄密，须承担相应的法律责任，采购人保留进一步追究责任的权利。</w:t>
            </w:r>
          </w:p>
        </w:tc>
      </w:tr>
      <w:tr w14:paraId="3BC54B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65" w:type="dxa"/>
            <w:gridSpan w:val="3"/>
            <w:tcBorders>
              <w:top w:val="single" w:color="auto" w:sz="4" w:space="0"/>
              <w:left w:val="single" w:color="auto" w:sz="4" w:space="0"/>
              <w:bottom w:val="single" w:color="auto" w:sz="4" w:space="0"/>
              <w:right w:val="single" w:color="auto" w:sz="4" w:space="0"/>
            </w:tcBorders>
            <w:noWrap w:val="0"/>
            <w:vAlign w:val="center"/>
          </w:tcPr>
          <w:p w14:paraId="3727F20E">
            <w:pPr>
              <w:spacing w:line="360" w:lineRule="exact"/>
              <w:jc w:val="left"/>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付款方式、时间及条件</w:t>
            </w:r>
          </w:p>
        </w:tc>
        <w:tc>
          <w:tcPr>
            <w:tcW w:w="8012" w:type="dxa"/>
            <w:gridSpan w:val="2"/>
            <w:tcBorders>
              <w:top w:val="single" w:color="auto" w:sz="4" w:space="0"/>
              <w:left w:val="single" w:color="auto" w:sz="4" w:space="0"/>
              <w:bottom w:val="single" w:color="auto" w:sz="4" w:space="0"/>
              <w:right w:val="single" w:color="auto" w:sz="4" w:space="0"/>
            </w:tcBorders>
            <w:noWrap w:val="0"/>
            <w:vAlign w:val="top"/>
          </w:tcPr>
          <w:p w14:paraId="7249E157">
            <w:pPr>
              <w:spacing w:line="360" w:lineRule="exact"/>
              <w:jc w:val="left"/>
              <w:rPr>
                <w:rFonts w:hint="eastAsia" w:ascii="宋体" w:hAnsi="宋体" w:eastAsia="宋体" w:cs="宋体"/>
                <w:b/>
                <w:bCs/>
                <w:color w:val="auto"/>
                <w:sz w:val="21"/>
                <w:szCs w:val="21"/>
                <w:highlight w:val="none"/>
                <w:lang w:val="hr-HR" w:eastAsia="zh-CN"/>
              </w:rPr>
            </w:pPr>
            <w:r>
              <w:rPr>
                <w:rFonts w:hint="eastAsia" w:ascii="宋体" w:hAnsi="宋体" w:cs="宋体"/>
                <w:b/>
                <w:bCs/>
                <w:color w:val="auto"/>
                <w:sz w:val="21"/>
                <w:szCs w:val="21"/>
                <w:highlight w:val="none"/>
                <w:lang w:val="en-US" w:eastAsia="zh-CN"/>
              </w:rPr>
              <w:t>1.</w:t>
            </w:r>
            <w:r>
              <w:rPr>
                <w:rFonts w:hint="eastAsia" w:ascii="宋体" w:hAnsi="宋体" w:eastAsia="宋体" w:cs="宋体"/>
                <w:b/>
                <w:bCs/>
                <w:color w:val="auto"/>
                <w:sz w:val="21"/>
                <w:szCs w:val="21"/>
                <w:highlight w:val="none"/>
                <w:lang w:val="hr-HR"/>
              </w:rPr>
              <w:t>支付方式：引航艇委托管理服务费用按月支付，月服务费=中标金额/12</w:t>
            </w:r>
            <w:r>
              <w:rPr>
                <w:rFonts w:hint="eastAsia" w:ascii="宋体" w:hAnsi="宋体" w:cs="宋体"/>
                <w:b/>
                <w:bCs/>
                <w:color w:val="auto"/>
                <w:sz w:val="21"/>
                <w:szCs w:val="21"/>
                <w:highlight w:val="none"/>
                <w:lang w:val="hr-HR" w:eastAsia="zh-CN"/>
              </w:rPr>
              <w:t>。</w:t>
            </w:r>
          </w:p>
          <w:p w14:paraId="4CEBF885">
            <w:pPr>
              <w:spacing w:line="360" w:lineRule="exact"/>
              <w:jc w:val="left"/>
              <w:rPr>
                <w:rFonts w:hint="eastAsia" w:ascii="宋体" w:hAnsi="宋体" w:eastAsia="宋体" w:cs="宋体"/>
                <w:b/>
                <w:bCs/>
                <w:color w:val="auto"/>
                <w:sz w:val="21"/>
                <w:szCs w:val="21"/>
                <w:highlight w:val="none"/>
                <w:lang w:val="hr-HR"/>
              </w:rPr>
            </w:pPr>
            <w:r>
              <w:rPr>
                <w:rFonts w:hint="eastAsia" w:ascii="宋体" w:hAnsi="宋体" w:cs="宋体"/>
                <w:b/>
                <w:bCs/>
                <w:color w:val="auto"/>
                <w:sz w:val="21"/>
                <w:szCs w:val="21"/>
                <w:highlight w:val="none"/>
                <w:lang w:val="en-US" w:eastAsia="zh-CN"/>
              </w:rPr>
              <w:t>2.中标供应商</w:t>
            </w:r>
            <w:r>
              <w:rPr>
                <w:rFonts w:hint="eastAsia" w:ascii="宋体" w:hAnsi="宋体" w:eastAsia="宋体" w:cs="宋体"/>
                <w:b/>
                <w:bCs/>
                <w:color w:val="auto"/>
                <w:sz w:val="21"/>
                <w:szCs w:val="21"/>
                <w:highlight w:val="none"/>
                <w:lang w:val="hr-HR"/>
              </w:rPr>
              <w:t>应在服务期限内的每月10日前向</w:t>
            </w:r>
            <w:r>
              <w:rPr>
                <w:rFonts w:hint="eastAsia" w:ascii="宋体" w:hAnsi="宋体" w:cs="宋体"/>
                <w:b/>
                <w:bCs/>
                <w:color w:val="auto"/>
                <w:sz w:val="21"/>
                <w:szCs w:val="21"/>
                <w:highlight w:val="none"/>
                <w:lang w:val="en-US" w:eastAsia="zh-CN"/>
              </w:rPr>
              <w:t>采购人</w:t>
            </w:r>
            <w:r>
              <w:rPr>
                <w:rFonts w:hint="eastAsia" w:ascii="宋体" w:hAnsi="宋体" w:eastAsia="宋体" w:cs="宋体"/>
                <w:b/>
                <w:bCs/>
                <w:color w:val="auto"/>
                <w:sz w:val="21"/>
                <w:szCs w:val="21"/>
                <w:highlight w:val="none"/>
                <w:lang w:val="hr-HR"/>
              </w:rPr>
              <w:t>提供一份上月引航艇的管理和服务报告，内容涵盖船舶的现状、当月维修保养情况（含维修费用明细和发票）和下月维护保养计划、作业任务及完成情况等相关事宜，付款申请函、开具正规的增值税专用发票和单据，并经</w:t>
            </w:r>
            <w:r>
              <w:rPr>
                <w:rFonts w:hint="eastAsia" w:ascii="宋体" w:hAnsi="宋体" w:cs="宋体"/>
                <w:b/>
                <w:bCs/>
                <w:color w:val="auto"/>
                <w:sz w:val="21"/>
                <w:szCs w:val="21"/>
                <w:highlight w:val="none"/>
                <w:lang w:val="en-US" w:eastAsia="zh-CN"/>
              </w:rPr>
              <w:t>采购人</w:t>
            </w:r>
            <w:r>
              <w:rPr>
                <w:rFonts w:hint="eastAsia" w:ascii="宋体" w:hAnsi="宋体" w:eastAsia="宋体" w:cs="宋体"/>
                <w:b/>
                <w:bCs/>
                <w:color w:val="auto"/>
                <w:sz w:val="21"/>
                <w:szCs w:val="21"/>
                <w:highlight w:val="none"/>
                <w:lang w:val="hr-HR"/>
              </w:rPr>
              <w:t>审核无误后，于10个工作日内支付上个月服务费到</w:t>
            </w:r>
            <w:r>
              <w:rPr>
                <w:rFonts w:hint="eastAsia" w:ascii="宋体" w:hAnsi="宋体" w:cs="宋体"/>
                <w:b/>
                <w:bCs/>
                <w:color w:val="auto"/>
                <w:sz w:val="21"/>
                <w:szCs w:val="21"/>
                <w:highlight w:val="none"/>
                <w:lang w:val="en-US" w:eastAsia="zh-CN"/>
              </w:rPr>
              <w:t>中标供应商</w:t>
            </w:r>
            <w:r>
              <w:rPr>
                <w:rFonts w:hint="eastAsia" w:ascii="宋体" w:hAnsi="宋体" w:eastAsia="宋体" w:cs="宋体"/>
                <w:b/>
                <w:bCs/>
                <w:color w:val="auto"/>
                <w:sz w:val="21"/>
                <w:szCs w:val="21"/>
                <w:highlight w:val="none"/>
                <w:lang w:val="hr-HR"/>
              </w:rPr>
              <w:t>指定账户，如遇法定节假日，付款期限顺延。如</w:t>
            </w:r>
            <w:r>
              <w:rPr>
                <w:rFonts w:hint="eastAsia" w:ascii="宋体" w:hAnsi="宋体" w:cs="宋体"/>
                <w:b/>
                <w:bCs/>
                <w:color w:val="auto"/>
                <w:sz w:val="21"/>
                <w:szCs w:val="21"/>
                <w:highlight w:val="none"/>
                <w:lang w:val="en-US" w:eastAsia="zh-CN"/>
              </w:rPr>
              <w:t>中标供应商</w:t>
            </w:r>
            <w:r>
              <w:rPr>
                <w:rFonts w:hint="eastAsia" w:ascii="宋体" w:hAnsi="宋体" w:eastAsia="宋体" w:cs="宋体"/>
                <w:b/>
                <w:bCs/>
                <w:color w:val="auto"/>
                <w:sz w:val="21"/>
                <w:szCs w:val="21"/>
                <w:highlight w:val="none"/>
                <w:lang w:val="hr-HR"/>
              </w:rPr>
              <w:t>没有按照规定的时间将材料报送</w:t>
            </w:r>
            <w:r>
              <w:rPr>
                <w:rFonts w:hint="eastAsia" w:ascii="宋体" w:hAnsi="宋体" w:cs="宋体"/>
                <w:b/>
                <w:bCs/>
                <w:color w:val="auto"/>
                <w:sz w:val="21"/>
                <w:szCs w:val="21"/>
                <w:highlight w:val="none"/>
                <w:lang w:val="en-US" w:eastAsia="zh-CN"/>
              </w:rPr>
              <w:t>采购人</w:t>
            </w:r>
            <w:r>
              <w:rPr>
                <w:rFonts w:hint="eastAsia" w:ascii="宋体" w:hAnsi="宋体" w:eastAsia="宋体" w:cs="宋体"/>
                <w:b/>
                <w:bCs/>
                <w:color w:val="auto"/>
                <w:sz w:val="21"/>
                <w:szCs w:val="21"/>
                <w:highlight w:val="none"/>
                <w:lang w:val="hr-HR"/>
              </w:rPr>
              <w:t>审核，</w:t>
            </w:r>
            <w:r>
              <w:rPr>
                <w:rFonts w:hint="eastAsia" w:ascii="宋体" w:hAnsi="宋体" w:cs="宋体"/>
                <w:b/>
                <w:bCs/>
                <w:color w:val="auto"/>
                <w:sz w:val="21"/>
                <w:szCs w:val="21"/>
                <w:highlight w:val="none"/>
                <w:lang w:val="en-US" w:eastAsia="zh-CN"/>
              </w:rPr>
              <w:t>采购人</w:t>
            </w:r>
            <w:r>
              <w:rPr>
                <w:rFonts w:hint="eastAsia" w:ascii="宋体" w:hAnsi="宋体" w:eastAsia="宋体" w:cs="宋体"/>
                <w:b/>
                <w:bCs/>
                <w:color w:val="auto"/>
                <w:sz w:val="21"/>
                <w:szCs w:val="21"/>
                <w:highlight w:val="none"/>
                <w:lang w:val="hr-HR"/>
              </w:rPr>
              <w:t>有权相应顺延付款期限，且不承担逾期付款违约责任；因</w:t>
            </w:r>
            <w:r>
              <w:rPr>
                <w:rFonts w:hint="eastAsia" w:ascii="宋体" w:hAnsi="宋体" w:cs="宋体"/>
                <w:b/>
                <w:bCs/>
                <w:color w:val="auto"/>
                <w:sz w:val="21"/>
                <w:szCs w:val="21"/>
                <w:highlight w:val="none"/>
                <w:lang w:val="en-US" w:eastAsia="zh-CN"/>
              </w:rPr>
              <w:t>中标供应商</w:t>
            </w:r>
            <w:r>
              <w:rPr>
                <w:rFonts w:hint="eastAsia" w:ascii="宋体" w:hAnsi="宋体" w:eastAsia="宋体" w:cs="宋体"/>
                <w:b/>
                <w:bCs/>
                <w:color w:val="auto"/>
                <w:sz w:val="21"/>
                <w:szCs w:val="21"/>
                <w:highlight w:val="none"/>
                <w:lang w:val="hr-HR"/>
              </w:rPr>
              <w:t>逾期报送材料导致</w:t>
            </w:r>
            <w:r>
              <w:rPr>
                <w:rFonts w:hint="eastAsia" w:ascii="宋体" w:hAnsi="宋体" w:cs="宋体"/>
                <w:b/>
                <w:bCs/>
                <w:color w:val="auto"/>
                <w:sz w:val="21"/>
                <w:szCs w:val="21"/>
                <w:highlight w:val="none"/>
                <w:lang w:val="en-US" w:eastAsia="zh-CN"/>
              </w:rPr>
              <w:t>采购人</w:t>
            </w:r>
            <w:r>
              <w:rPr>
                <w:rFonts w:hint="eastAsia" w:ascii="宋体" w:hAnsi="宋体" w:eastAsia="宋体" w:cs="宋体"/>
                <w:b/>
                <w:bCs/>
                <w:color w:val="auto"/>
                <w:sz w:val="21"/>
                <w:szCs w:val="21"/>
                <w:highlight w:val="none"/>
                <w:lang w:val="hr-HR"/>
              </w:rPr>
              <w:t>付款延迟的，全部责任由</w:t>
            </w:r>
            <w:r>
              <w:rPr>
                <w:rFonts w:hint="eastAsia" w:ascii="宋体" w:hAnsi="宋体" w:cs="宋体"/>
                <w:b/>
                <w:bCs/>
                <w:color w:val="auto"/>
                <w:sz w:val="21"/>
                <w:szCs w:val="21"/>
                <w:highlight w:val="none"/>
                <w:lang w:val="en-US" w:eastAsia="zh-CN"/>
              </w:rPr>
              <w:t>中标供应商</w:t>
            </w:r>
            <w:r>
              <w:rPr>
                <w:rFonts w:hint="eastAsia" w:ascii="宋体" w:hAnsi="宋体" w:eastAsia="宋体" w:cs="宋体"/>
                <w:b/>
                <w:bCs/>
                <w:color w:val="auto"/>
                <w:sz w:val="21"/>
                <w:szCs w:val="21"/>
                <w:highlight w:val="none"/>
                <w:lang w:val="hr-HR"/>
              </w:rPr>
              <w:t>自行承担。</w:t>
            </w:r>
          </w:p>
          <w:p w14:paraId="2E4F9ECE">
            <w:pPr>
              <w:spacing w:line="360" w:lineRule="exact"/>
              <w:jc w:val="left"/>
              <w:rPr>
                <w:rFonts w:hint="eastAsia" w:ascii="宋体" w:hAnsi="宋体" w:eastAsia="宋体" w:cs="宋体"/>
                <w:b/>
                <w:bCs/>
                <w:color w:val="auto"/>
                <w:sz w:val="21"/>
                <w:szCs w:val="21"/>
                <w:highlight w:val="none"/>
                <w:lang w:val="hr-HR"/>
              </w:rPr>
            </w:pPr>
            <w:r>
              <w:rPr>
                <w:rFonts w:hint="eastAsia" w:ascii="宋体" w:hAnsi="宋体" w:cs="宋体"/>
                <w:b/>
                <w:bCs/>
                <w:color w:val="auto"/>
                <w:sz w:val="21"/>
                <w:szCs w:val="21"/>
                <w:highlight w:val="none"/>
                <w:lang w:val="en-US" w:eastAsia="zh-CN"/>
              </w:rPr>
              <w:t>3.采购人</w:t>
            </w:r>
            <w:r>
              <w:rPr>
                <w:rFonts w:hint="eastAsia" w:ascii="宋体" w:hAnsi="宋体" w:eastAsia="宋体" w:cs="宋体"/>
                <w:b/>
                <w:bCs/>
                <w:color w:val="auto"/>
                <w:sz w:val="21"/>
                <w:szCs w:val="21"/>
                <w:highlight w:val="none"/>
                <w:lang w:val="hr-HR"/>
              </w:rPr>
              <w:t>审核过程中如发现</w:t>
            </w:r>
            <w:r>
              <w:rPr>
                <w:rFonts w:hint="eastAsia" w:ascii="宋体" w:hAnsi="宋体" w:cs="宋体"/>
                <w:b/>
                <w:bCs/>
                <w:color w:val="auto"/>
                <w:sz w:val="21"/>
                <w:szCs w:val="21"/>
                <w:highlight w:val="none"/>
                <w:lang w:val="en-US" w:eastAsia="zh-CN"/>
              </w:rPr>
              <w:t>中标供应商</w:t>
            </w:r>
            <w:r>
              <w:rPr>
                <w:rFonts w:hint="eastAsia" w:ascii="宋体" w:hAnsi="宋体" w:eastAsia="宋体" w:cs="宋体"/>
                <w:b/>
                <w:bCs/>
                <w:color w:val="auto"/>
                <w:sz w:val="21"/>
                <w:szCs w:val="21"/>
                <w:highlight w:val="none"/>
                <w:lang w:val="hr-HR"/>
              </w:rPr>
              <w:t>存在违约或者服务不符合约定情形的，有权直接扣除对应违约金、损失赔偿款后支付剩余服务费。若当月应付服务费不足以抵扣的，</w:t>
            </w:r>
            <w:r>
              <w:rPr>
                <w:rFonts w:hint="eastAsia" w:ascii="宋体" w:hAnsi="宋体" w:cs="宋体"/>
                <w:b/>
                <w:bCs/>
                <w:color w:val="auto"/>
                <w:sz w:val="21"/>
                <w:szCs w:val="21"/>
                <w:highlight w:val="none"/>
                <w:lang w:val="en-US" w:eastAsia="zh-CN"/>
              </w:rPr>
              <w:t>采购人</w:t>
            </w:r>
            <w:r>
              <w:rPr>
                <w:rFonts w:hint="eastAsia" w:ascii="宋体" w:hAnsi="宋体" w:eastAsia="宋体" w:cs="宋体"/>
                <w:b/>
                <w:bCs/>
                <w:color w:val="auto"/>
                <w:sz w:val="21"/>
                <w:szCs w:val="21"/>
                <w:highlight w:val="none"/>
                <w:lang w:val="hr-HR"/>
              </w:rPr>
              <w:t>有权从后续应付服务费中继续抵扣，仍有不足的，</w:t>
            </w:r>
            <w:r>
              <w:rPr>
                <w:rFonts w:hint="eastAsia" w:ascii="宋体" w:hAnsi="宋体" w:cs="宋体"/>
                <w:b/>
                <w:bCs/>
                <w:color w:val="auto"/>
                <w:sz w:val="21"/>
                <w:szCs w:val="21"/>
                <w:highlight w:val="none"/>
                <w:lang w:val="en-US" w:eastAsia="zh-CN"/>
              </w:rPr>
              <w:t>采购人</w:t>
            </w:r>
            <w:r>
              <w:rPr>
                <w:rFonts w:hint="eastAsia" w:ascii="宋体" w:hAnsi="宋体" w:eastAsia="宋体" w:cs="宋体"/>
                <w:b/>
                <w:bCs/>
                <w:color w:val="auto"/>
                <w:sz w:val="21"/>
                <w:szCs w:val="21"/>
                <w:highlight w:val="none"/>
                <w:lang w:val="hr-HR"/>
              </w:rPr>
              <w:t>有权向</w:t>
            </w:r>
            <w:r>
              <w:rPr>
                <w:rFonts w:hint="eastAsia" w:ascii="宋体" w:hAnsi="宋体" w:cs="宋体"/>
                <w:b/>
                <w:bCs/>
                <w:color w:val="auto"/>
                <w:sz w:val="21"/>
                <w:szCs w:val="21"/>
                <w:highlight w:val="none"/>
                <w:lang w:val="en-US" w:eastAsia="zh-CN"/>
              </w:rPr>
              <w:t>中标供应商</w:t>
            </w:r>
            <w:r>
              <w:rPr>
                <w:rFonts w:hint="eastAsia" w:ascii="宋体" w:hAnsi="宋体" w:eastAsia="宋体" w:cs="宋体"/>
                <w:b/>
                <w:bCs/>
                <w:color w:val="auto"/>
                <w:sz w:val="21"/>
                <w:szCs w:val="21"/>
                <w:highlight w:val="none"/>
                <w:lang w:val="hr-HR"/>
              </w:rPr>
              <w:t>追偿。</w:t>
            </w:r>
          </w:p>
        </w:tc>
      </w:tr>
      <w:tr w14:paraId="40176A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65" w:type="dxa"/>
            <w:gridSpan w:val="3"/>
            <w:tcBorders>
              <w:top w:val="single" w:color="auto" w:sz="4" w:space="0"/>
              <w:left w:val="single" w:color="auto" w:sz="4" w:space="0"/>
              <w:bottom w:val="single" w:color="auto" w:sz="4" w:space="0"/>
              <w:right w:val="single" w:color="auto" w:sz="4" w:space="0"/>
            </w:tcBorders>
            <w:noWrap w:val="0"/>
            <w:vAlign w:val="center"/>
          </w:tcPr>
          <w:p w14:paraId="7218A7D7">
            <w:pPr>
              <w:spacing w:line="360" w:lineRule="exact"/>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验收标准</w:t>
            </w:r>
          </w:p>
        </w:tc>
        <w:tc>
          <w:tcPr>
            <w:tcW w:w="8012" w:type="dxa"/>
            <w:gridSpan w:val="2"/>
            <w:tcBorders>
              <w:top w:val="single" w:color="auto" w:sz="4" w:space="0"/>
              <w:left w:val="single" w:color="auto" w:sz="4" w:space="0"/>
              <w:bottom w:val="single" w:color="auto" w:sz="4" w:space="0"/>
              <w:right w:val="single" w:color="auto" w:sz="4" w:space="0"/>
            </w:tcBorders>
            <w:noWrap w:val="0"/>
            <w:vAlign w:val="center"/>
          </w:tcPr>
          <w:p w14:paraId="2C9EFC3A">
            <w:pPr>
              <w:spacing w:line="360" w:lineRule="exact"/>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符合招标文件要求及满足采购人实际使用要求。</w:t>
            </w:r>
          </w:p>
        </w:tc>
      </w:tr>
      <w:tr w14:paraId="6F9F03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65" w:type="dxa"/>
            <w:gridSpan w:val="3"/>
            <w:tcBorders>
              <w:top w:val="single" w:color="auto" w:sz="4" w:space="0"/>
              <w:left w:val="single" w:color="auto" w:sz="4" w:space="0"/>
              <w:bottom w:val="single" w:color="auto" w:sz="4" w:space="0"/>
              <w:right w:val="single" w:color="auto" w:sz="4" w:space="0"/>
            </w:tcBorders>
            <w:noWrap w:val="0"/>
            <w:vAlign w:val="center"/>
          </w:tcPr>
          <w:p w14:paraId="687675A0">
            <w:pPr>
              <w:spacing w:line="360" w:lineRule="exact"/>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其他要求</w:t>
            </w:r>
          </w:p>
        </w:tc>
        <w:tc>
          <w:tcPr>
            <w:tcW w:w="8012" w:type="dxa"/>
            <w:gridSpan w:val="2"/>
            <w:tcBorders>
              <w:top w:val="single" w:color="auto" w:sz="4" w:space="0"/>
              <w:left w:val="single" w:color="auto" w:sz="4" w:space="0"/>
              <w:bottom w:val="single" w:color="auto" w:sz="4" w:space="0"/>
              <w:right w:val="single" w:color="auto" w:sz="4" w:space="0"/>
            </w:tcBorders>
            <w:noWrap w:val="0"/>
            <w:vAlign w:val="center"/>
          </w:tcPr>
          <w:p w14:paraId="022149AD">
            <w:pPr>
              <w:spacing w:line="360" w:lineRule="exact"/>
              <w:rPr>
                <w:rFonts w:hint="eastAsia" w:ascii="宋体" w:hAnsi="宋体" w:eastAsia="宋体" w:cs="宋体"/>
                <w:b/>
                <w:bCs/>
                <w:color w:val="auto"/>
                <w:sz w:val="21"/>
                <w:szCs w:val="21"/>
                <w:highlight w:val="none"/>
                <w:lang w:val="hr-HR" w:eastAsia="zh-CN"/>
              </w:rPr>
            </w:pPr>
            <w:r>
              <w:rPr>
                <w:rFonts w:hint="eastAsia" w:ascii="宋体" w:hAnsi="宋体" w:cs="宋体"/>
                <w:b/>
                <w:bCs/>
                <w:color w:val="auto"/>
                <w:sz w:val="21"/>
                <w:szCs w:val="21"/>
                <w:highlight w:val="none"/>
                <w:lang w:val="en-US" w:eastAsia="zh-CN"/>
              </w:rPr>
              <w:t>1.要求投标价格合理，并有完整详细的投标明细表</w:t>
            </w:r>
            <w:r>
              <w:rPr>
                <w:rFonts w:hint="eastAsia" w:ascii="宋体" w:hAnsi="宋体" w:cs="宋体"/>
                <w:b/>
                <w:bCs/>
                <w:color w:val="auto"/>
                <w:sz w:val="21"/>
                <w:szCs w:val="21"/>
                <w:highlight w:val="none"/>
                <w:lang w:val="hr-HR" w:eastAsia="zh-CN"/>
              </w:rPr>
              <w:t>。</w:t>
            </w:r>
          </w:p>
          <w:p w14:paraId="5E706860">
            <w:pPr>
              <w:spacing w:line="360" w:lineRule="exact"/>
              <w:rPr>
                <w:rFonts w:hint="eastAsia" w:ascii="宋体" w:hAnsi="宋体" w:eastAsia="宋体" w:cs="宋体"/>
                <w:b/>
                <w:bCs/>
                <w:color w:val="auto"/>
                <w:sz w:val="21"/>
                <w:szCs w:val="21"/>
                <w:highlight w:val="none"/>
                <w:lang w:val="hr-HR"/>
              </w:rPr>
            </w:pPr>
            <w:r>
              <w:rPr>
                <w:rFonts w:hint="eastAsia" w:ascii="宋体" w:hAnsi="宋体" w:cs="宋体"/>
                <w:b/>
                <w:bCs/>
                <w:color w:val="auto"/>
                <w:sz w:val="21"/>
                <w:szCs w:val="21"/>
                <w:highlight w:val="none"/>
                <w:lang w:val="en-US" w:eastAsia="zh-CN"/>
              </w:rPr>
              <w:t>2.</w:t>
            </w:r>
            <w:r>
              <w:rPr>
                <w:rFonts w:hint="eastAsia" w:ascii="宋体" w:hAnsi="宋体" w:cs="宋体"/>
                <w:b/>
                <w:bCs/>
                <w:color w:val="auto"/>
                <w:sz w:val="21"/>
                <w:szCs w:val="21"/>
                <w:highlight w:val="none"/>
                <w:lang w:val="hr-HR" w:eastAsia="zh-CN"/>
              </w:rPr>
              <w:t>中标供应商</w:t>
            </w:r>
            <w:r>
              <w:rPr>
                <w:rFonts w:hint="eastAsia" w:ascii="宋体" w:hAnsi="宋体" w:eastAsia="宋体" w:cs="宋体"/>
                <w:b/>
                <w:bCs/>
                <w:color w:val="auto"/>
                <w:sz w:val="21"/>
                <w:szCs w:val="21"/>
                <w:highlight w:val="none"/>
                <w:lang w:val="hr-HR"/>
              </w:rPr>
              <w:t>须主动接受</w:t>
            </w:r>
            <w:r>
              <w:rPr>
                <w:rFonts w:hint="eastAsia" w:ascii="宋体" w:hAnsi="宋体" w:cs="宋体"/>
                <w:b/>
                <w:bCs/>
                <w:color w:val="auto"/>
                <w:sz w:val="21"/>
                <w:szCs w:val="21"/>
                <w:highlight w:val="none"/>
                <w:lang w:val="hr-HR" w:eastAsia="zh-CN"/>
              </w:rPr>
              <w:t>采购人</w:t>
            </w:r>
            <w:r>
              <w:rPr>
                <w:rFonts w:hint="eastAsia" w:ascii="宋体" w:hAnsi="宋体" w:eastAsia="宋体" w:cs="宋体"/>
                <w:b/>
                <w:bCs/>
                <w:color w:val="auto"/>
                <w:sz w:val="21"/>
                <w:szCs w:val="21"/>
                <w:highlight w:val="none"/>
                <w:lang w:val="hr-HR"/>
              </w:rPr>
              <w:t>的指导、检查、监督及协调。</w:t>
            </w:r>
          </w:p>
          <w:p w14:paraId="3651AAF1">
            <w:pPr>
              <w:spacing w:line="360" w:lineRule="exact"/>
              <w:rPr>
                <w:rFonts w:hint="eastAsia" w:ascii="宋体" w:hAnsi="宋体" w:eastAsia="宋体" w:cs="宋体"/>
                <w:b/>
                <w:bCs/>
                <w:color w:val="auto"/>
                <w:sz w:val="21"/>
                <w:szCs w:val="21"/>
                <w:highlight w:val="none"/>
              </w:rPr>
            </w:pPr>
            <w:r>
              <w:rPr>
                <w:rFonts w:hint="eastAsia" w:ascii="宋体" w:hAnsi="宋体" w:cs="宋体"/>
                <w:b/>
                <w:bCs/>
                <w:color w:val="auto"/>
                <w:sz w:val="21"/>
                <w:szCs w:val="21"/>
                <w:highlight w:val="none"/>
                <w:lang w:val="en-US" w:eastAsia="zh-CN"/>
              </w:rPr>
              <w:t>3</w:t>
            </w:r>
            <w:r>
              <w:rPr>
                <w:rFonts w:hint="eastAsia" w:ascii="宋体" w:hAnsi="宋体" w:eastAsia="宋体" w:cs="宋体"/>
                <w:b/>
                <w:bCs/>
                <w:color w:val="auto"/>
                <w:sz w:val="21"/>
                <w:szCs w:val="21"/>
                <w:highlight w:val="none"/>
              </w:rPr>
              <w:t>.以上</w:t>
            </w:r>
            <w:r>
              <w:rPr>
                <w:rFonts w:hint="eastAsia" w:ascii="宋体" w:hAnsi="宋体" w:eastAsia="宋体" w:cs="宋体"/>
                <w:b/>
                <w:bCs/>
                <w:color w:val="auto"/>
                <w:sz w:val="21"/>
                <w:szCs w:val="21"/>
                <w:highlight w:val="none"/>
                <w:lang w:val="en-US" w:eastAsia="zh-CN"/>
              </w:rPr>
              <w:t>技术</w:t>
            </w:r>
            <w:r>
              <w:rPr>
                <w:rFonts w:hint="eastAsia" w:ascii="宋体" w:hAnsi="宋体" w:eastAsia="宋体" w:cs="宋体"/>
                <w:b/>
                <w:bCs/>
                <w:color w:val="auto"/>
                <w:sz w:val="21"/>
                <w:szCs w:val="21"/>
                <w:highlight w:val="none"/>
              </w:rPr>
              <w:t>要求有1项以上（含1项）负偏离的，投标无效；“商务要求”有1项以上（含1项）负偏离的，则投标无效。</w:t>
            </w:r>
          </w:p>
          <w:p w14:paraId="4487BD81">
            <w:pPr>
              <w:keepNext w:val="0"/>
              <w:keepLines w:val="0"/>
              <w:pageBreakBefore w:val="0"/>
              <w:bidi w:val="0"/>
              <w:spacing w:line="400" w:lineRule="exact"/>
              <w:jc w:val="both"/>
              <w:outlineLvl w:val="9"/>
              <w:rPr>
                <w:rFonts w:hint="eastAsia" w:ascii="宋体" w:hAnsi="宋体" w:eastAsia="宋体" w:cs="宋体"/>
                <w:b/>
                <w:bCs/>
                <w:color w:val="auto"/>
                <w:sz w:val="21"/>
                <w:szCs w:val="21"/>
                <w:highlight w:val="none"/>
              </w:rPr>
            </w:pPr>
            <w:r>
              <w:rPr>
                <w:rFonts w:hint="eastAsia" w:ascii="宋体" w:hAnsi="宋体" w:cs="宋体"/>
                <w:b/>
                <w:bCs/>
                <w:color w:val="auto"/>
                <w:sz w:val="21"/>
                <w:szCs w:val="21"/>
                <w:highlight w:val="none"/>
                <w:lang w:val="en-US" w:eastAsia="zh-CN"/>
              </w:rPr>
              <w:t>4</w:t>
            </w:r>
            <w:r>
              <w:rPr>
                <w:rFonts w:hint="eastAsia" w:ascii="宋体" w:hAnsi="宋体" w:eastAsia="宋体" w:cs="宋体"/>
                <w:b/>
                <w:bCs/>
                <w:color w:val="auto"/>
                <w:sz w:val="21"/>
                <w:szCs w:val="21"/>
                <w:highlight w:val="none"/>
              </w:rPr>
              <w:t>.投标人在投标文件中提供技术方案</w:t>
            </w:r>
            <w:r>
              <w:rPr>
                <w:rFonts w:hint="eastAsia" w:ascii="宋体" w:hAnsi="宋体" w:cs="宋体"/>
                <w:b/>
                <w:bCs/>
                <w:color w:val="auto"/>
                <w:sz w:val="21"/>
                <w:szCs w:val="21"/>
                <w:highlight w:val="none"/>
                <w:lang w:eastAsia="zh-CN"/>
              </w:rPr>
              <w:t>（包含但不限于</w:t>
            </w:r>
            <w:r>
              <w:rPr>
                <w:rFonts w:hint="eastAsia"/>
                <w:b/>
                <w:bCs/>
                <w:color w:val="auto"/>
                <w:highlight w:val="none"/>
                <w:lang w:val="en-US" w:eastAsia="zh-CN"/>
              </w:rPr>
              <w:t>项目认识与理解</w:t>
            </w:r>
            <w:r>
              <w:rPr>
                <w:rFonts w:hint="eastAsia"/>
                <w:b/>
                <w:bCs/>
                <w:color w:val="auto"/>
                <w:highlight w:val="none"/>
                <w:lang w:eastAsia="zh-CN"/>
              </w:rPr>
              <w:t>方案，</w:t>
            </w:r>
            <w:r>
              <w:rPr>
                <w:rFonts w:hint="eastAsia"/>
                <w:b/>
                <w:bCs/>
                <w:color w:val="auto"/>
                <w:highlight w:val="none"/>
              </w:rPr>
              <w:t>项目实施方案</w:t>
            </w:r>
            <w:r>
              <w:rPr>
                <w:rFonts w:hint="eastAsia"/>
                <w:b/>
                <w:bCs/>
                <w:color w:val="auto"/>
                <w:highlight w:val="none"/>
                <w:lang w:eastAsia="zh-CN"/>
              </w:rPr>
              <w:t>，</w:t>
            </w:r>
            <w:r>
              <w:rPr>
                <w:rFonts w:hint="eastAsia" w:ascii="宋体" w:hAnsi="宋体" w:eastAsia="宋体" w:cs="宋体"/>
                <w:b/>
                <w:bCs/>
                <w:color w:val="auto"/>
                <w:sz w:val="21"/>
                <w:szCs w:val="21"/>
                <w:highlight w:val="none"/>
                <w:lang w:val="hr-HR"/>
              </w:rPr>
              <w:t>引航艇管理、操作、</w:t>
            </w:r>
            <w:r>
              <w:rPr>
                <w:rFonts w:hint="eastAsia" w:ascii="宋体" w:hAnsi="宋体" w:cs="宋体"/>
                <w:b/>
                <w:bCs/>
                <w:color w:val="auto"/>
                <w:sz w:val="21"/>
                <w:szCs w:val="21"/>
                <w:highlight w:val="none"/>
                <w:lang w:val="en-US" w:eastAsia="zh-CN"/>
              </w:rPr>
              <w:t>维修及</w:t>
            </w:r>
            <w:r>
              <w:rPr>
                <w:rFonts w:hint="eastAsia" w:ascii="宋体" w:hAnsi="宋体" w:eastAsia="宋体" w:cs="宋体"/>
                <w:b/>
                <w:bCs/>
                <w:color w:val="auto"/>
                <w:sz w:val="21"/>
                <w:szCs w:val="21"/>
                <w:highlight w:val="none"/>
                <w:lang w:val="hr-HR"/>
              </w:rPr>
              <w:t>维护服务方案</w:t>
            </w:r>
            <w:r>
              <w:rPr>
                <w:rFonts w:hint="eastAsia" w:ascii="宋体" w:hAnsi="宋体" w:cs="宋体"/>
                <w:b/>
                <w:bCs/>
                <w:color w:val="auto"/>
                <w:sz w:val="21"/>
                <w:szCs w:val="21"/>
                <w:highlight w:val="none"/>
                <w:lang w:val="hr-HR" w:eastAsia="zh-CN"/>
              </w:rPr>
              <w:t>，</w:t>
            </w:r>
            <w:r>
              <w:rPr>
                <w:rFonts w:hint="eastAsia" w:ascii="宋体" w:hAnsi="宋体" w:eastAsia="宋体" w:cs="宋体"/>
                <w:b/>
                <w:bCs/>
                <w:color w:val="auto"/>
                <w:sz w:val="21"/>
                <w:szCs w:val="21"/>
                <w:highlight w:val="none"/>
                <w:lang w:val="en-US" w:eastAsia="zh-CN"/>
              </w:rPr>
              <w:t>应急</w:t>
            </w:r>
            <w:r>
              <w:rPr>
                <w:rFonts w:hint="eastAsia" w:ascii="宋体" w:hAnsi="宋体" w:cs="宋体"/>
                <w:b/>
                <w:bCs/>
                <w:color w:val="auto"/>
                <w:sz w:val="21"/>
                <w:szCs w:val="21"/>
                <w:highlight w:val="none"/>
                <w:lang w:val="en-US" w:eastAsia="zh-CN"/>
              </w:rPr>
              <w:t>保障</w:t>
            </w:r>
            <w:r>
              <w:rPr>
                <w:rFonts w:hint="eastAsia" w:ascii="宋体" w:hAnsi="宋体" w:eastAsia="宋体" w:cs="宋体"/>
                <w:b/>
                <w:bCs/>
                <w:color w:val="auto"/>
                <w:sz w:val="21"/>
                <w:szCs w:val="21"/>
                <w:highlight w:val="none"/>
                <w:lang w:val="en-US" w:eastAsia="zh-CN" w:bidi="ar-SA"/>
              </w:rPr>
              <w:t>方案</w:t>
            </w:r>
            <w:r>
              <w:rPr>
                <w:rFonts w:hint="eastAsia" w:ascii="宋体" w:hAnsi="宋体" w:eastAsia="宋体" w:cs="宋体"/>
                <w:b/>
                <w:bCs w:val="0"/>
                <w:color w:val="auto"/>
                <w:sz w:val="21"/>
                <w:szCs w:val="21"/>
                <w:highlight w:val="none"/>
                <w:lang w:val="en-US" w:eastAsia="zh-CN"/>
              </w:rPr>
              <w:t>等</w:t>
            </w:r>
            <w:r>
              <w:rPr>
                <w:rFonts w:hint="eastAsia" w:ascii="宋体" w:hAnsi="宋体" w:cs="宋体"/>
                <w:b/>
                <w:bCs/>
                <w:color w:val="auto"/>
                <w:sz w:val="21"/>
                <w:szCs w:val="21"/>
                <w:highlight w:val="none"/>
                <w:lang w:eastAsia="zh-CN"/>
              </w:rPr>
              <w:t>）</w:t>
            </w:r>
            <w:r>
              <w:rPr>
                <w:rFonts w:hint="eastAsia" w:ascii="宋体" w:hAnsi="宋体" w:cs="宋体"/>
                <w:b/>
                <w:bCs/>
                <w:color w:val="auto"/>
                <w:sz w:val="21"/>
                <w:szCs w:val="21"/>
                <w:highlight w:val="none"/>
                <w:lang w:val="en-US" w:eastAsia="zh-CN"/>
              </w:rPr>
              <w:t>及服务承诺</w:t>
            </w:r>
            <w:r>
              <w:rPr>
                <w:rFonts w:hint="eastAsia" w:ascii="宋体" w:hAnsi="宋体" w:eastAsia="宋体" w:cs="宋体"/>
                <w:b/>
                <w:bCs/>
                <w:color w:val="auto"/>
                <w:sz w:val="21"/>
                <w:szCs w:val="21"/>
                <w:highlight w:val="none"/>
              </w:rPr>
              <w:t>以供评分，具体详见第四章评标方法及评标标准。</w:t>
            </w:r>
          </w:p>
          <w:p w14:paraId="3C937393">
            <w:pPr>
              <w:spacing w:line="360" w:lineRule="exact"/>
              <w:rPr>
                <w:rFonts w:hint="default" w:ascii="宋体" w:hAnsi="宋体" w:eastAsia="宋体" w:cs="宋体"/>
                <w:b/>
                <w:bCs/>
                <w:color w:val="auto"/>
                <w:sz w:val="21"/>
                <w:szCs w:val="21"/>
                <w:highlight w:val="none"/>
                <w:lang w:val="en-US" w:eastAsia="zh-CN"/>
              </w:rPr>
            </w:pPr>
            <w:r>
              <w:rPr>
                <w:rFonts w:hint="eastAsia" w:ascii="宋体" w:hAnsi="宋体" w:cs="宋体"/>
                <w:b/>
                <w:bCs/>
                <w:color w:val="auto"/>
                <w:sz w:val="21"/>
                <w:szCs w:val="21"/>
                <w:highlight w:val="none"/>
                <w:lang w:val="en-US" w:eastAsia="zh-CN"/>
              </w:rPr>
              <w:t>5.中标供应商所提供的资料必须是真实的，所作出的承诺必须是切实可行的，如提供虚假资料或作出虚假承诺，一经查实，将依法取消其中标供应商的中</w:t>
            </w:r>
            <w:bookmarkStart w:id="5" w:name="_GoBack"/>
            <w:bookmarkEnd w:id="5"/>
            <w:r>
              <w:rPr>
                <w:rFonts w:hint="eastAsia" w:ascii="宋体" w:hAnsi="宋体" w:cs="宋体"/>
                <w:b/>
                <w:bCs/>
                <w:color w:val="auto"/>
                <w:sz w:val="21"/>
                <w:szCs w:val="21"/>
                <w:highlight w:val="none"/>
                <w:lang w:val="en-US" w:eastAsia="zh-CN"/>
              </w:rPr>
              <w:t>标资格，并按照相关法律法规进行处理，采购人保留进一步追究责任的权利。</w:t>
            </w:r>
          </w:p>
        </w:tc>
      </w:tr>
      <w:tr w14:paraId="688AFB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77" w:type="dxa"/>
            <w:gridSpan w:val="5"/>
            <w:tcBorders>
              <w:top w:val="single" w:color="auto" w:sz="4" w:space="0"/>
              <w:left w:val="single" w:color="auto" w:sz="4" w:space="0"/>
              <w:bottom w:val="single" w:color="auto" w:sz="4" w:space="0"/>
              <w:right w:val="single" w:color="auto" w:sz="4" w:space="0"/>
            </w:tcBorders>
            <w:noWrap w:val="0"/>
            <w:vAlign w:val="center"/>
          </w:tcPr>
          <w:p w14:paraId="743D1342">
            <w:pPr>
              <w:spacing w:line="360" w:lineRule="auto"/>
              <w:jc w:val="left"/>
              <w:rPr>
                <w:rFonts w:hint="eastAsia" w:ascii="宋体" w:hAnsi="宋体" w:eastAsia="宋体" w:cs="宋体"/>
                <w:color w:val="auto"/>
                <w:sz w:val="21"/>
                <w:szCs w:val="21"/>
                <w:highlight w:val="none"/>
              </w:rPr>
            </w:pPr>
            <w:r>
              <w:rPr>
                <w:rFonts w:hint="eastAsia" w:ascii="宋体" w:hAnsi="宋体" w:eastAsia="宋体" w:cs="宋体"/>
                <w:b/>
                <w:color w:val="auto"/>
                <w:sz w:val="24"/>
                <w:szCs w:val="24"/>
                <w:highlight w:val="none"/>
                <w:lang w:val="en-US" w:eastAsia="zh-CN"/>
              </w:rPr>
              <w:t>三、</w:t>
            </w:r>
            <w:r>
              <w:rPr>
                <w:rFonts w:hint="eastAsia" w:ascii="宋体" w:hAnsi="宋体" w:eastAsia="宋体" w:cs="宋体"/>
                <w:b/>
                <w:color w:val="auto"/>
                <w:sz w:val="24"/>
                <w:szCs w:val="24"/>
                <w:highlight w:val="none"/>
              </w:rPr>
              <w:t>与实现项目目标相关的其他要求</w:t>
            </w:r>
          </w:p>
        </w:tc>
      </w:tr>
      <w:tr w14:paraId="326B41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65" w:type="dxa"/>
            <w:gridSpan w:val="3"/>
            <w:tcBorders>
              <w:top w:val="single" w:color="auto" w:sz="4" w:space="0"/>
              <w:left w:val="single" w:color="auto" w:sz="4" w:space="0"/>
              <w:bottom w:val="single" w:color="auto" w:sz="4" w:space="0"/>
              <w:right w:val="single" w:color="auto" w:sz="4" w:space="0"/>
            </w:tcBorders>
            <w:noWrap w:val="0"/>
            <w:vAlign w:val="center"/>
          </w:tcPr>
          <w:p w14:paraId="47937F77">
            <w:pPr>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核心产品</w:t>
            </w:r>
          </w:p>
        </w:tc>
        <w:tc>
          <w:tcPr>
            <w:tcW w:w="8012" w:type="dxa"/>
            <w:gridSpan w:val="2"/>
            <w:tcBorders>
              <w:top w:val="single" w:color="auto" w:sz="4" w:space="0"/>
              <w:left w:val="single" w:color="auto" w:sz="4" w:space="0"/>
              <w:bottom w:val="single" w:color="auto" w:sz="4" w:space="0"/>
              <w:right w:val="single" w:color="auto" w:sz="4" w:space="0"/>
            </w:tcBorders>
            <w:noWrap w:val="0"/>
            <w:vAlign w:val="center"/>
          </w:tcPr>
          <w:p w14:paraId="69D1D019">
            <w:pPr>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本项目为服务类项目，不设核心产品。</w:t>
            </w:r>
          </w:p>
        </w:tc>
      </w:tr>
      <w:tr w14:paraId="67FE69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65" w:type="dxa"/>
            <w:gridSpan w:val="3"/>
            <w:tcBorders>
              <w:top w:val="single" w:color="auto" w:sz="4" w:space="0"/>
              <w:left w:val="single" w:color="auto" w:sz="4" w:space="0"/>
              <w:bottom w:val="single" w:color="auto" w:sz="4" w:space="0"/>
              <w:right w:val="single" w:color="auto" w:sz="4" w:space="0"/>
            </w:tcBorders>
            <w:shd w:val="clear" w:color="auto" w:fill="auto"/>
            <w:noWrap w:val="0"/>
            <w:vAlign w:val="center"/>
          </w:tcPr>
          <w:p w14:paraId="2A08326D">
            <w:pPr>
              <w:spacing w:line="36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业绩要求</w:t>
            </w:r>
          </w:p>
        </w:tc>
        <w:tc>
          <w:tcPr>
            <w:tcW w:w="8012"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312A1D84">
            <w:pPr>
              <w:spacing w:line="36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详见第四章 评标方法及评标标准</w:t>
            </w:r>
          </w:p>
        </w:tc>
      </w:tr>
    </w:tbl>
    <w:p w14:paraId="4294D3A4">
      <w:pPr>
        <w:widowControl/>
        <w:spacing w:line="400" w:lineRule="exact"/>
        <w:rPr>
          <w:rFonts w:hint="eastAsia" w:ascii="宋体" w:hAnsi="宋体"/>
          <w:color w:val="auto"/>
          <w:sz w:val="32"/>
          <w:highlight w:val="none"/>
        </w:rPr>
      </w:pPr>
    </w:p>
    <w:p w14:paraId="1AF2ED5D">
      <w:pPr>
        <w:shd w:val="clear" w:color="auto" w:fill="auto"/>
        <w:spacing w:line="360" w:lineRule="auto"/>
        <w:jc w:val="both"/>
        <w:rPr>
          <w:rFonts w:ascii="宋体" w:hAnsi="宋体"/>
          <w:b/>
          <w:bCs/>
          <w:color w:val="auto"/>
          <w:sz w:val="44"/>
          <w:szCs w:val="44"/>
          <w:highlight w:val="none"/>
        </w:rPr>
        <w:sectPr>
          <w:footerReference r:id="rId3" w:type="default"/>
          <w:pgSz w:w="11910" w:h="16840"/>
          <w:pgMar w:top="1340" w:right="1500" w:bottom="280" w:left="1680" w:header="720" w:footer="720" w:gutter="0"/>
          <w:pgNumType w:start="1"/>
          <w:cols w:space="1701" w:num="1"/>
        </w:sectPr>
      </w:pPr>
    </w:p>
    <w:p w14:paraId="7BEDDD0D">
      <w:pPr>
        <w:pStyle w:val="7"/>
        <w:jc w:val="center"/>
        <w:rPr>
          <w:rFonts w:hint="eastAsia"/>
          <w:b/>
          <w:color w:val="auto"/>
          <w:sz w:val="28"/>
          <w:szCs w:val="28"/>
          <w:highlight w:val="none"/>
        </w:rPr>
      </w:pPr>
      <w:r>
        <w:rPr>
          <w:rFonts w:hint="eastAsia"/>
          <w:b/>
          <w:color w:val="auto"/>
          <w:sz w:val="28"/>
          <w:szCs w:val="28"/>
          <w:highlight w:val="none"/>
        </w:rPr>
        <w:t>中小企业划型标准规定</w:t>
      </w:r>
    </w:p>
    <w:p w14:paraId="00B25920">
      <w:pPr>
        <w:pStyle w:val="7"/>
        <w:jc w:val="center"/>
        <w:rPr>
          <w:rFonts w:ascii="宋体" w:hAnsi="宋体"/>
          <w:color w:val="auto"/>
          <w:sz w:val="21"/>
          <w:szCs w:val="21"/>
          <w:highlight w:val="none"/>
        </w:rPr>
      </w:pPr>
      <w:r>
        <w:rPr>
          <w:rFonts w:hint="eastAsia" w:ascii="宋体" w:hAnsi="宋体"/>
          <w:color w:val="auto"/>
          <w:szCs w:val="21"/>
          <w:highlight w:val="none"/>
        </w:rPr>
        <w:t>工信部联企业[2011]300号</w:t>
      </w:r>
    </w:p>
    <w:p w14:paraId="18F5F80C">
      <w:pPr>
        <w:pStyle w:val="7"/>
        <w:rPr>
          <w:rFonts w:hint="eastAsia"/>
          <w:color w:val="auto"/>
          <w:szCs w:val="21"/>
          <w:highlight w:val="none"/>
        </w:rPr>
      </w:pPr>
    </w:p>
    <w:p w14:paraId="4136F6AB">
      <w:pPr>
        <w:pStyle w:val="7"/>
        <w:rPr>
          <w:color w:val="auto"/>
          <w:szCs w:val="21"/>
          <w:highlight w:val="none"/>
        </w:rPr>
      </w:pPr>
      <w:r>
        <w:rPr>
          <w:rFonts w:hint="eastAsia"/>
          <w:color w:val="auto"/>
          <w:szCs w:val="21"/>
          <w:highlight w:val="none"/>
        </w:rPr>
        <w:t>　　一、根据《中华人民共和国中小企业促进法》和《国务院关于进一步促进中小企业发展的若干意见》</w:t>
      </w:r>
      <w:r>
        <w:rPr>
          <w:color w:val="auto"/>
          <w:szCs w:val="21"/>
          <w:highlight w:val="none"/>
        </w:rPr>
        <w:t>(</w:t>
      </w:r>
      <w:r>
        <w:rPr>
          <w:rFonts w:hint="eastAsia"/>
          <w:color w:val="auto"/>
          <w:szCs w:val="21"/>
          <w:highlight w:val="none"/>
        </w:rPr>
        <w:t>国发</w:t>
      </w:r>
      <w:r>
        <w:rPr>
          <w:color w:val="auto"/>
          <w:szCs w:val="21"/>
          <w:highlight w:val="none"/>
        </w:rPr>
        <w:t>[2009]36</w:t>
      </w:r>
      <w:r>
        <w:rPr>
          <w:rFonts w:hint="eastAsia"/>
          <w:color w:val="auto"/>
          <w:szCs w:val="21"/>
          <w:highlight w:val="none"/>
        </w:rPr>
        <w:t>号</w:t>
      </w:r>
      <w:r>
        <w:rPr>
          <w:color w:val="auto"/>
          <w:szCs w:val="21"/>
          <w:highlight w:val="none"/>
        </w:rPr>
        <w:t>)</w:t>
      </w:r>
      <w:r>
        <w:rPr>
          <w:rFonts w:hint="eastAsia"/>
          <w:color w:val="auto"/>
          <w:szCs w:val="21"/>
          <w:highlight w:val="none"/>
        </w:rPr>
        <w:t>，制定本规定。</w:t>
      </w:r>
    </w:p>
    <w:p w14:paraId="34D7DEB6">
      <w:pPr>
        <w:pStyle w:val="7"/>
        <w:rPr>
          <w:color w:val="auto"/>
          <w:szCs w:val="21"/>
          <w:highlight w:val="none"/>
        </w:rPr>
      </w:pPr>
      <w:r>
        <w:rPr>
          <w:rFonts w:hint="eastAsia"/>
          <w:color w:val="auto"/>
          <w:szCs w:val="21"/>
          <w:highlight w:val="none"/>
        </w:rPr>
        <w:t>　　二、中小企业划分为中型、小型、微型三种类型，具体标准根据企业从业人员、营业收入、资产总额等指标，结合行业特点制定。</w:t>
      </w:r>
    </w:p>
    <w:p w14:paraId="7A9C9D56">
      <w:pPr>
        <w:pStyle w:val="7"/>
        <w:rPr>
          <w:color w:val="auto"/>
          <w:szCs w:val="21"/>
          <w:highlight w:val="none"/>
        </w:rPr>
      </w:pPr>
      <w:r>
        <w:rPr>
          <w:rFonts w:hint="eastAsia"/>
          <w:color w:val="auto"/>
          <w:szCs w:val="21"/>
          <w:highlight w:val="none"/>
        </w:rPr>
        <w:t>　　三、本规定适用的行业包括：农、林、牧、渔业，工业（包括采矿业，制造业，电力、热力、燃气及水生产和供应业），建筑业，批发业，零售业，交通运输业（不含铁路运输业），仓储业，邮政业，住宿业，餐饮业，信息传输业（包括电信、互联网和相关服务），软件和信息技术服务业，房地产开发经营，物业管理，租赁和商务服务业，其他未列明行业（包括科学研究和技术服务业，水利、环境和公共设施管理业，居民服务、修理和其他服务业，社会工作，文化、体育和娱乐业等）。</w:t>
      </w:r>
    </w:p>
    <w:p w14:paraId="5AA947BC">
      <w:pPr>
        <w:pStyle w:val="7"/>
        <w:rPr>
          <w:color w:val="auto"/>
          <w:szCs w:val="21"/>
          <w:highlight w:val="none"/>
        </w:rPr>
      </w:pPr>
      <w:r>
        <w:rPr>
          <w:rFonts w:hint="eastAsia"/>
          <w:color w:val="auto"/>
          <w:szCs w:val="21"/>
          <w:highlight w:val="none"/>
        </w:rPr>
        <w:t>　　四、各行业划型标准为：</w:t>
      </w:r>
    </w:p>
    <w:p w14:paraId="36151C8F">
      <w:pPr>
        <w:pStyle w:val="7"/>
        <w:rPr>
          <w:color w:val="auto"/>
          <w:szCs w:val="21"/>
          <w:highlight w:val="none"/>
        </w:rPr>
      </w:pPr>
      <w:r>
        <w:rPr>
          <w:rFonts w:hint="eastAsia"/>
          <w:color w:val="auto"/>
          <w:szCs w:val="21"/>
          <w:highlight w:val="none"/>
        </w:rPr>
        <w:t>　　（一）农、林、牧、渔业。营业收入</w:t>
      </w:r>
      <w:r>
        <w:rPr>
          <w:color w:val="auto"/>
          <w:szCs w:val="21"/>
          <w:highlight w:val="none"/>
        </w:rPr>
        <w:t>20000</w:t>
      </w:r>
      <w:r>
        <w:rPr>
          <w:rFonts w:hint="eastAsia"/>
          <w:color w:val="auto"/>
          <w:szCs w:val="21"/>
          <w:highlight w:val="none"/>
        </w:rPr>
        <w:t>万元以下的为中小微型企业。其中，营业收入</w:t>
      </w:r>
      <w:r>
        <w:rPr>
          <w:color w:val="auto"/>
          <w:szCs w:val="21"/>
          <w:highlight w:val="none"/>
        </w:rPr>
        <w:t>500</w:t>
      </w:r>
      <w:r>
        <w:rPr>
          <w:rFonts w:hint="eastAsia"/>
          <w:color w:val="auto"/>
          <w:szCs w:val="21"/>
          <w:highlight w:val="none"/>
        </w:rPr>
        <w:t>万元及以上的为中型企业，营业收入</w:t>
      </w:r>
      <w:r>
        <w:rPr>
          <w:color w:val="auto"/>
          <w:szCs w:val="21"/>
          <w:highlight w:val="none"/>
        </w:rPr>
        <w:t>50</w:t>
      </w:r>
      <w:r>
        <w:rPr>
          <w:rFonts w:hint="eastAsia"/>
          <w:color w:val="auto"/>
          <w:szCs w:val="21"/>
          <w:highlight w:val="none"/>
        </w:rPr>
        <w:t>万元及以上的为小型企业，营业收入</w:t>
      </w:r>
      <w:r>
        <w:rPr>
          <w:color w:val="auto"/>
          <w:szCs w:val="21"/>
          <w:highlight w:val="none"/>
        </w:rPr>
        <w:t>50</w:t>
      </w:r>
      <w:r>
        <w:rPr>
          <w:rFonts w:hint="eastAsia"/>
          <w:color w:val="auto"/>
          <w:szCs w:val="21"/>
          <w:highlight w:val="none"/>
        </w:rPr>
        <w:t>万元以下的为微型企业。</w:t>
      </w:r>
    </w:p>
    <w:p w14:paraId="550E3C15">
      <w:pPr>
        <w:pStyle w:val="7"/>
        <w:rPr>
          <w:color w:val="auto"/>
          <w:szCs w:val="21"/>
          <w:highlight w:val="none"/>
        </w:rPr>
      </w:pPr>
      <w:r>
        <w:rPr>
          <w:rFonts w:hint="eastAsia"/>
          <w:color w:val="auto"/>
          <w:szCs w:val="21"/>
          <w:highlight w:val="none"/>
        </w:rPr>
        <w:t>　　（二）工业。从业人员</w:t>
      </w:r>
      <w:r>
        <w:rPr>
          <w:color w:val="auto"/>
          <w:szCs w:val="21"/>
          <w:highlight w:val="none"/>
        </w:rPr>
        <w:t>1000</w:t>
      </w:r>
      <w:r>
        <w:rPr>
          <w:rFonts w:hint="eastAsia"/>
          <w:color w:val="auto"/>
          <w:szCs w:val="21"/>
          <w:highlight w:val="none"/>
        </w:rPr>
        <w:t>人以下或营业收入</w:t>
      </w:r>
      <w:r>
        <w:rPr>
          <w:color w:val="auto"/>
          <w:szCs w:val="21"/>
          <w:highlight w:val="none"/>
        </w:rPr>
        <w:t>40000</w:t>
      </w:r>
      <w:r>
        <w:rPr>
          <w:rFonts w:hint="eastAsia"/>
          <w:color w:val="auto"/>
          <w:szCs w:val="21"/>
          <w:highlight w:val="none"/>
        </w:rPr>
        <w:t>万元以下的为中小微型企业。其中，从业人员</w:t>
      </w:r>
      <w:r>
        <w:rPr>
          <w:color w:val="auto"/>
          <w:szCs w:val="21"/>
          <w:highlight w:val="none"/>
        </w:rPr>
        <w:t>300</w:t>
      </w:r>
      <w:r>
        <w:rPr>
          <w:rFonts w:hint="eastAsia"/>
          <w:color w:val="auto"/>
          <w:szCs w:val="21"/>
          <w:highlight w:val="none"/>
        </w:rPr>
        <w:t>人及以上，且营业收入</w:t>
      </w:r>
      <w:r>
        <w:rPr>
          <w:color w:val="auto"/>
          <w:szCs w:val="21"/>
          <w:highlight w:val="none"/>
        </w:rPr>
        <w:t>2000</w:t>
      </w:r>
      <w:r>
        <w:rPr>
          <w:rFonts w:hint="eastAsia"/>
          <w:color w:val="auto"/>
          <w:szCs w:val="21"/>
          <w:highlight w:val="none"/>
        </w:rPr>
        <w:t>万元及以上的为中型企业；从业人员</w:t>
      </w:r>
      <w:r>
        <w:rPr>
          <w:color w:val="auto"/>
          <w:szCs w:val="21"/>
          <w:highlight w:val="none"/>
        </w:rPr>
        <w:t>20</w:t>
      </w:r>
      <w:r>
        <w:rPr>
          <w:rFonts w:hint="eastAsia"/>
          <w:color w:val="auto"/>
          <w:szCs w:val="21"/>
          <w:highlight w:val="none"/>
        </w:rPr>
        <w:t>人及以上，且营业收入</w:t>
      </w:r>
      <w:r>
        <w:rPr>
          <w:color w:val="auto"/>
          <w:szCs w:val="21"/>
          <w:highlight w:val="none"/>
        </w:rPr>
        <w:t>300</w:t>
      </w:r>
      <w:r>
        <w:rPr>
          <w:rFonts w:hint="eastAsia"/>
          <w:color w:val="auto"/>
          <w:szCs w:val="21"/>
          <w:highlight w:val="none"/>
        </w:rPr>
        <w:t>万元及以上的为小型企业；从业人员</w:t>
      </w:r>
      <w:r>
        <w:rPr>
          <w:color w:val="auto"/>
          <w:szCs w:val="21"/>
          <w:highlight w:val="none"/>
        </w:rPr>
        <w:t>20</w:t>
      </w:r>
      <w:r>
        <w:rPr>
          <w:rFonts w:hint="eastAsia"/>
          <w:color w:val="auto"/>
          <w:szCs w:val="21"/>
          <w:highlight w:val="none"/>
        </w:rPr>
        <w:t>人以下或营业收入</w:t>
      </w:r>
      <w:r>
        <w:rPr>
          <w:color w:val="auto"/>
          <w:szCs w:val="21"/>
          <w:highlight w:val="none"/>
        </w:rPr>
        <w:t>300</w:t>
      </w:r>
      <w:r>
        <w:rPr>
          <w:rFonts w:hint="eastAsia"/>
          <w:color w:val="auto"/>
          <w:szCs w:val="21"/>
          <w:highlight w:val="none"/>
        </w:rPr>
        <w:t>万元以下的为微型企业。</w:t>
      </w:r>
    </w:p>
    <w:p w14:paraId="46C569EC">
      <w:pPr>
        <w:pStyle w:val="7"/>
        <w:rPr>
          <w:color w:val="auto"/>
          <w:szCs w:val="21"/>
          <w:highlight w:val="none"/>
        </w:rPr>
      </w:pPr>
      <w:r>
        <w:rPr>
          <w:rFonts w:hint="eastAsia"/>
          <w:color w:val="auto"/>
          <w:szCs w:val="21"/>
          <w:highlight w:val="none"/>
        </w:rPr>
        <w:t>　　（三）建筑业。营业收入</w:t>
      </w:r>
      <w:r>
        <w:rPr>
          <w:color w:val="auto"/>
          <w:szCs w:val="21"/>
          <w:highlight w:val="none"/>
        </w:rPr>
        <w:t>80000</w:t>
      </w:r>
      <w:r>
        <w:rPr>
          <w:rFonts w:hint="eastAsia"/>
          <w:color w:val="auto"/>
          <w:szCs w:val="21"/>
          <w:highlight w:val="none"/>
        </w:rPr>
        <w:t>万元以下或资产总额</w:t>
      </w:r>
      <w:r>
        <w:rPr>
          <w:color w:val="auto"/>
          <w:szCs w:val="21"/>
          <w:highlight w:val="none"/>
        </w:rPr>
        <w:t>80000</w:t>
      </w:r>
      <w:r>
        <w:rPr>
          <w:rFonts w:hint="eastAsia"/>
          <w:color w:val="auto"/>
          <w:szCs w:val="21"/>
          <w:highlight w:val="none"/>
        </w:rPr>
        <w:t>万元以下的为中小微型企业。其中，营业收入</w:t>
      </w:r>
      <w:r>
        <w:rPr>
          <w:color w:val="auto"/>
          <w:szCs w:val="21"/>
          <w:highlight w:val="none"/>
        </w:rPr>
        <w:t>6000</w:t>
      </w:r>
      <w:r>
        <w:rPr>
          <w:rFonts w:hint="eastAsia"/>
          <w:color w:val="auto"/>
          <w:szCs w:val="21"/>
          <w:highlight w:val="none"/>
        </w:rPr>
        <w:t>万元及以上，且资产总额</w:t>
      </w:r>
      <w:r>
        <w:rPr>
          <w:color w:val="auto"/>
          <w:szCs w:val="21"/>
          <w:highlight w:val="none"/>
        </w:rPr>
        <w:t>5000</w:t>
      </w:r>
      <w:r>
        <w:rPr>
          <w:rFonts w:hint="eastAsia"/>
          <w:color w:val="auto"/>
          <w:szCs w:val="21"/>
          <w:highlight w:val="none"/>
        </w:rPr>
        <w:t>万元及以上的为中型企业；营业收入</w:t>
      </w:r>
      <w:r>
        <w:rPr>
          <w:color w:val="auto"/>
          <w:szCs w:val="21"/>
          <w:highlight w:val="none"/>
        </w:rPr>
        <w:t>300</w:t>
      </w:r>
      <w:r>
        <w:rPr>
          <w:rFonts w:hint="eastAsia"/>
          <w:color w:val="auto"/>
          <w:szCs w:val="21"/>
          <w:highlight w:val="none"/>
        </w:rPr>
        <w:t>万元及以上，且资产总额</w:t>
      </w:r>
      <w:r>
        <w:rPr>
          <w:color w:val="auto"/>
          <w:szCs w:val="21"/>
          <w:highlight w:val="none"/>
        </w:rPr>
        <w:t>300</w:t>
      </w:r>
      <w:r>
        <w:rPr>
          <w:rFonts w:hint="eastAsia"/>
          <w:color w:val="auto"/>
          <w:szCs w:val="21"/>
          <w:highlight w:val="none"/>
        </w:rPr>
        <w:t>万元及以上的为小型企业；营业收入</w:t>
      </w:r>
      <w:r>
        <w:rPr>
          <w:color w:val="auto"/>
          <w:szCs w:val="21"/>
          <w:highlight w:val="none"/>
        </w:rPr>
        <w:t>300</w:t>
      </w:r>
      <w:r>
        <w:rPr>
          <w:rFonts w:hint="eastAsia"/>
          <w:color w:val="auto"/>
          <w:szCs w:val="21"/>
          <w:highlight w:val="none"/>
        </w:rPr>
        <w:t>万元以下或资产总额</w:t>
      </w:r>
      <w:r>
        <w:rPr>
          <w:color w:val="auto"/>
          <w:szCs w:val="21"/>
          <w:highlight w:val="none"/>
        </w:rPr>
        <w:t>300</w:t>
      </w:r>
      <w:r>
        <w:rPr>
          <w:rFonts w:hint="eastAsia"/>
          <w:color w:val="auto"/>
          <w:szCs w:val="21"/>
          <w:highlight w:val="none"/>
        </w:rPr>
        <w:t>万元以下的为微型企业。</w:t>
      </w:r>
    </w:p>
    <w:p w14:paraId="7E79348F">
      <w:pPr>
        <w:pStyle w:val="7"/>
        <w:rPr>
          <w:color w:val="auto"/>
          <w:szCs w:val="21"/>
          <w:highlight w:val="none"/>
        </w:rPr>
      </w:pPr>
      <w:r>
        <w:rPr>
          <w:rFonts w:hint="eastAsia"/>
          <w:color w:val="auto"/>
          <w:szCs w:val="21"/>
          <w:highlight w:val="none"/>
        </w:rPr>
        <w:t>　　（四）批发业。从业人员</w:t>
      </w:r>
      <w:r>
        <w:rPr>
          <w:color w:val="auto"/>
          <w:szCs w:val="21"/>
          <w:highlight w:val="none"/>
        </w:rPr>
        <w:t>200</w:t>
      </w:r>
      <w:r>
        <w:rPr>
          <w:rFonts w:hint="eastAsia"/>
          <w:color w:val="auto"/>
          <w:szCs w:val="21"/>
          <w:highlight w:val="none"/>
        </w:rPr>
        <w:t>人以下或营业收入</w:t>
      </w:r>
      <w:r>
        <w:rPr>
          <w:color w:val="auto"/>
          <w:szCs w:val="21"/>
          <w:highlight w:val="none"/>
        </w:rPr>
        <w:t>40000</w:t>
      </w:r>
      <w:r>
        <w:rPr>
          <w:rFonts w:hint="eastAsia"/>
          <w:color w:val="auto"/>
          <w:szCs w:val="21"/>
          <w:highlight w:val="none"/>
        </w:rPr>
        <w:t>万元以下的为中小微型企业。其中，从业人员</w:t>
      </w:r>
      <w:r>
        <w:rPr>
          <w:color w:val="auto"/>
          <w:szCs w:val="21"/>
          <w:highlight w:val="none"/>
        </w:rPr>
        <w:t>20</w:t>
      </w:r>
      <w:r>
        <w:rPr>
          <w:rFonts w:hint="eastAsia"/>
          <w:color w:val="auto"/>
          <w:szCs w:val="21"/>
          <w:highlight w:val="none"/>
        </w:rPr>
        <w:t>人及以上，且营业收入</w:t>
      </w:r>
      <w:r>
        <w:rPr>
          <w:color w:val="auto"/>
          <w:szCs w:val="21"/>
          <w:highlight w:val="none"/>
        </w:rPr>
        <w:t>5000</w:t>
      </w:r>
      <w:r>
        <w:rPr>
          <w:rFonts w:hint="eastAsia"/>
          <w:color w:val="auto"/>
          <w:szCs w:val="21"/>
          <w:highlight w:val="none"/>
        </w:rPr>
        <w:t>万元及以上的为中型企业；从业人员</w:t>
      </w:r>
      <w:r>
        <w:rPr>
          <w:color w:val="auto"/>
          <w:szCs w:val="21"/>
          <w:highlight w:val="none"/>
        </w:rPr>
        <w:t>5</w:t>
      </w:r>
      <w:r>
        <w:rPr>
          <w:rFonts w:hint="eastAsia"/>
          <w:color w:val="auto"/>
          <w:szCs w:val="21"/>
          <w:highlight w:val="none"/>
        </w:rPr>
        <w:t>人及以上，且营业收入</w:t>
      </w:r>
      <w:r>
        <w:rPr>
          <w:color w:val="auto"/>
          <w:szCs w:val="21"/>
          <w:highlight w:val="none"/>
        </w:rPr>
        <w:t>1000</w:t>
      </w:r>
      <w:r>
        <w:rPr>
          <w:rFonts w:hint="eastAsia"/>
          <w:color w:val="auto"/>
          <w:szCs w:val="21"/>
          <w:highlight w:val="none"/>
        </w:rPr>
        <w:t>万元及以上的为小型企业；从业人员</w:t>
      </w:r>
      <w:r>
        <w:rPr>
          <w:color w:val="auto"/>
          <w:szCs w:val="21"/>
          <w:highlight w:val="none"/>
        </w:rPr>
        <w:t>5</w:t>
      </w:r>
      <w:r>
        <w:rPr>
          <w:rFonts w:hint="eastAsia"/>
          <w:color w:val="auto"/>
          <w:szCs w:val="21"/>
          <w:highlight w:val="none"/>
        </w:rPr>
        <w:t>人以下或营业收入</w:t>
      </w:r>
      <w:r>
        <w:rPr>
          <w:color w:val="auto"/>
          <w:szCs w:val="21"/>
          <w:highlight w:val="none"/>
        </w:rPr>
        <w:t>1000</w:t>
      </w:r>
      <w:r>
        <w:rPr>
          <w:rFonts w:hint="eastAsia"/>
          <w:color w:val="auto"/>
          <w:szCs w:val="21"/>
          <w:highlight w:val="none"/>
        </w:rPr>
        <w:t>万元以下的为微型企业。</w:t>
      </w:r>
    </w:p>
    <w:p w14:paraId="67F3D369">
      <w:pPr>
        <w:pStyle w:val="7"/>
        <w:rPr>
          <w:color w:val="auto"/>
          <w:szCs w:val="21"/>
          <w:highlight w:val="none"/>
        </w:rPr>
      </w:pPr>
      <w:r>
        <w:rPr>
          <w:rFonts w:hint="eastAsia"/>
          <w:color w:val="auto"/>
          <w:szCs w:val="21"/>
          <w:highlight w:val="none"/>
        </w:rPr>
        <w:t>　　（五）零售业。从业人员</w:t>
      </w:r>
      <w:r>
        <w:rPr>
          <w:color w:val="auto"/>
          <w:szCs w:val="21"/>
          <w:highlight w:val="none"/>
        </w:rPr>
        <w:t>300</w:t>
      </w:r>
      <w:r>
        <w:rPr>
          <w:rFonts w:hint="eastAsia"/>
          <w:color w:val="auto"/>
          <w:szCs w:val="21"/>
          <w:highlight w:val="none"/>
        </w:rPr>
        <w:t>人以下或营业收入</w:t>
      </w:r>
      <w:r>
        <w:rPr>
          <w:color w:val="auto"/>
          <w:szCs w:val="21"/>
          <w:highlight w:val="none"/>
        </w:rPr>
        <w:t>20000</w:t>
      </w:r>
      <w:r>
        <w:rPr>
          <w:rFonts w:hint="eastAsia"/>
          <w:color w:val="auto"/>
          <w:szCs w:val="21"/>
          <w:highlight w:val="none"/>
        </w:rPr>
        <w:t>万元以下的为中小微型企业。其中，从业人员</w:t>
      </w:r>
      <w:r>
        <w:rPr>
          <w:color w:val="auto"/>
          <w:szCs w:val="21"/>
          <w:highlight w:val="none"/>
        </w:rPr>
        <w:t>50</w:t>
      </w:r>
      <w:r>
        <w:rPr>
          <w:rFonts w:hint="eastAsia"/>
          <w:color w:val="auto"/>
          <w:szCs w:val="21"/>
          <w:highlight w:val="none"/>
        </w:rPr>
        <w:t>人及以上，且营业收入</w:t>
      </w:r>
      <w:r>
        <w:rPr>
          <w:color w:val="auto"/>
          <w:szCs w:val="21"/>
          <w:highlight w:val="none"/>
        </w:rPr>
        <w:t>500</w:t>
      </w:r>
      <w:r>
        <w:rPr>
          <w:rFonts w:hint="eastAsia"/>
          <w:color w:val="auto"/>
          <w:szCs w:val="21"/>
          <w:highlight w:val="none"/>
        </w:rPr>
        <w:t>万元及以上的为中型企业；从业人员</w:t>
      </w:r>
      <w:r>
        <w:rPr>
          <w:color w:val="auto"/>
          <w:szCs w:val="21"/>
          <w:highlight w:val="none"/>
        </w:rPr>
        <w:t>10</w:t>
      </w:r>
      <w:r>
        <w:rPr>
          <w:rFonts w:hint="eastAsia"/>
          <w:color w:val="auto"/>
          <w:szCs w:val="21"/>
          <w:highlight w:val="none"/>
        </w:rPr>
        <w:t>人及以上，且营业收入</w:t>
      </w:r>
      <w:r>
        <w:rPr>
          <w:color w:val="auto"/>
          <w:szCs w:val="21"/>
          <w:highlight w:val="none"/>
        </w:rPr>
        <w:t>100</w:t>
      </w:r>
      <w:r>
        <w:rPr>
          <w:rFonts w:hint="eastAsia"/>
          <w:color w:val="auto"/>
          <w:szCs w:val="21"/>
          <w:highlight w:val="none"/>
        </w:rPr>
        <w:t>万元及以上的为小型企业；从业人员</w:t>
      </w:r>
      <w:r>
        <w:rPr>
          <w:color w:val="auto"/>
          <w:szCs w:val="21"/>
          <w:highlight w:val="none"/>
        </w:rPr>
        <w:t>10</w:t>
      </w:r>
      <w:r>
        <w:rPr>
          <w:rFonts w:hint="eastAsia"/>
          <w:color w:val="auto"/>
          <w:szCs w:val="21"/>
          <w:highlight w:val="none"/>
        </w:rPr>
        <w:t>人以下或营业收入</w:t>
      </w:r>
      <w:r>
        <w:rPr>
          <w:color w:val="auto"/>
          <w:szCs w:val="21"/>
          <w:highlight w:val="none"/>
        </w:rPr>
        <w:t>100</w:t>
      </w:r>
      <w:r>
        <w:rPr>
          <w:rFonts w:hint="eastAsia"/>
          <w:color w:val="auto"/>
          <w:szCs w:val="21"/>
          <w:highlight w:val="none"/>
        </w:rPr>
        <w:t>万元以下的为微型企业。</w:t>
      </w:r>
    </w:p>
    <w:p w14:paraId="38410F98">
      <w:pPr>
        <w:pStyle w:val="7"/>
        <w:rPr>
          <w:color w:val="auto"/>
          <w:szCs w:val="21"/>
          <w:highlight w:val="none"/>
        </w:rPr>
      </w:pPr>
      <w:r>
        <w:rPr>
          <w:rFonts w:hint="eastAsia"/>
          <w:color w:val="auto"/>
          <w:szCs w:val="21"/>
          <w:highlight w:val="none"/>
        </w:rPr>
        <w:t>　　（六）交通运输业。从业人员</w:t>
      </w:r>
      <w:r>
        <w:rPr>
          <w:color w:val="auto"/>
          <w:szCs w:val="21"/>
          <w:highlight w:val="none"/>
        </w:rPr>
        <w:t>1000</w:t>
      </w:r>
      <w:r>
        <w:rPr>
          <w:rFonts w:hint="eastAsia"/>
          <w:color w:val="auto"/>
          <w:szCs w:val="21"/>
          <w:highlight w:val="none"/>
        </w:rPr>
        <w:t>人以下或营业收入</w:t>
      </w:r>
      <w:r>
        <w:rPr>
          <w:color w:val="auto"/>
          <w:szCs w:val="21"/>
          <w:highlight w:val="none"/>
        </w:rPr>
        <w:t>30000</w:t>
      </w:r>
      <w:r>
        <w:rPr>
          <w:rFonts w:hint="eastAsia"/>
          <w:color w:val="auto"/>
          <w:szCs w:val="21"/>
          <w:highlight w:val="none"/>
        </w:rPr>
        <w:t>万元以下的为中小微型企业。其中，从业人员</w:t>
      </w:r>
      <w:r>
        <w:rPr>
          <w:color w:val="auto"/>
          <w:szCs w:val="21"/>
          <w:highlight w:val="none"/>
        </w:rPr>
        <w:t>300</w:t>
      </w:r>
      <w:r>
        <w:rPr>
          <w:rFonts w:hint="eastAsia"/>
          <w:color w:val="auto"/>
          <w:szCs w:val="21"/>
          <w:highlight w:val="none"/>
        </w:rPr>
        <w:t>人及以上，且营业收入</w:t>
      </w:r>
      <w:r>
        <w:rPr>
          <w:color w:val="auto"/>
          <w:szCs w:val="21"/>
          <w:highlight w:val="none"/>
        </w:rPr>
        <w:t>3000</w:t>
      </w:r>
      <w:r>
        <w:rPr>
          <w:rFonts w:hint="eastAsia"/>
          <w:color w:val="auto"/>
          <w:szCs w:val="21"/>
          <w:highlight w:val="none"/>
        </w:rPr>
        <w:t>万元及以上的为中型企业；从业人员</w:t>
      </w:r>
      <w:r>
        <w:rPr>
          <w:color w:val="auto"/>
          <w:szCs w:val="21"/>
          <w:highlight w:val="none"/>
        </w:rPr>
        <w:t>20</w:t>
      </w:r>
      <w:r>
        <w:rPr>
          <w:rFonts w:hint="eastAsia"/>
          <w:color w:val="auto"/>
          <w:szCs w:val="21"/>
          <w:highlight w:val="none"/>
        </w:rPr>
        <w:t>人及以上，且营业收入</w:t>
      </w:r>
      <w:r>
        <w:rPr>
          <w:color w:val="auto"/>
          <w:szCs w:val="21"/>
          <w:highlight w:val="none"/>
        </w:rPr>
        <w:t>200</w:t>
      </w:r>
      <w:r>
        <w:rPr>
          <w:rFonts w:hint="eastAsia"/>
          <w:color w:val="auto"/>
          <w:szCs w:val="21"/>
          <w:highlight w:val="none"/>
        </w:rPr>
        <w:t>万元及以上的为小型企业；从业人员</w:t>
      </w:r>
      <w:r>
        <w:rPr>
          <w:color w:val="auto"/>
          <w:szCs w:val="21"/>
          <w:highlight w:val="none"/>
        </w:rPr>
        <w:t>20</w:t>
      </w:r>
      <w:r>
        <w:rPr>
          <w:rFonts w:hint="eastAsia"/>
          <w:color w:val="auto"/>
          <w:szCs w:val="21"/>
          <w:highlight w:val="none"/>
        </w:rPr>
        <w:t>人以下或营业收入</w:t>
      </w:r>
      <w:r>
        <w:rPr>
          <w:color w:val="auto"/>
          <w:szCs w:val="21"/>
          <w:highlight w:val="none"/>
        </w:rPr>
        <w:t>200</w:t>
      </w:r>
      <w:r>
        <w:rPr>
          <w:rFonts w:hint="eastAsia"/>
          <w:color w:val="auto"/>
          <w:szCs w:val="21"/>
          <w:highlight w:val="none"/>
        </w:rPr>
        <w:t>万元以下的为微型企业。</w:t>
      </w:r>
    </w:p>
    <w:p w14:paraId="47D291D6">
      <w:pPr>
        <w:pStyle w:val="7"/>
        <w:rPr>
          <w:color w:val="auto"/>
          <w:szCs w:val="21"/>
          <w:highlight w:val="none"/>
        </w:rPr>
      </w:pPr>
      <w:r>
        <w:rPr>
          <w:rFonts w:hint="eastAsia"/>
          <w:color w:val="auto"/>
          <w:szCs w:val="21"/>
          <w:highlight w:val="none"/>
        </w:rPr>
        <w:t>　　（七）仓储业。从业人员</w:t>
      </w:r>
      <w:r>
        <w:rPr>
          <w:color w:val="auto"/>
          <w:szCs w:val="21"/>
          <w:highlight w:val="none"/>
        </w:rPr>
        <w:t>200</w:t>
      </w:r>
      <w:r>
        <w:rPr>
          <w:rFonts w:hint="eastAsia"/>
          <w:color w:val="auto"/>
          <w:szCs w:val="21"/>
          <w:highlight w:val="none"/>
        </w:rPr>
        <w:t>人以下或营业收入</w:t>
      </w:r>
      <w:r>
        <w:rPr>
          <w:color w:val="auto"/>
          <w:szCs w:val="21"/>
          <w:highlight w:val="none"/>
        </w:rPr>
        <w:t>30000</w:t>
      </w:r>
      <w:r>
        <w:rPr>
          <w:rFonts w:hint="eastAsia"/>
          <w:color w:val="auto"/>
          <w:szCs w:val="21"/>
          <w:highlight w:val="none"/>
        </w:rPr>
        <w:t>万元以下的为中小微型企业。其中，从业人员</w:t>
      </w:r>
      <w:r>
        <w:rPr>
          <w:color w:val="auto"/>
          <w:szCs w:val="21"/>
          <w:highlight w:val="none"/>
        </w:rPr>
        <w:t>100</w:t>
      </w:r>
      <w:r>
        <w:rPr>
          <w:rFonts w:hint="eastAsia"/>
          <w:color w:val="auto"/>
          <w:szCs w:val="21"/>
          <w:highlight w:val="none"/>
        </w:rPr>
        <w:t>人及以上，且营业收入</w:t>
      </w:r>
      <w:r>
        <w:rPr>
          <w:color w:val="auto"/>
          <w:szCs w:val="21"/>
          <w:highlight w:val="none"/>
        </w:rPr>
        <w:t>1000</w:t>
      </w:r>
      <w:r>
        <w:rPr>
          <w:rFonts w:hint="eastAsia"/>
          <w:color w:val="auto"/>
          <w:szCs w:val="21"/>
          <w:highlight w:val="none"/>
        </w:rPr>
        <w:t>万元及以上的为中型企业；从业人员</w:t>
      </w:r>
      <w:r>
        <w:rPr>
          <w:color w:val="auto"/>
          <w:szCs w:val="21"/>
          <w:highlight w:val="none"/>
        </w:rPr>
        <w:t>20</w:t>
      </w:r>
      <w:r>
        <w:rPr>
          <w:rFonts w:hint="eastAsia"/>
          <w:color w:val="auto"/>
          <w:szCs w:val="21"/>
          <w:highlight w:val="none"/>
        </w:rPr>
        <w:t>人及以上，且营业收入</w:t>
      </w:r>
      <w:r>
        <w:rPr>
          <w:color w:val="auto"/>
          <w:szCs w:val="21"/>
          <w:highlight w:val="none"/>
        </w:rPr>
        <w:t>100</w:t>
      </w:r>
      <w:r>
        <w:rPr>
          <w:rFonts w:hint="eastAsia"/>
          <w:color w:val="auto"/>
          <w:szCs w:val="21"/>
          <w:highlight w:val="none"/>
        </w:rPr>
        <w:t>万元及以上的为小型企业；从业人员</w:t>
      </w:r>
      <w:r>
        <w:rPr>
          <w:color w:val="auto"/>
          <w:szCs w:val="21"/>
          <w:highlight w:val="none"/>
        </w:rPr>
        <w:t>20</w:t>
      </w:r>
      <w:r>
        <w:rPr>
          <w:rFonts w:hint="eastAsia"/>
          <w:color w:val="auto"/>
          <w:szCs w:val="21"/>
          <w:highlight w:val="none"/>
        </w:rPr>
        <w:t>人以下或营业收入</w:t>
      </w:r>
      <w:r>
        <w:rPr>
          <w:color w:val="auto"/>
          <w:szCs w:val="21"/>
          <w:highlight w:val="none"/>
        </w:rPr>
        <w:t>100</w:t>
      </w:r>
      <w:r>
        <w:rPr>
          <w:rFonts w:hint="eastAsia"/>
          <w:color w:val="auto"/>
          <w:szCs w:val="21"/>
          <w:highlight w:val="none"/>
        </w:rPr>
        <w:t>万元以下的为微型企业。</w:t>
      </w:r>
    </w:p>
    <w:p w14:paraId="6883008A">
      <w:pPr>
        <w:pStyle w:val="7"/>
        <w:rPr>
          <w:color w:val="auto"/>
          <w:szCs w:val="21"/>
          <w:highlight w:val="none"/>
        </w:rPr>
      </w:pPr>
      <w:r>
        <w:rPr>
          <w:rFonts w:hint="eastAsia"/>
          <w:color w:val="auto"/>
          <w:szCs w:val="21"/>
          <w:highlight w:val="none"/>
        </w:rPr>
        <w:t>　　（八）邮政业。从业人员</w:t>
      </w:r>
      <w:r>
        <w:rPr>
          <w:color w:val="auto"/>
          <w:szCs w:val="21"/>
          <w:highlight w:val="none"/>
        </w:rPr>
        <w:t>1000</w:t>
      </w:r>
      <w:r>
        <w:rPr>
          <w:rFonts w:hint="eastAsia"/>
          <w:color w:val="auto"/>
          <w:szCs w:val="21"/>
          <w:highlight w:val="none"/>
        </w:rPr>
        <w:t>人以下或营业收入</w:t>
      </w:r>
      <w:r>
        <w:rPr>
          <w:color w:val="auto"/>
          <w:szCs w:val="21"/>
          <w:highlight w:val="none"/>
        </w:rPr>
        <w:t>30000</w:t>
      </w:r>
      <w:r>
        <w:rPr>
          <w:rFonts w:hint="eastAsia"/>
          <w:color w:val="auto"/>
          <w:szCs w:val="21"/>
          <w:highlight w:val="none"/>
        </w:rPr>
        <w:t>万元以下的为中小微型企业。其中，从业人员</w:t>
      </w:r>
      <w:r>
        <w:rPr>
          <w:color w:val="auto"/>
          <w:szCs w:val="21"/>
          <w:highlight w:val="none"/>
        </w:rPr>
        <w:t>300</w:t>
      </w:r>
      <w:r>
        <w:rPr>
          <w:rFonts w:hint="eastAsia"/>
          <w:color w:val="auto"/>
          <w:szCs w:val="21"/>
          <w:highlight w:val="none"/>
        </w:rPr>
        <w:t>人及以上，且营业收入</w:t>
      </w:r>
      <w:r>
        <w:rPr>
          <w:color w:val="auto"/>
          <w:szCs w:val="21"/>
          <w:highlight w:val="none"/>
        </w:rPr>
        <w:t>2000</w:t>
      </w:r>
      <w:r>
        <w:rPr>
          <w:rFonts w:hint="eastAsia"/>
          <w:color w:val="auto"/>
          <w:szCs w:val="21"/>
          <w:highlight w:val="none"/>
        </w:rPr>
        <w:t>万元及以上的为中型企业；从业人员</w:t>
      </w:r>
      <w:r>
        <w:rPr>
          <w:color w:val="auto"/>
          <w:szCs w:val="21"/>
          <w:highlight w:val="none"/>
        </w:rPr>
        <w:t>20</w:t>
      </w:r>
      <w:r>
        <w:rPr>
          <w:rFonts w:hint="eastAsia"/>
          <w:color w:val="auto"/>
          <w:szCs w:val="21"/>
          <w:highlight w:val="none"/>
        </w:rPr>
        <w:t>人及以上，且营业收入</w:t>
      </w:r>
      <w:r>
        <w:rPr>
          <w:color w:val="auto"/>
          <w:szCs w:val="21"/>
          <w:highlight w:val="none"/>
        </w:rPr>
        <w:t>100</w:t>
      </w:r>
      <w:r>
        <w:rPr>
          <w:rFonts w:hint="eastAsia"/>
          <w:color w:val="auto"/>
          <w:szCs w:val="21"/>
          <w:highlight w:val="none"/>
        </w:rPr>
        <w:t>万元及以上的为小型企业；从业人员</w:t>
      </w:r>
      <w:r>
        <w:rPr>
          <w:color w:val="auto"/>
          <w:szCs w:val="21"/>
          <w:highlight w:val="none"/>
        </w:rPr>
        <w:t>20</w:t>
      </w:r>
      <w:r>
        <w:rPr>
          <w:rFonts w:hint="eastAsia"/>
          <w:color w:val="auto"/>
          <w:szCs w:val="21"/>
          <w:highlight w:val="none"/>
        </w:rPr>
        <w:t>人以下或营业收入</w:t>
      </w:r>
      <w:r>
        <w:rPr>
          <w:color w:val="auto"/>
          <w:szCs w:val="21"/>
          <w:highlight w:val="none"/>
        </w:rPr>
        <w:t>100</w:t>
      </w:r>
      <w:r>
        <w:rPr>
          <w:rFonts w:hint="eastAsia"/>
          <w:color w:val="auto"/>
          <w:szCs w:val="21"/>
          <w:highlight w:val="none"/>
        </w:rPr>
        <w:t>万元以下的为微型企业。</w:t>
      </w:r>
    </w:p>
    <w:p w14:paraId="79245E8F">
      <w:pPr>
        <w:pStyle w:val="7"/>
        <w:rPr>
          <w:color w:val="auto"/>
          <w:szCs w:val="21"/>
          <w:highlight w:val="none"/>
        </w:rPr>
      </w:pPr>
      <w:r>
        <w:rPr>
          <w:rFonts w:hint="eastAsia"/>
          <w:color w:val="auto"/>
          <w:szCs w:val="21"/>
          <w:highlight w:val="none"/>
        </w:rPr>
        <w:t>　　（九）住宿业。从业人员</w:t>
      </w:r>
      <w:r>
        <w:rPr>
          <w:color w:val="auto"/>
          <w:szCs w:val="21"/>
          <w:highlight w:val="none"/>
        </w:rPr>
        <w:t>300</w:t>
      </w:r>
      <w:r>
        <w:rPr>
          <w:rFonts w:hint="eastAsia"/>
          <w:color w:val="auto"/>
          <w:szCs w:val="21"/>
          <w:highlight w:val="none"/>
        </w:rPr>
        <w:t>人以下或营业收入</w:t>
      </w:r>
      <w:r>
        <w:rPr>
          <w:color w:val="auto"/>
          <w:szCs w:val="21"/>
          <w:highlight w:val="none"/>
        </w:rPr>
        <w:t>10000</w:t>
      </w:r>
      <w:r>
        <w:rPr>
          <w:rFonts w:hint="eastAsia"/>
          <w:color w:val="auto"/>
          <w:szCs w:val="21"/>
          <w:highlight w:val="none"/>
        </w:rPr>
        <w:t>万元以下的为中小微型企业。其中，从业人员</w:t>
      </w:r>
      <w:r>
        <w:rPr>
          <w:color w:val="auto"/>
          <w:szCs w:val="21"/>
          <w:highlight w:val="none"/>
        </w:rPr>
        <w:t>100</w:t>
      </w:r>
      <w:r>
        <w:rPr>
          <w:rFonts w:hint="eastAsia"/>
          <w:color w:val="auto"/>
          <w:szCs w:val="21"/>
          <w:highlight w:val="none"/>
        </w:rPr>
        <w:t>人及以上，且营业收入</w:t>
      </w:r>
      <w:r>
        <w:rPr>
          <w:color w:val="auto"/>
          <w:szCs w:val="21"/>
          <w:highlight w:val="none"/>
        </w:rPr>
        <w:t>2000</w:t>
      </w:r>
      <w:r>
        <w:rPr>
          <w:rFonts w:hint="eastAsia"/>
          <w:color w:val="auto"/>
          <w:szCs w:val="21"/>
          <w:highlight w:val="none"/>
        </w:rPr>
        <w:t>万元及以上的为中型企业；从业人员</w:t>
      </w:r>
      <w:r>
        <w:rPr>
          <w:color w:val="auto"/>
          <w:szCs w:val="21"/>
          <w:highlight w:val="none"/>
        </w:rPr>
        <w:t>10</w:t>
      </w:r>
      <w:r>
        <w:rPr>
          <w:rFonts w:hint="eastAsia"/>
          <w:color w:val="auto"/>
          <w:szCs w:val="21"/>
          <w:highlight w:val="none"/>
        </w:rPr>
        <w:t>人及以上，且营业收入</w:t>
      </w:r>
      <w:r>
        <w:rPr>
          <w:color w:val="auto"/>
          <w:szCs w:val="21"/>
          <w:highlight w:val="none"/>
        </w:rPr>
        <w:t>100</w:t>
      </w:r>
      <w:r>
        <w:rPr>
          <w:rFonts w:hint="eastAsia"/>
          <w:color w:val="auto"/>
          <w:szCs w:val="21"/>
          <w:highlight w:val="none"/>
        </w:rPr>
        <w:t>万元及以上的为小型企业；从业人员</w:t>
      </w:r>
      <w:r>
        <w:rPr>
          <w:color w:val="auto"/>
          <w:szCs w:val="21"/>
          <w:highlight w:val="none"/>
        </w:rPr>
        <w:t>10</w:t>
      </w:r>
      <w:r>
        <w:rPr>
          <w:rFonts w:hint="eastAsia"/>
          <w:color w:val="auto"/>
          <w:szCs w:val="21"/>
          <w:highlight w:val="none"/>
        </w:rPr>
        <w:t>人以下或营业收入</w:t>
      </w:r>
      <w:r>
        <w:rPr>
          <w:color w:val="auto"/>
          <w:szCs w:val="21"/>
          <w:highlight w:val="none"/>
        </w:rPr>
        <w:t>100</w:t>
      </w:r>
      <w:r>
        <w:rPr>
          <w:rFonts w:hint="eastAsia"/>
          <w:color w:val="auto"/>
          <w:szCs w:val="21"/>
          <w:highlight w:val="none"/>
        </w:rPr>
        <w:t>万元以下的为微型企业。</w:t>
      </w:r>
    </w:p>
    <w:p w14:paraId="091229B1">
      <w:pPr>
        <w:pStyle w:val="7"/>
        <w:rPr>
          <w:color w:val="auto"/>
          <w:szCs w:val="21"/>
          <w:highlight w:val="none"/>
        </w:rPr>
      </w:pPr>
      <w:r>
        <w:rPr>
          <w:rFonts w:hint="eastAsia"/>
          <w:color w:val="auto"/>
          <w:szCs w:val="21"/>
          <w:highlight w:val="none"/>
        </w:rPr>
        <w:t>　　（十）餐饮业。从业人员</w:t>
      </w:r>
      <w:r>
        <w:rPr>
          <w:color w:val="auto"/>
          <w:szCs w:val="21"/>
          <w:highlight w:val="none"/>
        </w:rPr>
        <w:t>300</w:t>
      </w:r>
      <w:r>
        <w:rPr>
          <w:rFonts w:hint="eastAsia"/>
          <w:color w:val="auto"/>
          <w:szCs w:val="21"/>
          <w:highlight w:val="none"/>
        </w:rPr>
        <w:t>人以下或营业收入</w:t>
      </w:r>
      <w:r>
        <w:rPr>
          <w:color w:val="auto"/>
          <w:szCs w:val="21"/>
          <w:highlight w:val="none"/>
        </w:rPr>
        <w:t>10000</w:t>
      </w:r>
      <w:r>
        <w:rPr>
          <w:rFonts w:hint="eastAsia"/>
          <w:color w:val="auto"/>
          <w:szCs w:val="21"/>
          <w:highlight w:val="none"/>
        </w:rPr>
        <w:t>万元以下的为中小微型企业。其中，从业人员</w:t>
      </w:r>
      <w:r>
        <w:rPr>
          <w:color w:val="auto"/>
          <w:szCs w:val="21"/>
          <w:highlight w:val="none"/>
        </w:rPr>
        <w:t>100</w:t>
      </w:r>
      <w:r>
        <w:rPr>
          <w:rFonts w:hint="eastAsia"/>
          <w:color w:val="auto"/>
          <w:szCs w:val="21"/>
          <w:highlight w:val="none"/>
        </w:rPr>
        <w:t>人及以上，且营业收入</w:t>
      </w:r>
      <w:r>
        <w:rPr>
          <w:color w:val="auto"/>
          <w:szCs w:val="21"/>
          <w:highlight w:val="none"/>
        </w:rPr>
        <w:t>2000</w:t>
      </w:r>
      <w:r>
        <w:rPr>
          <w:rFonts w:hint="eastAsia"/>
          <w:color w:val="auto"/>
          <w:szCs w:val="21"/>
          <w:highlight w:val="none"/>
        </w:rPr>
        <w:t>万元及以上的为中型企业；从业人员</w:t>
      </w:r>
      <w:r>
        <w:rPr>
          <w:color w:val="auto"/>
          <w:szCs w:val="21"/>
          <w:highlight w:val="none"/>
        </w:rPr>
        <w:t>10</w:t>
      </w:r>
      <w:r>
        <w:rPr>
          <w:rFonts w:hint="eastAsia"/>
          <w:color w:val="auto"/>
          <w:szCs w:val="21"/>
          <w:highlight w:val="none"/>
        </w:rPr>
        <w:t>人及以上，且营业收入</w:t>
      </w:r>
      <w:r>
        <w:rPr>
          <w:color w:val="auto"/>
          <w:szCs w:val="21"/>
          <w:highlight w:val="none"/>
        </w:rPr>
        <w:t>100</w:t>
      </w:r>
      <w:r>
        <w:rPr>
          <w:rFonts w:hint="eastAsia"/>
          <w:color w:val="auto"/>
          <w:szCs w:val="21"/>
          <w:highlight w:val="none"/>
        </w:rPr>
        <w:t>万元及以上的为小型企业；从业人员</w:t>
      </w:r>
      <w:r>
        <w:rPr>
          <w:color w:val="auto"/>
          <w:szCs w:val="21"/>
          <w:highlight w:val="none"/>
        </w:rPr>
        <w:t>10</w:t>
      </w:r>
      <w:r>
        <w:rPr>
          <w:rFonts w:hint="eastAsia"/>
          <w:color w:val="auto"/>
          <w:szCs w:val="21"/>
          <w:highlight w:val="none"/>
        </w:rPr>
        <w:t>人以下或营业收入</w:t>
      </w:r>
      <w:r>
        <w:rPr>
          <w:color w:val="auto"/>
          <w:szCs w:val="21"/>
          <w:highlight w:val="none"/>
        </w:rPr>
        <w:t>100</w:t>
      </w:r>
      <w:r>
        <w:rPr>
          <w:rFonts w:hint="eastAsia"/>
          <w:color w:val="auto"/>
          <w:szCs w:val="21"/>
          <w:highlight w:val="none"/>
        </w:rPr>
        <w:t>万元以下的为微型企业。</w:t>
      </w:r>
    </w:p>
    <w:p w14:paraId="577EF462">
      <w:pPr>
        <w:pStyle w:val="7"/>
        <w:rPr>
          <w:color w:val="auto"/>
          <w:szCs w:val="21"/>
          <w:highlight w:val="none"/>
        </w:rPr>
      </w:pPr>
      <w:r>
        <w:rPr>
          <w:rFonts w:hint="eastAsia"/>
          <w:color w:val="auto"/>
          <w:szCs w:val="21"/>
          <w:highlight w:val="none"/>
        </w:rPr>
        <w:t>　　（十一）信息传输业。从业人员</w:t>
      </w:r>
      <w:r>
        <w:rPr>
          <w:color w:val="auto"/>
          <w:szCs w:val="21"/>
          <w:highlight w:val="none"/>
        </w:rPr>
        <w:t>2000</w:t>
      </w:r>
      <w:r>
        <w:rPr>
          <w:rFonts w:hint="eastAsia"/>
          <w:color w:val="auto"/>
          <w:szCs w:val="21"/>
          <w:highlight w:val="none"/>
        </w:rPr>
        <w:t>人以下或营业收入</w:t>
      </w:r>
      <w:r>
        <w:rPr>
          <w:color w:val="auto"/>
          <w:szCs w:val="21"/>
          <w:highlight w:val="none"/>
        </w:rPr>
        <w:t>100000</w:t>
      </w:r>
      <w:r>
        <w:rPr>
          <w:rFonts w:hint="eastAsia"/>
          <w:color w:val="auto"/>
          <w:szCs w:val="21"/>
          <w:highlight w:val="none"/>
        </w:rPr>
        <w:t>万元以下的为中小微型企业。其中，从业人员</w:t>
      </w:r>
      <w:r>
        <w:rPr>
          <w:color w:val="auto"/>
          <w:szCs w:val="21"/>
          <w:highlight w:val="none"/>
        </w:rPr>
        <w:t>100</w:t>
      </w:r>
      <w:r>
        <w:rPr>
          <w:rFonts w:hint="eastAsia"/>
          <w:color w:val="auto"/>
          <w:szCs w:val="21"/>
          <w:highlight w:val="none"/>
        </w:rPr>
        <w:t>人及以上，且营业收入</w:t>
      </w:r>
      <w:r>
        <w:rPr>
          <w:color w:val="auto"/>
          <w:szCs w:val="21"/>
          <w:highlight w:val="none"/>
        </w:rPr>
        <w:t>1000</w:t>
      </w:r>
      <w:r>
        <w:rPr>
          <w:rFonts w:hint="eastAsia"/>
          <w:color w:val="auto"/>
          <w:szCs w:val="21"/>
          <w:highlight w:val="none"/>
        </w:rPr>
        <w:t>万元及以上的为中型企业；从业人员</w:t>
      </w:r>
      <w:r>
        <w:rPr>
          <w:color w:val="auto"/>
          <w:szCs w:val="21"/>
          <w:highlight w:val="none"/>
        </w:rPr>
        <w:t>10</w:t>
      </w:r>
      <w:r>
        <w:rPr>
          <w:rFonts w:hint="eastAsia"/>
          <w:color w:val="auto"/>
          <w:szCs w:val="21"/>
          <w:highlight w:val="none"/>
        </w:rPr>
        <w:t>人及以上，且营业收入</w:t>
      </w:r>
      <w:r>
        <w:rPr>
          <w:color w:val="auto"/>
          <w:szCs w:val="21"/>
          <w:highlight w:val="none"/>
        </w:rPr>
        <w:t>100</w:t>
      </w:r>
      <w:r>
        <w:rPr>
          <w:rFonts w:hint="eastAsia"/>
          <w:color w:val="auto"/>
          <w:szCs w:val="21"/>
          <w:highlight w:val="none"/>
        </w:rPr>
        <w:t>万元及以上的为小型企业；从业人员</w:t>
      </w:r>
      <w:r>
        <w:rPr>
          <w:color w:val="auto"/>
          <w:szCs w:val="21"/>
          <w:highlight w:val="none"/>
        </w:rPr>
        <w:t>10</w:t>
      </w:r>
      <w:r>
        <w:rPr>
          <w:rFonts w:hint="eastAsia"/>
          <w:color w:val="auto"/>
          <w:szCs w:val="21"/>
          <w:highlight w:val="none"/>
        </w:rPr>
        <w:t>人以下或营业收入</w:t>
      </w:r>
      <w:r>
        <w:rPr>
          <w:color w:val="auto"/>
          <w:szCs w:val="21"/>
          <w:highlight w:val="none"/>
        </w:rPr>
        <w:t>100</w:t>
      </w:r>
      <w:r>
        <w:rPr>
          <w:rFonts w:hint="eastAsia"/>
          <w:color w:val="auto"/>
          <w:szCs w:val="21"/>
          <w:highlight w:val="none"/>
        </w:rPr>
        <w:t>万元以下的为微型企业。</w:t>
      </w:r>
    </w:p>
    <w:p w14:paraId="2E71D299">
      <w:pPr>
        <w:pStyle w:val="7"/>
        <w:rPr>
          <w:color w:val="auto"/>
          <w:szCs w:val="21"/>
          <w:highlight w:val="none"/>
        </w:rPr>
      </w:pPr>
      <w:r>
        <w:rPr>
          <w:rFonts w:hint="eastAsia"/>
          <w:color w:val="auto"/>
          <w:szCs w:val="21"/>
          <w:highlight w:val="none"/>
        </w:rPr>
        <w:t>　　（十二）软件和信息技术服务业。从业人员</w:t>
      </w:r>
      <w:r>
        <w:rPr>
          <w:color w:val="auto"/>
          <w:szCs w:val="21"/>
          <w:highlight w:val="none"/>
        </w:rPr>
        <w:t>300</w:t>
      </w:r>
      <w:r>
        <w:rPr>
          <w:rFonts w:hint="eastAsia"/>
          <w:color w:val="auto"/>
          <w:szCs w:val="21"/>
          <w:highlight w:val="none"/>
        </w:rPr>
        <w:t>人以下或营业收入</w:t>
      </w:r>
      <w:r>
        <w:rPr>
          <w:color w:val="auto"/>
          <w:szCs w:val="21"/>
          <w:highlight w:val="none"/>
        </w:rPr>
        <w:t>10000</w:t>
      </w:r>
      <w:r>
        <w:rPr>
          <w:rFonts w:hint="eastAsia"/>
          <w:color w:val="auto"/>
          <w:szCs w:val="21"/>
          <w:highlight w:val="none"/>
        </w:rPr>
        <w:t>万元以下的为中小微型企业。其中，从业人员</w:t>
      </w:r>
      <w:r>
        <w:rPr>
          <w:color w:val="auto"/>
          <w:szCs w:val="21"/>
          <w:highlight w:val="none"/>
        </w:rPr>
        <w:t>100</w:t>
      </w:r>
      <w:r>
        <w:rPr>
          <w:rFonts w:hint="eastAsia"/>
          <w:color w:val="auto"/>
          <w:szCs w:val="21"/>
          <w:highlight w:val="none"/>
        </w:rPr>
        <w:t>人及以上，且营业收入</w:t>
      </w:r>
      <w:r>
        <w:rPr>
          <w:color w:val="auto"/>
          <w:szCs w:val="21"/>
          <w:highlight w:val="none"/>
        </w:rPr>
        <w:t>1000</w:t>
      </w:r>
      <w:r>
        <w:rPr>
          <w:rFonts w:hint="eastAsia"/>
          <w:color w:val="auto"/>
          <w:szCs w:val="21"/>
          <w:highlight w:val="none"/>
        </w:rPr>
        <w:t>万元及以上的为中型企业；从业人员</w:t>
      </w:r>
      <w:r>
        <w:rPr>
          <w:color w:val="auto"/>
          <w:szCs w:val="21"/>
          <w:highlight w:val="none"/>
        </w:rPr>
        <w:t>10</w:t>
      </w:r>
      <w:r>
        <w:rPr>
          <w:rFonts w:hint="eastAsia"/>
          <w:color w:val="auto"/>
          <w:szCs w:val="21"/>
          <w:highlight w:val="none"/>
        </w:rPr>
        <w:t>人及以上，且营业收入</w:t>
      </w:r>
      <w:r>
        <w:rPr>
          <w:color w:val="auto"/>
          <w:szCs w:val="21"/>
          <w:highlight w:val="none"/>
        </w:rPr>
        <w:t>50</w:t>
      </w:r>
      <w:r>
        <w:rPr>
          <w:rFonts w:hint="eastAsia"/>
          <w:color w:val="auto"/>
          <w:szCs w:val="21"/>
          <w:highlight w:val="none"/>
        </w:rPr>
        <w:t>万元及以上的为小型企业；从业人员</w:t>
      </w:r>
      <w:r>
        <w:rPr>
          <w:color w:val="auto"/>
          <w:szCs w:val="21"/>
          <w:highlight w:val="none"/>
        </w:rPr>
        <w:t>10</w:t>
      </w:r>
      <w:r>
        <w:rPr>
          <w:rFonts w:hint="eastAsia"/>
          <w:color w:val="auto"/>
          <w:szCs w:val="21"/>
          <w:highlight w:val="none"/>
        </w:rPr>
        <w:t>人以下或营业收入</w:t>
      </w:r>
      <w:r>
        <w:rPr>
          <w:color w:val="auto"/>
          <w:szCs w:val="21"/>
          <w:highlight w:val="none"/>
        </w:rPr>
        <w:t>50</w:t>
      </w:r>
      <w:r>
        <w:rPr>
          <w:rFonts w:hint="eastAsia"/>
          <w:color w:val="auto"/>
          <w:szCs w:val="21"/>
          <w:highlight w:val="none"/>
        </w:rPr>
        <w:t>万元以下的为微型企业。</w:t>
      </w:r>
    </w:p>
    <w:p w14:paraId="1186E6FA">
      <w:pPr>
        <w:pStyle w:val="7"/>
        <w:rPr>
          <w:color w:val="auto"/>
          <w:szCs w:val="21"/>
          <w:highlight w:val="none"/>
        </w:rPr>
      </w:pPr>
      <w:r>
        <w:rPr>
          <w:rFonts w:hint="eastAsia"/>
          <w:color w:val="auto"/>
          <w:szCs w:val="21"/>
          <w:highlight w:val="none"/>
        </w:rPr>
        <w:t>　　（十三）房地产开发经营。营业收入</w:t>
      </w:r>
      <w:r>
        <w:rPr>
          <w:color w:val="auto"/>
          <w:szCs w:val="21"/>
          <w:highlight w:val="none"/>
        </w:rPr>
        <w:t>200000</w:t>
      </w:r>
      <w:r>
        <w:rPr>
          <w:rFonts w:hint="eastAsia"/>
          <w:color w:val="auto"/>
          <w:szCs w:val="21"/>
          <w:highlight w:val="none"/>
        </w:rPr>
        <w:t>万元以下或资产总额</w:t>
      </w:r>
      <w:r>
        <w:rPr>
          <w:color w:val="auto"/>
          <w:szCs w:val="21"/>
          <w:highlight w:val="none"/>
        </w:rPr>
        <w:t>10000</w:t>
      </w:r>
      <w:r>
        <w:rPr>
          <w:rFonts w:hint="eastAsia"/>
          <w:color w:val="auto"/>
          <w:szCs w:val="21"/>
          <w:highlight w:val="none"/>
        </w:rPr>
        <w:t>万元以下的为中小微型企业。其中，营业收入</w:t>
      </w:r>
      <w:r>
        <w:rPr>
          <w:color w:val="auto"/>
          <w:szCs w:val="21"/>
          <w:highlight w:val="none"/>
        </w:rPr>
        <w:t>1000</w:t>
      </w:r>
      <w:r>
        <w:rPr>
          <w:rFonts w:hint="eastAsia"/>
          <w:color w:val="auto"/>
          <w:szCs w:val="21"/>
          <w:highlight w:val="none"/>
        </w:rPr>
        <w:t>万元及以上，且资产总额</w:t>
      </w:r>
      <w:r>
        <w:rPr>
          <w:color w:val="auto"/>
          <w:szCs w:val="21"/>
          <w:highlight w:val="none"/>
        </w:rPr>
        <w:t>5000</w:t>
      </w:r>
      <w:r>
        <w:rPr>
          <w:rFonts w:hint="eastAsia"/>
          <w:color w:val="auto"/>
          <w:szCs w:val="21"/>
          <w:highlight w:val="none"/>
        </w:rPr>
        <w:t>万元及以上的为中型企业；营业收入</w:t>
      </w:r>
      <w:r>
        <w:rPr>
          <w:color w:val="auto"/>
          <w:szCs w:val="21"/>
          <w:highlight w:val="none"/>
        </w:rPr>
        <w:t>100</w:t>
      </w:r>
      <w:r>
        <w:rPr>
          <w:rFonts w:hint="eastAsia"/>
          <w:color w:val="auto"/>
          <w:szCs w:val="21"/>
          <w:highlight w:val="none"/>
        </w:rPr>
        <w:t>万元及以上，且资产总额</w:t>
      </w:r>
      <w:r>
        <w:rPr>
          <w:color w:val="auto"/>
          <w:szCs w:val="21"/>
          <w:highlight w:val="none"/>
        </w:rPr>
        <w:t>2000</w:t>
      </w:r>
      <w:r>
        <w:rPr>
          <w:rFonts w:hint="eastAsia"/>
          <w:color w:val="auto"/>
          <w:szCs w:val="21"/>
          <w:highlight w:val="none"/>
        </w:rPr>
        <w:t>万元及以上的为小型企业；营业收入</w:t>
      </w:r>
      <w:r>
        <w:rPr>
          <w:color w:val="auto"/>
          <w:szCs w:val="21"/>
          <w:highlight w:val="none"/>
        </w:rPr>
        <w:t>100</w:t>
      </w:r>
      <w:r>
        <w:rPr>
          <w:rFonts w:hint="eastAsia"/>
          <w:color w:val="auto"/>
          <w:szCs w:val="21"/>
          <w:highlight w:val="none"/>
        </w:rPr>
        <w:t>万元以下或资产总额</w:t>
      </w:r>
      <w:r>
        <w:rPr>
          <w:color w:val="auto"/>
          <w:szCs w:val="21"/>
          <w:highlight w:val="none"/>
        </w:rPr>
        <w:t>2000</w:t>
      </w:r>
      <w:r>
        <w:rPr>
          <w:rFonts w:hint="eastAsia"/>
          <w:color w:val="auto"/>
          <w:szCs w:val="21"/>
          <w:highlight w:val="none"/>
        </w:rPr>
        <w:t>万元以下的为微型企业。</w:t>
      </w:r>
    </w:p>
    <w:p w14:paraId="43F56BA1">
      <w:pPr>
        <w:pStyle w:val="7"/>
        <w:rPr>
          <w:color w:val="auto"/>
          <w:szCs w:val="21"/>
          <w:highlight w:val="none"/>
        </w:rPr>
      </w:pPr>
      <w:r>
        <w:rPr>
          <w:rFonts w:hint="eastAsia"/>
          <w:color w:val="auto"/>
          <w:szCs w:val="21"/>
          <w:highlight w:val="none"/>
        </w:rPr>
        <w:t>　　（十四）物业管理。从业人员</w:t>
      </w:r>
      <w:r>
        <w:rPr>
          <w:color w:val="auto"/>
          <w:szCs w:val="21"/>
          <w:highlight w:val="none"/>
        </w:rPr>
        <w:t>1000</w:t>
      </w:r>
      <w:r>
        <w:rPr>
          <w:rFonts w:hint="eastAsia"/>
          <w:color w:val="auto"/>
          <w:szCs w:val="21"/>
          <w:highlight w:val="none"/>
        </w:rPr>
        <w:t>人以下或营业收入</w:t>
      </w:r>
      <w:r>
        <w:rPr>
          <w:color w:val="auto"/>
          <w:szCs w:val="21"/>
          <w:highlight w:val="none"/>
        </w:rPr>
        <w:t>5000</w:t>
      </w:r>
      <w:r>
        <w:rPr>
          <w:rFonts w:hint="eastAsia"/>
          <w:color w:val="auto"/>
          <w:szCs w:val="21"/>
          <w:highlight w:val="none"/>
        </w:rPr>
        <w:t>万元以下的为中小微型企业。其中，从业人员</w:t>
      </w:r>
      <w:r>
        <w:rPr>
          <w:color w:val="auto"/>
          <w:szCs w:val="21"/>
          <w:highlight w:val="none"/>
        </w:rPr>
        <w:t>300</w:t>
      </w:r>
      <w:r>
        <w:rPr>
          <w:rFonts w:hint="eastAsia"/>
          <w:color w:val="auto"/>
          <w:szCs w:val="21"/>
          <w:highlight w:val="none"/>
        </w:rPr>
        <w:t>人及以上，且营业收入</w:t>
      </w:r>
      <w:r>
        <w:rPr>
          <w:color w:val="auto"/>
          <w:szCs w:val="21"/>
          <w:highlight w:val="none"/>
        </w:rPr>
        <w:t>1000</w:t>
      </w:r>
      <w:r>
        <w:rPr>
          <w:rFonts w:hint="eastAsia"/>
          <w:color w:val="auto"/>
          <w:szCs w:val="21"/>
          <w:highlight w:val="none"/>
        </w:rPr>
        <w:t>万元及以上的为中型企业；从业人员</w:t>
      </w:r>
      <w:r>
        <w:rPr>
          <w:color w:val="auto"/>
          <w:szCs w:val="21"/>
          <w:highlight w:val="none"/>
        </w:rPr>
        <w:t>100</w:t>
      </w:r>
      <w:r>
        <w:rPr>
          <w:rFonts w:hint="eastAsia"/>
          <w:color w:val="auto"/>
          <w:szCs w:val="21"/>
          <w:highlight w:val="none"/>
        </w:rPr>
        <w:t>人及以上，且营业收入</w:t>
      </w:r>
      <w:r>
        <w:rPr>
          <w:color w:val="auto"/>
          <w:szCs w:val="21"/>
          <w:highlight w:val="none"/>
        </w:rPr>
        <w:t>500</w:t>
      </w:r>
      <w:r>
        <w:rPr>
          <w:rFonts w:hint="eastAsia"/>
          <w:color w:val="auto"/>
          <w:szCs w:val="21"/>
          <w:highlight w:val="none"/>
        </w:rPr>
        <w:t>万元及以上的为小型企业；从业人员</w:t>
      </w:r>
      <w:r>
        <w:rPr>
          <w:color w:val="auto"/>
          <w:szCs w:val="21"/>
          <w:highlight w:val="none"/>
        </w:rPr>
        <w:t>100</w:t>
      </w:r>
      <w:r>
        <w:rPr>
          <w:rFonts w:hint="eastAsia"/>
          <w:color w:val="auto"/>
          <w:szCs w:val="21"/>
          <w:highlight w:val="none"/>
        </w:rPr>
        <w:t>人以下或营业收入</w:t>
      </w:r>
      <w:r>
        <w:rPr>
          <w:color w:val="auto"/>
          <w:szCs w:val="21"/>
          <w:highlight w:val="none"/>
        </w:rPr>
        <w:t>500</w:t>
      </w:r>
      <w:r>
        <w:rPr>
          <w:rFonts w:hint="eastAsia"/>
          <w:color w:val="auto"/>
          <w:szCs w:val="21"/>
          <w:highlight w:val="none"/>
        </w:rPr>
        <w:t>万元以下的为微型企业。</w:t>
      </w:r>
    </w:p>
    <w:p w14:paraId="086BC42F">
      <w:pPr>
        <w:pStyle w:val="7"/>
        <w:rPr>
          <w:color w:val="auto"/>
          <w:szCs w:val="21"/>
          <w:highlight w:val="none"/>
        </w:rPr>
      </w:pPr>
      <w:r>
        <w:rPr>
          <w:rFonts w:hint="eastAsia"/>
          <w:color w:val="auto"/>
          <w:szCs w:val="21"/>
          <w:highlight w:val="none"/>
        </w:rPr>
        <w:t>　　（十五）租赁和商务服务业。从业人员</w:t>
      </w:r>
      <w:r>
        <w:rPr>
          <w:color w:val="auto"/>
          <w:szCs w:val="21"/>
          <w:highlight w:val="none"/>
        </w:rPr>
        <w:t>300</w:t>
      </w:r>
      <w:r>
        <w:rPr>
          <w:rFonts w:hint="eastAsia"/>
          <w:color w:val="auto"/>
          <w:szCs w:val="21"/>
          <w:highlight w:val="none"/>
        </w:rPr>
        <w:t>人以下或资产总额</w:t>
      </w:r>
      <w:r>
        <w:rPr>
          <w:color w:val="auto"/>
          <w:szCs w:val="21"/>
          <w:highlight w:val="none"/>
        </w:rPr>
        <w:t>120000</w:t>
      </w:r>
      <w:r>
        <w:rPr>
          <w:rFonts w:hint="eastAsia"/>
          <w:color w:val="auto"/>
          <w:szCs w:val="21"/>
          <w:highlight w:val="none"/>
        </w:rPr>
        <w:t>万元以下的为中小微型企业。其中，从业人员</w:t>
      </w:r>
      <w:r>
        <w:rPr>
          <w:color w:val="auto"/>
          <w:szCs w:val="21"/>
          <w:highlight w:val="none"/>
        </w:rPr>
        <w:t>100</w:t>
      </w:r>
      <w:r>
        <w:rPr>
          <w:rFonts w:hint="eastAsia"/>
          <w:color w:val="auto"/>
          <w:szCs w:val="21"/>
          <w:highlight w:val="none"/>
        </w:rPr>
        <w:t>人及以上，且资产总额</w:t>
      </w:r>
      <w:r>
        <w:rPr>
          <w:color w:val="auto"/>
          <w:szCs w:val="21"/>
          <w:highlight w:val="none"/>
        </w:rPr>
        <w:t>8000</w:t>
      </w:r>
      <w:r>
        <w:rPr>
          <w:rFonts w:hint="eastAsia"/>
          <w:color w:val="auto"/>
          <w:szCs w:val="21"/>
          <w:highlight w:val="none"/>
        </w:rPr>
        <w:t>万元及以上的为中型企业；从业人员</w:t>
      </w:r>
      <w:r>
        <w:rPr>
          <w:color w:val="auto"/>
          <w:szCs w:val="21"/>
          <w:highlight w:val="none"/>
        </w:rPr>
        <w:t>10</w:t>
      </w:r>
      <w:r>
        <w:rPr>
          <w:rFonts w:hint="eastAsia"/>
          <w:color w:val="auto"/>
          <w:szCs w:val="21"/>
          <w:highlight w:val="none"/>
        </w:rPr>
        <w:t>人及以上，且资产总额</w:t>
      </w:r>
      <w:r>
        <w:rPr>
          <w:color w:val="auto"/>
          <w:szCs w:val="21"/>
          <w:highlight w:val="none"/>
        </w:rPr>
        <w:t>100</w:t>
      </w:r>
      <w:r>
        <w:rPr>
          <w:rFonts w:hint="eastAsia"/>
          <w:color w:val="auto"/>
          <w:szCs w:val="21"/>
          <w:highlight w:val="none"/>
        </w:rPr>
        <w:t>万元及以上的为小型企业；从业人员</w:t>
      </w:r>
      <w:r>
        <w:rPr>
          <w:color w:val="auto"/>
          <w:szCs w:val="21"/>
          <w:highlight w:val="none"/>
        </w:rPr>
        <w:t>10</w:t>
      </w:r>
      <w:r>
        <w:rPr>
          <w:rFonts w:hint="eastAsia"/>
          <w:color w:val="auto"/>
          <w:szCs w:val="21"/>
          <w:highlight w:val="none"/>
        </w:rPr>
        <w:t>人以下或资产总额</w:t>
      </w:r>
      <w:r>
        <w:rPr>
          <w:color w:val="auto"/>
          <w:szCs w:val="21"/>
          <w:highlight w:val="none"/>
        </w:rPr>
        <w:t>100</w:t>
      </w:r>
      <w:r>
        <w:rPr>
          <w:rFonts w:hint="eastAsia"/>
          <w:color w:val="auto"/>
          <w:szCs w:val="21"/>
          <w:highlight w:val="none"/>
        </w:rPr>
        <w:t>万元以下的为微型企业。</w:t>
      </w:r>
    </w:p>
    <w:p w14:paraId="640A5757">
      <w:pPr>
        <w:pStyle w:val="7"/>
        <w:rPr>
          <w:color w:val="auto"/>
          <w:szCs w:val="21"/>
          <w:highlight w:val="none"/>
        </w:rPr>
      </w:pPr>
      <w:r>
        <w:rPr>
          <w:rFonts w:hint="eastAsia"/>
          <w:color w:val="auto"/>
          <w:szCs w:val="21"/>
          <w:highlight w:val="none"/>
        </w:rPr>
        <w:t>　　（十六）其他未列明行业。从业人员</w:t>
      </w:r>
      <w:r>
        <w:rPr>
          <w:color w:val="auto"/>
          <w:szCs w:val="21"/>
          <w:highlight w:val="none"/>
        </w:rPr>
        <w:t>300</w:t>
      </w:r>
      <w:r>
        <w:rPr>
          <w:rFonts w:hint="eastAsia"/>
          <w:color w:val="auto"/>
          <w:szCs w:val="21"/>
          <w:highlight w:val="none"/>
        </w:rPr>
        <w:t>人以下的为中小微型企业。其中，从业人员</w:t>
      </w:r>
      <w:r>
        <w:rPr>
          <w:color w:val="auto"/>
          <w:szCs w:val="21"/>
          <w:highlight w:val="none"/>
        </w:rPr>
        <w:t>100</w:t>
      </w:r>
      <w:r>
        <w:rPr>
          <w:rFonts w:hint="eastAsia"/>
          <w:color w:val="auto"/>
          <w:szCs w:val="21"/>
          <w:highlight w:val="none"/>
        </w:rPr>
        <w:t>人及以上的为中型企业；从业人员</w:t>
      </w:r>
      <w:r>
        <w:rPr>
          <w:color w:val="auto"/>
          <w:szCs w:val="21"/>
          <w:highlight w:val="none"/>
        </w:rPr>
        <w:t>10</w:t>
      </w:r>
      <w:r>
        <w:rPr>
          <w:rFonts w:hint="eastAsia"/>
          <w:color w:val="auto"/>
          <w:szCs w:val="21"/>
          <w:highlight w:val="none"/>
        </w:rPr>
        <w:t>人及以上的为小型企业；从业人员</w:t>
      </w:r>
      <w:r>
        <w:rPr>
          <w:color w:val="auto"/>
          <w:szCs w:val="21"/>
          <w:highlight w:val="none"/>
        </w:rPr>
        <w:t>10</w:t>
      </w:r>
      <w:r>
        <w:rPr>
          <w:rFonts w:hint="eastAsia"/>
          <w:color w:val="auto"/>
          <w:szCs w:val="21"/>
          <w:highlight w:val="none"/>
        </w:rPr>
        <w:t>人以下的为微型企业。</w:t>
      </w:r>
    </w:p>
    <w:p w14:paraId="2139AC63">
      <w:pPr>
        <w:pStyle w:val="7"/>
        <w:rPr>
          <w:color w:val="auto"/>
          <w:szCs w:val="21"/>
          <w:highlight w:val="none"/>
        </w:rPr>
      </w:pPr>
      <w:r>
        <w:rPr>
          <w:rFonts w:hint="eastAsia"/>
          <w:color w:val="auto"/>
          <w:szCs w:val="21"/>
          <w:highlight w:val="none"/>
        </w:rPr>
        <w:t>　　五、企业类型的划分以统计部门的统计数据为依据。</w:t>
      </w:r>
    </w:p>
    <w:p w14:paraId="239BA4FC">
      <w:pPr>
        <w:pStyle w:val="7"/>
        <w:rPr>
          <w:color w:val="auto"/>
          <w:szCs w:val="21"/>
          <w:highlight w:val="none"/>
        </w:rPr>
      </w:pPr>
      <w:r>
        <w:rPr>
          <w:rFonts w:hint="eastAsia"/>
          <w:color w:val="auto"/>
          <w:szCs w:val="21"/>
          <w:highlight w:val="none"/>
        </w:rPr>
        <w:t>　　六、本规定适用于在中华人民共和国境内依法设立的各类所有制和各种组织形式的企业。个体工商户和本规定以外的行业，参照本规定进行划型。</w:t>
      </w:r>
    </w:p>
    <w:p w14:paraId="1D58028B">
      <w:pPr>
        <w:pStyle w:val="7"/>
        <w:rPr>
          <w:color w:val="auto"/>
          <w:szCs w:val="21"/>
          <w:highlight w:val="none"/>
        </w:rPr>
      </w:pPr>
      <w:r>
        <w:rPr>
          <w:rFonts w:hint="eastAsia"/>
          <w:color w:val="auto"/>
          <w:szCs w:val="21"/>
          <w:highlight w:val="none"/>
        </w:rPr>
        <w:t>　　七、本规定的中型企业标准上限即为大型企业标准的下限，国家统计部门据此制定大中小微型企业的统计分类。国务院有关部门据此进行相关数据分析，不得制定与本规定不一致的企业划型标准。</w:t>
      </w:r>
    </w:p>
    <w:p w14:paraId="52295EE2">
      <w:pPr>
        <w:pStyle w:val="7"/>
        <w:rPr>
          <w:color w:val="auto"/>
          <w:szCs w:val="21"/>
          <w:highlight w:val="none"/>
        </w:rPr>
      </w:pPr>
      <w:r>
        <w:rPr>
          <w:rFonts w:hint="eastAsia"/>
          <w:color w:val="auto"/>
          <w:szCs w:val="21"/>
          <w:highlight w:val="none"/>
        </w:rPr>
        <w:t>　　八、本规定由工业和信息化部、国家统计局会同有关部门根据《国民经济行业分类》修订情况和企业发展变化情况适时修订。</w:t>
      </w:r>
    </w:p>
    <w:p w14:paraId="5389F345">
      <w:pPr>
        <w:pStyle w:val="7"/>
        <w:rPr>
          <w:color w:val="auto"/>
          <w:szCs w:val="21"/>
          <w:highlight w:val="none"/>
        </w:rPr>
      </w:pPr>
      <w:r>
        <w:rPr>
          <w:rFonts w:hint="eastAsia"/>
          <w:color w:val="auto"/>
          <w:szCs w:val="21"/>
          <w:highlight w:val="none"/>
        </w:rPr>
        <w:t>　　九、本规定由工业和信息化部、国家统计局会同有关部门负责解释。</w:t>
      </w:r>
    </w:p>
    <w:p w14:paraId="601B190D">
      <w:pPr>
        <w:pStyle w:val="7"/>
        <w:ind w:firstLine="420"/>
        <w:rPr>
          <w:color w:val="auto"/>
          <w:szCs w:val="21"/>
          <w:highlight w:val="none"/>
        </w:rPr>
      </w:pPr>
      <w:r>
        <w:rPr>
          <w:rFonts w:hint="eastAsia"/>
          <w:color w:val="auto"/>
          <w:szCs w:val="21"/>
          <w:highlight w:val="none"/>
        </w:rPr>
        <w:t>十、本规定自发布之日起执行，原国家经贸委、原国家计委、财政部和国家统计局</w:t>
      </w:r>
      <w:r>
        <w:rPr>
          <w:color w:val="auto"/>
          <w:szCs w:val="21"/>
          <w:highlight w:val="none"/>
        </w:rPr>
        <w:t>2003</w:t>
      </w:r>
      <w:r>
        <w:rPr>
          <w:rFonts w:hint="eastAsia"/>
          <w:color w:val="auto"/>
          <w:szCs w:val="21"/>
          <w:highlight w:val="none"/>
        </w:rPr>
        <w:t>年颁布的《中小企业标准暂行规定》同时废止。</w:t>
      </w:r>
    </w:p>
    <w:p w14:paraId="1CA50920">
      <w:pPr>
        <w:rPr>
          <w:rFonts w:hint="eastAsia" w:ascii="宋体" w:hAnsi="宋体" w:cs="宋体"/>
          <w:color w:val="auto"/>
          <w:sz w:val="20"/>
          <w:szCs w:val="20"/>
          <w:highlight w:val="none"/>
        </w:rPr>
      </w:pPr>
    </w:p>
    <w:p w14:paraId="01A8ABEB">
      <w:pPr>
        <w:spacing w:before="3"/>
        <w:rPr>
          <w:rFonts w:hint="eastAsia" w:ascii="宋体" w:hAnsi="宋体" w:cs="宋体"/>
          <w:color w:val="auto"/>
          <w:sz w:val="15"/>
          <w:szCs w:val="15"/>
          <w:highlight w:val="none"/>
        </w:rPr>
      </w:pPr>
    </w:p>
    <w:p w14:paraId="7C158538"/>
    <w:sectPr>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6854FC">
    <w:pPr>
      <w:pStyle w:val="8"/>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_x0000_s3082"/>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a:noFill/>
                      </a:ln>
                    </wps:spPr>
                    <wps:txbx>
                      <w:txbxContent>
                        <w:p w14:paraId="0B7D5AA8">
                          <w:pPr>
                            <w:pStyle w:val="8"/>
                          </w:pPr>
                          <w:r>
                            <w:fldChar w:fldCharType="begin"/>
                          </w:r>
                          <w:r>
                            <w:instrText xml:space="preserve"> PAGE  \* MERGEFORMAT </w:instrText>
                          </w:r>
                          <w:r>
                            <w:fldChar w:fldCharType="separate"/>
                          </w:r>
                          <w:r>
                            <w:t>1</w:t>
                          </w:r>
                          <w:r>
                            <w:fldChar w:fldCharType="end"/>
                          </w:r>
                        </w:p>
                      </w:txbxContent>
                    </wps:txbx>
                    <wps:bodyPr wrap="none" lIns="0" tIns="0" rIns="0" bIns="0" upright="1">
                      <a:spAutoFit/>
                    </wps:bodyPr>
                  </wps:wsp>
                </a:graphicData>
              </a:graphic>
            </wp:anchor>
          </w:drawing>
        </mc:Choice>
        <mc:Fallback>
          <w:pict>
            <v:shape id="_x0000_s3082"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zql5uc8AAAAFAQAADwAAAAAAAAABACAAAAAiAAAAZHJzL2Rvd25yZXYueG1sUEsB&#10;AhQAFAAAAAgAh07iQDQuOp/FAQAAqAMAAA4AAAAAAAAAAQAgAAAAHgEAAGRycy9lMm9Eb2MueG1s&#10;UEsFBgAAAAAGAAYAWQEAAFUFAAAAAA==&#10;">
              <v:fill on="f" focussize="0,0"/>
              <v:stroke on="f"/>
              <v:imagedata o:title=""/>
              <o:lock v:ext="edit" aspectratio="f"/>
              <v:textbox inset="0mm,0mm,0mm,0mm" style="mso-fit-shape-to-text:t;">
                <w:txbxContent>
                  <w:p w14:paraId="0B7D5AA8">
                    <w:pPr>
                      <w:pStyle w:val="8"/>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E5FB13">
    <w:pPr>
      <w:pStyle w:val="8"/>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_x0000_s3073"/>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a:noFill/>
                      </a:ln>
                    </wps:spPr>
                    <wps:txbx>
                      <w:txbxContent>
                        <w:p w14:paraId="2CB2EF0D">
                          <w:pPr>
                            <w:pStyle w:val="8"/>
                          </w:pPr>
                          <w:r>
                            <w:fldChar w:fldCharType="begin"/>
                          </w:r>
                          <w:r>
                            <w:instrText xml:space="preserve"> PAGE  \* MERGEFORMAT </w:instrText>
                          </w:r>
                          <w:r>
                            <w:fldChar w:fldCharType="separate"/>
                          </w:r>
                          <w:r>
                            <w:t>33</w:t>
                          </w:r>
                          <w:r>
                            <w:fldChar w:fldCharType="end"/>
                          </w:r>
                        </w:p>
                      </w:txbxContent>
                    </wps:txbx>
                    <wps:bodyPr wrap="none" lIns="0" tIns="0" rIns="0" bIns="0" upright="1">
                      <a:spAutoFit/>
                    </wps:bodyPr>
                  </wps:wsp>
                </a:graphicData>
              </a:graphic>
            </wp:anchor>
          </w:drawing>
        </mc:Choice>
        <mc:Fallback>
          <w:pict>
            <v:shape id="_x0000_s3073"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RfnZJccBAACoAwAADgAAAAAAAAABACAAAAAeAQAAZHJzL2Uyb0RvYy54&#10;bWxQSwUGAAAAAAYABgBZAQAAVwUAAAAA&#10;">
              <v:fill on="f" focussize="0,0"/>
              <v:stroke on="f"/>
              <v:imagedata o:title=""/>
              <o:lock v:ext="edit" aspectratio="f"/>
              <v:textbox inset="0mm,0mm,0mm,0mm" style="mso-fit-shape-to-text:t;">
                <w:txbxContent>
                  <w:p w14:paraId="2CB2EF0D">
                    <w:pPr>
                      <w:pStyle w:val="8"/>
                    </w:pPr>
                    <w:r>
                      <w:fldChar w:fldCharType="begin"/>
                    </w:r>
                    <w:r>
                      <w:instrText xml:space="preserve"> PAGE  \* MERGEFORMAT </w:instrText>
                    </w:r>
                    <w:r>
                      <w:fldChar w:fldCharType="separate"/>
                    </w:r>
                    <w:r>
                      <w:t>33</w:t>
                    </w:r>
                    <w:r>
                      <w:fldChar w:fldCharType="end"/>
                    </w:r>
                  </w:p>
                </w:txbxContent>
              </v:textbox>
            </v:shape>
          </w:pict>
        </mc:Fallback>
      </mc:AlternateContent>
    </w:r>
  </w:p>
  <w:p w14:paraId="7FE70083">
    <w:pPr>
      <w:pStyle w:val="8"/>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8E55F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hint="default" w:ascii="Times New Roman" w:hAnsi="Times New Roman" w:eastAsia="宋体" w:cs="Times New Roman"/>
      <w:sz w:val="21"/>
      <w:szCs w:val="24"/>
      <w:lang w:val="en-US" w:eastAsia="zh-CN" w:bidi="ar-SA"/>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annotation text"/>
    <w:basedOn w:val="1"/>
    <w:semiHidden/>
    <w:unhideWhenUsed/>
    <w:qFormat/>
    <w:uiPriority w:val="99"/>
    <w:pPr>
      <w:jc w:val="left"/>
    </w:pPr>
  </w:style>
  <w:style w:type="paragraph" w:customStyle="1" w:styleId="5">
    <w:name w:val="标题 11"/>
    <w:basedOn w:val="1"/>
    <w:next w:val="1"/>
    <w:qFormat/>
    <w:uiPriority w:val="99"/>
    <w:pPr>
      <w:keepNext/>
      <w:keepLines/>
      <w:spacing w:before="340" w:after="330" w:line="578" w:lineRule="auto"/>
      <w:outlineLvl w:val="0"/>
    </w:pPr>
    <w:rPr>
      <w:b/>
      <w:bCs/>
      <w:sz w:val="44"/>
      <w:szCs w:val="44"/>
    </w:rPr>
  </w:style>
  <w:style w:type="paragraph" w:customStyle="1" w:styleId="6">
    <w:name w:val="Table Paragraph"/>
    <w:basedOn w:val="1"/>
    <w:qFormat/>
    <w:uiPriority w:val="99"/>
    <w:pPr>
      <w:jc w:val="left"/>
    </w:pPr>
    <w:rPr>
      <w:rFonts w:ascii="Calibri" w:hAnsi="Calibri" w:eastAsia="宋体" w:cs="Times New Roman"/>
      <w:sz w:val="22"/>
      <w:szCs w:val="22"/>
      <w:lang w:eastAsia="en-US"/>
    </w:rPr>
  </w:style>
  <w:style w:type="paragraph" w:customStyle="1" w:styleId="7">
    <w:name w:val="正文文本1"/>
    <w:basedOn w:val="1"/>
    <w:qFormat/>
    <w:uiPriority w:val="99"/>
    <w:pPr>
      <w:spacing w:line="380" w:lineRule="exact"/>
    </w:pPr>
    <w:rPr>
      <w:sz w:val="24"/>
    </w:rPr>
  </w:style>
  <w:style w:type="paragraph" w:customStyle="1" w:styleId="8">
    <w:name w:val="页脚1"/>
    <w:basedOn w:val="1"/>
    <w:unhideWhenUsed/>
    <w:qFormat/>
    <w:uiPriority w:val="99"/>
    <w:pPr>
      <w:tabs>
        <w:tab w:val="center" w:pos="4153"/>
        <w:tab w:val="right" w:pos="8306"/>
      </w:tabs>
      <w:jc w:val="left"/>
    </w:pPr>
    <w:rPr>
      <w:sz w:val="18"/>
      <w:szCs w:val="18"/>
    </w:rPr>
  </w:style>
  <w:style w:type="paragraph" w:customStyle="1" w:styleId="9">
    <w:name w:val="页眉1"/>
    <w:basedOn w:val="1"/>
    <w:unhideWhenUsed/>
    <w:qFormat/>
    <w:uiPriority w:val="99"/>
    <w:pPr>
      <w:pBdr>
        <w:bottom w:val="single" w:color="000000" w:sz="6" w:space="1"/>
      </w:pBdr>
      <w:tabs>
        <w:tab w:val="center" w:pos="0"/>
        <w:tab w:val="left" w:pos="8306"/>
      </w:tabs>
      <w:jc w:val="center"/>
    </w:pPr>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2026-08-06T00:31:27Z</dcterms:created>
  <dc:creator>fcgyl</dc:creator>
  <cp:lastModifiedBy>义</cp:lastModifiedBy>
  <dcterms:modified xsi:type="dcterms:W3CDTF">2026-08-06T00:31:54Z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eyJoZGlkIjoiZWU5ZjM3NTAwZDI4YTBkYWYyN2JhOTNkMTgzOTc1NTciLCJ1c2VySWQiOiI0NTEyNjk0ODYifQ==</vt:lpwstr>
  </property>
  <property fmtid="{D5CDD505-2E9C-101B-9397-08002B2CF9AE}" pid="4" name="ICV">
    <vt:lpwstr>A440B49401BD4BA39732D95898C2A757_12</vt:lpwstr>
  </property>
</Properties>
</file>