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C48D9">
      <w:pPr>
        <w:spacing w:line="360" w:lineRule="auto"/>
        <w:jc w:val="center"/>
        <w:rPr>
          <w:rFonts w:ascii="方正小标宋简体" w:hAnsi="方正小标宋简体" w:eastAsia="方正小标宋简体" w:cs="方正小标宋简体"/>
          <w:color w:val="auto"/>
          <w:sz w:val="72"/>
          <w:szCs w:val="72"/>
          <w:highlight w:val="none"/>
        </w:rPr>
      </w:pPr>
      <w:r>
        <w:rPr>
          <w:rFonts w:hint="eastAsia" w:ascii="方正小标宋简体" w:hAnsi="宋体" w:eastAsia="方正小标宋简体"/>
          <w:color w:val="auto"/>
          <w:sz w:val="72"/>
          <w:szCs w:val="72"/>
          <w:highlight w:val="none"/>
        </w:rPr>
        <w:t>云之龙咨询集团有限公司</w:t>
      </w:r>
      <w:bookmarkStart w:id="1532" w:name="_GoBack"/>
      <w:bookmarkEnd w:id="1532"/>
    </w:p>
    <w:p w14:paraId="17F4BE64">
      <w:pPr>
        <w:spacing w:line="360" w:lineRule="auto"/>
        <w:jc w:val="center"/>
        <w:rPr>
          <w:rFonts w:hint="eastAsia" w:ascii="方正小标宋简体" w:hAnsi="方正小标宋简体" w:eastAsia="方正小标宋简体" w:cs="方正小标宋简体"/>
          <w:b/>
          <w:color w:val="auto"/>
          <w:sz w:val="44"/>
          <w:szCs w:val="44"/>
          <w:highlight w:val="none"/>
        </w:rPr>
      </w:pPr>
    </w:p>
    <w:p w14:paraId="5C98624C">
      <w:pPr>
        <w:spacing w:line="360" w:lineRule="auto"/>
        <w:jc w:val="center"/>
        <w:rPr>
          <w:rFonts w:hint="eastAsia" w:ascii="方正小标宋简体" w:hAnsi="方正小标宋简体" w:eastAsia="方正小标宋简体" w:cs="方正小标宋简体"/>
          <w:b/>
          <w:color w:val="auto"/>
          <w:sz w:val="44"/>
          <w:szCs w:val="44"/>
          <w:highlight w:val="none"/>
        </w:rPr>
      </w:pPr>
    </w:p>
    <w:p w14:paraId="7A0EFF6C">
      <w:pPr>
        <w:spacing w:before="156" w:line="360" w:lineRule="auto"/>
        <w:jc w:val="center"/>
        <w:rPr>
          <w:rFonts w:hint="eastAsia" w:ascii="华文新魏" w:hAnsi="宋体" w:eastAsia="华文新魏"/>
          <w:color w:val="auto"/>
          <w:sz w:val="120"/>
          <w:szCs w:val="120"/>
          <w:highlight w:val="none"/>
        </w:rPr>
      </w:pPr>
      <w:r>
        <w:rPr>
          <w:rFonts w:hint="eastAsia" w:ascii="华文新魏" w:hAnsi="宋体" w:eastAsia="华文新魏"/>
          <w:color w:val="auto"/>
          <w:sz w:val="120"/>
          <w:szCs w:val="120"/>
          <w:highlight w:val="none"/>
        </w:rPr>
        <w:t>竞争性磋商文件</w:t>
      </w:r>
    </w:p>
    <w:p w14:paraId="0AF57651">
      <w:pPr>
        <w:spacing w:line="360" w:lineRule="auto"/>
        <w:rPr>
          <w:rFonts w:hint="eastAsia" w:ascii="仿宋_GB2312" w:hAnsi="宋体" w:eastAsia="仿宋_GB2312"/>
          <w:color w:val="auto"/>
          <w:sz w:val="30"/>
          <w:szCs w:val="72"/>
          <w:highlight w:val="none"/>
        </w:rPr>
      </w:pPr>
    </w:p>
    <w:p w14:paraId="09842193">
      <w:pPr>
        <w:pStyle w:val="44"/>
        <w:rPr>
          <w:rFonts w:hint="eastAsia" w:ascii="仿宋_GB2312" w:hAnsi="宋体" w:eastAsia="仿宋_GB2312"/>
          <w:color w:val="auto"/>
          <w:sz w:val="30"/>
          <w:szCs w:val="72"/>
          <w:highlight w:val="none"/>
        </w:rPr>
      </w:pPr>
    </w:p>
    <w:p w14:paraId="59EE3388">
      <w:pPr>
        <w:pStyle w:val="45"/>
        <w:rPr>
          <w:rFonts w:hint="eastAsia"/>
          <w:color w:val="auto"/>
          <w:highlight w:val="none"/>
          <w:lang w:val="en-US" w:eastAsia="zh-CN"/>
        </w:rPr>
      </w:pPr>
    </w:p>
    <w:p w14:paraId="1FBBE35D">
      <w:pPr>
        <w:pStyle w:val="45"/>
        <w:rPr>
          <w:rFonts w:hint="eastAsia"/>
          <w:color w:val="auto"/>
          <w:highlight w:val="none"/>
          <w:lang w:val="en-US" w:eastAsia="zh-CN"/>
        </w:rPr>
      </w:pPr>
    </w:p>
    <w:p w14:paraId="43F3860C">
      <w:pPr>
        <w:pStyle w:val="45"/>
        <w:rPr>
          <w:rFonts w:hint="eastAsia"/>
          <w:color w:val="auto"/>
          <w:highlight w:val="none"/>
        </w:rPr>
      </w:pPr>
      <w:r>
        <w:rPr>
          <w:rFonts w:hint="eastAsia"/>
          <w:color w:val="auto"/>
          <w:highlight w:val="none"/>
          <w:lang w:val="en-US" w:eastAsia="zh-CN"/>
        </w:rPr>
        <w:t xml:space="preserve">              </w:t>
      </w:r>
    </w:p>
    <w:p w14:paraId="300DC683">
      <w:pPr>
        <w:pStyle w:val="230"/>
        <w:spacing w:line="360" w:lineRule="auto"/>
        <w:ind w:firstLine="1205"/>
        <w:rPr>
          <w:rFonts w:hint="eastAsia"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项目</w:t>
      </w:r>
      <w:r>
        <w:rPr>
          <w:rFonts w:hint="eastAsia" w:ascii="仿宋_GB2312" w:hAnsi="宋体" w:eastAsia="仿宋_GB2312" w:cs="Courier New"/>
          <w:b/>
          <w:bCs/>
          <w:color w:val="auto"/>
          <w:sz w:val="30"/>
          <w:szCs w:val="30"/>
          <w:highlight w:val="none"/>
        </w:rPr>
        <w:t>名称</w:t>
      </w:r>
      <w:r>
        <w:rPr>
          <w:rFonts w:hint="eastAsia" w:ascii="仿宋_GB2312" w:hAnsi="宋体" w:eastAsia="仿宋_GB2312"/>
          <w:b/>
          <w:bCs/>
          <w:color w:val="auto"/>
          <w:sz w:val="30"/>
          <w:szCs w:val="30"/>
          <w:highlight w:val="none"/>
        </w:rPr>
        <w:t>：防城港市第一人民</w:t>
      </w:r>
      <w:r>
        <w:rPr>
          <w:rFonts w:hint="eastAsia" w:ascii="仿宋_GB2312" w:hAnsi="宋体" w:eastAsia="仿宋_GB2312"/>
          <w:b/>
          <w:bCs/>
          <w:color w:val="auto"/>
          <w:sz w:val="30"/>
          <w:szCs w:val="30"/>
          <w:highlight w:val="none"/>
          <w:lang w:val="en-US" w:eastAsia="zh-CN"/>
        </w:rPr>
        <w:t>医院</w:t>
      </w:r>
      <w:r>
        <w:rPr>
          <w:rFonts w:hint="eastAsia" w:ascii="仿宋_GB2312" w:hAnsi="宋体" w:eastAsia="仿宋_GB2312"/>
          <w:b/>
          <w:bCs/>
          <w:color w:val="auto"/>
          <w:sz w:val="30"/>
          <w:szCs w:val="30"/>
          <w:highlight w:val="none"/>
        </w:rPr>
        <w:t>北部湾精准医学重点</w:t>
      </w:r>
    </w:p>
    <w:p w14:paraId="6637D126">
      <w:pPr>
        <w:pStyle w:val="230"/>
        <w:spacing w:line="360" w:lineRule="auto"/>
        <w:ind w:firstLine="2711"/>
        <w:rPr>
          <w:rFonts w:hint="eastAsia" w:ascii="仿宋_GB2312" w:hAnsi="宋体" w:eastAsia="仿宋_GB2312"/>
          <w:b/>
          <w:bCs/>
          <w:color w:val="auto"/>
          <w:sz w:val="30"/>
          <w:szCs w:val="30"/>
          <w:highlight w:val="none"/>
          <w:lang w:eastAsia="zh-CN"/>
        </w:rPr>
      </w:pPr>
      <w:r>
        <w:rPr>
          <w:rFonts w:hint="eastAsia" w:ascii="仿宋_GB2312" w:hAnsi="宋体" w:eastAsia="仿宋_GB2312"/>
          <w:b/>
          <w:bCs/>
          <w:color w:val="auto"/>
          <w:sz w:val="30"/>
          <w:szCs w:val="30"/>
          <w:highlight w:val="none"/>
        </w:rPr>
        <w:t>实验室工程</w:t>
      </w:r>
    </w:p>
    <w:p w14:paraId="041BD0D3">
      <w:pPr>
        <w:pStyle w:val="230"/>
        <w:spacing w:line="360" w:lineRule="auto"/>
        <w:ind w:firstLine="1205"/>
        <w:rPr>
          <w:rFonts w:hint="eastAsia" w:ascii="仿宋_GB2312" w:hAnsi="宋体" w:eastAsia="仿宋_GB2312" w:cs="Courier New"/>
          <w:b/>
          <w:bCs/>
          <w:color w:val="auto"/>
          <w:sz w:val="30"/>
          <w:szCs w:val="30"/>
          <w:highlight w:val="none"/>
        </w:rPr>
      </w:pPr>
      <w:r>
        <w:rPr>
          <w:rFonts w:hint="eastAsia" w:ascii="仿宋_GB2312" w:hAnsi="宋体" w:eastAsia="仿宋_GB2312" w:cs="Courier New"/>
          <w:b/>
          <w:bCs/>
          <w:color w:val="auto"/>
          <w:sz w:val="30"/>
          <w:szCs w:val="30"/>
          <w:highlight w:val="none"/>
        </w:rPr>
        <w:t>项目</w:t>
      </w:r>
      <w:r>
        <w:rPr>
          <w:rFonts w:hint="eastAsia" w:ascii="仿宋_GB2312" w:hAnsi="宋体" w:eastAsia="仿宋_GB2312"/>
          <w:b/>
          <w:bCs/>
          <w:color w:val="auto"/>
          <w:sz w:val="30"/>
          <w:szCs w:val="30"/>
          <w:highlight w:val="none"/>
        </w:rPr>
        <w:t>编号</w:t>
      </w:r>
      <w:r>
        <w:rPr>
          <w:rFonts w:hint="eastAsia" w:ascii="仿宋_GB2312" w:hAnsi="宋体" w:eastAsia="仿宋_GB2312" w:cs="Courier New"/>
          <w:b/>
          <w:bCs/>
          <w:color w:val="auto"/>
          <w:sz w:val="30"/>
          <w:szCs w:val="30"/>
          <w:highlight w:val="none"/>
        </w:rPr>
        <w:t>：FCZC2026-C2-990065-YZLZ</w:t>
      </w:r>
    </w:p>
    <w:p w14:paraId="558B19A4">
      <w:pPr>
        <w:pStyle w:val="230"/>
        <w:spacing w:line="360" w:lineRule="auto"/>
        <w:ind w:firstLine="1205"/>
        <w:rPr>
          <w:rFonts w:hint="eastAsia"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采 购 人：防城港市第一人民医院 </w:t>
      </w:r>
    </w:p>
    <w:p w14:paraId="3EB9AF3E">
      <w:pPr>
        <w:pStyle w:val="230"/>
        <w:spacing w:line="360" w:lineRule="auto"/>
        <w:ind w:firstLine="1205"/>
        <w:rPr>
          <w:rFonts w:hint="eastAsia"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采购代理机构：云之龙咨询集团有限公司</w:t>
      </w:r>
    </w:p>
    <w:p w14:paraId="77BF29F6">
      <w:pPr>
        <w:pStyle w:val="230"/>
        <w:spacing w:line="360" w:lineRule="auto"/>
        <w:ind w:firstLine="1125"/>
        <w:rPr>
          <w:rFonts w:hint="eastAsia" w:ascii="仿宋_GB2312" w:hAnsi="宋体" w:eastAsia="仿宋_GB2312"/>
          <w:b/>
          <w:bCs/>
          <w:color w:val="auto"/>
          <w:sz w:val="30"/>
          <w:szCs w:val="30"/>
          <w:highlight w:val="none"/>
        </w:rPr>
      </w:pPr>
    </w:p>
    <w:p w14:paraId="20BAB264">
      <w:pPr>
        <w:pStyle w:val="230"/>
        <w:spacing w:line="360" w:lineRule="auto"/>
        <w:ind w:left="420" w:firstLine="841"/>
        <w:rPr>
          <w:rFonts w:hint="eastAsia" w:hAnsi="宋体" w:cs="宋体"/>
          <w:b/>
          <w:bCs/>
          <w:color w:val="auto"/>
          <w:sz w:val="32"/>
          <w:szCs w:val="32"/>
          <w:highlight w:val="none"/>
        </w:rPr>
      </w:pPr>
      <w:r>
        <w:rPr>
          <w:rFonts w:hint="eastAsia" w:ascii="仿宋_GB2312" w:hAnsi="宋体" w:eastAsia="仿宋_GB2312"/>
          <w:b/>
          <w:bCs/>
          <w:color w:val="auto"/>
          <w:sz w:val="30"/>
          <w:szCs w:val="30"/>
          <w:highlight w:val="none"/>
        </w:rPr>
        <w:t xml:space="preserve">               202</w:t>
      </w:r>
      <w:r>
        <w:rPr>
          <w:rFonts w:hint="eastAsia" w:ascii="仿宋_GB2312" w:hAnsi="宋体" w:eastAsia="仿宋_GB2312"/>
          <w:b/>
          <w:bCs/>
          <w:color w:val="auto"/>
          <w:sz w:val="30"/>
          <w:szCs w:val="30"/>
          <w:highlight w:val="none"/>
          <w:lang w:val="en-US" w:eastAsia="zh-CN"/>
        </w:rPr>
        <w:t>6</w:t>
      </w:r>
      <w:r>
        <w:rPr>
          <w:rFonts w:hint="eastAsia" w:ascii="仿宋_GB2312" w:hAnsi="宋体" w:eastAsia="仿宋_GB2312"/>
          <w:b/>
          <w:bCs/>
          <w:color w:val="auto"/>
          <w:sz w:val="30"/>
          <w:szCs w:val="30"/>
          <w:highlight w:val="none"/>
        </w:rPr>
        <w:t>年</w:t>
      </w:r>
      <w:r>
        <w:rPr>
          <w:rFonts w:hint="eastAsia" w:ascii="仿宋_GB2312" w:hAnsi="宋体" w:eastAsia="仿宋_GB2312"/>
          <w:b/>
          <w:bCs/>
          <w:color w:val="auto"/>
          <w:sz w:val="30"/>
          <w:szCs w:val="30"/>
          <w:highlight w:val="none"/>
          <w:lang w:val="en-US" w:eastAsia="zh-CN"/>
        </w:rPr>
        <w:t>5</w:t>
      </w:r>
      <w:r>
        <w:rPr>
          <w:rFonts w:hint="eastAsia" w:ascii="仿宋_GB2312" w:hAnsi="宋体" w:eastAsia="仿宋_GB2312"/>
          <w:b/>
          <w:bCs/>
          <w:color w:val="auto"/>
          <w:sz w:val="30"/>
          <w:szCs w:val="30"/>
          <w:highlight w:val="none"/>
        </w:rPr>
        <w:t>月</w:t>
      </w:r>
    </w:p>
    <w:p w14:paraId="41AD60ED">
      <w:pPr>
        <w:spacing w:line="360" w:lineRule="auto"/>
        <w:jc w:val="center"/>
        <w:rPr>
          <w:rFonts w:hint="eastAsia" w:ascii="宋体" w:hAnsi="宋体"/>
          <w:b/>
          <w:color w:val="auto"/>
          <w:sz w:val="44"/>
          <w:szCs w:val="44"/>
          <w:highlight w:val="none"/>
        </w:rPr>
      </w:pPr>
      <w:r>
        <w:rPr>
          <w:rFonts w:ascii="黑体" w:hAnsi="黑体" w:eastAsia="黑体" w:cs="宋体"/>
          <w:b/>
          <w:bCs/>
          <w:color w:val="auto"/>
          <w:sz w:val="32"/>
          <w:szCs w:val="32"/>
          <w:highlight w:val="none"/>
        </w:rPr>
        <w:br w:type="page" w:clear="all"/>
      </w:r>
    </w:p>
    <w:p w14:paraId="0AD36048">
      <w:pPr>
        <w:spacing w:line="360" w:lineRule="auto"/>
        <w:jc w:val="center"/>
        <w:rPr>
          <w:rFonts w:hint="eastAsia" w:ascii="宋体" w:hAnsi="宋体"/>
          <w:b/>
          <w:color w:val="auto"/>
          <w:sz w:val="44"/>
          <w:szCs w:val="44"/>
          <w:highlight w:val="none"/>
        </w:rPr>
      </w:pPr>
      <w:r>
        <w:rPr>
          <w:rFonts w:hint="eastAsia" w:ascii="宋体" w:hAnsi="宋体"/>
          <w:b/>
          <w:color w:val="auto"/>
          <w:sz w:val="44"/>
          <w:szCs w:val="44"/>
          <w:highlight w:val="none"/>
        </w:rPr>
        <w:t>目  录</w:t>
      </w:r>
    </w:p>
    <w:p w14:paraId="0E4E3D8A">
      <w:pPr>
        <w:spacing w:line="400" w:lineRule="exact"/>
        <w:jc w:val="center"/>
        <w:rPr>
          <w:rFonts w:hint="eastAsia" w:ascii="宋体" w:hAnsi="宋体"/>
          <w:b/>
          <w:color w:val="auto"/>
          <w:sz w:val="44"/>
          <w:szCs w:val="44"/>
          <w:highlight w:val="none"/>
        </w:rPr>
      </w:pPr>
    </w:p>
    <w:p w14:paraId="7EA290C4">
      <w:pPr>
        <w:pStyle w:val="243"/>
        <w:tabs>
          <w:tab w:val="right" w:leader="dot" w:pos="8869"/>
        </w:tabs>
        <w:spacing w:line="360" w:lineRule="auto"/>
        <w:rPr>
          <w:rFonts w:ascii="Calibri" w:hAnsi="Calibri"/>
          <w:b/>
          <w:color w:val="auto"/>
          <w:sz w:val="24"/>
          <w:highlight w:val="none"/>
        </w:rPr>
      </w:pPr>
      <w:r>
        <w:rPr>
          <w:rFonts w:ascii="宋体" w:hAnsi="宋体"/>
          <w:b/>
          <w:color w:val="auto"/>
          <w:sz w:val="24"/>
          <w:highlight w:val="none"/>
        </w:rPr>
        <w:fldChar w:fldCharType="begin"/>
      </w:r>
      <w:r>
        <w:rPr>
          <w:rFonts w:ascii="宋体" w:hAnsi="宋体"/>
          <w:b/>
          <w:color w:val="auto"/>
          <w:sz w:val="24"/>
          <w:highlight w:val="none"/>
        </w:rPr>
        <w:instrText xml:space="preserve"> </w:instrText>
      </w:r>
      <w:r>
        <w:rPr>
          <w:rFonts w:hint="eastAsia" w:ascii="宋体" w:hAnsi="宋体"/>
          <w:b/>
          <w:color w:val="auto"/>
          <w:sz w:val="24"/>
          <w:highlight w:val="none"/>
        </w:rPr>
        <w:instrText xml:space="preserve">TOC \o "1-3" \h \z \u</w:instrText>
      </w:r>
      <w:r>
        <w:rPr>
          <w:rFonts w:ascii="宋体" w:hAnsi="宋体"/>
          <w:b/>
          <w:color w:val="auto"/>
          <w:sz w:val="24"/>
          <w:highlight w:val="none"/>
        </w:rPr>
        <w:instrText xml:space="preserve"> </w:instrText>
      </w:r>
      <w:r>
        <w:rPr>
          <w:rFonts w:ascii="宋体" w:hAnsi="宋体"/>
          <w:b/>
          <w:color w:val="auto"/>
          <w:sz w:val="24"/>
          <w:highlight w:val="none"/>
        </w:rPr>
        <w:fldChar w:fldCharType="separate"/>
      </w: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"_Toc122424244"</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第一章</w:t>
      </w:r>
      <w:r>
        <w:rPr>
          <w:rStyle w:val="263"/>
          <w:b/>
          <w:color w:val="auto"/>
          <w:sz w:val="24"/>
          <w:highlight w:val="none"/>
        </w:rPr>
        <w:t xml:space="preserve"> </w:t>
      </w:r>
      <w:r>
        <w:rPr>
          <w:rStyle w:val="263"/>
          <w:rFonts w:hint="eastAsia"/>
          <w:b/>
          <w:color w:val="auto"/>
          <w:sz w:val="24"/>
          <w:highlight w:val="none"/>
        </w:rPr>
        <w:t>竞争性磋商公告</w:t>
      </w:r>
      <w:r>
        <w:rPr>
          <w:b/>
          <w:color w:val="auto"/>
          <w:sz w:val="24"/>
          <w:highlight w:val="none"/>
        </w:rPr>
        <w:tab/>
      </w:r>
      <w:r>
        <w:rPr>
          <w:b/>
          <w:color w:val="auto"/>
          <w:sz w:val="24"/>
          <w:highlight w:val="none"/>
        </w:rPr>
        <w:fldChar w:fldCharType="begin"/>
      </w:r>
      <w:r>
        <w:rPr>
          <w:b/>
          <w:color w:val="auto"/>
          <w:sz w:val="24"/>
          <w:highlight w:val="none"/>
        </w:rPr>
        <w:instrText xml:space="preserve"> PAGEREF _Toc122424244 \h </w:instrText>
      </w:r>
      <w:r>
        <w:rPr>
          <w:b/>
          <w:color w:val="auto"/>
          <w:sz w:val="24"/>
          <w:highlight w:val="none"/>
        </w:rPr>
        <w:fldChar w:fldCharType="separate"/>
      </w:r>
      <w:r>
        <w:rPr>
          <w:b/>
          <w:color w:val="auto"/>
          <w:sz w:val="24"/>
          <w:highlight w:val="none"/>
        </w:rPr>
        <w:t>3</w:t>
      </w:r>
      <w:r>
        <w:rPr>
          <w:b/>
          <w:color w:val="auto"/>
          <w:sz w:val="24"/>
          <w:highlight w:val="none"/>
        </w:rPr>
        <w:fldChar w:fldCharType="end"/>
      </w:r>
      <w:r>
        <w:rPr>
          <w:rStyle w:val="263"/>
          <w:b/>
          <w:color w:val="auto"/>
          <w:sz w:val="24"/>
          <w:highlight w:val="none"/>
        </w:rPr>
        <w:fldChar w:fldCharType="end"/>
      </w:r>
    </w:p>
    <w:p w14:paraId="26079FE5">
      <w:pPr>
        <w:pStyle w:val="243"/>
        <w:tabs>
          <w:tab w:val="right" w:leader="dot" w:pos="8869"/>
        </w:tabs>
        <w:spacing w:line="360" w:lineRule="auto"/>
        <w:rPr>
          <w:rFonts w:ascii="Calibri" w:hAnsi="Calibri"/>
          <w:b/>
          <w:color w:val="auto"/>
          <w:sz w:val="24"/>
          <w:highlight w:val="none"/>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"_Toc122424245"</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第二章</w:t>
      </w:r>
      <w:r>
        <w:rPr>
          <w:rStyle w:val="263"/>
          <w:b/>
          <w:color w:val="auto"/>
          <w:sz w:val="24"/>
          <w:highlight w:val="none"/>
        </w:rPr>
        <w:t xml:space="preserve"> </w:t>
      </w:r>
      <w:r>
        <w:rPr>
          <w:rStyle w:val="263"/>
          <w:rFonts w:hint="eastAsia"/>
          <w:b/>
          <w:color w:val="auto"/>
          <w:sz w:val="24"/>
          <w:highlight w:val="none"/>
        </w:rPr>
        <w:t>供应商须知</w:t>
      </w:r>
      <w:r>
        <w:rPr>
          <w:b/>
          <w:color w:val="auto"/>
          <w:sz w:val="24"/>
          <w:highlight w:val="none"/>
        </w:rPr>
        <w:tab/>
      </w:r>
      <w:r>
        <w:rPr>
          <w:b/>
          <w:color w:val="auto"/>
          <w:sz w:val="24"/>
          <w:highlight w:val="none"/>
        </w:rPr>
        <w:fldChar w:fldCharType="begin"/>
      </w:r>
      <w:r>
        <w:rPr>
          <w:b/>
          <w:color w:val="auto"/>
          <w:sz w:val="24"/>
          <w:highlight w:val="none"/>
        </w:rPr>
        <w:instrText xml:space="preserve"> PAGEREF _Toc122424245 \h </w:instrText>
      </w:r>
      <w:r>
        <w:rPr>
          <w:b/>
          <w:color w:val="auto"/>
          <w:sz w:val="24"/>
          <w:highlight w:val="none"/>
        </w:rPr>
        <w:fldChar w:fldCharType="separate"/>
      </w:r>
      <w:r>
        <w:rPr>
          <w:b/>
          <w:color w:val="auto"/>
          <w:sz w:val="24"/>
          <w:highlight w:val="none"/>
        </w:rPr>
        <w:t>6</w:t>
      </w:r>
      <w:r>
        <w:rPr>
          <w:b/>
          <w:color w:val="auto"/>
          <w:sz w:val="24"/>
          <w:highlight w:val="none"/>
        </w:rPr>
        <w:fldChar w:fldCharType="end"/>
      </w:r>
      <w:r>
        <w:rPr>
          <w:rStyle w:val="263"/>
          <w:b/>
          <w:color w:val="auto"/>
          <w:sz w:val="24"/>
          <w:highlight w:val="none"/>
        </w:rPr>
        <w:fldChar w:fldCharType="end"/>
      </w:r>
    </w:p>
    <w:p w14:paraId="32087FC3">
      <w:pPr>
        <w:pStyle w:val="243"/>
        <w:tabs>
          <w:tab w:val="right" w:leader="dot" w:pos="8869"/>
        </w:tabs>
        <w:spacing w:line="360" w:lineRule="auto"/>
        <w:rPr>
          <w:rFonts w:ascii="Calibri" w:hAnsi="Calibri"/>
          <w:b/>
          <w:color w:val="auto"/>
          <w:sz w:val="24"/>
          <w:highlight w:val="none"/>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"_Toc122424246"</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第三章</w:t>
      </w:r>
      <w:r>
        <w:rPr>
          <w:rStyle w:val="263"/>
          <w:b/>
          <w:color w:val="auto"/>
          <w:sz w:val="24"/>
          <w:highlight w:val="none"/>
        </w:rPr>
        <w:t xml:space="preserve"> </w:t>
      </w:r>
      <w:r>
        <w:rPr>
          <w:rStyle w:val="263"/>
          <w:rFonts w:hint="eastAsia"/>
          <w:b/>
          <w:color w:val="auto"/>
          <w:sz w:val="24"/>
          <w:highlight w:val="none"/>
        </w:rPr>
        <w:t>采购需求</w:t>
      </w:r>
      <w:r>
        <w:rPr>
          <w:b/>
          <w:color w:val="auto"/>
          <w:sz w:val="24"/>
          <w:highlight w:val="none"/>
        </w:rPr>
        <w:tab/>
      </w:r>
      <w:r>
        <w:rPr>
          <w:b/>
          <w:color w:val="auto"/>
          <w:sz w:val="24"/>
          <w:highlight w:val="none"/>
        </w:rPr>
        <w:fldChar w:fldCharType="begin"/>
      </w:r>
      <w:r>
        <w:rPr>
          <w:b/>
          <w:color w:val="auto"/>
          <w:sz w:val="24"/>
          <w:highlight w:val="none"/>
        </w:rPr>
        <w:instrText xml:space="preserve"> PAGEREF _Toc122424246 \h </w:instrText>
      </w:r>
      <w:r>
        <w:rPr>
          <w:b/>
          <w:color w:val="auto"/>
          <w:sz w:val="24"/>
          <w:highlight w:val="none"/>
        </w:rPr>
        <w:fldChar w:fldCharType="separate"/>
      </w:r>
      <w:r>
        <w:rPr>
          <w:b/>
          <w:color w:val="auto"/>
          <w:sz w:val="24"/>
          <w:highlight w:val="none"/>
        </w:rPr>
        <w:t>20</w:t>
      </w:r>
      <w:r>
        <w:rPr>
          <w:b/>
          <w:color w:val="auto"/>
          <w:sz w:val="24"/>
          <w:highlight w:val="none"/>
        </w:rPr>
        <w:fldChar w:fldCharType="end"/>
      </w:r>
      <w:r>
        <w:rPr>
          <w:rStyle w:val="263"/>
          <w:b/>
          <w:color w:val="auto"/>
          <w:sz w:val="24"/>
          <w:highlight w:val="none"/>
        </w:rPr>
        <w:fldChar w:fldCharType="end"/>
      </w:r>
    </w:p>
    <w:p w14:paraId="400E1ED4">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"_Toc122424247"</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第四章</w:t>
      </w:r>
      <w:r>
        <w:rPr>
          <w:rStyle w:val="263"/>
          <w:b/>
          <w:color w:val="auto"/>
          <w:sz w:val="24"/>
          <w:highlight w:val="none"/>
        </w:rPr>
        <w:t xml:space="preserve"> </w:t>
      </w:r>
      <w:r>
        <w:rPr>
          <w:rStyle w:val="263"/>
          <w:rFonts w:hint="eastAsia"/>
          <w:b/>
          <w:color w:val="auto"/>
          <w:sz w:val="24"/>
          <w:highlight w:val="none"/>
        </w:rPr>
        <w:t>评审程序、评审方法和评审标准</w:t>
      </w:r>
      <w:r>
        <w:rPr>
          <w:b/>
          <w:color w:val="auto"/>
          <w:sz w:val="24"/>
          <w:highlight w:val="none"/>
        </w:rPr>
        <w:tab/>
      </w:r>
      <w:r>
        <w:rPr>
          <w:rFonts w:hint="eastAsia"/>
          <w:b/>
          <w:color w:val="auto"/>
          <w:sz w:val="24"/>
          <w:highlight w:val="none"/>
        </w:rPr>
        <w:t>2</w:t>
      </w:r>
      <w:r>
        <w:rPr>
          <w:rStyle w:val="263"/>
          <w:b/>
          <w:color w:val="auto"/>
          <w:sz w:val="24"/>
          <w:highlight w:val="none"/>
        </w:rPr>
        <w:fldChar w:fldCharType="end"/>
      </w:r>
      <w:r>
        <w:rPr>
          <w:rStyle w:val="263"/>
          <w:rFonts w:hint="eastAsia"/>
          <w:b/>
          <w:color w:val="auto"/>
          <w:sz w:val="24"/>
          <w:highlight w:val="none"/>
          <w:lang w:val="en-US" w:eastAsia="zh-CN"/>
        </w:rPr>
        <w:t>2</w:t>
      </w:r>
    </w:p>
    <w:p w14:paraId="0776F18C">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"_Toc122424248"</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第五章</w:t>
      </w:r>
      <w:r>
        <w:rPr>
          <w:rStyle w:val="263"/>
          <w:b/>
          <w:color w:val="auto"/>
          <w:sz w:val="24"/>
          <w:highlight w:val="none"/>
        </w:rPr>
        <w:t xml:space="preserve"> </w:t>
      </w:r>
      <w:r>
        <w:rPr>
          <w:rStyle w:val="263"/>
          <w:rFonts w:hint="eastAsia"/>
          <w:b/>
          <w:color w:val="auto"/>
          <w:sz w:val="24"/>
          <w:highlight w:val="none"/>
        </w:rPr>
        <w:t>工程量清单及图纸</w:t>
      </w:r>
      <w:r>
        <w:rPr>
          <w:b/>
          <w:color w:val="auto"/>
          <w:sz w:val="24"/>
          <w:highlight w:val="none"/>
        </w:rPr>
        <w:tab/>
      </w:r>
      <w:r>
        <w:rPr>
          <w:rFonts w:hint="eastAsia"/>
          <w:b/>
          <w:color w:val="auto"/>
          <w:sz w:val="24"/>
          <w:highlight w:val="none"/>
        </w:rPr>
        <w:t>3</w:t>
      </w:r>
      <w:r>
        <w:rPr>
          <w:rStyle w:val="263"/>
          <w:b/>
          <w:color w:val="auto"/>
          <w:sz w:val="24"/>
          <w:highlight w:val="none"/>
        </w:rPr>
        <w:fldChar w:fldCharType="end"/>
      </w:r>
      <w:r>
        <w:rPr>
          <w:rStyle w:val="263"/>
          <w:rFonts w:hint="eastAsia"/>
          <w:b/>
          <w:color w:val="auto"/>
          <w:sz w:val="24"/>
          <w:highlight w:val="none"/>
          <w:lang w:val="en-US" w:eastAsia="zh-CN"/>
        </w:rPr>
        <w:t>4</w:t>
      </w:r>
    </w:p>
    <w:p w14:paraId="21F23C44">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"_Toc122424265"</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第六章</w:t>
      </w:r>
      <w:r>
        <w:rPr>
          <w:rStyle w:val="263"/>
          <w:b/>
          <w:color w:val="auto"/>
          <w:sz w:val="24"/>
          <w:highlight w:val="none"/>
        </w:rPr>
        <w:t xml:space="preserve"> </w:t>
      </w:r>
      <w:r>
        <w:rPr>
          <w:rStyle w:val="263"/>
          <w:rFonts w:hint="eastAsia"/>
          <w:b/>
          <w:color w:val="auto"/>
          <w:sz w:val="24"/>
          <w:highlight w:val="none"/>
        </w:rPr>
        <w:t>响应文件格式</w:t>
      </w:r>
      <w:r>
        <w:rPr>
          <w:b/>
          <w:color w:val="auto"/>
          <w:sz w:val="24"/>
          <w:highlight w:val="none"/>
        </w:rPr>
        <w:tab/>
      </w:r>
      <w:r>
        <w:rPr>
          <w:rFonts w:hint="eastAsia"/>
          <w:b/>
          <w:color w:val="auto"/>
          <w:sz w:val="24"/>
          <w:highlight w:val="none"/>
          <w:lang w:val="en-US" w:eastAsia="zh-CN"/>
        </w:rPr>
        <w:t>3</w:t>
      </w:r>
      <w:r>
        <w:rPr>
          <w:rStyle w:val="263"/>
          <w:b/>
          <w:color w:val="auto"/>
          <w:sz w:val="24"/>
          <w:highlight w:val="none"/>
        </w:rPr>
        <w:fldChar w:fldCharType="end"/>
      </w:r>
      <w:r>
        <w:rPr>
          <w:rStyle w:val="263"/>
          <w:rFonts w:hint="eastAsia"/>
          <w:b/>
          <w:color w:val="auto"/>
          <w:sz w:val="24"/>
          <w:highlight w:val="none"/>
          <w:lang w:val="en-US" w:eastAsia="zh-CN"/>
        </w:rPr>
        <w:t>8</w:t>
      </w:r>
    </w:p>
    <w:p w14:paraId="6911BC5F">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"_Toc122424267"</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第七章</w:t>
      </w:r>
      <w:r>
        <w:rPr>
          <w:rStyle w:val="263"/>
          <w:b/>
          <w:color w:val="auto"/>
          <w:sz w:val="24"/>
          <w:highlight w:val="none"/>
        </w:rPr>
        <w:t xml:space="preserve"> </w:t>
      </w:r>
      <w:r>
        <w:rPr>
          <w:rStyle w:val="263"/>
          <w:rFonts w:hint="eastAsia"/>
          <w:b/>
          <w:color w:val="auto"/>
          <w:sz w:val="24"/>
          <w:highlight w:val="none"/>
        </w:rPr>
        <w:t>合同文本</w:t>
      </w:r>
      <w:r>
        <w:rPr>
          <w:b/>
          <w:color w:val="auto"/>
          <w:sz w:val="24"/>
          <w:highlight w:val="none"/>
        </w:rPr>
        <w:tab/>
      </w:r>
      <w:r>
        <w:rPr>
          <w:rFonts w:hint="eastAsia"/>
          <w:b/>
          <w:color w:val="auto"/>
          <w:sz w:val="24"/>
          <w:highlight w:val="none"/>
        </w:rPr>
        <w:t>7</w:t>
      </w:r>
      <w:r>
        <w:rPr>
          <w:rStyle w:val="263"/>
          <w:b/>
          <w:color w:val="auto"/>
          <w:sz w:val="24"/>
          <w:highlight w:val="none"/>
        </w:rPr>
        <w:fldChar w:fldCharType="end"/>
      </w:r>
      <w:r>
        <w:rPr>
          <w:rStyle w:val="263"/>
          <w:rFonts w:hint="eastAsia"/>
          <w:b/>
          <w:color w:val="auto"/>
          <w:sz w:val="24"/>
          <w:highlight w:val="none"/>
          <w:lang w:val="en-US" w:eastAsia="zh-CN"/>
        </w:rPr>
        <w:t>6</w:t>
      </w:r>
    </w:p>
    <w:p w14:paraId="124BF7FB">
      <w:pPr>
        <w:pStyle w:val="243"/>
        <w:tabs>
          <w:tab w:val="right" w:leader="dot" w:pos="8869"/>
        </w:tabs>
        <w:spacing w:line="360" w:lineRule="auto"/>
        <w:rPr>
          <w:rFonts w:hint="eastAsia" w:ascii="宋体" w:hAnsi="宋体"/>
          <w:b/>
          <w:color w:val="auto"/>
          <w:sz w:val="24"/>
          <w:highlight w:val="none"/>
        </w:rPr>
      </w:pPr>
      <w:r>
        <w:rPr>
          <w:rFonts w:ascii="宋体" w:hAnsi="宋体"/>
          <w:b/>
          <w:color w:val="auto"/>
          <w:sz w:val="24"/>
          <w:highlight w:val="none"/>
        </w:rPr>
        <w:fldChar w:fldCharType="end"/>
      </w:r>
    </w:p>
    <w:p w14:paraId="0024E16C">
      <w:pPr>
        <w:spacing w:line="360" w:lineRule="auto"/>
        <w:jc w:val="left"/>
        <w:rPr>
          <w:rFonts w:hint="eastAsia" w:ascii="宋体" w:hAnsi="宋体"/>
          <w:b/>
          <w:color w:val="auto"/>
          <w:sz w:val="32"/>
          <w:szCs w:val="32"/>
          <w:highlight w:val="none"/>
        </w:rPr>
      </w:pPr>
    </w:p>
    <w:p w14:paraId="28A39B39">
      <w:pPr>
        <w:spacing w:line="400" w:lineRule="exact"/>
        <w:jc w:val="center"/>
        <w:rPr>
          <w:rFonts w:hint="eastAsia" w:ascii="宋体" w:hAnsi="宋体"/>
          <w:b/>
          <w:color w:val="auto"/>
          <w:sz w:val="32"/>
          <w:szCs w:val="32"/>
          <w:highlight w:val="none"/>
        </w:rPr>
      </w:pPr>
    </w:p>
    <w:p w14:paraId="2A93221C">
      <w:pPr>
        <w:spacing w:line="400" w:lineRule="exact"/>
        <w:jc w:val="center"/>
        <w:rPr>
          <w:rFonts w:hint="eastAsia" w:ascii="宋体" w:hAnsi="宋体"/>
          <w:b/>
          <w:color w:val="auto"/>
          <w:sz w:val="32"/>
          <w:szCs w:val="32"/>
          <w:highlight w:val="none"/>
        </w:rPr>
      </w:pPr>
    </w:p>
    <w:p w14:paraId="53BCB4A9">
      <w:pPr>
        <w:spacing w:line="400" w:lineRule="exact"/>
        <w:jc w:val="center"/>
        <w:rPr>
          <w:rFonts w:hint="eastAsia" w:ascii="宋体" w:hAnsi="宋体"/>
          <w:b/>
          <w:color w:val="auto"/>
          <w:sz w:val="32"/>
          <w:szCs w:val="32"/>
          <w:highlight w:val="none"/>
        </w:rPr>
      </w:pPr>
    </w:p>
    <w:p w14:paraId="403D27EE">
      <w:pPr>
        <w:spacing w:line="400" w:lineRule="exact"/>
        <w:jc w:val="center"/>
        <w:rPr>
          <w:rFonts w:hint="eastAsia" w:ascii="宋体" w:hAnsi="宋体"/>
          <w:b/>
          <w:color w:val="auto"/>
          <w:sz w:val="32"/>
          <w:szCs w:val="32"/>
          <w:highlight w:val="none"/>
        </w:rPr>
      </w:pPr>
    </w:p>
    <w:p w14:paraId="07BA05C7">
      <w:pPr>
        <w:spacing w:line="400" w:lineRule="exact"/>
        <w:rPr>
          <w:rFonts w:hint="eastAsia" w:ascii="宋体" w:hAnsi="宋体"/>
          <w:b/>
          <w:color w:val="auto"/>
          <w:sz w:val="32"/>
          <w:szCs w:val="32"/>
          <w:highlight w:val="none"/>
        </w:rPr>
        <w:sectPr>
          <w:headerReference r:id="rId4" w:type="first"/>
          <w:footerReference r:id="rId6" w:type="first"/>
          <w:headerReference r:id="rId3" w:type="default"/>
          <w:footerReference r:id="rId5" w:type="default"/>
          <w:pgSz w:w="11906" w:h="16838"/>
          <w:pgMar w:top="1440" w:right="1440" w:bottom="1440" w:left="1587" w:header="851" w:footer="992" w:gutter="0"/>
          <w:cols w:space="1701" w:num="1"/>
          <w:titlePg/>
        </w:sectPr>
      </w:pPr>
    </w:p>
    <w:p w14:paraId="738EE6D8">
      <w:pPr>
        <w:pStyle w:val="190"/>
        <w:spacing w:after="340" w:line="360" w:lineRule="auto"/>
        <w:jc w:val="center"/>
        <w:rPr>
          <w:color w:val="auto"/>
          <w:highlight w:val="none"/>
        </w:rPr>
      </w:pPr>
      <w:bookmarkStart w:id="0" w:name="_Toc122424244"/>
      <w:r>
        <w:rPr>
          <w:rFonts w:hint="eastAsia"/>
          <w:color w:val="auto"/>
          <w:highlight w:val="none"/>
        </w:rPr>
        <w:t>第一章 竞争性磋商公告</w:t>
      </w:r>
      <w:bookmarkEnd w:id="0"/>
    </w:p>
    <w:p w14:paraId="2EC495C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b/>
          <w:bCs/>
          <w:color w:val="auto"/>
          <w:sz w:val="32"/>
          <w:szCs w:val="32"/>
          <w:highlight w:val="none"/>
        </w:rPr>
      </w:pPr>
      <w:r>
        <w:rPr>
          <w:rFonts w:hint="eastAsia" w:ascii="宋体" w:hAnsi="宋体"/>
          <w:b/>
          <w:bCs/>
          <w:color w:val="auto"/>
          <w:sz w:val="32"/>
          <w:szCs w:val="32"/>
          <w:highlight w:val="none"/>
        </w:rPr>
        <w:t>云之龙咨询集团有限公司关于防城港市第一人民医院北部湾精准医学重点实验室工程的竞争性磋商公告</w:t>
      </w:r>
    </w:p>
    <w:p w14:paraId="417DAF02">
      <w:pPr>
        <w:spacing w:line="360" w:lineRule="auto"/>
        <w:rPr>
          <w:rFonts w:ascii="宋体" w:hAnsi="宋体"/>
          <w:color w:val="auto"/>
          <w:szCs w:val="21"/>
          <w:highlight w:val="none"/>
        </w:rPr>
      </w:pPr>
    </w:p>
    <w:p w14:paraId="79E8FF76">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olor w:val="auto"/>
          <w:szCs w:val="21"/>
          <w:highlight w:val="none"/>
        </w:rPr>
      </w:pPr>
      <w:bookmarkStart w:id="1" w:name="_Hlk37430271"/>
      <w:r>
        <w:rPr>
          <w:rFonts w:hint="eastAsia" w:ascii="宋体" w:hAnsi="宋体"/>
          <w:color w:val="auto"/>
          <w:szCs w:val="21"/>
          <w:highlight w:val="none"/>
        </w:rPr>
        <w:t>项目概况</w:t>
      </w:r>
    </w:p>
    <w:p w14:paraId="082909A8">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olor w:val="auto"/>
          <w:szCs w:val="21"/>
          <w:highlight w:val="none"/>
        </w:rPr>
      </w:pPr>
      <w:r>
        <w:rPr>
          <w:rFonts w:hint="eastAsia" w:ascii="宋体" w:hAnsi="宋体"/>
          <w:color w:val="auto"/>
          <w:szCs w:val="21"/>
          <w:highlight w:val="none"/>
        </w:rPr>
        <w:t>防城港市第一人民医院北部湾精准医学重点实验室工程的潜在供应商应在广西政府采购云平台获取（下载）竞争性磋商文件，并于</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5</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26</w:t>
      </w:r>
      <w:r>
        <w:rPr>
          <w:rFonts w:hint="eastAsia" w:ascii="宋体" w:hAnsi="宋体"/>
          <w:bCs/>
          <w:color w:val="auto"/>
          <w:szCs w:val="21"/>
          <w:highlight w:val="none"/>
        </w:rPr>
        <w:t>日</w:t>
      </w:r>
      <w:r>
        <w:rPr>
          <w:rFonts w:hint="eastAsia" w:ascii="宋体" w:hAnsi="宋体"/>
          <w:bCs/>
          <w:color w:val="auto"/>
          <w:szCs w:val="21"/>
          <w:highlight w:val="none"/>
          <w:lang w:val="en-US" w:eastAsia="zh-CN"/>
        </w:rPr>
        <w:t>13</w:t>
      </w:r>
      <w:r>
        <w:rPr>
          <w:rFonts w:hint="eastAsia" w:ascii="宋体" w:hAnsi="宋体"/>
          <w:bCs/>
          <w:color w:val="auto"/>
          <w:szCs w:val="21"/>
          <w:highlight w:val="none"/>
        </w:rPr>
        <w:t>时30分（北京时间）前提交（上传）</w:t>
      </w:r>
      <w:r>
        <w:rPr>
          <w:rFonts w:hint="eastAsia" w:ascii="宋体" w:hAnsi="宋体"/>
          <w:color w:val="auto"/>
          <w:szCs w:val="21"/>
          <w:highlight w:val="none"/>
        </w:rPr>
        <w:t>响应</w:t>
      </w:r>
      <w:r>
        <w:rPr>
          <w:rFonts w:hint="eastAsia" w:ascii="宋体" w:hAnsi="宋体"/>
          <w:bCs/>
          <w:color w:val="auto"/>
          <w:szCs w:val="21"/>
          <w:highlight w:val="none"/>
        </w:rPr>
        <w:t>文件</w:t>
      </w:r>
      <w:r>
        <w:rPr>
          <w:rFonts w:hint="eastAsia" w:ascii="宋体" w:hAnsi="宋体"/>
          <w:color w:val="auto"/>
          <w:szCs w:val="21"/>
          <w:highlight w:val="none"/>
        </w:rPr>
        <w:t>。</w:t>
      </w:r>
    </w:p>
    <w:p w14:paraId="523E2999">
      <w:pPr>
        <w:spacing w:line="360" w:lineRule="auto"/>
        <w:rPr>
          <w:rFonts w:ascii="宋体" w:hAnsi="宋体"/>
          <w:color w:val="auto"/>
          <w:szCs w:val="21"/>
          <w:highlight w:val="none"/>
        </w:rPr>
      </w:pPr>
    </w:p>
    <w:p w14:paraId="28792996">
      <w:pPr>
        <w:keepNext w:val="0"/>
        <w:keepLines w:val="0"/>
        <w:pageBreakBefore w:val="0"/>
        <w:kinsoku/>
        <w:wordWrap/>
        <w:overflowPunct/>
        <w:topLinePunct w:val="0"/>
        <w:autoSpaceDE/>
        <w:autoSpaceDN/>
        <w:bidi w:val="0"/>
        <w:adjustRightInd/>
        <w:snapToGrid/>
        <w:spacing w:line="400" w:lineRule="exact"/>
        <w:ind w:firstLine="354"/>
        <w:textAlignment w:val="auto"/>
        <w:rPr>
          <w:rFonts w:ascii="黑体" w:hAnsi="黑体" w:eastAsia="黑体"/>
          <w:b/>
          <w:color w:val="auto"/>
          <w:sz w:val="24"/>
          <w:highlight w:val="none"/>
        </w:rPr>
      </w:pPr>
      <w:bookmarkStart w:id="2" w:name="_Toc71365905"/>
      <w:bookmarkStart w:id="3" w:name="_Toc28359012"/>
      <w:bookmarkStart w:id="4" w:name="_Toc35393798"/>
      <w:bookmarkStart w:id="5" w:name="_Toc44229878"/>
      <w:bookmarkStart w:id="6" w:name="_Toc28359089"/>
      <w:bookmarkStart w:id="7" w:name="_Toc35393629"/>
      <w:r>
        <w:rPr>
          <w:rFonts w:hint="eastAsia" w:ascii="黑体" w:hAnsi="黑体" w:eastAsia="黑体"/>
          <w:b/>
          <w:color w:val="auto"/>
          <w:sz w:val="24"/>
          <w:highlight w:val="none"/>
        </w:rPr>
        <w:t>一、项目基本情况</w:t>
      </w:r>
      <w:bookmarkEnd w:id="1"/>
      <w:bookmarkEnd w:id="2"/>
      <w:bookmarkEnd w:id="3"/>
      <w:bookmarkEnd w:id="4"/>
      <w:bookmarkEnd w:id="5"/>
      <w:bookmarkEnd w:id="6"/>
    </w:p>
    <w:p w14:paraId="5FC8F3ED">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项目编号：FCZC2026-C2-990065-YZLZ</w:t>
      </w:r>
    </w:p>
    <w:p w14:paraId="1AC6A48F">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项目名称：防城港市第一人民医院北部湾精准医学重点实验室工程</w:t>
      </w:r>
    </w:p>
    <w:p w14:paraId="4B141967">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olor w:val="auto"/>
          <w:szCs w:val="21"/>
          <w:highlight w:val="none"/>
        </w:rPr>
      </w:pPr>
      <w:r>
        <w:rPr>
          <w:rFonts w:hint="eastAsia" w:ascii="宋体" w:hAnsi="宋体"/>
          <w:color w:val="auto"/>
          <w:szCs w:val="21"/>
          <w:highlight w:val="none"/>
        </w:rPr>
        <w:t>采购方式：竞争性磋商</w:t>
      </w:r>
    </w:p>
    <w:p w14:paraId="596C40A0">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u w:val="single"/>
          <w:lang w:val="en-US" w:eastAsia="zh-CN"/>
        </w:rPr>
      </w:pPr>
      <w:r>
        <w:rPr>
          <w:rFonts w:hint="eastAsia" w:ascii="宋体" w:hAnsi="宋体"/>
          <w:color w:val="auto"/>
          <w:szCs w:val="21"/>
          <w:highlight w:val="none"/>
        </w:rPr>
        <w:t>预算金额：</w:t>
      </w:r>
      <w:r>
        <w:rPr>
          <w:rFonts w:hint="eastAsia" w:ascii="宋体" w:hAnsi="宋体" w:eastAsia="宋体" w:cs="Times New Roman"/>
          <w:color w:val="auto"/>
          <w:szCs w:val="21"/>
          <w:highlight w:val="none"/>
          <w:lang w:val="en-US" w:eastAsia="zh-CN"/>
        </w:rPr>
        <w:t>人</w:t>
      </w:r>
      <w:r>
        <w:rPr>
          <w:rFonts w:hint="eastAsia" w:ascii="宋体" w:hAnsi="宋体"/>
          <w:color w:val="auto"/>
          <w:szCs w:val="21"/>
          <w:highlight w:val="none"/>
        </w:rPr>
        <w:t>民币</w:t>
      </w:r>
      <w:r>
        <w:rPr>
          <w:rFonts w:hint="eastAsia" w:ascii="宋体" w:hAnsi="宋体"/>
          <w:color w:val="auto"/>
          <w:szCs w:val="21"/>
          <w:highlight w:val="none"/>
          <w:u w:val="single"/>
          <w:lang w:val="en-US" w:eastAsia="zh-CN"/>
        </w:rPr>
        <w:t>贰佰贰拾玖万零肆佰伍拾柒元柒角捌分</w:t>
      </w:r>
      <w:r>
        <w:rPr>
          <w:rFonts w:hint="eastAsia" w:ascii="宋体" w:hAnsi="宋体"/>
          <w:color w:val="auto"/>
          <w:szCs w:val="21"/>
          <w:highlight w:val="none"/>
        </w:rPr>
        <w:t>（¥</w:t>
      </w:r>
      <w:r>
        <w:rPr>
          <w:rFonts w:hint="eastAsia" w:ascii="宋体" w:hAnsi="宋体"/>
          <w:color w:val="auto"/>
          <w:szCs w:val="21"/>
          <w:highlight w:val="none"/>
          <w:u w:val="single"/>
        </w:rPr>
        <w:t>2</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290</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457.78</w:t>
      </w:r>
      <w:r>
        <w:rPr>
          <w:rFonts w:hint="eastAsia" w:ascii="宋体" w:hAnsi="宋体"/>
          <w:color w:val="auto"/>
          <w:szCs w:val="21"/>
          <w:highlight w:val="none"/>
        </w:rPr>
        <w:t>）</w:t>
      </w:r>
    </w:p>
    <w:p w14:paraId="533EB352">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最高限价：</w:t>
      </w:r>
      <w:r>
        <w:rPr>
          <w:rFonts w:hint="eastAsia" w:ascii="宋体" w:hAnsi="宋体" w:eastAsia="宋体" w:cs="Times New Roman"/>
          <w:color w:val="auto"/>
          <w:szCs w:val="21"/>
          <w:highlight w:val="none"/>
          <w:lang w:val="en-US" w:eastAsia="zh-CN"/>
        </w:rPr>
        <w:t>人</w:t>
      </w:r>
      <w:r>
        <w:rPr>
          <w:rFonts w:hint="eastAsia" w:ascii="宋体" w:hAnsi="宋体"/>
          <w:color w:val="auto"/>
          <w:szCs w:val="21"/>
          <w:highlight w:val="none"/>
        </w:rPr>
        <w:t>民币</w:t>
      </w:r>
      <w:r>
        <w:rPr>
          <w:rFonts w:hint="eastAsia" w:ascii="宋体" w:hAnsi="宋体"/>
          <w:color w:val="auto"/>
          <w:szCs w:val="21"/>
          <w:highlight w:val="none"/>
          <w:u w:val="single"/>
          <w:lang w:val="en-US" w:eastAsia="zh-CN"/>
        </w:rPr>
        <w:t>贰佰贰拾玖万零肆佰伍拾柒元柒角捌分</w:t>
      </w:r>
      <w:r>
        <w:rPr>
          <w:rFonts w:hint="eastAsia" w:ascii="宋体" w:hAnsi="宋体"/>
          <w:color w:val="auto"/>
          <w:szCs w:val="21"/>
          <w:highlight w:val="none"/>
        </w:rPr>
        <w:t>（¥</w:t>
      </w:r>
      <w:r>
        <w:rPr>
          <w:rFonts w:hint="eastAsia" w:ascii="宋体" w:hAnsi="宋体"/>
          <w:color w:val="auto"/>
          <w:szCs w:val="21"/>
          <w:highlight w:val="none"/>
          <w:u w:val="single"/>
        </w:rPr>
        <w:t>2</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290</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457.78</w:t>
      </w:r>
      <w:r>
        <w:rPr>
          <w:rFonts w:hint="eastAsia" w:ascii="宋体" w:hAnsi="宋体"/>
          <w:color w:val="auto"/>
          <w:szCs w:val="21"/>
          <w:highlight w:val="none"/>
        </w:rPr>
        <w:t>）</w:t>
      </w:r>
    </w:p>
    <w:p w14:paraId="27B01AA5">
      <w:pPr>
        <w:keepNext w:val="0"/>
        <w:keepLines w:val="0"/>
        <w:pageBreakBefore w:val="0"/>
        <w:numPr>
          <w:ilvl w:val="0"/>
          <w:numId w:val="0"/>
        </w:numPr>
        <w:kinsoku/>
        <w:wordWrap/>
        <w:overflowPunct/>
        <w:topLinePunct w:val="0"/>
        <w:autoSpaceDE/>
        <w:autoSpaceDN/>
        <w:bidi w:val="0"/>
        <w:adjustRightInd/>
        <w:snapToGrid/>
        <w:spacing w:line="400" w:lineRule="exact"/>
        <w:ind w:firstLine="420"/>
        <w:textAlignment w:val="auto"/>
        <w:rPr>
          <w:color w:val="auto"/>
          <w:highlight w:val="none"/>
        </w:rPr>
      </w:pPr>
      <w:r>
        <w:rPr>
          <w:rFonts w:hint="eastAsia" w:ascii="宋体" w:hAnsi="宋体"/>
          <w:color w:val="auto"/>
          <w:szCs w:val="21"/>
          <w:highlight w:val="none"/>
        </w:rPr>
        <w:t>采购需求：防城港市第一人民医院北部湾精准医学重点实验室</w:t>
      </w:r>
      <w:r>
        <w:rPr>
          <w:rFonts w:hint="eastAsia" w:ascii="宋体" w:hAnsi="宋体"/>
          <w:color w:val="auto"/>
          <w:szCs w:val="21"/>
          <w:highlight w:val="none"/>
          <w:lang w:val="en-US" w:eastAsia="zh-CN"/>
        </w:rPr>
        <w:t>位于文昌院区培训楼三楼，总建筑面积1016.03㎡，项目建设内容包括</w:t>
      </w:r>
      <w:r>
        <w:rPr>
          <w:rFonts w:hint="eastAsia"/>
          <w:color w:val="auto"/>
          <w:highlight w:val="none"/>
          <w:lang w:val="en-US" w:eastAsia="zh-CN"/>
        </w:rPr>
        <w:t>建筑拆除工程、装饰装修工程、安装拆除、电气工程、智能化工程、给排水工程、暖通工程、消防工程等</w:t>
      </w:r>
      <w:r>
        <w:rPr>
          <w:rFonts w:hint="eastAsia" w:ascii="宋体" w:hAnsi="宋体"/>
          <w:color w:val="auto"/>
          <w:szCs w:val="21"/>
          <w:highlight w:val="none"/>
          <w:lang w:val="en-US" w:eastAsia="zh-CN"/>
        </w:rPr>
        <w:t>，</w:t>
      </w:r>
      <w:r>
        <w:rPr>
          <w:rFonts w:hint="eastAsia"/>
          <w:color w:val="auto"/>
          <w:highlight w:val="none"/>
          <w:lang w:val="en-US" w:eastAsia="zh-CN"/>
        </w:rPr>
        <w:t>具体内容详见供应商在广西政府采购云平台获取的竞争性磋商文件（含</w:t>
      </w:r>
      <w:r>
        <w:rPr>
          <w:rFonts w:hint="eastAsia"/>
          <w:color w:val="auto"/>
          <w:highlight w:val="none"/>
        </w:rPr>
        <w:t>施工图纸、工程量清单、招标控制价</w:t>
      </w:r>
      <w:r>
        <w:rPr>
          <w:rFonts w:hint="eastAsia"/>
          <w:color w:val="auto"/>
          <w:highlight w:val="none"/>
          <w:lang w:val="en-US" w:eastAsia="zh-CN"/>
        </w:rPr>
        <w:t>）</w:t>
      </w:r>
    </w:p>
    <w:p w14:paraId="1162D184">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olor w:val="auto"/>
          <w:szCs w:val="21"/>
          <w:highlight w:val="none"/>
          <w:u w:val="single"/>
        </w:rPr>
      </w:pPr>
      <w:r>
        <w:rPr>
          <w:rFonts w:hint="eastAsia" w:ascii="宋体" w:hAnsi="宋体"/>
          <w:color w:val="auto"/>
          <w:szCs w:val="21"/>
          <w:highlight w:val="none"/>
        </w:rPr>
        <w:t>合同履行期限：120日历天。</w:t>
      </w:r>
    </w:p>
    <w:p w14:paraId="7BF60D70">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olor w:val="auto"/>
          <w:szCs w:val="21"/>
          <w:highlight w:val="none"/>
        </w:rPr>
      </w:pPr>
      <w:r>
        <w:rPr>
          <w:rFonts w:hint="eastAsia" w:ascii="宋体" w:hAnsi="宋体"/>
          <w:color w:val="auto"/>
          <w:szCs w:val="21"/>
          <w:highlight w:val="none"/>
        </w:rPr>
        <w:t>本项目不接受联合体竞标。</w:t>
      </w:r>
    </w:p>
    <w:p w14:paraId="3036C94B">
      <w:pPr>
        <w:keepNext w:val="0"/>
        <w:keepLines w:val="0"/>
        <w:pageBreakBefore w:val="0"/>
        <w:numPr>
          <w:ilvl w:val="0"/>
          <w:numId w:val="1"/>
        </w:numPr>
        <w:kinsoku/>
        <w:wordWrap/>
        <w:overflowPunct/>
        <w:topLinePunct w:val="0"/>
        <w:autoSpaceDE/>
        <w:autoSpaceDN/>
        <w:bidi w:val="0"/>
        <w:adjustRightInd/>
        <w:snapToGrid/>
        <w:spacing w:line="400" w:lineRule="exact"/>
        <w:ind w:firstLine="482"/>
        <w:textAlignment w:val="auto"/>
        <w:rPr>
          <w:rFonts w:hint="eastAsia" w:ascii="黑体" w:hAnsi="黑体" w:eastAsia="黑体"/>
          <w:b/>
          <w:color w:val="auto"/>
          <w:sz w:val="24"/>
          <w:highlight w:val="none"/>
        </w:rPr>
      </w:pPr>
      <w:bookmarkStart w:id="8" w:name="_Toc35393799"/>
      <w:bookmarkStart w:id="9" w:name="_Toc35393630"/>
      <w:bookmarkStart w:id="10" w:name="_Toc28359090"/>
      <w:bookmarkStart w:id="11" w:name="_Toc44229879"/>
      <w:bookmarkStart w:id="12" w:name="_Toc28359013"/>
      <w:bookmarkStart w:id="13" w:name="_Toc71365906"/>
      <w:r>
        <w:rPr>
          <w:rFonts w:hint="eastAsia" w:ascii="黑体" w:hAnsi="黑体" w:eastAsia="黑体"/>
          <w:b/>
          <w:color w:val="auto"/>
          <w:sz w:val="24"/>
          <w:highlight w:val="none"/>
        </w:rPr>
        <w:t>申请人的资格条件</w:t>
      </w:r>
      <w:bookmarkEnd w:id="7"/>
      <w:bookmarkEnd w:id="8"/>
      <w:bookmarkEnd w:id="9"/>
      <w:bookmarkEnd w:id="10"/>
      <w:bookmarkEnd w:id="11"/>
      <w:bookmarkEnd w:id="12"/>
    </w:p>
    <w:p w14:paraId="71F86B49">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olor w:val="auto"/>
          <w:szCs w:val="21"/>
          <w:highlight w:val="none"/>
        </w:rPr>
      </w:pPr>
      <w:bookmarkStart w:id="14" w:name="_Toc28359091"/>
      <w:bookmarkStart w:id="15" w:name="_Toc35393800"/>
      <w:bookmarkStart w:id="16" w:name="_Toc28359014"/>
      <w:bookmarkStart w:id="17" w:name="_Toc44229880"/>
      <w:bookmarkStart w:id="18" w:name="_Toc35393631"/>
      <w:r>
        <w:rPr>
          <w:rFonts w:hint="eastAsia" w:ascii="宋体" w:hAnsi="宋体"/>
          <w:color w:val="auto"/>
          <w:szCs w:val="21"/>
          <w:highlight w:val="none"/>
        </w:rPr>
        <w:t>1.满足《中华人民共和国政府采购法》第二十二条规定；</w:t>
      </w:r>
    </w:p>
    <w:p w14:paraId="198E39D8">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2.落实政府采购政策需满足的资格要求：本项目为专门面向中小企业预留项目，参加本项目磋商的供应商必须为中小微型企业【符合《政府采购促进中小企业发展管理办法》（财库〔2020〕46号）规定】、监狱企业【符合《财政部、司法部关于政府采购支持监狱企业发展有关问题的通知》（财库〔2014〕68号）规定】、残疾人福利性单位【符合《关于促进残疾人就业政府采购政策的通知》（财库〔2017〕141号）规定】。</w:t>
      </w:r>
    </w:p>
    <w:p w14:paraId="70A053ED">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3.本项目的特定资格要求：</w:t>
      </w:r>
    </w:p>
    <w:p w14:paraId="7D690F3A">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bookmarkStart w:id="19" w:name="_Toc71365907"/>
      <w:r>
        <w:rPr>
          <w:rFonts w:hint="eastAsia" w:ascii="宋体" w:hAnsi="宋体"/>
          <w:color w:val="auto"/>
          <w:szCs w:val="21"/>
          <w:highlight w:val="none"/>
        </w:rPr>
        <w:t>（1）供应商具备建筑工程</w:t>
      </w:r>
      <w:r>
        <w:rPr>
          <w:rFonts w:hint="eastAsia" w:ascii="宋体" w:hAnsi="宋体"/>
          <w:color w:val="auto"/>
          <w:szCs w:val="21"/>
          <w:highlight w:val="none"/>
          <w:lang w:val="en-US" w:eastAsia="zh-CN"/>
        </w:rPr>
        <w:t>施工总</w:t>
      </w:r>
      <w:r>
        <w:rPr>
          <w:rFonts w:hint="eastAsia" w:ascii="宋体" w:hAnsi="宋体"/>
          <w:color w:val="auto"/>
          <w:szCs w:val="21"/>
          <w:highlight w:val="none"/>
        </w:rPr>
        <w:t>承包</w:t>
      </w:r>
      <w:r>
        <w:rPr>
          <w:rFonts w:hint="eastAsia" w:ascii="宋体" w:hAnsi="宋体"/>
          <w:color w:val="auto"/>
          <w:szCs w:val="21"/>
          <w:highlight w:val="none"/>
          <w:lang w:val="en-US" w:eastAsia="zh-CN"/>
        </w:rPr>
        <w:t>叁</w:t>
      </w:r>
      <w:r>
        <w:rPr>
          <w:rFonts w:hint="eastAsia" w:ascii="宋体" w:hAnsi="宋体"/>
          <w:color w:val="auto"/>
          <w:szCs w:val="21"/>
          <w:highlight w:val="none"/>
        </w:rPr>
        <w:t>级及以上资质</w:t>
      </w:r>
      <w:r>
        <w:rPr>
          <w:rFonts w:hint="eastAsia" w:ascii="宋体" w:hAnsi="宋体"/>
          <w:color w:val="auto"/>
          <w:szCs w:val="21"/>
          <w:highlight w:val="none"/>
          <w:lang w:val="en-US" w:eastAsia="zh-CN"/>
        </w:rPr>
        <w:t>及</w:t>
      </w:r>
      <w:r>
        <w:rPr>
          <w:rFonts w:hint="eastAsia" w:ascii="宋体" w:hAnsi="宋体"/>
          <w:color w:val="auto"/>
          <w:szCs w:val="21"/>
          <w:highlight w:val="none"/>
        </w:rPr>
        <w:t>具有有效的安全生产许可证，并</w:t>
      </w:r>
      <w:bookmarkStart w:id="20" w:name="_Hlk189841637"/>
      <w:r>
        <w:rPr>
          <w:rFonts w:hint="eastAsia" w:ascii="宋体" w:hAnsi="宋体"/>
          <w:color w:val="auto"/>
          <w:szCs w:val="21"/>
          <w:highlight w:val="none"/>
        </w:rPr>
        <w:t>在</w:t>
      </w:r>
      <w:bookmarkStart w:id="21" w:name="OLE_LINK6"/>
      <w:r>
        <w:rPr>
          <w:rFonts w:hint="eastAsia" w:ascii="宋体" w:hAnsi="宋体"/>
          <w:color w:val="auto"/>
          <w:szCs w:val="21"/>
          <w:highlight w:val="none"/>
        </w:rPr>
        <w:t>人员、设备、资金等方面具有相应能力</w:t>
      </w:r>
      <w:bookmarkEnd w:id="13"/>
      <w:bookmarkEnd w:id="14"/>
      <w:r>
        <w:rPr>
          <w:rFonts w:hint="eastAsia" w:ascii="宋体" w:hAnsi="宋体"/>
          <w:color w:val="auto"/>
          <w:szCs w:val="21"/>
          <w:highlight w:val="none"/>
        </w:rPr>
        <w:t>的施工企业；</w:t>
      </w:r>
    </w:p>
    <w:p w14:paraId="5D159FE9">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 xml:space="preserve">（2）拟派项目经理须具备建筑工程专业贰级及以上注册建造师执业资格，具有有效的安全生产考核合格证（B 类），且未担任其他在施建设工程项目的项目经理； </w:t>
      </w:r>
    </w:p>
    <w:p w14:paraId="4C6C438F">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（3）拟投入本工程的技术负责人具有建筑工程相关专业工程师及以上职称；</w:t>
      </w:r>
    </w:p>
    <w:p w14:paraId="31146D25">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（4）拟投入本工程专职安全生产管理人员具有有效的安全生产考核合格证（C类）。</w:t>
      </w:r>
    </w:p>
    <w:p w14:paraId="63DCDB90">
      <w:pPr>
        <w:keepNext w:val="0"/>
        <w:keepLines w:val="0"/>
        <w:pageBreakBefore w:val="0"/>
        <w:kinsoku/>
        <w:wordWrap/>
        <w:overflowPunct/>
        <w:topLinePunct w:val="0"/>
        <w:autoSpaceDE/>
        <w:autoSpaceDN/>
        <w:bidi w:val="0"/>
        <w:adjustRightInd/>
        <w:snapToGrid/>
        <w:spacing w:line="400" w:lineRule="exact"/>
        <w:ind w:firstLine="354"/>
        <w:textAlignment w:val="auto"/>
        <w:rPr>
          <w:rFonts w:ascii="黑体" w:hAnsi="黑体" w:eastAsia="黑体"/>
          <w:b/>
          <w:color w:val="auto"/>
          <w:sz w:val="24"/>
          <w:highlight w:val="none"/>
        </w:rPr>
      </w:pPr>
      <w:r>
        <w:rPr>
          <w:rFonts w:hint="eastAsia" w:ascii="黑体" w:hAnsi="黑体" w:eastAsia="黑体"/>
          <w:b/>
          <w:color w:val="auto"/>
          <w:sz w:val="24"/>
          <w:highlight w:val="none"/>
        </w:rPr>
        <w:t>三、获取竞争性磋商文件</w:t>
      </w:r>
      <w:bookmarkEnd w:id="15"/>
      <w:bookmarkEnd w:id="16"/>
      <w:bookmarkEnd w:id="17"/>
      <w:bookmarkEnd w:id="18"/>
      <w:bookmarkEnd w:id="19"/>
      <w:bookmarkEnd w:id="20"/>
    </w:p>
    <w:p w14:paraId="2429356A">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bookmarkStart w:id="22" w:name="_Toc28359092"/>
      <w:bookmarkStart w:id="23" w:name="_Toc44229881"/>
      <w:bookmarkStart w:id="24" w:name="_Toc35393632"/>
      <w:bookmarkStart w:id="25" w:name="_Toc28359015"/>
      <w:bookmarkStart w:id="26" w:name="_Toc35393801"/>
      <w:r>
        <w:rPr>
          <w:rFonts w:hint="eastAsia" w:ascii="宋体" w:hAnsi="宋体"/>
          <w:color w:val="auto"/>
          <w:szCs w:val="21"/>
          <w:highlight w:val="none"/>
        </w:rPr>
        <w:t>时间：</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5</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15</w:t>
      </w:r>
      <w:r>
        <w:rPr>
          <w:rFonts w:hint="eastAsia" w:ascii="宋体" w:hAnsi="宋体"/>
          <w:bCs/>
          <w:color w:val="auto"/>
          <w:szCs w:val="21"/>
          <w:highlight w:val="none"/>
        </w:rPr>
        <w:t>日</w:t>
      </w:r>
      <w:r>
        <w:rPr>
          <w:rFonts w:hint="eastAsia" w:ascii="宋体" w:hAnsi="宋体"/>
          <w:color w:val="auto"/>
          <w:szCs w:val="21"/>
          <w:highlight w:val="none"/>
        </w:rPr>
        <w:t>至</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5</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22</w:t>
      </w:r>
      <w:r>
        <w:rPr>
          <w:rFonts w:hint="eastAsia" w:ascii="宋体" w:hAnsi="宋体"/>
          <w:bCs/>
          <w:color w:val="auto"/>
          <w:szCs w:val="21"/>
          <w:highlight w:val="none"/>
        </w:rPr>
        <w:t>日</w:t>
      </w:r>
      <w:r>
        <w:rPr>
          <w:rFonts w:hint="eastAsia" w:ascii="宋体" w:hAnsi="宋体"/>
          <w:color w:val="auto"/>
          <w:szCs w:val="21"/>
          <w:highlight w:val="none"/>
        </w:rPr>
        <w:t>，每天上午8时00分至12时00分，下午3时00分至6时00分（北京时间，法定节假日除外）</w:t>
      </w:r>
    </w:p>
    <w:p w14:paraId="7F956434">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地点：广西政府采购云平台</w:t>
      </w:r>
    </w:p>
    <w:p w14:paraId="48738EB4">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方式：网上下载。本项目不提供纸质文件，潜在供应商需在广西政府采购云平台进入“项目采购”应用，在获取采购文件菜单中选择项目，获取竞争性磋商文件。电子响应文件制作需要基于广西政府采购云平台获取的竞争性磋商文件编制，通过其他方式获取竞争性磋商文件的，将有可能导致供应商无法在广西政府采购云平台编制及上传响应文件。</w:t>
      </w:r>
    </w:p>
    <w:p w14:paraId="369CAF42">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s="宋体"/>
          <w:color w:val="auto"/>
          <w:szCs w:val="21"/>
          <w:highlight w:val="none"/>
        </w:rPr>
      </w:pPr>
      <w:r>
        <w:rPr>
          <w:rFonts w:hint="eastAsia" w:ascii="宋体" w:hAnsi="宋体" w:cs="宋体"/>
          <w:bCs/>
          <w:color w:val="auto"/>
          <w:szCs w:val="21"/>
          <w:highlight w:val="none"/>
        </w:rPr>
        <w:t>售价：0元</w:t>
      </w:r>
    </w:p>
    <w:p w14:paraId="6BAE0235">
      <w:pPr>
        <w:keepNext w:val="0"/>
        <w:keepLines w:val="0"/>
        <w:pageBreakBefore w:val="0"/>
        <w:kinsoku/>
        <w:wordWrap/>
        <w:overflowPunct/>
        <w:topLinePunct w:val="0"/>
        <w:autoSpaceDE/>
        <w:autoSpaceDN/>
        <w:bidi w:val="0"/>
        <w:adjustRightInd/>
        <w:snapToGrid/>
        <w:spacing w:line="400" w:lineRule="exact"/>
        <w:ind w:firstLine="354"/>
        <w:textAlignment w:val="auto"/>
        <w:rPr>
          <w:rFonts w:ascii="黑体" w:hAnsi="黑体" w:eastAsia="黑体"/>
          <w:b/>
          <w:color w:val="auto"/>
          <w:sz w:val="24"/>
          <w:highlight w:val="none"/>
        </w:rPr>
      </w:pPr>
      <w:bookmarkStart w:id="27" w:name="_Toc71365908"/>
      <w:r>
        <w:rPr>
          <w:rFonts w:hint="eastAsia" w:ascii="黑体" w:hAnsi="黑体" w:eastAsia="黑体"/>
          <w:b/>
          <w:color w:val="auto"/>
          <w:sz w:val="24"/>
          <w:highlight w:val="none"/>
        </w:rPr>
        <w:t>四、响应文件提交</w:t>
      </w:r>
      <w:bookmarkEnd w:id="21"/>
      <w:bookmarkEnd w:id="22"/>
      <w:bookmarkEnd w:id="23"/>
      <w:bookmarkEnd w:id="24"/>
      <w:bookmarkEnd w:id="25"/>
      <w:bookmarkEnd w:id="26"/>
    </w:p>
    <w:p w14:paraId="2D289DF4">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bCs/>
          <w:color w:val="auto"/>
          <w:szCs w:val="21"/>
          <w:highlight w:val="none"/>
        </w:rPr>
      </w:pPr>
      <w:bookmarkStart w:id="28" w:name="_Toc28359093"/>
      <w:bookmarkStart w:id="29" w:name="_Toc35393633"/>
      <w:bookmarkStart w:id="30" w:name="_Toc35393802"/>
      <w:bookmarkStart w:id="31" w:name="_Toc44229882"/>
      <w:bookmarkStart w:id="32" w:name="_Toc28359016"/>
      <w:r>
        <w:rPr>
          <w:rFonts w:hint="eastAsia" w:ascii="宋体" w:hAnsi="宋体"/>
          <w:color w:val="auto"/>
          <w:szCs w:val="21"/>
          <w:highlight w:val="none"/>
        </w:rPr>
        <w:t>截止时间：</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5</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26</w:t>
      </w:r>
      <w:r>
        <w:rPr>
          <w:rFonts w:hint="eastAsia" w:ascii="宋体" w:hAnsi="宋体"/>
          <w:bCs/>
          <w:color w:val="auto"/>
          <w:szCs w:val="21"/>
          <w:highlight w:val="none"/>
        </w:rPr>
        <w:t>日</w:t>
      </w:r>
      <w:r>
        <w:rPr>
          <w:rFonts w:hint="eastAsia" w:ascii="宋体" w:hAnsi="宋体"/>
          <w:bCs/>
          <w:color w:val="auto"/>
          <w:szCs w:val="21"/>
          <w:highlight w:val="none"/>
          <w:lang w:val="en-US" w:eastAsia="zh-CN"/>
        </w:rPr>
        <w:t>13</w:t>
      </w:r>
      <w:r>
        <w:rPr>
          <w:rFonts w:hint="eastAsia" w:ascii="宋体" w:hAnsi="宋体"/>
          <w:bCs/>
          <w:color w:val="auto"/>
          <w:szCs w:val="21"/>
          <w:highlight w:val="none"/>
        </w:rPr>
        <w:t>时30分（北京时间）</w:t>
      </w:r>
    </w:p>
    <w:p w14:paraId="4372963B">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地点：</w:t>
      </w:r>
      <w:r>
        <w:rPr>
          <w:rFonts w:ascii="宋体" w:hAnsi="宋体"/>
          <w:color w:val="auto"/>
          <w:szCs w:val="21"/>
          <w:highlight w:val="none"/>
        </w:rPr>
        <w:t>广西政府采购云平台</w:t>
      </w:r>
    </w:p>
    <w:p w14:paraId="271CE975">
      <w:pPr>
        <w:keepNext w:val="0"/>
        <w:keepLines w:val="0"/>
        <w:pageBreakBefore w:val="0"/>
        <w:kinsoku/>
        <w:wordWrap/>
        <w:overflowPunct/>
        <w:topLinePunct w:val="0"/>
        <w:autoSpaceDE/>
        <w:autoSpaceDN/>
        <w:bidi w:val="0"/>
        <w:adjustRightInd/>
        <w:snapToGrid/>
        <w:spacing w:line="400" w:lineRule="exact"/>
        <w:ind w:firstLine="354"/>
        <w:textAlignment w:val="auto"/>
        <w:rPr>
          <w:rFonts w:ascii="黑体" w:hAnsi="黑体" w:eastAsia="黑体"/>
          <w:b/>
          <w:color w:val="auto"/>
          <w:sz w:val="24"/>
          <w:highlight w:val="none"/>
        </w:rPr>
      </w:pPr>
      <w:bookmarkStart w:id="33" w:name="_Toc71365909"/>
      <w:r>
        <w:rPr>
          <w:rFonts w:hint="eastAsia" w:ascii="黑体" w:hAnsi="黑体" w:eastAsia="黑体"/>
          <w:b/>
          <w:color w:val="auto"/>
          <w:sz w:val="24"/>
          <w:highlight w:val="none"/>
        </w:rPr>
        <w:t>五、开启</w:t>
      </w:r>
      <w:bookmarkEnd w:id="27"/>
      <w:bookmarkEnd w:id="28"/>
      <w:bookmarkEnd w:id="29"/>
      <w:bookmarkEnd w:id="30"/>
      <w:bookmarkEnd w:id="31"/>
      <w:bookmarkEnd w:id="32"/>
    </w:p>
    <w:p w14:paraId="31AF2266">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bCs/>
          <w:color w:val="auto"/>
          <w:szCs w:val="21"/>
          <w:highlight w:val="none"/>
          <w:u w:val="singl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时间：</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5</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26</w:t>
      </w:r>
      <w:r>
        <w:rPr>
          <w:rFonts w:hint="eastAsia" w:ascii="宋体" w:hAnsi="宋体"/>
          <w:bCs/>
          <w:color w:val="auto"/>
          <w:szCs w:val="21"/>
          <w:highlight w:val="none"/>
        </w:rPr>
        <w:t>日</w:t>
      </w:r>
      <w:r>
        <w:rPr>
          <w:rFonts w:hint="eastAsia" w:ascii="宋体" w:hAnsi="宋体"/>
          <w:bCs/>
          <w:color w:val="auto"/>
          <w:szCs w:val="21"/>
          <w:highlight w:val="none"/>
          <w:lang w:val="en-US" w:eastAsia="zh-CN"/>
        </w:rPr>
        <w:t>13</w:t>
      </w:r>
      <w:r>
        <w:rPr>
          <w:rFonts w:hint="eastAsia" w:ascii="宋体" w:hAnsi="宋体"/>
          <w:bCs/>
          <w:color w:val="auto"/>
          <w:szCs w:val="21"/>
          <w:highlight w:val="none"/>
        </w:rPr>
        <w:t>时30分（北京时间）</w:t>
      </w:r>
    </w:p>
    <w:p w14:paraId="10C7940B">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bCs/>
          <w:color w:val="auto"/>
          <w:szCs w:val="21"/>
          <w:highlight w:val="none"/>
          <w:u w:val="singl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地点：广西政府采购云平台政府采购开评标室</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p>
    <w:p w14:paraId="3FDACE0F">
      <w:pPr>
        <w:keepNext w:val="0"/>
        <w:keepLines w:val="0"/>
        <w:pageBreakBefore w:val="0"/>
        <w:kinsoku/>
        <w:wordWrap/>
        <w:overflowPunct/>
        <w:topLinePunct w:val="0"/>
        <w:autoSpaceDE/>
        <w:autoSpaceDN/>
        <w:bidi w:val="0"/>
        <w:adjustRightInd/>
        <w:snapToGrid/>
        <w:spacing w:line="400" w:lineRule="exact"/>
        <w:ind w:firstLine="354"/>
        <w:textAlignment w:val="auto"/>
        <w:rPr>
          <w:rFonts w:ascii="黑体" w:hAnsi="黑体" w:eastAsia="黑体"/>
          <w:b/>
          <w:color w:val="auto"/>
          <w:sz w:val="24"/>
          <w:highlight w:val="none"/>
        </w:rPr>
      </w:pPr>
      <w:bookmarkStart w:id="34" w:name="_Toc28359017"/>
      <w:bookmarkStart w:id="35" w:name="_Toc71365910"/>
      <w:bookmarkStart w:id="36" w:name="_Toc35393803"/>
      <w:bookmarkStart w:id="37" w:name="_Toc28359094"/>
      <w:bookmarkStart w:id="38" w:name="_Toc44229883"/>
      <w:bookmarkStart w:id="39" w:name="_Toc35393634"/>
      <w:r>
        <w:rPr>
          <w:rFonts w:hint="eastAsia" w:ascii="黑体" w:hAnsi="黑体" w:eastAsia="黑体"/>
          <w:b/>
          <w:color w:val="auto"/>
          <w:sz w:val="24"/>
          <w:highlight w:val="none"/>
        </w:rPr>
        <w:t>六、公告期限</w:t>
      </w:r>
      <w:bookmarkEnd w:id="33"/>
      <w:bookmarkEnd w:id="34"/>
      <w:bookmarkEnd w:id="35"/>
      <w:bookmarkEnd w:id="36"/>
      <w:bookmarkEnd w:id="37"/>
      <w:bookmarkEnd w:id="38"/>
    </w:p>
    <w:p w14:paraId="32418C44">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s="宋体"/>
          <w:color w:val="auto"/>
          <w:szCs w:val="21"/>
          <w:highlight w:val="none"/>
        </w:rPr>
      </w:pPr>
      <w:r>
        <w:rPr>
          <w:rFonts w:hint="eastAsia" w:ascii="宋体" w:hAnsi="宋体" w:cs="宋体"/>
          <w:color w:val="auto"/>
          <w:szCs w:val="21"/>
          <w:highlight w:val="none"/>
        </w:rPr>
        <w:t>自本公告发布之日起5个工作日。</w:t>
      </w:r>
    </w:p>
    <w:p w14:paraId="5A19E7CA">
      <w:pPr>
        <w:keepNext w:val="0"/>
        <w:keepLines w:val="0"/>
        <w:pageBreakBefore w:val="0"/>
        <w:kinsoku/>
        <w:wordWrap/>
        <w:overflowPunct/>
        <w:topLinePunct w:val="0"/>
        <w:autoSpaceDE/>
        <w:autoSpaceDN/>
        <w:bidi w:val="0"/>
        <w:adjustRightInd/>
        <w:snapToGrid/>
        <w:spacing w:line="400" w:lineRule="exact"/>
        <w:ind w:firstLine="354"/>
        <w:textAlignment w:val="auto"/>
        <w:rPr>
          <w:rFonts w:ascii="黑体" w:hAnsi="黑体" w:eastAsia="黑体"/>
          <w:b/>
          <w:color w:val="auto"/>
          <w:sz w:val="24"/>
          <w:highlight w:val="none"/>
        </w:rPr>
      </w:pPr>
      <w:bookmarkStart w:id="40" w:name="_Toc35393635"/>
      <w:bookmarkStart w:id="41" w:name="_Toc35393804"/>
      <w:bookmarkStart w:id="42" w:name="_Toc44229884"/>
      <w:bookmarkStart w:id="43" w:name="_Toc71365911"/>
      <w:r>
        <w:rPr>
          <w:rFonts w:hint="eastAsia" w:ascii="黑体" w:hAnsi="黑体" w:eastAsia="黑体"/>
          <w:b/>
          <w:color w:val="auto"/>
          <w:sz w:val="24"/>
          <w:highlight w:val="none"/>
        </w:rPr>
        <w:t>七、其他补充事宜</w:t>
      </w:r>
      <w:bookmarkEnd w:id="39"/>
      <w:bookmarkEnd w:id="40"/>
      <w:bookmarkEnd w:id="41"/>
      <w:bookmarkEnd w:id="42"/>
    </w:p>
    <w:p w14:paraId="7EFBB6B2">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rPr>
        <w:t>网上查询地址</w:t>
      </w:r>
    </w:p>
    <w:p w14:paraId="1283C9FE">
      <w:pPr>
        <w:keepNext w:val="0"/>
        <w:keepLines w:val="0"/>
        <w:pageBreakBefore w:val="0"/>
        <w:kinsoku/>
        <w:wordWrap/>
        <w:overflowPunct/>
        <w:topLinePunct w:val="0"/>
        <w:autoSpaceDE/>
        <w:autoSpaceDN/>
        <w:bidi w:val="0"/>
        <w:adjustRightInd/>
        <w:snapToGrid/>
        <w:spacing w:line="400" w:lineRule="exact"/>
        <w:ind w:firstLine="424"/>
        <w:textAlignment w:val="auto"/>
        <w:rPr>
          <w:rFonts w:hint="eastAsia" w:ascii="宋体" w:hAnsi="宋体"/>
          <w:color w:val="auto"/>
          <w:szCs w:val="21"/>
          <w:highlight w:val="none"/>
        </w:rPr>
      </w:pPr>
      <w:bookmarkStart w:id="44" w:name="_Toc28359018"/>
      <w:bookmarkStart w:id="45" w:name="_Toc35393636"/>
      <w:bookmarkStart w:id="46" w:name="_Toc44229885"/>
      <w:bookmarkStart w:id="47" w:name="_Toc35393805"/>
      <w:bookmarkStart w:id="48" w:name="_Hlk37429674"/>
      <w:bookmarkStart w:id="49" w:name="_Toc28359095"/>
      <w:r>
        <w:rPr>
          <w:rFonts w:hint="eastAsia" w:ascii="宋体" w:hAnsi="宋体"/>
          <w:color w:val="auto"/>
          <w:szCs w:val="21"/>
          <w:highlight w:val="none"/>
        </w:rPr>
        <w:t>中国招标投标公共服务平台网（http://www.cebpubservice.com/）</w:t>
      </w:r>
      <w:r>
        <w:rPr>
          <w:rFonts w:hint="eastAsia" w:ascii="宋体" w:hAnsi="宋体"/>
          <w:color w:val="auto"/>
          <w:szCs w:val="21"/>
          <w:highlight w:val="none"/>
          <w:lang w:eastAsia="zh-CN"/>
        </w:rPr>
        <w:t>、</w:t>
      </w:r>
      <w:r>
        <w:rPr>
          <w:rFonts w:hint="eastAsia" w:ascii="宋体" w:hAnsi="宋体"/>
          <w:color w:val="auto"/>
          <w:szCs w:val="21"/>
          <w:highlight w:val="none"/>
        </w:rPr>
        <w:t>中国政府采购网（http://www.ccgp.gov.cn/）、广西壮族自治区政府采购网（http://www.ccgp-guangxi.gov.cn/）、全国公共资源交易平台(广西·防城港)（http://ggzy.jgswj.gxzf.gov.cn/fcgggzy/）。</w:t>
      </w:r>
    </w:p>
    <w:p w14:paraId="4F33BCCA">
      <w:pPr>
        <w:keepNext w:val="0"/>
        <w:keepLines w:val="0"/>
        <w:pageBreakBefore w:val="0"/>
        <w:kinsoku/>
        <w:wordWrap/>
        <w:overflowPunct/>
        <w:topLinePunct w:val="0"/>
        <w:autoSpaceDE/>
        <w:autoSpaceDN/>
        <w:bidi w:val="0"/>
        <w:adjustRightInd/>
        <w:snapToGrid/>
        <w:spacing w:line="400" w:lineRule="exact"/>
        <w:ind w:firstLine="424"/>
        <w:textAlignment w:val="auto"/>
        <w:rPr>
          <w:rFonts w:hint="eastAsia" w:ascii="宋体" w:hAnsi="宋体" w:cs="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s="宋体"/>
          <w:color w:val="auto"/>
          <w:szCs w:val="21"/>
          <w:highlight w:val="none"/>
        </w:rPr>
        <w:t>本项目需要落实的政府采购政策</w:t>
      </w:r>
      <w:bookmarkEnd w:id="43"/>
    </w:p>
    <w:p w14:paraId="1791A65F">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ascii="宋体" w:hAnsi="宋体" w:cs="宋体"/>
          <w:iCs/>
          <w:color w:val="auto"/>
          <w:szCs w:val="21"/>
          <w:highlight w:val="none"/>
        </w:rPr>
      </w:pPr>
      <w:r>
        <w:rPr>
          <w:rFonts w:hint="eastAsia" w:ascii="宋体" w:hAnsi="宋体" w:cs="宋体"/>
          <w:iCs/>
          <w:color w:val="auto"/>
          <w:szCs w:val="21"/>
          <w:highlight w:val="none"/>
        </w:rPr>
        <w:t>（1）政府采购促进中小企业发展。</w:t>
      </w:r>
    </w:p>
    <w:p w14:paraId="3B1E2DDD">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hint="eastAsia" w:ascii="宋体" w:hAnsi="宋体" w:cs="宋体"/>
          <w:iCs/>
          <w:color w:val="auto"/>
          <w:szCs w:val="21"/>
          <w:highlight w:val="none"/>
        </w:rPr>
      </w:pPr>
      <w:r>
        <w:rPr>
          <w:rFonts w:hint="eastAsia" w:ascii="宋体" w:hAnsi="宋体" w:cs="宋体"/>
          <w:iCs/>
          <w:color w:val="auto"/>
          <w:szCs w:val="21"/>
          <w:highlight w:val="none"/>
        </w:rPr>
        <w:t>（2）强制采购节能产品；优先采购节能产品、环境标志产品。</w:t>
      </w:r>
    </w:p>
    <w:p w14:paraId="4768171F">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hint="eastAsia" w:ascii="宋体" w:hAnsi="宋体" w:cs="宋体"/>
          <w:iCs/>
          <w:color w:val="auto"/>
          <w:szCs w:val="21"/>
          <w:highlight w:val="none"/>
        </w:rPr>
      </w:pPr>
      <w:r>
        <w:rPr>
          <w:rFonts w:hint="eastAsia" w:ascii="宋体" w:hAnsi="宋体" w:cs="宋体"/>
          <w:iCs/>
          <w:color w:val="auto"/>
          <w:szCs w:val="21"/>
          <w:highlight w:val="none"/>
        </w:rPr>
        <w:t>（</w:t>
      </w:r>
      <w:r>
        <w:rPr>
          <w:rFonts w:hint="eastAsia" w:ascii="宋体" w:hAnsi="宋体" w:cs="宋体"/>
          <w:iCs/>
          <w:color w:val="auto"/>
          <w:szCs w:val="21"/>
          <w:highlight w:val="none"/>
          <w:lang w:val="en-US" w:eastAsia="zh-CN"/>
        </w:rPr>
        <w:t>3</w:t>
      </w:r>
      <w:r>
        <w:rPr>
          <w:rFonts w:hint="eastAsia" w:ascii="宋体" w:hAnsi="宋体" w:cs="宋体"/>
          <w:iCs/>
          <w:color w:val="auto"/>
          <w:szCs w:val="21"/>
          <w:highlight w:val="none"/>
        </w:rPr>
        <w:t>）政府采购促进残疾人就业政策。</w:t>
      </w:r>
    </w:p>
    <w:p w14:paraId="2B961839">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hint="eastAsia" w:ascii="宋体" w:hAnsi="宋体" w:cs="宋体"/>
          <w:iCs/>
          <w:color w:val="auto"/>
          <w:szCs w:val="21"/>
          <w:highlight w:val="none"/>
        </w:rPr>
      </w:pPr>
      <w:r>
        <w:rPr>
          <w:rFonts w:hint="eastAsia" w:ascii="宋体" w:hAnsi="宋体" w:cs="宋体"/>
          <w:iCs/>
          <w:color w:val="auto"/>
          <w:szCs w:val="21"/>
          <w:highlight w:val="none"/>
        </w:rPr>
        <w:t>（</w:t>
      </w:r>
      <w:r>
        <w:rPr>
          <w:rFonts w:hint="eastAsia" w:ascii="宋体" w:hAnsi="宋体" w:cs="宋体"/>
          <w:iCs/>
          <w:color w:val="auto"/>
          <w:szCs w:val="21"/>
          <w:highlight w:val="none"/>
          <w:lang w:val="en-US" w:eastAsia="zh-CN"/>
        </w:rPr>
        <w:t>4</w:t>
      </w:r>
      <w:r>
        <w:rPr>
          <w:rFonts w:hint="eastAsia" w:ascii="宋体" w:hAnsi="宋体" w:cs="宋体"/>
          <w:iCs/>
          <w:color w:val="auto"/>
          <w:szCs w:val="21"/>
          <w:highlight w:val="none"/>
        </w:rPr>
        <w:t>）政府采购支持监狱企业发展。</w:t>
      </w:r>
    </w:p>
    <w:p w14:paraId="5D941B38">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rFonts w:ascii="宋体" w:hAnsi="宋体"/>
          <w:color w:val="auto"/>
          <w:szCs w:val="21"/>
          <w:highlight w:val="none"/>
        </w:rPr>
      </w:pPr>
      <w:r>
        <w:rPr>
          <w:rFonts w:hint="eastAsia" w:ascii="宋体" w:hAnsi="宋体" w:cs="宋体"/>
          <w:color w:val="auto"/>
          <w:szCs w:val="21"/>
          <w:highlight w:val="none"/>
        </w:rPr>
        <w:t>3.供应商</w:t>
      </w:r>
      <w:r>
        <w:rPr>
          <w:rFonts w:hint="eastAsia" w:ascii="宋体" w:hAnsi="宋体"/>
          <w:color w:val="auto"/>
          <w:szCs w:val="21"/>
          <w:highlight w:val="none"/>
        </w:rPr>
        <w:t>竞标注意事项</w:t>
      </w:r>
    </w:p>
    <w:p w14:paraId="3085565F">
      <w:pPr>
        <w:keepNext w:val="0"/>
        <w:keepLines w:val="0"/>
        <w:pageBreakBefore w:val="0"/>
        <w:widowControl/>
        <w:kinsoku/>
        <w:wordWrap/>
        <w:overflowPunct/>
        <w:topLinePunct w:val="0"/>
        <w:autoSpaceDE/>
        <w:autoSpaceDN/>
        <w:bidi w:val="0"/>
        <w:adjustRightInd/>
        <w:snapToGrid/>
        <w:spacing w:line="400" w:lineRule="exact"/>
        <w:ind w:firstLine="525"/>
        <w:jc w:val="left"/>
        <w:textAlignment w:val="auto"/>
        <w:rPr>
          <w:rFonts w:hint="eastAsia" w:ascii="宋体" w:hAnsi="宋体"/>
          <w:color w:val="auto"/>
          <w:szCs w:val="21"/>
          <w:highlight w:val="none"/>
        </w:rPr>
      </w:pPr>
      <w:r>
        <w:rPr>
          <w:rFonts w:hint="eastAsia" w:ascii="宋体" w:hAnsi="宋体"/>
          <w:color w:val="auto"/>
          <w:szCs w:val="21"/>
          <w:highlight w:val="none"/>
        </w:rPr>
        <w:t>（1）本项目为全流程电子化采购项目，通过广西政府采购云平台实行在线电子竞标，供应商应按照本项目竞争性磋商文件和广西政府采购云平台的要求编制、加密后在响应文件递交截止时间前通过网络上传至广西政府采购云平台（加密的电子</w:t>
      </w:r>
      <w:r>
        <w:rPr>
          <w:rFonts w:hint="eastAsia" w:ascii="宋体" w:hAnsi="宋体"/>
          <w:color w:val="auto"/>
          <w:szCs w:val="21"/>
          <w:highlight w:val="none"/>
          <w:lang w:val="en-US" w:eastAsia="zh-CN"/>
        </w:rPr>
        <w:t>响应文件</w:t>
      </w:r>
      <w:r>
        <w:rPr>
          <w:rFonts w:hint="eastAsia" w:ascii="宋体" w:hAnsi="宋体"/>
          <w:color w:val="auto"/>
          <w:szCs w:val="21"/>
          <w:highlight w:val="none"/>
        </w:rPr>
        <w:t>是指后缀名为“jm</w:t>
      </w:r>
      <w:r>
        <w:rPr>
          <w:rFonts w:ascii="宋体" w:hAnsi="宋体"/>
          <w:color w:val="auto"/>
          <w:szCs w:val="21"/>
          <w:highlight w:val="none"/>
        </w:rPr>
        <w:t>bs</w:t>
      </w:r>
      <w:r>
        <w:rPr>
          <w:rFonts w:hint="eastAsia" w:ascii="宋体" w:hAnsi="宋体"/>
          <w:color w:val="auto"/>
          <w:szCs w:val="21"/>
          <w:highlight w:val="none"/>
        </w:rPr>
        <w:t>”的文件），</w:t>
      </w:r>
      <w:r>
        <w:rPr>
          <w:rFonts w:hint="eastAsia" w:ascii="宋体" w:hAnsi="宋体"/>
          <w:b/>
          <w:color w:val="auto"/>
          <w:szCs w:val="21"/>
          <w:highlight w:val="none"/>
        </w:rPr>
        <w:t>供应商在</w:t>
      </w:r>
      <w:r>
        <w:rPr>
          <w:rFonts w:hint="eastAsia" w:ascii="宋体" w:hAnsi="宋体"/>
          <w:b/>
          <w:bCs/>
          <w:color w:val="auto"/>
          <w:szCs w:val="21"/>
          <w:highlight w:val="none"/>
        </w:rPr>
        <w:t>广西政府采购云平台</w:t>
      </w:r>
      <w:r>
        <w:rPr>
          <w:rFonts w:hint="eastAsia" w:ascii="宋体" w:hAnsi="宋体"/>
          <w:b/>
          <w:color w:val="auto"/>
          <w:szCs w:val="21"/>
          <w:highlight w:val="none"/>
        </w:rPr>
        <w:t>提交电子响应文件时，请填写参加远程开标活动经办人联系方式。</w:t>
      </w:r>
      <w:r>
        <w:rPr>
          <w:rFonts w:hint="eastAsia" w:ascii="宋体" w:hAnsi="宋体"/>
          <w:color w:val="auto"/>
          <w:szCs w:val="21"/>
          <w:highlight w:val="none"/>
        </w:rPr>
        <w:t>供应商登录广西政府采购云平台，依次进入“服务中心-项目采购-操作流程-电子招竞标-</w:t>
      </w:r>
      <w:r>
        <w:rPr>
          <w:rFonts w:ascii="宋体" w:hAnsi="宋体"/>
          <w:color w:val="auto"/>
          <w:szCs w:val="21"/>
          <w:highlight w:val="none"/>
        </w:rPr>
        <w:t>政府采购项目电子交易管理操作指南-供应商</w:t>
      </w:r>
      <w:r>
        <w:rPr>
          <w:rFonts w:hint="eastAsia" w:ascii="宋体" w:hAnsi="宋体"/>
          <w:color w:val="auto"/>
          <w:szCs w:val="21"/>
          <w:highlight w:val="none"/>
        </w:rPr>
        <w:t>”查看电子竞标具体操作流程。</w:t>
      </w:r>
    </w:p>
    <w:p w14:paraId="2657AF92">
      <w:pPr>
        <w:keepNext w:val="0"/>
        <w:keepLines w:val="0"/>
        <w:pageBreakBefore w:val="0"/>
        <w:widowControl/>
        <w:kinsoku/>
        <w:wordWrap/>
        <w:overflowPunct/>
        <w:topLinePunct w:val="0"/>
        <w:autoSpaceDE/>
        <w:autoSpaceDN/>
        <w:bidi w:val="0"/>
        <w:adjustRightInd/>
        <w:snapToGrid/>
        <w:spacing w:line="400" w:lineRule="exact"/>
        <w:ind w:firstLine="525"/>
        <w:jc w:val="left"/>
        <w:textAlignment w:val="auto"/>
        <w:rPr>
          <w:rFonts w:ascii="宋体" w:hAnsi="宋体"/>
          <w:color w:val="auto"/>
          <w:szCs w:val="21"/>
          <w:highlight w:val="none"/>
        </w:rPr>
      </w:pPr>
      <w:r>
        <w:rPr>
          <w:rFonts w:hint="eastAsia" w:ascii="宋体" w:hAnsi="宋体"/>
          <w:color w:val="auto"/>
          <w:szCs w:val="21"/>
          <w:highlight w:val="none"/>
        </w:rPr>
        <w:t>（2）未进行网上注册并办理数字证书（CA认证）的供应商将无法参与本项目政府采购活动，供应商应当在响应文件递交截止时间前，完成电子交易平台上的CA数字证书办理及响应文件的提交（供应商可登录“广西政府采购网”，依次进入“办事服务-下载专区”或者登录广西政府采购云平台，依次进入“服务中心-入驻与配置”中查看CA数字证书办理操作流程。</w:t>
      </w:r>
      <w:r>
        <w:rPr>
          <w:rFonts w:hint="eastAsia" w:ascii="宋体" w:hAnsi="宋体"/>
          <w:bCs/>
          <w:color w:val="auto"/>
          <w:szCs w:val="21"/>
          <w:highlight w:val="none"/>
        </w:rPr>
        <w:t>如在操作过程中遇到问题或者需要技术支持，请致电客服热线：95763或0771-3381253</w:t>
      </w:r>
      <w:r>
        <w:rPr>
          <w:rFonts w:hint="eastAsia" w:ascii="宋体" w:hAnsi="宋体"/>
          <w:color w:val="auto"/>
          <w:szCs w:val="21"/>
          <w:highlight w:val="none"/>
        </w:rPr>
        <w:t>）。</w:t>
      </w:r>
    </w:p>
    <w:p w14:paraId="0267949B">
      <w:pPr>
        <w:keepNext w:val="0"/>
        <w:keepLines w:val="0"/>
        <w:pageBreakBefore w:val="0"/>
        <w:widowControl/>
        <w:kinsoku/>
        <w:wordWrap/>
        <w:overflowPunct/>
        <w:topLinePunct w:val="0"/>
        <w:autoSpaceDE/>
        <w:autoSpaceDN/>
        <w:bidi w:val="0"/>
        <w:adjustRightInd/>
        <w:snapToGrid/>
        <w:spacing w:line="400" w:lineRule="exact"/>
        <w:ind w:firstLine="525"/>
        <w:jc w:val="left"/>
        <w:textAlignment w:val="auto"/>
        <w:rPr>
          <w:rFonts w:hint="eastAsia" w:ascii="宋体" w:hAnsi="宋体"/>
          <w:color w:val="auto"/>
          <w:szCs w:val="21"/>
          <w:highlight w:val="none"/>
        </w:rPr>
      </w:pPr>
      <w:r>
        <w:rPr>
          <w:rFonts w:hint="eastAsia" w:ascii="宋体" w:hAnsi="宋体"/>
          <w:color w:val="auto"/>
          <w:szCs w:val="21"/>
          <w:highlight w:val="none"/>
        </w:rPr>
        <w:t>（3）CA证书在线解密：供应商竞标时，需凭制作响应文件时用来加密的有效数字证书（CA认证）登录广西政府采购云平台电子开标大厅现场按规定时间对加密的响应文件进行解密，否则后果自负。</w:t>
      </w:r>
    </w:p>
    <w:p w14:paraId="2AA3F123">
      <w:pPr>
        <w:keepNext w:val="0"/>
        <w:keepLines w:val="0"/>
        <w:pageBreakBefore w:val="0"/>
        <w:widowControl/>
        <w:kinsoku/>
        <w:wordWrap/>
        <w:overflowPunct/>
        <w:topLinePunct w:val="0"/>
        <w:autoSpaceDE/>
        <w:autoSpaceDN/>
        <w:bidi w:val="0"/>
        <w:adjustRightInd/>
        <w:snapToGrid/>
        <w:spacing w:line="400" w:lineRule="exact"/>
        <w:ind w:firstLine="525"/>
        <w:jc w:val="left"/>
        <w:textAlignment w:val="auto"/>
        <w:rPr>
          <w:rFonts w:hint="eastAsia" w:ascii="宋体" w:hAnsi="宋体"/>
          <w:bCs/>
          <w:color w:val="auto"/>
          <w:szCs w:val="21"/>
          <w:highlight w:val="none"/>
        </w:rPr>
      </w:pPr>
      <w:r>
        <w:rPr>
          <w:rFonts w:hint="eastAsia" w:ascii="宋体" w:hAnsi="宋体"/>
          <w:color w:val="auto"/>
          <w:szCs w:val="21"/>
          <w:highlight w:val="none"/>
        </w:rPr>
        <w:t>注：1）为确保网上操作合法、有效和安全，请供应商确保在电子竞标过程中能够对相关数据电文进行加密和使用电子签章，妥善保管C</w:t>
      </w:r>
      <w:r>
        <w:rPr>
          <w:rFonts w:ascii="宋体" w:hAnsi="宋体"/>
          <w:color w:val="auto"/>
          <w:szCs w:val="21"/>
          <w:highlight w:val="none"/>
        </w:rPr>
        <w:t>A</w:t>
      </w:r>
      <w:r>
        <w:rPr>
          <w:rFonts w:hint="eastAsia" w:ascii="宋体" w:hAnsi="宋体"/>
          <w:color w:val="auto"/>
          <w:szCs w:val="21"/>
          <w:highlight w:val="none"/>
        </w:rPr>
        <w:t>数字证书并使用有效的CA数字证书参与整个</w:t>
      </w:r>
      <w:r>
        <w:rPr>
          <w:color w:val="auto"/>
          <w:highlight w:val="none"/>
        </w:rPr>
        <w:t>磋商</w:t>
      </w:r>
      <w:r>
        <w:rPr>
          <w:rFonts w:hint="eastAsia" w:ascii="宋体" w:hAnsi="宋体"/>
          <w:color w:val="auto"/>
          <w:szCs w:val="21"/>
          <w:highlight w:val="none"/>
        </w:rPr>
        <w:t>活动。2）</w:t>
      </w:r>
      <w:r>
        <w:rPr>
          <w:rFonts w:hint="eastAsia" w:ascii="宋体" w:hAnsi="宋体"/>
          <w:bCs/>
          <w:color w:val="auto"/>
          <w:szCs w:val="21"/>
          <w:highlight w:val="none"/>
        </w:rPr>
        <w:t>供应商应当在响应文件递交截止时间前完成电子响应文件的上传、提交，响应文件递交截止时间前可以补充、修改或者撤回响应文件。补充或者修改响应文件的，应当先行撤回原响应文件，补充、修改后重新上传、提交，响应文件递交截止时间前未完成上传、提交的，视为撤回响应文件。响应文件递交截止时间以后上传递交的响应文件，</w:t>
      </w:r>
      <w:r>
        <w:rPr>
          <w:rFonts w:hint="eastAsia" w:ascii="宋体" w:hAnsi="宋体"/>
          <w:color w:val="auto"/>
          <w:szCs w:val="21"/>
          <w:highlight w:val="none"/>
        </w:rPr>
        <w:t>广西政府采购云平台</w:t>
      </w:r>
      <w:r>
        <w:rPr>
          <w:rFonts w:hint="eastAsia" w:ascii="宋体" w:hAnsi="宋体"/>
          <w:bCs/>
          <w:color w:val="auto"/>
          <w:szCs w:val="21"/>
          <w:highlight w:val="none"/>
        </w:rPr>
        <w:t>将予以拒收。</w:t>
      </w:r>
    </w:p>
    <w:p w14:paraId="31680418">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525"/>
        <w:jc w:val="left"/>
        <w:textAlignment w:val="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cs="宋体"/>
          <w:bCs/>
          <w:color w:val="auto"/>
          <w:szCs w:val="21"/>
          <w:highlight w:val="none"/>
        </w:rPr>
        <w:t>磋商保证金：无。</w:t>
      </w:r>
    </w:p>
    <w:p w14:paraId="7CB1AE42">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525"/>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5.监督部门</w:t>
      </w:r>
    </w:p>
    <w:p w14:paraId="6A9861EC">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525"/>
        <w:jc w:val="left"/>
        <w:textAlignment w:val="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名称：防城港市财政局</w:t>
      </w:r>
    </w:p>
    <w:p w14:paraId="11C4E04B">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525"/>
        <w:jc w:val="left"/>
        <w:textAlignment w:val="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电话：0770-6102323</w:t>
      </w:r>
    </w:p>
    <w:p w14:paraId="7E9D3E21">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ascii="黑体" w:hAnsi="黑体" w:eastAsia="黑体"/>
          <w:b/>
          <w:color w:val="auto"/>
          <w:sz w:val="24"/>
          <w:highlight w:val="none"/>
        </w:rPr>
      </w:pPr>
      <w:r>
        <w:rPr>
          <w:rFonts w:hint="eastAsia" w:ascii="黑体" w:hAnsi="黑体" w:eastAsia="黑体"/>
          <w:b/>
          <w:color w:val="auto"/>
          <w:sz w:val="24"/>
          <w:highlight w:val="none"/>
        </w:rPr>
        <w:t>八、凡对本次采购提出询问，请按</w:t>
      </w:r>
      <w:r>
        <w:rPr>
          <w:rFonts w:ascii="黑体" w:hAnsi="黑体" w:eastAsia="黑体"/>
          <w:b/>
          <w:color w:val="auto"/>
          <w:sz w:val="24"/>
          <w:highlight w:val="none"/>
        </w:rPr>
        <w:t>以下方式</w:t>
      </w:r>
      <w:r>
        <w:rPr>
          <w:rFonts w:hint="eastAsia" w:ascii="黑体" w:hAnsi="黑体" w:eastAsia="黑体"/>
          <w:b/>
          <w:color w:val="auto"/>
          <w:sz w:val="24"/>
          <w:highlight w:val="none"/>
        </w:rPr>
        <w:t>联系。</w:t>
      </w:r>
      <w:bookmarkEnd w:id="44"/>
      <w:bookmarkEnd w:id="45"/>
      <w:bookmarkEnd w:id="46"/>
      <w:bookmarkEnd w:id="47"/>
      <w:bookmarkEnd w:id="48"/>
    </w:p>
    <w:p w14:paraId="43F45F06">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s="宋体"/>
          <w:color w:val="auto"/>
          <w:szCs w:val="21"/>
          <w:highlight w:val="none"/>
        </w:rPr>
      </w:pPr>
      <w:bookmarkStart w:id="50" w:name="_Toc35393806"/>
      <w:bookmarkStart w:id="51" w:name="_Toc28359019"/>
      <w:bookmarkStart w:id="52" w:name="_Toc28359096"/>
      <w:bookmarkStart w:id="53" w:name="_Toc35393637"/>
      <w:r>
        <w:rPr>
          <w:rFonts w:hint="eastAsia" w:ascii="宋体" w:hAnsi="宋体" w:cs="宋体"/>
          <w:color w:val="auto"/>
          <w:szCs w:val="21"/>
          <w:highlight w:val="none"/>
        </w:rPr>
        <w:t>1.采购人信息</w:t>
      </w:r>
      <w:bookmarkEnd w:id="49"/>
      <w:bookmarkEnd w:id="50"/>
      <w:bookmarkEnd w:id="51"/>
      <w:bookmarkEnd w:id="52"/>
    </w:p>
    <w:p w14:paraId="6146BDAE">
      <w:pPr>
        <w:keepNext w:val="0"/>
        <w:keepLines w:val="0"/>
        <w:pageBreakBefore w:val="0"/>
        <w:kinsoku/>
        <w:wordWrap/>
        <w:overflowPunct/>
        <w:topLinePunct w:val="0"/>
        <w:autoSpaceDE/>
        <w:autoSpaceDN/>
        <w:bidi w:val="0"/>
        <w:adjustRightInd/>
        <w:snapToGrid/>
        <w:spacing w:line="400" w:lineRule="exact"/>
        <w:ind w:firstLine="420"/>
        <w:jc w:val="left"/>
        <w:textAlignment w:val="auto"/>
        <w:rPr>
          <w:rFonts w:hint="eastAsia" w:ascii="宋体" w:hAnsi="宋体"/>
          <w:color w:val="auto"/>
          <w:szCs w:val="21"/>
          <w:highlight w:val="none"/>
        </w:rPr>
      </w:pPr>
      <w:r>
        <w:rPr>
          <w:rFonts w:hint="eastAsia" w:ascii="宋体" w:hAnsi="宋体"/>
          <w:color w:val="auto"/>
          <w:szCs w:val="21"/>
          <w:highlight w:val="none"/>
        </w:rPr>
        <w:t>名称：防城港市第一人民医院</w:t>
      </w:r>
    </w:p>
    <w:p w14:paraId="2D59F42E">
      <w:pPr>
        <w:keepNext w:val="0"/>
        <w:keepLines w:val="0"/>
        <w:pageBreakBefore w:val="0"/>
        <w:kinsoku/>
        <w:wordWrap/>
        <w:overflowPunct/>
        <w:topLinePunct w:val="0"/>
        <w:autoSpaceDE/>
        <w:autoSpaceDN/>
        <w:bidi w:val="0"/>
        <w:adjustRightInd/>
        <w:snapToGrid/>
        <w:spacing w:line="400" w:lineRule="exact"/>
        <w:ind w:firstLine="420"/>
        <w:jc w:val="left"/>
        <w:textAlignment w:val="auto"/>
        <w:rPr>
          <w:rFonts w:hint="eastAsia" w:ascii="宋体" w:hAnsi="宋体"/>
          <w:color w:val="auto"/>
          <w:szCs w:val="21"/>
          <w:highlight w:val="none"/>
        </w:rPr>
      </w:pPr>
      <w:r>
        <w:rPr>
          <w:rFonts w:hint="eastAsia" w:ascii="宋体" w:hAnsi="宋体"/>
          <w:color w:val="auto"/>
          <w:szCs w:val="21"/>
          <w:highlight w:val="none"/>
        </w:rPr>
        <w:t>地址：防城港市防城区文昌大道52号</w:t>
      </w:r>
    </w:p>
    <w:p w14:paraId="3EE81A5C">
      <w:pPr>
        <w:keepNext w:val="0"/>
        <w:keepLines w:val="0"/>
        <w:pageBreakBefore w:val="0"/>
        <w:kinsoku/>
        <w:wordWrap/>
        <w:overflowPunct/>
        <w:topLinePunct w:val="0"/>
        <w:autoSpaceDE/>
        <w:autoSpaceDN/>
        <w:bidi w:val="0"/>
        <w:adjustRightInd/>
        <w:snapToGrid/>
        <w:spacing w:line="400" w:lineRule="exact"/>
        <w:ind w:firstLine="420"/>
        <w:jc w:val="left"/>
        <w:textAlignment w:val="auto"/>
        <w:rPr>
          <w:rFonts w:hint="eastAsia" w:ascii="宋体" w:hAnsi="宋体"/>
          <w:color w:val="auto"/>
          <w:szCs w:val="21"/>
          <w:highlight w:val="none"/>
        </w:rPr>
      </w:pPr>
      <w:r>
        <w:rPr>
          <w:rFonts w:hint="eastAsia" w:ascii="宋体" w:hAnsi="宋体"/>
          <w:color w:val="auto"/>
          <w:szCs w:val="21"/>
          <w:highlight w:val="none"/>
        </w:rPr>
        <w:t>联系方式：吴宇洋 0770-3099098 </w:t>
      </w:r>
    </w:p>
    <w:p w14:paraId="695E2995">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s="宋体"/>
          <w:color w:val="auto"/>
          <w:szCs w:val="21"/>
          <w:highlight w:val="none"/>
        </w:rPr>
      </w:pPr>
      <w:bookmarkStart w:id="54" w:name="_Toc28359020"/>
      <w:bookmarkStart w:id="55" w:name="_Toc35393638"/>
      <w:bookmarkStart w:id="56" w:name="_Toc28359097"/>
      <w:bookmarkStart w:id="57" w:name="_Toc35393807"/>
      <w:r>
        <w:rPr>
          <w:rFonts w:hint="eastAsia" w:ascii="宋体" w:hAnsi="宋体" w:cs="宋体"/>
          <w:color w:val="auto"/>
          <w:szCs w:val="21"/>
          <w:highlight w:val="none"/>
        </w:rPr>
        <w:t>2.采购代理机构信息</w:t>
      </w:r>
      <w:bookmarkEnd w:id="53"/>
      <w:bookmarkEnd w:id="54"/>
      <w:bookmarkEnd w:id="55"/>
      <w:bookmarkEnd w:id="56"/>
    </w:p>
    <w:p w14:paraId="2D64DCD1">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olor w:val="auto"/>
          <w:szCs w:val="21"/>
          <w:highlight w:val="none"/>
        </w:rPr>
      </w:pPr>
      <w:r>
        <w:rPr>
          <w:rFonts w:hint="eastAsia" w:ascii="宋体" w:hAnsi="宋体"/>
          <w:color w:val="auto"/>
          <w:szCs w:val="21"/>
          <w:highlight w:val="none"/>
        </w:rPr>
        <w:t>名称：</w:t>
      </w:r>
      <w:r>
        <w:rPr>
          <w:rFonts w:hint="eastAsia" w:ascii="宋体" w:hAnsi="宋体" w:cs="宋体"/>
          <w:color w:val="auto"/>
          <w:szCs w:val="21"/>
          <w:highlight w:val="none"/>
        </w:rPr>
        <w:t>云之龙咨询集团有限公司</w:t>
      </w:r>
    </w:p>
    <w:p w14:paraId="24C42EBB">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olor w:val="auto"/>
          <w:szCs w:val="21"/>
          <w:highlight w:val="none"/>
        </w:rPr>
      </w:pPr>
      <w:r>
        <w:rPr>
          <w:rFonts w:hint="eastAsia" w:ascii="宋体" w:hAnsi="宋体"/>
          <w:color w:val="auto"/>
          <w:szCs w:val="21"/>
          <w:highlight w:val="none"/>
        </w:rPr>
        <w:t>地址：</w:t>
      </w:r>
      <w:r>
        <w:rPr>
          <w:rFonts w:hint="eastAsia" w:ascii="宋体" w:hAnsi="宋体" w:cs="宋体"/>
          <w:color w:val="auto"/>
          <w:szCs w:val="21"/>
          <w:highlight w:val="none"/>
        </w:rPr>
        <w:t>防城港市港口区桃花湾广场海悦华府一单元12楼1203室</w:t>
      </w:r>
    </w:p>
    <w:p w14:paraId="2EF8F8BE">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olor w:val="auto"/>
          <w:szCs w:val="21"/>
          <w:highlight w:val="none"/>
          <w:u w:val="single"/>
        </w:rPr>
      </w:pPr>
      <w:r>
        <w:rPr>
          <w:rFonts w:hint="eastAsia" w:ascii="宋体" w:hAnsi="宋体"/>
          <w:color w:val="auto"/>
          <w:szCs w:val="21"/>
          <w:highlight w:val="none"/>
        </w:rPr>
        <w:t>联系方式：</w:t>
      </w:r>
      <w:r>
        <w:rPr>
          <w:rFonts w:hint="eastAsia" w:ascii="宋体" w:hAnsi="宋体" w:cs="宋体"/>
          <w:color w:val="auto"/>
          <w:szCs w:val="21"/>
          <w:highlight w:val="none"/>
        </w:rPr>
        <w:t>0770-2882899</w:t>
      </w:r>
    </w:p>
    <w:p w14:paraId="1750A430">
      <w:pPr>
        <w:keepNext w:val="0"/>
        <w:keepLines w:val="0"/>
        <w:pageBreakBefore w:val="0"/>
        <w:kinsoku/>
        <w:wordWrap/>
        <w:overflowPunct/>
        <w:topLinePunct w:val="0"/>
        <w:autoSpaceDE/>
        <w:autoSpaceDN/>
        <w:bidi w:val="0"/>
        <w:adjustRightInd/>
        <w:snapToGrid/>
        <w:spacing w:line="400" w:lineRule="exact"/>
        <w:ind w:firstLine="420"/>
        <w:textAlignment w:val="auto"/>
        <w:rPr>
          <w:rFonts w:ascii="宋体" w:hAnsi="宋体" w:cs="宋体"/>
          <w:color w:val="auto"/>
          <w:szCs w:val="21"/>
          <w:highlight w:val="none"/>
        </w:rPr>
      </w:pPr>
      <w:bookmarkStart w:id="58" w:name="_Toc28359098"/>
      <w:bookmarkStart w:id="59" w:name="_Toc28359021"/>
      <w:bookmarkStart w:id="60" w:name="_Toc35393639"/>
      <w:bookmarkStart w:id="61" w:name="_Toc35393808"/>
      <w:r>
        <w:rPr>
          <w:rFonts w:hint="eastAsia" w:ascii="宋体" w:hAnsi="宋体" w:cs="宋体"/>
          <w:color w:val="auto"/>
          <w:szCs w:val="21"/>
          <w:highlight w:val="none"/>
        </w:rPr>
        <w:t>3.项目联系</w:t>
      </w:r>
      <w:r>
        <w:rPr>
          <w:rFonts w:ascii="宋体" w:hAnsi="宋体" w:cs="宋体"/>
          <w:color w:val="auto"/>
          <w:szCs w:val="21"/>
          <w:highlight w:val="none"/>
        </w:rPr>
        <w:t>方式</w:t>
      </w:r>
      <w:bookmarkEnd w:id="57"/>
      <w:bookmarkEnd w:id="58"/>
      <w:bookmarkEnd w:id="59"/>
      <w:bookmarkEnd w:id="60"/>
    </w:p>
    <w:p w14:paraId="498AD343">
      <w:pPr>
        <w:pStyle w:val="230"/>
        <w:keepNext w:val="0"/>
        <w:keepLines w:val="0"/>
        <w:pageBreakBefore w:val="0"/>
        <w:kinsoku/>
        <w:wordWrap/>
        <w:overflowPunct/>
        <w:topLinePunct w:val="0"/>
        <w:autoSpaceDE/>
        <w:autoSpaceDN/>
        <w:bidi w:val="0"/>
        <w:adjustRightInd/>
        <w:snapToGrid/>
        <w:spacing w:line="400" w:lineRule="exact"/>
        <w:ind w:firstLine="420"/>
        <w:textAlignment w:val="auto"/>
        <w:rPr>
          <w:rFonts w:hAnsi="宋体"/>
          <w:color w:val="auto"/>
          <w:sz w:val="21"/>
          <w:highlight w:val="none"/>
        </w:rPr>
      </w:pPr>
      <w:r>
        <w:rPr>
          <w:rFonts w:hint="eastAsia" w:hAnsi="宋体"/>
          <w:color w:val="auto"/>
          <w:sz w:val="21"/>
          <w:highlight w:val="none"/>
        </w:rPr>
        <w:t>项目联系人：</w:t>
      </w:r>
      <w:r>
        <w:rPr>
          <w:rFonts w:hint="eastAsia" w:hAnsi="宋体" w:cs="宋体"/>
          <w:color w:val="auto"/>
          <w:sz w:val="21"/>
          <w:highlight w:val="none"/>
          <w:lang w:val="en-US" w:eastAsia="zh-CN"/>
        </w:rPr>
        <w:t>熊福玉、包文杰、陈义廷、</w:t>
      </w:r>
      <w:r>
        <w:rPr>
          <w:rFonts w:hint="eastAsia" w:hAnsi="宋体"/>
          <w:color w:val="auto"/>
          <w:sz w:val="21"/>
          <w:highlight w:val="none"/>
          <w:lang w:eastAsia="zh-CN"/>
        </w:rPr>
        <w:t>韦玉明</w:t>
      </w:r>
    </w:p>
    <w:p w14:paraId="5580F722">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s="宋体"/>
          <w:color w:val="auto"/>
          <w:szCs w:val="21"/>
          <w:highlight w:val="none"/>
        </w:rPr>
      </w:pPr>
      <w:r>
        <w:rPr>
          <w:rFonts w:hint="eastAsia" w:ascii="宋体" w:hAnsi="宋体"/>
          <w:color w:val="auto"/>
          <w:szCs w:val="21"/>
          <w:highlight w:val="none"/>
        </w:rPr>
        <w:t>电话：</w:t>
      </w:r>
      <w:r>
        <w:rPr>
          <w:rFonts w:hint="eastAsia" w:ascii="宋体" w:hAnsi="宋体" w:cs="宋体"/>
          <w:color w:val="auto"/>
          <w:szCs w:val="21"/>
          <w:highlight w:val="none"/>
        </w:rPr>
        <w:t>0770-2882899</w:t>
      </w:r>
    </w:p>
    <w:p w14:paraId="0224E035">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s="宋体"/>
          <w:color w:val="auto"/>
          <w:szCs w:val="21"/>
          <w:highlight w:val="none"/>
        </w:rPr>
      </w:pPr>
    </w:p>
    <w:p w14:paraId="0AD1271E">
      <w:pPr>
        <w:keepNext w:val="0"/>
        <w:keepLines w:val="0"/>
        <w:pageBreakBefore w:val="0"/>
        <w:kinsoku/>
        <w:wordWrap/>
        <w:overflowPunct/>
        <w:topLinePunct w:val="0"/>
        <w:autoSpaceDE/>
        <w:autoSpaceDN/>
        <w:bidi w:val="0"/>
        <w:adjustRightInd/>
        <w:snapToGrid/>
        <w:spacing w:line="400" w:lineRule="exact"/>
        <w:ind w:firstLine="420"/>
        <w:textAlignment w:val="auto"/>
        <w:rPr>
          <w:rFonts w:hint="eastAsia" w:ascii="宋体" w:hAnsi="宋体" w:cs="宋体"/>
          <w:color w:val="auto"/>
          <w:szCs w:val="21"/>
          <w:highlight w:val="none"/>
        </w:rPr>
      </w:pPr>
    </w:p>
    <w:p w14:paraId="02E75430">
      <w:pPr>
        <w:keepNext w:val="0"/>
        <w:keepLines w:val="0"/>
        <w:pageBreakBefore w:val="0"/>
        <w:kinsoku/>
        <w:wordWrap/>
        <w:overflowPunct/>
        <w:topLinePunct w:val="0"/>
        <w:autoSpaceDE/>
        <w:autoSpaceDN/>
        <w:bidi w:val="0"/>
        <w:adjustRightInd/>
        <w:snapToGrid/>
        <w:spacing w:line="400" w:lineRule="exact"/>
        <w:ind w:firstLine="420"/>
        <w:jc w:val="right"/>
        <w:textAlignment w:val="auto"/>
        <w:rPr>
          <w:rFonts w:hint="eastAsia" w:ascii="宋体" w:hAnsi="宋体" w:cs="宋体"/>
          <w:color w:val="auto"/>
          <w:szCs w:val="21"/>
          <w:highlight w:val="none"/>
        </w:rPr>
      </w:pPr>
      <w:r>
        <w:rPr>
          <w:rFonts w:hint="eastAsia" w:ascii="宋体" w:hAnsi="宋体" w:cs="宋体"/>
          <w:color w:val="auto"/>
          <w:szCs w:val="21"/>
          <w:highlight w:val="none"/>
        </w:rPr>
        <w:t>采购人：防城港市第一人民医院</w:t>
      </w:r>
    </w:p>
    <w:p w14:paraId="158A93F7">
      <w:pPr>
        <w:keepNext w:val="0"/>
        <w:keepLines w:val="0"/>
        <w:pageBreakBefore w:val="0"/>
        <w:kinsoku/>
        <w:wordWrap/>
        <w:overflowPunct/>
        <w:topLinePunct w:val="0"/>
        <w:autoSpaceDE/>
        <w:autoSpaceDN/>
        <w:bidi w:val="0"/>
        <w:adjustRightInd/>
        <w:snapToGrid/>
        <w:spacing w:line="400" w:lineRule="exact"/>
        <w:ind w:firstLine="420"/>
        <w:jc w:val="right"/>
        <w:textAlignment w:val="auto"/>
        <w:rPr>
          <w:rFonts w:hint="eastAsia" w:ascii="宋体" w:hAnsi="宋体" w:cs="宋体"/>
          <w:color w:val="auto"/>
          <w:szCs w:val="21"/>
          <w:highlight w:val="none"/>
        </w:rPr>
      </w:pPr>
      <w:r>
        <w:rPr>
          <w:rFonts w:hint="eastAsia" w:ascii="宋体" w:hAnsi="宋体" w:cs="宋体"/>
          <w:color w:val="auto"/>
          <w:szCs w:val="21"/>
          <w:highlight w:val="none"/>
        </w:rPr>
        <w:t>采购代理机构：云之龙咨询集团有限公司</w:t>
      </w:r>
    </w:p>
    <w:p w14:paraId="2BD3756C">
      <w:pPr>
        <w:keepNext w:val="0"/>
        <w:keepLines w:val="0"/>
        <w:pageBreakBefore w:val="0"/>
        <w:kinsoku/>
        <w:wordWrap/>
        <w:overflowPunct/>
        <w:topLinePunct w:val="0"/>
        <w:autoSpaceDE/>
        <w:autoSpaceDN/>
        <w:bidi w:val="0"/>
        <w:adjustRightInd/>
        <w:snapToGrid/>
        <w:spacing w:line="400" w:lineRule="exact"/>
        <w:ind w:firstLine="420"/>
        <w:jc w:val="right"/>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5</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15</w:t>
      </w:r>
      <w:r>
        <w:rPr>
          <w:rFonts w:hint="eastAsia" w:ascii="宋体" w:hAnsi="宋体"/>
          <w:bCs/>
          <w:color w:val="auto"/>
          <w:szCs w:val="21"/>
          <w:highlight w:val="none"/>
        </w:rPr>
        <w:t>日</w:t>
      </w:r>
    </w:p>
    <w:bookmarkEnd w:id="61"/>
    <w:p w14:paraId="1697A4D9">
      <w:pPr>
        <w:spacing w:line="360" w:lineRule="auto"/>
        <w:ind w:firstLine="420"/>
        <w:rPr>
          <w:rFonts w:ascii="宋体" w:hAnsi="宋体"/>
          <w:color w:val="auto"/>
          <w:szCs w:val="21"/>
          <w:highlight w:val="none"/>
          <w:u w:val="single"/>
        </w:rPr>
      </w:pPr>
    </w:p>
    <w:p w14:paraId="445CB83F">
      <w:pPr>
        <w:spacing w:line="400" w:lineRule="exact"/>
        <w:jc w:val="center"/>
        <w:rPr>
          <w:rFonts w:hint="eastAsia"/>
          <w:color w:val="auto"/>
          <w:highlight w:val="none"/>
        </w:rPr>
      </w:pPr>
      <w:r>
        <w:rPr>
          <w:rFonts w:ascii="宋体" w:hAnsi="宋体"/>
          <w:color w:val="auto"/>
          <w:sz w:val="32"/>
          <w:szCs w:val="32"/>
          <w:highlight w:val="none"/>
        </w:rPr>
        <w:br w:type="page" w:clear="all"/>
      </w:r>
      <w:bookmarkStart w:id="62" w:name="_Toc122424245"/>
      <w:r>
        <w:rPr>
          <w:rFonts w:hint="eastAsia" w:ascii="宋体" w:hAnsi="宋体"/>
          <w:b/>
          <w:color w:val="auto"/>
          <w:sz w:val="32"/>
          <w:szCs w:val="32"/>
          <w:highlight w:val="none"/>
        </w:rPr>
        <w:t>第二章 供应商须知</w:t>
      </w:r>
      <w:bookmarkEnd w:id="62"/>
    </w:p>
    <w:p w14:paraId="01E1842C">
      <w:pPr>
        <w:spacing w:line="40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供应商须知前附表</w:t>
      </w:r>
    </w:p>
    <w:p w14:paraId="0F0994BA">
      <w:pPr>
        <w:spacing w:line="400" w:lineRule="exact"/>
        <w:jc w:val="center"/>
        <w:rPr>
          <w:rFonts w:hint="eastAsia" w:ascii="宋体" w:hAnsi="宋体"/>
          <w:b/>
          <w:color w:val="auto"/>
          <w:sz w:val="32"/>
          <w:szCs w:val="32"/>
          <w:highlight w:val="none"/>
        </w:rPr>
      </w:pPr>
    </w:p>
    <w:tbl>
      <w:tblPr>
        <w:tblStyle w:val="34"/>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7912"/>
      </w:tblGrid>
      <w:tr w14:paraId="084B6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top"/>
          </w:tcPr>
          <w:p w14:paraId="11A4EDCB">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7912" w:type="dxa"/>
            <w:tcBorders>
              <w:top w:val="single" w:color="000000" w:sz="4" w:space="0"/>
              <w:left w:val="single" w:color="000000" w:sz="4" w:space="0"/>
              <w:bottom w:val="single" w:color="000000" w:sz="4" w:space="0"/>
              <w:right w:val="single" w:color="000000" w:sz="4" w:space="0"/>
            </w:tcBorders>
            <w:noWrap w:val="0"/>
            <w:vAlign w:val="top"/>
          </w:tcPr>
          <w:p w14:paraId="6E28EBE5">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内    容</w:t>
            </w:r>
          </w:p>
        </w:tc>
      </w:tr>
      <w:tr w14:paraId="55346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2063B9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FBD5408">
            <w:pPr>
              <w:spacing w:line="360" w:lineRule="auto"/>
              <w:rPr>
                <w:rFonts w:hint="eastAsia" w:ascii="宋体" w:hAnsi="宋体"/>
                <w:color w:val="auto"/>
                <w:szCs w:val="21"/>
                <w:highlight w:val="none"/>
              </w:rPr>
            </w:pPr>
            <w:r>
              <w:rPr>
                <w:rFonts w:hint="eastAsia" w:ascii="宋体" w:hAnsi="宋体" w:cs="宋体"/>
                <w:bCs/>
                <w:color w:val="auto"/>
                <w:szCs w:val="21"/>
                <w:highlight w:val="none"/>
              </w:rPr>
              <w:t>供应商的资格条件</w:t>
            </w:r>
            <w:r>
              <w:rPr>
                <w:rFonts w:hint="eastAsia" w:ascii="宋体" w:hAnsi="宋体" w:cs="宋体"/>
                <w:color w:val="auto"/>
                <w:szCs w:val="21"/>
                <w:highlight w:val="none"/>
              </w:rPr>
              <w:t>：</w:t>
            </w:r>
            <w:r>
              <w:rPr>
                <w:rFonts w:hint="eastAsia" w:ascii="宋体" w:hAnsi="宋体" w:cs="宋体"/>
                <w:bCs/>
                <w:color w:val="auto"/>
                <w:szCs w:val="21"/>
                <w:highlight w:val="none"/>
              </w:rPr>
              <w:t>详见竞争性磋商公告</w:t>
            </w:r>
          </w:p>
        </w:tc>
      </w:tr>
      <w:tr w14:paraId="21BEA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88350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673915D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是否接受联合体竞标：详见竞争性磋商公告</w:t>
            </w:r>
          </w:p>
        </w:tc>
      </w:tr>
      <w:tr w14:paraId="7B6BC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455ACD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00363BAA">
            <w:pPr>
              <w:pStyle w:val="2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不允许分包</w:t>
            </w:r>
          </w:p>
        </w:tc>
      </w:tr>
      <w:tr w14:paraId="2AE01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4B1AA9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12.1.</w:t>
            </w:r>
            <w:r>
              <w:rPr>
                <w:rFonts w:ascii="宋体" w:hAnsi="宋体" w:cs="宋体"/>
                <w:color w:val="auto"/>
                <w:szCs w:val="21"/>
                <w:highlight w:val="none"/>
              </w:rPr>
              <w:t>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5AC370A">
            <w:pPr>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资格证明文件</w:t>
            </w:r>
          </w:p>
          <w:p w14:paraId="3BE12E70">
            <w:pPr>
              <w:pStyle w:val="2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1.供应商为法人或者其他组织的提供其营业执照等证明文件复印件或扫描件（如营业执照或者事业单位法人证书或者执业许可证或者登记证书等）；（</w:t>
            </w:r>
            <w:r>
              <w:rPr>
                <w:rFonts w:hint="eastAsia" w:ascii="宋体" w:hAnsi="宋体" w:cs="宋体"/>
                <w:b/>
                <w:color w:val="auto"/>
                <w:szCs w:val="21"/>
                <w:highlight w:val="none"/>
                <w:lang w:val="en-US" w:eastAsia="zh-CN"/>
              </w:rPr>
              <w:t>必须提供，否则响应文件按无效处理</w:t>
            </w:r>
            <w:r>
              <w:rPr>
                <w:rFonts w:hint="eastAsia" w:ascii="宋体" w:hAnsi="宋体" w:cs="宋体"/>
                <w:color w:val="auto"/>
                <w:szCs w:val="21"/>
                <w:highlight w:val="none"/>
                <w:lang w:val="en-US" w:eastAsia="zh-CN"/>
              </w:rPr>
              <w:t>）</w:t>
            </w:r>
          </w:p>
          <w:p w14:paraId="1C17497E">
            <w:pPr>
              <w:spacing w:line="360" w:lineRule="auto"/>
              <w:contextualSpacing/>
              <w:jc w:val="left"/>
              <w:rPr>
                <w:rFonts w:hint="eastAsia" w:ascii="宋体" w:hAnsi="宋体" w:cs="宋体"/>
                <w:b/>
                <w:color w:val="auto"/>
                <w:szCs w:val="21"/>
                <w:highlight w:val="none"/>
              </w:rPr>
            </w:pPr>
            <w:r>
              <w:rPr>
                <w:rFonts w:hint="eastAsia" w:ascii="宋体" w:hAnsi="宋体" w:cs="宋体"/>
                <w:color w:val="auto"/>
                <w:szCs w:val="21"/>
                <w:highlight w:val="none"/>
              </w:rPr>
              <w:t>2.供应商根据防财监〔2023〕58号文要求提供的《防城港市政府采购供应商信用承诺函》（格式附后）；（</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7CD8EDC2">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3.供应商直接控股、管理关系信息表（格式后附）；（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233857A9">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4.竞标声明（格式后附）；（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26E27E36">
            <w:pPr>
              <w:spacing w:line="360" w:lineRule="auto"/>
              <w:jc w:val="left"/>
              <w:rPr>
                <w:rFonts w:hint="eastAsia" w:ascii="宋体" w:hAnsi="宋体"/>
                <w:color w:val="auto"/>
                <w:szCs w:val="21"/>
                <w:highlight w:val="none"/>
              </w:rPr>
            </w:pPr>
            <w:r>
              <w:rPr>
                <w:rFonts w:hint="eastAsia" w:ascii="宋体" w:hAnsi="宋体" w:cs="宋体"/>
                <w:color w:val="auto"/>
                <w:szCs w:val="21"/>
                <w:highlight w:val="none"/>
              </w:rPr>
              <w:t>5.供应商的《中小企业声明函》或《残疾人福利性单位声明函》或属于监狱企业的证明文件</w:t>
            </w:r>
            <w:r>
              <w:rPr>
                <w:rFonts w:hint="eastAsia" w:ascii="宋体" w:hAnsi="宋体" w:cs="宋体"/>
                <w:iCs/>
                <w:color w:val="auto"/>
                <w:szCs w:val="21"/>
                <w:highlight w:val="none"/>
              </w:rPr>
              <w:t>；</w:t>
            </w:r>
            <w:r>
              <w:rPr>
                <w:rFonts w:hint="eastAsia" w:ascii="宋体" w:hAnsi="宋体"/>
                <w:color w:val="auto"/>
                <w:szCs w:val="21"/>
                <w:highlight w:val="none"/>
              </w:rPr>
              <w:t>（</w:t>
            </w:r>
            <w:r>
              <w:rPr>
                <w:rFonts w:hint="eastAsia" w:ascii="宋体" w:hAnsi="宋体"/>
                <w:b/>
                <w:color w:val="auto"/>
                <w:szCs w:val="21"/>
                <w:highlight w:val="none"/>
              </w:rPr>
              <w:t>必须提供，否则响应文件按无效处理</w:t>
            </w:r>
            <w:r>
              <w:rPr>
                <w:rFonts w:hint="eastAsia" w:ascii="宋体" w:hAnsi="宋体"/>
                <w:color w:val="auto"/>
                <w:szCs w:val="21"/>
                <w:highlight w:val="none"/>
              </w:rPr>
              <w:t>）</w:t>
            </w:r>
          </w:p>
          <w:p w14:paraId="6A783B5B">
            <w:pPr>
              <w:spacing w:line="360" w:lineRule="auto"/>
              <w:jc w:val="left"/>
              <w:rPr>
                <w:rFonts w:hint="eastAsia" w:ascii="宋体" w:hAnsi="宋体"/>
                <w:b/>
                <w:color w:val="auto"/>
                <w:szCs w:val="21"/>
                <w:highlight w:val="none"/>
              </w:rPr>
            </w:pPr>
            <w:r>
              <w:rPr>
                <w:rFonts w:hint="eastAsia" w:ascii="宋体" w:hAnsi="宋体"/>
                <w:color w:val="auto"/>
                <w:szCs w:val="21"/>
                <w:highlight w:val="none"/>
              </w:rPr>
              <w:t>6.</w:t>
            </w:r>
            <w:r>
              <w:rPr>
                <w:rFonts w:hint="eastAsia" w:ascii="宋体" w:hAnsi="宋体" w:cs="宋体"/>
                <w:b/>
                <w:color w:val="auto"/>
                <w:szCs w:val="21"/>
                <w:highlight w:val="none"/>
              </w:rPr>
              <w:t>特定资格要求：</w:t>
            </w:r>
            <w:r>
              <w:rPr>
                <w:rFonts w:hint="eastAsia" w:ascii="宋体" w:hAnsi="宋体"/>
                <w:b/>
                <w:color w:val="auto"/>
                <w:szCs w:val="21"/>
                <w:highlight w:val="none"/>
              </w:rPr>
              <w:t>【必须提供，否则响应文件按无效处理】</w:t>
            </w:r>
          </w:p>
          <w:p w14:paraId="4EA77AAD">
            <w:pPr>
              <w:spacing w:line="360" w:lineRule="auto"/>
              <w:ind w:firstLine="42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）供应商有效的建筑工程</w:t>
            </w:r>
            <w:r>
              <w:rPr>
                <w:rFonts w:hint="eastAsia" w:ascii="宋体" w:hAnsi="宋体"/>
                <w:color w:val="auto"/>
                <w:szCs w:val="21"/>
                <w:highlight w:val="none"/>
                <w:lang w:val="en-US" w:eastAsia="zh-CN"/>
              </w:rPr>
              <w:t>施工总</w:t>
            </w:r>
            <w:r>
              <w:rPr>
                <w:rFonts w:hint="eastAsia" w:ascii="宋体" w:hAnsi="宋体"/>
                <w:color w:val="auto"/>
                <w:szCs w:val="21"/>
                <w:highlight w:val="none"/>
              </w:rPr>
              <w:t>承包</w:t>
            </w:r>
            <w:r>
              <w:rPr>
                <w:rFonts w:hint="eastAsia" w:ascii="宋体" w:hAnsi="宋体"/>
                <w:color w:val="auto"/>
                <w:szCs w:val="21"/>
                <w:highlight w:val="none"/>
                <w:lang w:val="en-US" w:eastAsia="zh-CN"/>
              </w:rPr>
              <w:t>叁</w:t>
            </w:r>
            <w:r>
              <w:rPr>
                <w:rFonts w:hint="eastAsia" w:ascii="宋体" w:hAnsi="宋体"/>
                <w:color w:val="auto"/>
                <w:szCs w:val="21"/>
                <w:highlight w:val="none"/>
              </w:rPr>
              <w:t>级及以上资质证书、安全生产许可证复印件；</w:t>
            </w:r>
          </w:p>
          <w:p w14:paraId="66E2B439">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）供应商</w:t>
            </w:r>
            <w:r>
              <w:rPr>
                <w:rFonts w:hint="eastAsia" w:ascii="宋体" w:hAnsi="宋体" w:cs="宋体"/>
                <w:color w:val="auto"/>
                <w:szCs w:val="21"/>
                <w:highlight w:val="none"/>
              </w:rPr>
              <w:t>拟投入的项目经理有效的</w:t>
            </w:r>
            <w:r>
              <w:rPr>
                <w:rFonts w:hint="eastAsia" w:ascii="宋体" w:hAnsi="宋体"/>
                <w:color w:val="auto"/>
                <w:szCs w:val="21"/>
                <w:highlight w:val="none"/>
                <w:lang w:val="en-US" w:eastAsia="zh-CN"/>
              </w:rPr>
              <w:t>建筑工程专业</w:t>
            </w:r>
            <w:r>
              <w:rPr>
                <w:rFonts w:hint="eastAsia" w:ascii="宋体" w:hAnsi="宋体"/>
                <w:color w:val="auto"/>
                <w:szCs w:val="21"/>
                <w:highlight w:val="none"/>
              </w:rPr>
              <w:t>贰级</w:t>
            </w:r>
            <w:r>
              <w:rPr>
                <w:rFonts w:hint="eastAsia" w:cs="Arial"/>
                <w:color w:val="auto"/>
                <w:szCs w:val="21"/>
                <w:highlight w:val="none"/>
              </w:rPr>
              <w:t>及以上注册建造师资格</w:t>
            </w:r>
            <w:r>
              <w:rPr>
                <w:rFonts w:hint="eastAsia" w:ascii="宋体" w:hAnsi="宋体" w:cs="宋体"/>
                <w:color w:val="auto"/>
                <w:szCs w:val="21"/>
                <w:highlight w:val="none"/>
              </w:rPr>
              <w:t>证复印件或打印件、安全生产考核合格证（B类）复印件或打印件及有效的身份证正反面复印件及项目经理不在其他项目服务的承诺书</w:t>
            </w:r>
            <w:r>
              <w:rPr>
                <w:rFonts w:hint="eastAsia" w:ascii="宋体" w:hAnsi="宋体"/>
                <w:color w:val="auto"/>
                <w:szCs w:val="21"/>
                <w:highlight w:val="none"/>
              </w:rPr>
              <w:t>；</w:t>
            </w:r>
          </w:p>
          <w:p w14:paraId="4BE22449">
            <w:pPr>
              <w:spacing w:line="360" w:lineRule="auto"/>
              <w:ind w:firstLine="308"/>
              <w:rPr>
                <w:rFonts w:hint="eastAsia" w:ascii="宋体" w:hAnsi="宋体"/>
                <w:color w:val="auto"/>
                <w:szCs w:val="21"/>
                <w:highlight w:val="none"/>
              </w:rPr>
            </w:pPr>
            <w:r>
              <w:rPr>
                <w:rFonts w:hint="eastAsia" w:ascii="宋体" w:hAnsi="宋体"/>
                <w:color w:val="auto"/>
                <w:szCs w:val="21"/>
                <w:highlight w:val="none"/>
              </w:rPr>
              <w:t>（3）拟投入的技术负责人有效的</w:t>
            </w:r>
            <w:r>
              <w:rPr>
                <w:rFonts w:hint="eastAsia" w:ascii="宋体" w:hAnsi="宋体"/>
                <w:color w:val="auto"/>
                <w:szCs w:val="21"/>
                <w:highlight w:val="none"/>
                <w:lang w:val="en-US" w:eastAsia="zh-CN"/>
              </w:rPr>
              <w:t>建筑工程相关专业</w:t>
            </w:r>
            <w:r>
              <w:rPr>
                <w:rFonts w:hint="eastAsia" w:ascii="宋体" w:hAnsi="宋体"/>
                <w:color w:val="auto"/>
                <w:szCs w:val="21"/>
                <w:highlight w:val="none"/>
              </w:rPr>
              <w:t>工程师及以上职称证书</w:t>
            </w:r>
            <w:r>
              <w:rPr>
                <w:rFonts w:hint="eastAsia" w:ascii="宋体" w:hAnsi="宋体" w:cs="宋体"/>
                <w:bCs/>
                <w:color w:val="auto"/>
                <w:szCs w:val="21"/>
                <w:highlight w:val="none"/>
              </w:rPr>
              <w:t>复印件或打印件</w:t>
            </w:r>
            <w:r>
              <w:rPr>
                <w:rFonts w:hint="eastAsia" w:ascii="宋体" w:hAnsi="宋体"/>
                <w:color w:val="auto"/>
                <w:szCs w:val="21"/>
                <w:highlight w:val="none"/>
              </w:rPr>
              <w:t>；</w:t>
            </w:r>
          </w:p>
          <w:p w14:paraId="265C8096">
            <w:pPr>
              <w:spacing w:line="360" w:lineRule="auto"/>
              <w:ind w:firstLine="420"/>
              <w:rPr>
                <w:rFonts w:hint="eastAsia" w:eastAsia="宋体" w:cs="Arial"/>
                <w:color w:val="auto"/>
                <w:szCs w:val="21"/>
                <w:highlight w:val="none"/>
                <w:lang w:eastAsia="zh-CN"/>
              </w:rPr>
            </w:pPr>
            <w:r>
              <w:rPr>
                <w:rFonts w:hint="eastAsia" w:ascii="宋体" w:hAnsi="宋体"/>
                <w:color w:val="auto"/>
                <w:szCs w:val="21"/>
                <w:highlight w:val="none"/>
              </w:rPr>
              <w:t>（</w:t>
            </w:r>
            <w:r>
              <w:rPr>
                <w:rFonts w:hint="eastAsia" w:cs="Arial"/>
                <w:color w:val="auto"/>
                <w:szCs w:val="21"/>
                <w:highlight w:val="none"/>
              </w:rPr>
              <w:t>4）拟投入的专职安全生产管理人员有效的安全生产考核合格证（C类）复印件或打印件</w:t>
            </w:r>
            <w:r>
              <w:rPr>
                <w:rFonts w:hint="eastAsia" w:cs="Arial"/>
                <w:color w:val="auto"/>
                <w:szCs w:val="21"/>
                <w:highlight w:val="none"/>
                <w:lang w:eastAsia="zh-CN"/>
              </w:rPr>
              <w:t>；</w:t>
            </w:r>
          </w:p>
          <w:p w14:paraId="6F20C9C4">
            <w:pPr>
              <w:spacing w:line="360" w:lineRule="auto"/>
              <w:ind w:firstLine="420"/>
              <w:rPr>
                <w:rFonts w:hint="eastAsia" w:cs="Arial"/>
                <w:color w:val="auto"/>
                <w:szCs w:val="21"/>
                <w:highlight w:val="none"/>
              </w:rPr>
            </w:pPr>
            <w:r>
              <w:rPr>
                <w:rFonts w:hint="eastAsia" w:cs="Arial"/>
                <w:color w:val="auto"/>
                <w:szCs w:val="21"/>
                <w:highlight w:val="none"/>
              </w:rPr>
              <w:t>（5）供应商在人员、设备、资金等方面具有相应能力的承诺函（格式自拟）。</w:t>
            </w:r>
          </w:p>
          <w:p w14:paraId="05655204">
            <w:pPr>
              <w:spacing w:line="360" w:lineRule="auto"/>
              <w:rPr>
                <w:rFonts w:hint="eastAsia" w:cs="Arial"/>
                <w:color w:val="auto"/>
                <w:szCs w:val="21"/>
                <w:highlight w:val="none"/>
              </w:rPr>
            </w:pPr>
            <w:r>
              <w:rPr>
                <w:rFonts w:hint="eastAsia" w:cs="Arial"/>
                <w:color w:val="auto"/>
                <w:szCs w:val="21"/>
                <w:highlight w:val="none"/>
              </w:rPr>
              <w:t>7</w:t>
            </w:r>
            <w:r>
              <w:rPr>
                <w:rFonts w:hint="eastAsia" w:ascii="宋体" w:hAnsi="宋体" w:cs="宋体"/>
                <w:color w:val="auto"/>
                <w:szCs w:val="21"/>
                <w:highlight w:val="none"/>
              </w:rPr>
              <w:t>.</w:t>
            </w:r>
            <w:r>
              <w:rPr>
                <w:rFonts w:hint="eastAsia" w:cs="Arial"/>
                <w:color w:val="auto"/>
                <w:szCs w:val="21"/>
                <w:highlight w:val="none"/>
              </w:rPr>
              <w:t>除磋商文件规定必须提供以外，供应商认为需要提供的其他证明材料。</w:t>
            </w:r>
          </w:p>
          <w:p w14:paraId="3FD14045">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3D69748E">
            <w:pPr>
              <w:spacing w:line="360" w:lineRule="auto"/>
              <w:ind w:firstLine="413"/>
              <w:jc w:val="left"/>
              <w:rPr>
                <w:rFonts w:hint="eastAsia" w:ascii="宋体" w:hAnsi="宋体" w:cs="宋体"/>
                <w:b/>
                <w:color w:val="auto"/>
                <w:szCs w:val="21"/>
                <w:highlight w:val="none"/>
              </w:rPr>
            </w:pPr>
            <w:r>
              <w:rPr>
                <w:rFonts w:hint="eastAsia" w:ascii="宋体" w:hAnsi="宋体" w:cs="宋体"/>
                <w:b/>
                <w:color w:val="auto"/>
                <w:szCs w:val="21"/>
                <w:highlight w:val="none"/>
              </w:rPr>
              <w:t>以上标明“必须提供”的材料 ，必须加盖供应商公章；必须提供的材料在第五章“响应文件格式”中有要求法定代表人或委托代理人签字的，必须由法定代表人或委托代理人签字，否则响应文件按无效响应处理。其中，竞标声明必须由法定代表人在规定签章处签字（或盖章）并加盖供应商公章，否则响应文件按无效响应处理。</w:t>
            </w:r>
          </w:p>
        </w:tc>
      </w:tr>
      <w:tr w14:paraId="012C1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2C6A8D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12.1.2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63E2261">
            <w:pPr>
              <w:spacing w:line="360" w:lineRule="auto"/>
              <w:rPr>
                <w:rFonts w:ascii="宋体" w:hAnsi="宋体" w:cs="宋体"/>
                <w:color w:val="auto"/>
                <w:szCs w:val="21"/>
                <w:highlight w:val="none"/>
              </w:rPr>
            </w:pPr>
            <w:r>
              <w:rPr>
                <w:rFonts w:hint="eastAsia" w:ascii="宋体" w:hAnsi="宋体" w:cs="宋体"/>
                <w:color w:val="auto"/>
                <w:szCs w:val="21"/>
                <w:highlight w:val="none"/>
              </w:rPr>
              <w:t>报价文件</w:t>
            </w:r>
          </w:p>
          <w:p w14:paraId="624A29B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1.竞标函及竞标函附录（格式后附）；（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759DE3D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2.竞标报价表（格式后附）；（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52232CE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3.已标价工程量清单；（</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22520A76">
            <w:pPr>
              <w:spacing w:line="360" w:lineRule="auto"/>
              <w:rPr>
                <w:rFonts w:ascii="宋体" w:hAnsi="宋体" w:cs="宋体"/>
                <w:color w:val="auto"/>
                <w:szCs w:val="21"/>
                <w:highlight w:val="none"/>
              </w:rPr>
            </w:pPr>
            <w:r>
              <w:rPr>
                <w:rFonts w:hint="eastAsia" w:ascii="宋体" w:hAnsi="宋体" w:cs="宋体"/>
                <w:color w:val="auto"/>
                <w:szCs w:val="21"/>
                <w:highlight w:val="none"/>
              </w:rPr>
              <w:t>4.供应商认为需要提供的其他有关资料。</w:t>
            </w:r>
          </w:p>
        </w:tc>
      </w:tr>
      <w:tr w14:paraId="4CC3D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F89530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1</w:t>
            </w:r>
            <w:r>
              <w:rPr>
                <w:rFonts w:hint="eastAsia" w:ascii="宋体" w:hAnsi="宋体" w:cs="宋体"/>
                <w:color w:val="auto"/>
                <w:szCs w:val="21"/>
                <w:highlight w:val="none"/>
              </w:rPr>
              <w:t>.3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09F0CAF9">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商务技术文件</w:t>
            </w:r>
          </w:p>
          <w:p w14:paraId="436F4E5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1.无串通竞标行为的承诺函（格式后附）；（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1A9AB81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2.法定代表人身份证明书及法定代表人有效身份证正反面复印件</w:t>
            </w:r>
            <w:r>
              <w:rPr>
                <w:rFonts w:hint="eastAsia" w:ascii="宋体" w:hAnsi="宋体" w:cs="宋体"/>
                <w:color w:val="auto"/>
                <w:szCs w:val="21"/>
                <w:highlight w:val="none"/>
                <w:lang w:val="en-US" w:eastAsia="zh-CN"/>
              </w:rPr>
              <w:t>或扫描件</w:t>
            </w:r>
            <w:r>
              <w:rPr>
                <w:rFonts w:hint="eastAsia" w:ascii="宋体" w:hAnsi="宋体" w:cs="宋体"/>
                <w:color w:val="auto"/>
                <w:szCs w:val="21"/>
                <w:highlight w:val="none"/>
              </w:rPr>
              <w:t>（格式后附）；（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09EEAE3F">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3.授权委托书及委托代理人有效身份证正反面复印件</w:t>
            </w:r>
            <w:r>
              <w:rPr>
                <w:rFonts w:hint="eastAsia" w:ascii="宋体" w:hAnsi="宋体" w:cs="宋体"/>
                <w:color w:val="auto"/>
                <w:szCs w:val="21"/>
                <w:highlight w:val="none"/>
                <w:lang w:val="en-US" w:eastAsia="zh-CN"/>
              </w:rPr>
              <w:t>或扫描件</w:t>
            </w:r>
            <w:r>
              <w:rPr>
                <w:rFonts w:hint="eastAsia" w:ascii="宋体" w:hAnsi="宋体" w:cs="宋体"/>
                <w:color w:val="auto"/>
                <w:szCs w:val="21"/>
                <w:highlight w:val="none"/>
              </w:rPr>
              <w:t>（格式后附）；（</w:t>
            </w:r>
            <w:r>
              <w:rPr>
                <w:rFonts w:hint="eastAsia" w:ascii="宋体" w:hAnsi="宋体" w:cs="宋体"/>
                <w:b/>
                <w:color w:val="auto"/>
                <w:szCs w:val="21"/>
                <w:highlight w:val="none"/>
              </w:rPr>
              <w:t>委托时必须提供，否则响应文件按无效处理</w:t>
            </w:r>
            <w:r>
              <w:rPr>
                <w:rFonts w:hint="eastAsia" w:ascii="宋体" w:hAnsi="宋体" w:cs="宋体"/>
                <w:color w:val="auto"/>
                <w:szCs w:val="21"/>
                <w:highlight w:val="none"/>
              </w:rPr>
              <w:t>）</w:t>
            </w:r>
          </w:p>
          <w:p w14:paraId="0F5AA08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4.建筑材料和设备节能环保要求承诺书（格式后附）；（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052E0E1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w:t>
            </w:r>
            <w:r>
              <w:rPr>
                <w:rFonts w:hint="eastAsia" w:cs="宋体"/>
                <w:color w:val="auto"/>
                <w:highlight w:val="none"/>
              </w:rPr>
              <w:t>建设工程项目管理承诺书</w:t>
            </w:r>
            <w:r>
              <w:rPr>
                <w:rFonts w:hint="eastAsia" w:ascii="宋体" w:hAnsi="宋体" w:cs="宋体"/>
                <w:color w:val="auto"/>
                <w:szCs w:val="21"/>
                <w:highlight w:val="none"/>
              </w:rPr>
              <w:t>（格式后附）；（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1D41DAC2">
            <w:pPr>
              <w:spacing w:line="360" w:lineRule="auto"/>
              <w:rPr>
                <w:color w:val="auto"/>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技术要求偏离表</w:t>
            </w:r>
            <w:r>
              <w:rPr>
                <w:rFonts w:hint="eastAsia" w:ascii="宋体" w:hAnsi="宋体" w:cs="Courier New"/>
                <w:color w:val="auto"/>
                <w:spacing w:val="2"/>
                <w:highlight w:val="none"/>
              </w:rPr>
              <w:t>（格式后附）；</w:t>
            </w:r>
            <w:r>
              <w:rPr>
                <w:rFonts w:hint="eastAsia" w:ascii="宋体" w:hAnsi="宋体" w:cs="Courier New"/>
                <w:b/>
                <w:color w:val="auto"/>
                <w:spacing w:val="2"/>
                <w:highlight w:val="none"/>
              </w:rPr>
              <w:t>（必须提供，否则响应文件按无效处理）</w:t>
            </w:r>
          </w:p>
          <w:p w14:paraId="5F418922">
            <w:pPr>
              <w:spacing w:line="360" w:lineRule="auto"/>
              <w:rPr>
                <w:rFonts w:ascii="宋体" w:hAnsi="宋体" w:cs="Courier New"/>
                <w:bCs/>
                <w:color w:val="auto"/>
                <w:spacing w:val="2"/>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w:t>
            </w:r>
            <w:r>
              <w:rPr>
                <w:rFonts w:hint="eastAsia" w:ascii="宋体" w:hAnsi="宋体"/>
                <w:bCs/>
                <w:color w:val="auto"/>
                <w:highlight w:val="none"/>
              </w:rPr>
              <w:t>商务要求</w:t>
            </w:r>
            <w:r>
              <w:rPr>
                <w:rFonts w:hint="eastAsia" w:ascii="宋体" w:hAnsi="宋体" w:cs="宋体"/>
                <w:color w:val="auto"/>
                <w:szCs w:val="21"/>
                <w:highlight w:val="none"/>
              </w:rPr>
              <w:t>偏离表</w:t>
            </w:r>
            <w:r>
              <w:rPr>
                <w:rFonts w:hint="eastAsia" w:ascii="宋体" w:hAnsi="宋体" w:cs="Courier New"/>
                <w:color w:val="auto"/>
                <w:spacing w:val="2"/>
                <w:highlight w:val="none"/>
              </w:rPr>
              <w:t>（格式后附）；</w:t>
            </w:r>
            <w:r>
              <w:rPr>
                <w:rFonts w:hint="eastAsia" w:ascii="宋体" w:hAnsi="宋体" w:cs="Courier New"/>
                <w:b/>
                <w:color w:val="auto"/>
                <w:spacing w:val="2"/>
                <w:highlight w:val="none"/>
              </w:rPr>
              <w:t>（必须提供，否则响应文件按无效处理）</w:t>
            </w:r>
          </w:p>
          <w:p w14:paraId="0D5031E0">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.项目管理机构配备情况表及主要人员简历表（格式后附）；（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0C0906B2">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.施工组织设计（格式自拟）；（</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749F19BD">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.供应商认为需要提供的其他有关资料。</w:t>
            </w:r>
          </w:p>
          <w:p w14:paraId="72B6C0A5">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注：以上标明“必须提供”的材料 ，必须加盖供应商电子签章；必须提供的材料在第五章“响应文件格式”中有要求法定代表人或委托代理人签字的，必须由法定代表人或委托代理人签字；否则响应文件按无效响应处理。</w:t>
            </w:r>
          </w:p>
        </w:tc>
      </w:tr>
      <w:tr w14:paraId="0D371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2B327CA0">
            <w:pPr>
              <w:spacing w:line="360" w:lineRule="auto"/>
              <w:jc w:val="center"/>
              <w:rPr>
                <w:rFonts w:hint="eastAsia" w:ascii="宋体" w:hAnsi="宋体" w:cs="宋体"/>
                <w:color w:val="auto"/>
                <w:szCs w:val="21"/>
                <w:highlight w:val="none"/>
              </w:rPr>
            </w:pPr>
            <w:r>
              <w:rPr>
                <w:rFonts w:hint="eastAsia"/>
                <w:color w:val="auto"/>
                <w:highlight w:val="none"/>
              </w:rPr>
              <w:t>15.1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5C4C79C7">
            <w:pPr>
              <w:spacing w:line="360" w:lineRule="auto"/>
              <w:contextualSpacing/>
              <w:jc w:val="left"/>
              <w:rPr>
                <w:rFonts w:hint="eastAsia" w:ascii="宋体" w:hAnsi="宋体"/>
                <w:color w:val="auto"/>
                <w:szCs w:val="21"/>
                <w:highlight w:val="none"/>
              </w:rPr>
            </w:pPr>
            <w:bookmarkStart w:id="63" w:name="OLE_LINK54"/>
            <w:r>
              <w:rPr>
                <w:rFonts w:hint="eastAsia" w:ascii="宋体" w:hAnsi="宋体"/>
                <w:color w:val="auto"/>
                <w:szCs w:val="21"/>
                <w:highlight w:val="none"/>
              </w:rPr>
              <w:t>竞标报价应按磋商文件中“竞标报价表”及“已标价工程量清单”格式填写。</w:t>
            </w:r>
            <w:bookmarkEnd w:id="63"/>
          </w:p>
        </w:tc>
      </w:tr>
      <w:tr w14:paraId="4D952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5CEA895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15.2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559D18D">
            <w:pPr>
              <w:spacing w:line="360" w:lineRule="auto"/>
              <w:contextualSpacing/>
              <w:jc w:val="left"/>
              <w:rPr>
                <w:rFonts w:hint="eastAsia" w:ascii="宋体" w:hAnsi="宋体" w:eastAsia="宋体" w:cs="宋体"/>
                <w:color w:val="auto"/>
                <w:szCs w:val="21"/>
                <w:highlight w:val="none"/>
                <w:lang w:eastAsia="zh-CN"/>
              </w:rPr>
            </w:pPr>
            <w:r>
              <w:rPr>
                <w:rFonts w:hint="eastAsia" w:ascii="宋体" w:hAnsi="宋体"/>
                <w:color w:val="auto"/>
                <w:szCs w:val="21"/>
                <w:highlight w:val="none"/>
              </w:rPr>
              <w:t>竞标报价是履行合同的最终价格，包括</w:t>
            </w:r>
            <w:r>
              <w:rPr>
                <w:rFonts w:hint="eastAsia" w:ascii="宋体" w:hAnsi="宋体" w:cs="宋体"/>
                <w:color w:val="auto"/>
                <w:szCs w:val="21"/>
                <w:highlight w:val="none"/>
              </w:rPr>
              <w:t>为实施和完成合同工程所需的劳务、材料、机械、质检（自检）、安装、缺陷修复、管理、保险、税费、利润等费用，以及合同明示或暗示的所有责任、义务和一般风险。</w:t>
            </w:r>
            <w:r>
              <w:rPr>
                <w:rFonts w:hint="eastAsia" w:ascii="宋体" w:hAnsi="宋体"/>
                <w:b/>
                <w:color w:val="auto"/>
                <w:szCs w:val="21"/>
                <w:highlight w:val="none"/>
              </w:rPr>
              <w:t>（</w:t>
            </w:r>
            <w:r>
              <w:rPr>
                <w:rFonts w:hint="eastAsia" w:ascii="宋体" w:hAnsi="宋体" w:cs="宋体"/>
                <w:b/>
                <w:bCs/>
                <w:color w:val="auto"/>
                <w:highlight w:val="none"/>
              </w:rPr>
              <w:t>磋商过程中，供应商的最后报价如有变动，则必须以工程量清单报价表的格式编制提交，供应商须提前做好相关准备并按时递交最后报价文件，否则磋商无效。</w:t>
            </w:r>
            <w:r>
              <w:rPr>
                <w:rFonts w:hint="eastAsia" w:ascii="宋体" w:hAnsi="宋体" w:cs="宋体"/>
                <w:b/>
                <w:bCs/>
                <w:color w:val="auto"/>
                <w:highlight w:val="none"/>
                <w:lang w:eastAsia="zh-CN"/>
              </w:rPr>
              <w:t>）</w:t>
            </w:r>
          </w:p>
        </w:tc>
      </w:tr>
      <w:tr w14:paraId="3F23C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34898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15.3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58FF498">
            <w:pPr>
              <w:tabs>
                <w:tab w:val="left" w:pos="3164"/>
              </w:tabs>
              <w:spacing w:line="360" w:lineRule="auto"/>
              <w:contextualSpacing/>
              <w:jc w:val="left"/>
              <w:rPr>
                <w:rFonts w:hint="eastAsia" w:ascii="宋体" w:hAnsi="宋体"/>
                <w:color w:val="auto"/>
                <w:szCs w:val="21"/>
                <w:highlight w:val="none"/>
              </w:rPr>
            </w:pPr>
            <w:r>
              <w:rPr>
                <w:rFonts w:hint="eastAsia" w:cs="宋体"/>
                <w:color w:val="auto"/>
                <w:highlight w:val="none"/>
              </w:rPr>
              <w:t>本工程增值税计税方法：一般计税法</w:t>
            </w:r>
          </w:p>
        </w:tc>
      </w:tr>
      <w:tr w14:paraId="67B64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01EEF9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16.</w:t>
            </w:r>
            <w:r>
              <w:rPr>
                <w:rFonts w:ascii="宋体" w:hAnsi="宋体" w:cs="宋体"/>
                <w:color w:val="auto"/>
                <w:szCs w:val="21"/>
                <w:highlight w:val="none"/>
              </w:rPr>
              <w:t>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50F9D54">
            <w:pPr>
              <w:pStyle w:val="216"/>
              <w:widowControl w:val="0"/>
              <w:spacing w:line="360" w:lineRule="auto"/>
              <w:ind w:left="283" w:hanging="283"/>
              <w:rPr>
                <w:rFonts w:hint="eastAsia" w:ascii="宋体" w:hAnsi="宋体" w:cs="宋体"/>
                <w:color w:val="auto"/>
                <w:sz w:val="21"/>
                <w:szCs w:val="21"/>
                <w:highlight w:val="none"/>
              </w:rPr>
            </w:pPr>
            <w:r>
              <w:rPr>
                <w:rFonts w:hint="eastAsia" w:ascii="宋体" w:hAnsi="宋体" w:cs="宋体"/>
                <w:color w:val="auto"/>
                <w:sz w:val="21"/>
                <w:szCs w:val="21"/>
                <w:highlight w:val="none"/>
              </w:rPr>
              <w:t>竞标有效期：自首次响应文件提交截止之日起</w:t>
            </w:r>
            <w:r>
              <w:rPr>
                <w:rFonts w:hint="eastAsia" w:ascii="宋体" w:hAnsi="宋体" w:cs="宋体"/>
                <w:color w:val="auto"/>
                <w:sz w:val="21"/>
                <w:szCs w:val="21"/>
                <w:highlight w:val="none"/>
                <w:u w:val="single"/>
              </w:rPr>
              <w:t>90</w:t>
            </w:r>
            <w:r>
              <w:rPr>
                <w:rFonts w:hint="eastAsia" w:ascii="宋体" w:hAnsi="宋体" w:cs="宋体"/>
                <w:color w:val="auto"/>
                <w:sz w:val="21"/>
                <w:szCs w:val="21"/>
                <w:highlight w:val="none"/>
              </w:rPr>
              <w:t>日。</w:t>
            </w:r>
          </w:p>
        </w:tc>
      </w:tr>
      <w:tr w14:paraId="67D01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796BC8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0A979BB">
            <w:pPr>
              <w:spacing w:line="360" w:lineRule="auto"/>
              <w:rPr>
                <w:rFonts w:hint="eastAsia" w:ascii="宋体" w:hAnsi="宋体"/>
                <w:color w:val="auto"/>
                <w:szCs w:val="21"/>
                <w:highlight w:val="none"/>
              </w:rPr>
            </w:pPr>
            <w:r>
              <w:rPr>
                <w:rFonts w:hint="eastAsia" w:ascii="宋体" w:hAnsi="宋体"/>
                <w:color w:val="auto"/>
                <w:szCs w:val="21"/>
                <w:highlight w:val="none"/>
              </w:rPr>
              <w:t>本项目不收取磋商保证金。</w:t>
            </w:r>
          </w:p>
        </w:tc>
      </w:tr>
      <w:tr w14:paraId="706BE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706F0DD">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19</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55A07CB5">
            <w:pPr>
              <w:spacing w:line="360" w:lineRule="auto"/>
              <w:rPr>
                <w:rFonts w:hint="eastAsia" w:ascii="宋体" w:hAnsi="宋体" w:cs="宋体"/>
                <w:color w:val="auto"/>
                <w:szCs w:val="21"/>
                <w:highlight w:val="none"/>
              </w:rPr>
            </w:pPr>
            <w:r>
              <w:rPr>
                <w:rFonts w:hint="eastAsia" w:ascii="宋体" w:hAnsi="宋体"/>
                <w:color w:val="auto"/>
                <w:szCs w:val="21"/>
                <w:highlight w:val="none"/>
              </w:rPr>
              <w:t>本项目不接受</w:t>
            </w:r>
            <w:r>
              <w:rPr>
                <w:rFonts w:hint="eastAsia"/>
                <w:color w:val="auto"/>
                <w:highlight w:val="none"/>
              </w:rPr>
              <w:t>电子</w:t>
            </w:r>
            <w:r>
              <w:rPr>
                <w:rFonts w:hint="eastAsia" w:ascii="宋体" w:hAnsi="宋体"/>
                <w:color w:val="auto"/>
                <w:szCs w:val="21"/>
                <w:highlight w:val="none"/>
              </w:rPr>
              <w:t>备份响应文件</w:t>
            </w:r>
          </w:p>
        </w:tc>
      </w:tr>
      <w:tr w14:paraId="7656A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843E73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57E2130">
            <w:pPr>
              <w:spacing w:line="360" w:lineRule="auto"/>
              <w:contextualSpacing/>
              <w:jc w:val="left"/>
              <w:rPr>
                <w:rFonts w:hint="eastAsia" w:ascii="宋体" w:hAnsi="宋体" w:cs="宋体"/>
                <w:color w:val="auto"/>
                <w:szCs w:val="21"/>
                <w:highlight w:val="none"/>
                <w:u w:val="single"/>
              </w:rPr>
            </w:pPr>
            <w:r>
              <w:rPr>
                <w:rFonts w:hint="eastAsia" w:ascii="宋体" w:hAnsi="宋体" w:cs="宋体"/>
                <w:color w:val="auto"/>
                <w:szCs w:val="21"/>
                <w:highlight w:val="none"/>
              </w:rPr>
              <w:t>响应文件提交截止时间：详见竞争性磋商公告。</w:t>
            </w:r>
          </w:p>
          <w:p w14:paraId="5A342E32">
            <w:pPr>
              <w:spacing w:line="360" w:lineRule="auto"/>
              <w:contextualSpacing/>
              <w:jc w:val="left"/>
              <w:rPr>
                <w:rFonts w:hint="eastAsia" w:ascii="宋体" w:hAnsi="宋体" w:cs="宋体"/>
                <w:color w:val="auto"/>
                <w:szCs w:val="21"/>
                <w:highlight w:val="none"/>
              </w:rPr>
            </w:pPr>
            <w:r>
              <w:rPr>
                <w:rFonts w:hint="eastAsia" w:ascii="宋体" w:hAnsi="宋体" w:cs="宋体"/>
                <w:color w:val="auto"/>
                <w:szCs w:val="21"/>
                <w:highlight w:val="none"/>
              </w:rPr>
              <w:t>响应文件提交地点：详见竞争性磋商公告。</w:t>
            </w:r>
          </w:p>
        </w:tc>
      </w:tr>
      <w:tr w14:paraId="40254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011C8F2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24.1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DD913A2">
            <w:pPr>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磋商小组的人数：</w:t>
            </w:r>
            <w:r>
              <w:rPr>
                <w:rFonts w:hint="eastAsia" w:ascii="宋体" w:hAnsi="宋体" w:cs="宋体"/>
                <w:color w:val="auto"/>
                <w:szCs w:val="21"/>
                <w:highlight w:val="none"/>
                <w:u w:val="single"/>
              </w:rPr>
              <w:t>3</w:t>
            </w:r>
            <w:r>
              <w:rPr>
                <w:rFonts w:hint="eastAsia" w:ascii="宋体" w:hAnsi="宋体" w:cs="宋体"/>
                <w:color w:val="auto"/>
                <w:szCs w:val="21"/>
                <w:highlight w:val="none"/>
              </w:rPr>
              <w:t>人。</w:t>
            </w:r>
          </w:p>
        </w:tc>
      </w:tr>
      <w:tr w14:paraId="581BF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BA4625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5</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B014C1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首次响应文件开启时间详见“竞争性磋商公告”</w:t>
            </w:r>
          </w:p>
          <w:p w14:paraId="53367679">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首次响应文件解密时间：</w:t>
            </w:r>
            <w:r>
              <w:rPr>
                <w:rFonts w:hint="eastAsia" w:hAnsi="宋体"/>
                <w:color w:val="auto"/>
                <w:highlight w:val="none"/>
                <w:u w:val="single"/>
              </w:rPr>
              <w:t>30</w:t>
            </w:r>
            <w:r>
              <w:rPr>
                <w:rFonts w:hint="eastAsia" w:hAnsi="宋体"/>
                <w:color w:val="auto"/>
                <w:highlight w:val="none"/>
              </w:rPr>
              <w:t>分钟</w:t>
            </w:r>
          </w:p>
        </w:tc>
      </w:tr>
      <w:tr w14:paraId="244D2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294699D4">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28.1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03B7CCB2">
            <w:pPr>
              <w:spacing w:line="360" w:lineRule="auto"/>
              <w:contextualSpacing/>
              <w:jc w:val="left"/>
              <w:rPr>
                <w:rFonts w:hint="eastAsia"/>
                <w:color w:val="auto"/>
                <w:highlight w:val="none"/>
              </w:rPr>
            </w:pPr>
            <w:r>
              <w:rPr>
                <w:rFonts w:hint="eastAsia" w:ascii="宋体" w:hAnsi="宋体" w:cs="宋体"/>
                <w:color w:val="auto"/>
                <w:szCs w:val="21"/>
                <w:highlight w:val="none"/>
              </w:rPr>
              <w:t>本项目不收取履约保证金。</w:t>
            </w:r>
          </w:p>
        </w:tc>
      </w:tr>
      <w:tr w14:paraId="2E1C6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9742231">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29.1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5060351">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签订合同携带的证明材料： </w:t>
            </w:r>
          </w:p>
          <w:p w14:paraId="57BD762B">
            <w:pPr>
              <w:spacing w:line="360" w:lineRule="auto"/>
              <w:rPr>
                <w:rFonts w:hint="eastAsia" w:ascii="宋体" w:hAnsi="宋体"/>
                <w:color w:val="auto"/>
                <w:szCs w:val="21"/>
                <w:highlight w:val="none"/>
              </w:rPr>
            </w:pPr>
            <w:r>
              <w:rPr>
                <w:rFonts w:hint="eastAsia" w:ascii="宋体" w:hAnsi="宋体"/>
                <w:color w:val="auto"/>
                <w:szCs w:val="21"/>
                <w:highlight w:val="none"/>
              </w:rPr>
              <w:t>委托代理人负责签订合同的，须携带授权委托书及委托代理人身份证原件等其他资格证件。</w:t>
            </w:r>
          </w:p>
          <w:p w14:paraId="0D944669">
            <w:pPr>
              <w:spacing w:line="360" w:lineRule="auto"/>
              <w:rPr>
                <w:rFonts w:hint="eastAsia" w:ascii="宋体" w:hAnsi="宋体" w:cs="宋体"/>
                <w:color w:val="auto"/>
                <w:szCs w:val="21"/>
                <w:highlight w:val="none"/>
              </w:rPr>
            </w:pPr>
            <w:r>
              <w:rPr>
                <w:rFonts w:hint="eastAsia" w:ascii="宋体" w:hAnsi="宋体"/>
                <w:color w:val="auto"/>
                <w:szCs w:val="21"/>
                <w:highlight w:val="none"/>
              </w:rPr>
              <w:t>法定代表人负责签订合同的，须携带法定代表人</w:t>
            </w:r>
            <w:r>
              <w:rPr>
                <w:rFonts w:ascii="宋体" w:hAnsi="宋体"/>
                <w:color w:val="auto"/>
                <w:szCs w:val="21"/>
                <w:highlight w:val="none"/>
              </w:rPr>
              <w:t>身份证明原件</w:t>
            </w:r>
            <w:r>
              <w:rPr>
                <w:rFonts w:hint="eastAsia" w:ascii="宋体" w:hAnsi="宋体"/>
                <w:color w:val="auto"/>
                <w:szCs w:val="21"/>
                <w:highlight w:val="none"/>
              </w:rPr>
              <w:t>及</w:t>
            </w:r>
            <w:r>
              <w:rPr>
                <w:rFonts w:ascii="宋体" w:hAnsi="宋体"/>
                <w:color w:val="auto"/>
                <w:szCs w:val="21"/>
                <w:highlight w:val="none"/>
              </w:rPr>
              <w:t>身份证原件</w:t>
            </w:r>
            <w:r>
              <w:rPr>
                <w:rFonts w:hint="eastAsia" w:ascii="宋体" w:hAnsi="宋体"/>
                <w:color w:val="auto"/>
                <w:szCs w:val="21"/>
                <w:highlight w:val="none"/>
              </w:rPr>
              <w:t>等其他证明材料。</w:t>
            </w:r>
          </w:p>
        </w:tc>
      </w:tr>
      <w:tr w14:paraId="753E5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6D628DB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1.2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1675FC60">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接收质疑函方式：书面形式或者</w:t>
            </w:r>
            <w:r>
              <w:rPr>
                <w:rFonts w:hint="eastAsia" w:ascii="宋体" w:hAnsi="宋体"/>
                <w:color w:val="auto"/>
                <w:szCs w:val="21"/>
                <w:highlight w:val="none"/>
              </w:rPr>
              <w:t>广西政府采购云平台</w:t>
            </w:r>
            <w:r>
              <w:rPr>
                <w:rFonts w:hint="eastAsia" w:ascii="宋体" w:hAnsi="宋体" w:cs="宋体"/>
                <w:color w:val="auto"/>
                <w:szCs w:val="21"/>
                <w:highlight w:val="none"/>
              </w:rPr>
              <w:t>在线形式</w:t>
            </w:r>
            <w:r>
              <w:rPr>
                <w:rFonts w:hint="eastAsia" w:ascii="宋体" w:hAnsi="宋体" w:cs="宋体"/>
                <w:color w:val="auto"/>
                <w:szCs w:val="21"/>
                <w:highlight w:val="none"/>
                <w:lang w:eastAsia="zh-CN"/>
              </w:rPr>
              <w:t>。</w:t>
            </w:r>
          </w:p>
          <w:p w14:paraId="2E18FA9B">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质疑联系部门及联系方式：</w:t>
            </w:r>
            <w:r>
              <w:rPr>
                <w:rFonts w:hint="eastAsia" w:hAnsi="宋体" w:cs="宋体"/>
                <w:color w:val="auto"/>
                <w:sz w:val="21"/>
                <w:highlight w:val="none"/>
                <w:u w:val="single"/>
                <w:lang w:val="en-US" w:eastAsia="zh-CN"/>
              </w:rPr>
              <w:t>云之龙咨询集团有限公司防城港市分公司</w:t>
            </w:r>
            <w:r>
              <w:rPr>
                <w:rFonts w:hint="eastAsia" w:hAnsi="宋体" w:cs="宋体"/>
                <w:color w:val="auto"/>
                <w:sz w:val="21"/>
                <w:highlight w:val="none"/>
                <w:lang w:val="en-US" w:eastAsia="zh-CN"/>
              </w:rPr>
              <w:t>，联系电话：0770-2882899，通讯地址：防城港市港口区桃花湾广场海悦华府一单元12楼1203室</w:t>
            </w:r>
          </w:p>
          <w:p w14:paraId="42F26306">
            <w:pPr>
              <w:spacing w:line="360" w:lineRule="auto"/>
              <w:rPr>
                <w:rFonts w:hint="eastAsia" w:ascii="宋体" w:hAnsi="宋体"/>
                <w:color w:val="auto"/>
                <w:szCs w:val="21"/>
                <w:highlight w:val="none"/>
              </w:rPr>
            </w:pPr>
            <w:r>
              <w:rPr>
                <w:rFonts w:hint="eastAsia" w:hAnsi="宋体" w:cs="宋体"/>
                <w:color w:val="auto"/>
                <w:highlight w:val="none"/>
              </w:rPr>
              <w:t>业</w:t>
            </w:r>
            <w:r>
              <w:rPr>
                <w:rFonts w:hint="eastAsia" w:ascii="宋体" w:hAnsi="宋体" w:cs="宋体"/>
                <w:color w:val="auto"/>
                <w:highlight w:val="none"/>
              </w:rPr>
              <w:t>务时间：工作日每天上午</w:t>
            </w:r>
            <w:r>
              <w:rPr>
                <w:rFonts w:ascii="宋体" w:hAnsi="宋体" w:cs="宋体"/>
                <w:color w:val="auto"/>
                <w:highlight w:val="none"/>
              </w:rPr>
              <w:t>8</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分到</w:t>
            </w:r>
            <w:r>
              <w:rPr>
                <w:rFonts w:ascii="宋体" w:hAnsi="宋体" w:cs="宋体"/>
                <w:color w:val="auto"/>
                <w:highlight w:val="none"/>
              </w:rPr>
              <w:t>12</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分，下午</w:t>
            </w:r>
            <w:r>
              <w:rPr>
                <w:rFonts w:ascii="宋体" w:hAnsi="宋体" w:cs="宋体"/>
                <w:color w:val="auto"/>
                <w:highlight w:val="none"/>
              </w:rPr>
              <w:t>3</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分到</w:t>
            </w:r>
            <w:r>
              <w:rPr>
                <w:rFonts w:ascii="宋体" w:hAnsi="宋体" w:cs="宋体"/>
                <w:color w:val="auto"/>
                <w:highlight w:val="none"/>
              </w:rPr>
              <w:t>6</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w:t>
            </w:r>
          </w:p>
        </w:tc>
      </w:tr>
      <w:tr w14:paraId="3EF18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FB8BC1">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32.1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65A3020">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1.采购代理费支付方式：</w:t>
            </w:r>
          </w:p>
          <w:p w14:paraId="7784544D">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本项目代理服务费由成交供应商一次性向采购代理机构支付。</w:t>
            </w:r>
          </w:p>
          <w:p w14:paraId="2C2CE594">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2.采购代理费收取标准：</w:t>
            </w:r>
          </w:p>
          <w:p w14:paraId="38D2032D">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以成交金额为计费额，按本须知正文第32.2条规定的工程类收费标准采用差额定率累进法计算出收费基准价格，采购代理收费以收费基准价格下浮</w:t>
            </w:r>
            <w:r>
              <w:rPr>
                <w:rFonts w:hint="eastAsia" w:hAnsi="宋体" w:cs="宋体"/>
                <w:color w:val="auto"/>
                <w:sz w:val="21"/>
                <w:highlight w:val="none"/>
                <w:u w:val="single"/>
                <w:lang w:val="en-US" w:eastAsia="zh-CN"/>
              </w:rPr>
              <w:t>30%</w:t>
            </w:r>
            <w:r>
              <w:rPr>
                <w:rFonts w:hint="eastAsia" w:hAnsi="宋体" w:cs="宋体"/>
                <w:color w:val="auto"/>
                <w:sz w:val="21"/>
                <w:highlight w:val="none"/>
                <w:lang w:val="en-US" w:eastAsia="zh-CN"/>
              </w:rPr>
              <w:t>收取。</w:t>
            </w:r>
          </w:p>
          <w:p w14:paraId="7D5D96F9">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3.采购代理费收取银行账户</w:t>
            </w:r>
          </w:p>
          <w:p w14:paraId="4B4E5983">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账户名称：云之龙咨询集团有限公司防城港分公司</w:t>
            </w:r>
          </w:p>
          <w:p w14:paraId="0E08F7E9">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开户银行：中信银行股份有限公司南宁园湖支行(行号：302611029137）</w:t>
            </w:r>
          </w:p>
          <w:p w14:paraId="4085B7BC">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银行账号：8113001014000157977</w:t>
            </w:r>
          </w:p>
        </w:tc>
      </w:tr>
      <w:tr w14:paraId="1FBF9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4E56A2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45D99DA">
            <w:pPr>
              <w:pStyle w:val="230"/>
              <w:spacing w:line="360" w:lineRule="auto"/>
              <w:rPr>
                <w:rFonts w:hint="eastAsia" w:hAnsi="宋体" w:cs="宋体"/>
                <w:color w:val="auto"/>
                <w:sz w:val="21"/>
                <w:highlight w:val="none"/>
                <w:lang w:val="en-US" w:eastAsia="zh-CN"/>
              </w:rPr>
            </w:pPr>
            <w:r>
              <w:rPr>
                <w:rFonts w:hint="eastAsia" w:hAnsi="宋体"/>
                <w:color w:val="auto"/>
                <w:sz w:val="21"/>
                <w:highlight w:val="none"/>
                <w:lang w:val="en-US" w:eastAsia="zh-CN"/>
              </w:rPr>
              <w:t>解释：</w:t>
            </w:r>
            <w:r>
              <w:rPr>
                <w:rFonts w:hAnsi="宋体"/>
                <w:color w:val="auto"/>
                <w:sz w:val="21"/>
                <w:highlight w:val="none"/>
                <w:lang w:val="en-US" w:eastAsia="zh-CN"/>
              </w:rPr>
              <w:t>构成本</w:t>
            </w:r>
            <w:r>
              <w:rPr>
                <w:rFonts w:hint="eastAsia" w:hAnsi="宋体"/>
                <w:color w:val="auto"/>
                <w:sz w:val="21"/>
                <w:highlight w:val="none"/>
                <w:lang w:val="en-US" w:eastAsia="zh-CN"/>
              </w:rPr>
              <w:t>磋商文件</w:t>
            </w:r>
            <w:r>
              <w:rPr>
                <w:rFonts w:hAnsi="宋体"/>
                <w:color w:val="auto"/>
                <w:sz w:val="21"/>
                <w:highlight w:val="none"/>
                <w:lang w:val="en-US" w:eastAsia="zh-CN"/>
              </w:rPr>
              <w:t>的各个组成文件应互为解释，互为说明；除</w:t>
            </w:r>
            <w:r>
              <w:rPr>
                <w:rFonts w:hint="eastAsia" w:hAnsi="宋体"/>
                <w:color w:val="auto"/>
                <w:sz w:val="21"/>
                <w:highlight w:val="none"/>
                <w:lang w:val="en-US" w:eastAsia="zh-CN"/>
              </w:rPr>
              <w:t>磋商文件</w:t>
            </w:r>
            <w:r>
              <w:rPr>
                <w:rFonts w:hAnsi="宋体"/>
                <w:color w:val="auto"/>
                <w:sz w:val="21"/>
                <w:highlight w:val="none"/>
                <w:lang w:val="en-US" w:eastAsia="zh-CN"/>
              </w:rPr>
              <w:t>中有特别规定外，仅适用于</w:t>
            </w:r>
            <w:r>
              <w:rPr>
                <w:rFonts w:hint="eastAsia" w:hAnsi="宋体"/>
                <w:color w:val="auto"/>
                <w:sz w:val="21"/>
                <w:highlight w:val="none"/>
                <w:lang w:val="en-US" w:eastAsia="zh-CN"/>
              </w:rPr>
              <w:t>竞标</w:t>
            </w:r>
            <w:r>
              <w:rPr>
                <w:rFonts w:hAnsi="宋体"/>
                <w:color w:val="auto"/>
                <w:sz w:val="21"/>
                <w:highlight w:val="none"/>
                <w:lang w:val="en-US" w:eastAsia="zh-CN"/>
              </w:rPr>
              <w:t>阶段的规定，按</w:t>
            </w:r>
            <w:r>
              <w:rPr>
                <w:rFonts w:hint="eastAsia" w:hAnsi="宋体"/>
                <w:color w:val="auto"/>
                <w:sz w:val="21"/>
                <w:highlight w:val="none"/>
                <w:lang w:val="en-US" w:eastAsia="zh-CN"/>
              </w:rPr>
              <w:t>更正公告（澄清公告）</w:t>
            </w:r>
            <w:r>
              <w:rPr>
                <w:rFonts w:hAnsi="宋体"/>
                <w:color w:val="auto"/>
                <w:sz w:val="21"/>
                <w:highlight w:val="none"/>
                <w:lang w:val="en-US" w:eastAsia="zh-CN"/>
              </w:rPr>
              <w:t>、</w:t>
            </w:r>
            <w:r>
              <w:rPr>
                <w:rFonts w:hint="eastAsia" w:hAnsi="宋体"/>
                <w:color w:val="auto"/>
                <w:sz w:val="21"/>
                <w:highlight w:val="none"/>
                <w:lang w:val="en-US" w:eastAsia="zh-CN"/>
              </w:rPr>
              <w:t>竞争性磋商</w:t>
            </w:r>
            <w:r>
              <w:rPr>
                <w:rFonts w:hAnsi="宋体"/>
                <w:color w:val="auto"/>
                <w:sz w:val="21"/>
                <w:highlight w:val="none"/>
                <w:lang w:val="en-US" w:eastAsia="zh-CN"/>
              </w:rPr>
              <w:t>公告、</w:t>
            </w:r>
            <w:r>
              <w:rPr>
                <w:rFonts w:hint="eastAsia" w:hAnsi="宋体"/>
                <w:color w:val="auto"/>
                <w:sz w:val="21"/>
                <w:highlight w:val="none"/>
                <w:lang w:val="en-US" w:eastAsia="zh-CN"/>
              </w:rPr>
              <w:t>供应商</w:t>
            </w:r>
            <w:r>
              <w:rPr>
                <w:rFonts w:hAnsi="宋体"/>
                <w:color w:val="auto"/>
                <w:sz w:val="21"/>
                <w:highlight w:val="none"/>
                <w:lang w:val="en-US" w:eastAsia="zh-CN"/>
              </w:rPr>
              <w:t>须知</w:t>
            </w:r>
            <w:r>
              <w:rPr>
                <w:rFonts w:hint="eastAsia" w:hAnsi="宋体"/>
                <w:color w:val="auto"/>
                <w:sz w:val="21"/>
                <w:highlight w:val="none"/>
                <w:lang w:val="en-US" w:eastAsia="zh-CN"/>
              </w:rPr>
              <w:t>、采购需求</w:t>
            </w:r>
            <w:r>
              <w:rPr>
                <w:rFonts w:hAnsi="宋体"/>
                <w:color w:val="auto"/>
                <w:sz w:val="21"/>
                <w:highlight w:val="none"/>
                <w:lang w:val="en-US" w:eastAsia="zh-CN"/>
              </w:rPr>
              <w:t>、</w:t>
            </w:r>
            <w:r>
              <w:rPr>
                <w:rFonts w:hint="eastAsia"/>
                <w:color w:val="auto"/>
                <w:sz w:val="21"/>
                <w:highlight w:val="none"/>
                <w:lang w:val="en-US" w:eastAsia="zh-CN"/>
              </w:rPr>
              <w:t>评审程序、评审方法和评审标准</w:t>
            </w:r>
            <w:r>
              <w:rPr>
                <w:rFonts w:hAnsi="宋体"/>
                <w:color w:val="auto"/>
                <w:sz w:val="21"/>
                <w:highlight w:val="none"/>
                <w:lang w:val="en-US" w:eastAsia="zh-CN"/>
              </w:rPr>
              <w:t>、</w:t>
            </w:r>
            <w:r>
              <w:rPr>
                <w:rFonts w:hint="eastAsia" w:hAnsi="宋体"/>
                <w:color w:val="auto"/>
                <w:sz w:val="21"/>
                <w:highlight w:val="none"/>
                <w:lang w:val="en-US" w:eastAsia="zh-CN"/>
              </w:rPr>
              <w:t>响应</w:t>
            </w:r>
            <w:r>
              <w:rPr>
                <w:rFonts w:hAnsi="宋体"/>
                <w:color w:val="auto"/>
                <w:sz w:val="21"/>
                <w:highlight w:val="none"/>
                <w:lang w:val="en-US" w:eastAsia="zh-CN"/>
              </w:rPr>
              <w:t>文件格式</w:t>
            </w:r>
            <w:r>
              <w:rPr>
                <w:rFonts w:hint="eastAsia" w:hAnsi="宋体"/>
                <w:color w:val="auto"/>
                <w:sz w:val="21"/>
                <w:highlight w:val="none"/>
                <w:lang w:val="en-US" w:eastAsia="zh-CN"/>
              </w:rPr>
              <w:t>、合同文本</w:t>
            </w:r>
            <w:r>
              <w:rPr>
                <w:rFonts w:hAnsi="宋体"/>
                <w:color w:val="auto"/>
                <w:sz w:val="21"/>
                <w:highlight w:val="none"/>
                <w:lang w:val="en-US" w:eastAsia="zh-CN"/>
              </w:rPr>
              <w:t>的先后顺序解释；同一组成文件中就同一事项的规定或者约定不一致的，以编排顺序在后者为准；同一组成文件不同版本之间有不一致的，以形成时间在后者为准；</w:t>
            </w:r>
            <w:r>
              <w:rPr>
                <w:rFonts w:hint="eastAsia" w:hAnsi="宋体"/>
                <w:color w:val="auto"/>
                <w:sz w:val="21"/>
                <w:highlight w:val="none"/>
                <w:lang w:val="en-US" w:eastAsia="zh-CN"/>
              </w:rPr>
              <w:t>更正公告（澄清公告）</w:t>
            </w:r>
            <w:r>
              <w:rPr>
                <w:rFonts w:hAnsi="宋体"/>
                <w:color w:val="auto"/>
                <w:sz w:val="21"/>
                <w:highlight w:val="none"/>
                <w:lang w:val="en-US" w:eastAsia="zh-CN"/>
              </w:rPr>
              <w:t>与同步更新的</w:t>
            </w:r>
            <w:r>
              <w:rPr>
                <w:rFonts w:hint="eastAsia" w:hAnsi="宋体"/>
                <w:color w:val="auto"/>
                <w:sz w:val="21"/>
                <w:highlight w:val="none"/>
                <w:lang w:val="en-US" w:eastAsia="zh-CN"/>
              </w:rPr>
              <w:t>磋商文件</w:t>
            </w:r>
            <w:r>
              <w:rPr>
                <w:rFonts w:hAnsi="宋体"/>
                <w:color w:val="auto"/>
                <w:sz w:val="21"/>
                <w:highlight w:val="none"/>
                <w:lang w:val="en-US" w:eastAsia="zh-CN"/>
              </w:rPr>
              <w:t>不一致时以</w:t>
            </w:r>
            <w:r>
              <w:rPr>
                <w:rFonts w:hint="eastAsia" w:hAnsi="宋体"/>
                <w:color w:val="auto"/>
                <w:sz w:val="21"/>
                <w:highlight w:val="none"/>
                <w:lang w:val="en-US" w:eastAsia="zh-CN"/>
              </w:rPr>
              <w:t>更正公告（澄清公告）</w:t>
            </w:r>
            <w:r>
              <w:rPr>
                <w:rFonts w:hAnsi="宋体"/>
                <w:color w:val="auto"/>
                <w:sz w:val="21"/>
                <w:highlight w:val="none"/>
                <w:lang w:val="en-US" w:eastAsia="zh-CN"/>
              </w:rPr>
              <w:t>为准。按本款前述规定仍不能形成结论的，由</w:t>
            </w:r>
            <w:r>
              <w:rPr>
                <w:rFonts w:hint="eastAsia" w:hAnsi="宋体"/>
                <w:color w:val="auto"/>
                <w:sz w:val="21"/>
                <w:highlight w:val="none"/>
                <w:lang w:val="en-US" w:eastAsia="zh-CN"/>
              </w:rPr>
              <w:t>采购</w:t>
            </w:r>
            <w:r>
              <w:rPr>
                <w:rFonts w:hAnsi="宋体"/>
                <w:color w:val="auto"/>
                <w:sz w:val="21"/>
                <w:highlight w:val="none"/>
                <w:lang w:val="en-US" w:eastAsia="zh-CN"/>
              </w:rPr>
              <w:t>人</w:t>
            </w:r>
            <w:r>
              <w:rPr>
                <w:rFonts w:hint="eastAsia" w:hAnsi="宋体"/>
                <w:color w:val="auto"/>
                <w:sz w:val="21"/>
                <w:highlight w:val="none"/>
                <w:lang w:val="en-US" w:eastAsia="zh-CN"/>
              </w:rPr>
              <w:t>或者采购代理机构</w:t>
            </w:r>
            <w:r>
              <w:rPr>
                <w:rFonts w:hAnsi="宋体"/>
                <w:color w:val="auto"/>
                <w:sz w:val="21"/>
                <w:highlight w:val="none"/>
                <w:lang w:val="en-US" w:eastAsia="zh-CN"/>
              </w:rPr>
              <w:t>负责解释。</w:t>
            </w:r>
          </w:p>
        </w:tc>
      </w:tr>
      <w:tr w14:paraId="59670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22EF90A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33.2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C9F18C9">
            <w:pPr>
              <w:pStyle w:val="230"/>
              <w:spacing w:line="360" w:lineRule="auto"/>
              <w:rPr>
                <w:rFonts w:hint="eastAsia" w:hAnsi="宋体"/>
                <w:color w:val="auto"/>
                <w:sz w:val="21"/>
                <w:highlight w:val="none"/>
                <w:lang w:val="en-US" w:eastAsia="zh-CN"/>
              </w:rPr>
            </w:pPr>
            <w:r>
              <w:rPr>
                <w:rFonts w:hint="eastAsia" w:hAnsi="宋体"/>
                <w:color w:val="auto"/>
                <w:sz w:val="21"/>
                <w:highlight w:val="none"/>
                <w:lang w:val="en-US" w:eastAsia="zh-CN"/>
              </w:rPr>
              <w:t>农民工工资保证金：按照《保障农民工工资支付条例》及《广西壮族自治区人力资源和社会保障厅等8部门关于印发广西壮族自治区工程建设领域农民工工资专用账户管理暂行办法实施细则的通知》（桂人社规〔2022〕5号）有关规定执行。如开设了农民工工资专用账户的，应按规定比例足额将农民工工资保证金存入账户，也可以使用银行保函。工程竣工验收结算经审定后，按照规定程序，将农民工工资保证金没有使用或剩余的金额退还给承包人。</w:t>
            </w:r>
          </w:p>
        </w:tc>
      </w:tr>
      <w:tr w14:paraId="6F49D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DFA8C6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w:t>
            </w:r>
            <w:r>
              <w:rPr>
                <w:rFonts w:hint="eastAsia" w:ascii="宋体" w:hAnsi="宋体" w:cs="宋体"/>
                <w:color w:val="auto"/>
                <w:szCs w:val="21"/>
                <w:highlight w:val="none"/>
              </w:rPr>
              <w:t>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3099470">
            <w:pPr>
              <w:pStyle w:val="230"/>
              <w:spacing w:line="360" w:lineRule="auto"/>
              <w:rPr>
                <w:rFonts w:hAnsi="宋体" w:cs="宋体"/>
                <w:color w:val="auto"/>
                <w:sz w:val="21"/>
                <w:highlight w:val="none"/>
                <w:lang w:val="en-US" w:eastAsia="zh-CN"/>
              </w:rPr>
            </w:pPr>
            <w:r>
              <w:rPr>
                <w:rFonts w:hint="eastAsia" w:hAnsi="宋体" w:cs="宋体"/>
                <w:color w:val="auto"/>
                <w:sz w:val="21"/>
                <w:highlight w:val="none"/>
                <w:lang w:val="en-US" w:eastAsia="zh-CN"/>
              </w:rPr>
              <w:t>1.本磋商文件中描述供应商的“公章”是指根据我国对公章的管理规定，用供应商法定主体行为名称制作的印章，除本磋商文件有特殊规定外，供应商的财务章、部门章、分公司章、工会章、合同章、竞标/竞标专用章、业务专用章及银行的转账章、现金收讫章、现金付讫章等其他形式印章均不能代替公章。</w:t>
            </w:r>
          </w:p>
          <w:p w14:paraId="7EC1FA19">
            <w:pPr>
              <w:pStyle w:val="230"/>
              <w:spacing w:line="360" w:lineRule="auto"/>
              <w:rPr>
                <w:rFonts w:hint="eastAsia" w:hAnsi="宋体" w:cs="宋体"/>
                <w:color w:val="auto"/>
                <w:sz w:val="21"/>
                <w:highlight w:val="none"/>
                <w:lang w:val="en-US" w:eastAsia="zh-CN"/>
              </w:rPr>
            </w:pPr>
            <w:r>
              <w:rPr>
                <w:rFonts w:hint="eastAsia" w:hAnsi="宋体" w:cs="宋体"/>
                <w:bCs/>
                <w:color w:val="auto"/>
                <w:sz w:val="21"/>
                <w:highlight w:val="none"/>
                <w:lang w:val="en-US" w:eastAsia="zh-CN"/>
              </w:rPr>
              <w:t>2.本磋商文件所称的“</w:t>
            </w:r>
            <w:r>
              <w:rPr>
                <w:rFonts w:hint="eastAsia" w:hAnsi="宋体"/>
                <w:color w:val="auto"/>
                <w:sz w:val="21"/>
                <w:highlight w:val="none"/>
                <w:lang w:val="en-US" w:eastAsia="zh-CN"/>
              </w:rPr>
              <w:t>电子签章</w:t>
            </w:r>
            <w:r>
              <w:rPr>
                <w:rFonts w:hint="eastAsia" w:hAnsi="宋体" w:cs="宋体"/>
                <w:bCs/>
                <w:color w:val="auto"/>
                <w:sz w:val="21"/>
                <w:highlight w:val="none"/>
                <w:lang w:val="en-US" w:eastAsia="zh-CN"/>
              </w:rPr>
              <w:t>”、“电子签名”</w:t>
            </w:r>
            <w:r>
              <w:rPr>
                <w:rFonts w:hint="eastAsia" w:hAnsi="宋体"/>
                <w:color w:val="auto"/>
                <w:sz w:val="21"/>
                <w:highlight w:val="none"/>
                <w:lang w:val="en-US" w:eastAsia="zh-CN"/>
              </w:rPr>
              <w:t>，是指经</w:t>
            </w:r>
            <w:r>
              <w:rPr>
                <w:rFonts w:hAnsi="宋体"/>
                <w:bCs/>
                <w:color w:val="auto"/>
                <w:sz w:val="21"/>
                <w:highlight w:val="none"/>
                <w:lang w:val="en-US" w:eastAsia="zh-CN"/>
              </w:rPr>
              <w:t>广西政府采购云平台</w:t>
            </w:r>
            <w:r>
              <w:rPr>
                <w:rFonts w:hint="eastAsia" w:hAnsi="宋体"/>
                <w:color w:val="auto"/>
                <w:sz w:val="21"/>
                <w:highlight w:val="none"/>
                <w:lang w:val="en-US" w:eastAsia="zh-CN"/>
              </w:rPr>
              <w:t>认可的CA认证的电子签名数据为表现形式的印章，可用于签署电子响应文件，电子印章与实物印章具有同等法律效力，不因其采用电子化表现形式而否定其法律效力。</w:t>
            </w:r>
          </w:p>
          <w:p w14:paraId="52E8979A">
            <w:pPr>
              <w:pStyle w:val="230"/>
              <w:spacing w:line="360" w:lineRule="auto"/>
              <w:rPr>
                <w:rFonts w:hint="eastAsia" w:hAnsi="宋体" w:cs="宋体"/>
                <w:bCs/>
                <w:color w:val="auto"/>
                <w:sz w:val="21"/>
                <w:highlight w:val="none"/>
                <w:lang w:val="en-US" w:eastAsia="zh-CN"/>
              </w:rPr>
            </w:pPr>
            <w:r>
              <w:rPr>
                <w:rFonts w:hAnsi="宋体" w:cs="宋体"/>
                <w:color w:val="auto"/>
                <w:sz w:val="21"/>
                <w:highlight w:val="none"/>
                <w:lang w:val="en-US" w:eastAsia="zh-CN"/>
              </w:rPr>
              <w:t>3</w:t>
            </w:r>
            <w:r>
              <w:rPr>
                <w:rFonts w:hint="eastAsia" w:hAnsi="宋体" w:cs="宋体"/>
                <w:color w:val="auto"/>
                <w:sz w:val="21"/>
                <w:highlight w:val="none"/>
                <w:lang w:val="en-US" w:eastAsia="zh-CN"/>
              </w:rPr>
              <w:t>.供应商为其他组织时，本磋商文件规定的法定代表人指负责人。本磋商文件所称负责人是指参加竞标的其他组织</w:t>
            </w:r>
            <w:r>
              <w:rPr>
                <w:rFonts w:hint="eastAsia" w:hAnsi="宋体" w:cs="宋体"/>
                <w:bCs/>
                <w:color w:val="auto"/>
                <w:sz w:val="21"/>
                <w:highlight w:val="none"/>
                <w:lang w:val="en-US" w:eastAsia="zh-CN"/>
              </w:rPr>
              <w:t>营业执照或者执业许可证等证照上的</w:t>
            </w:r>
            <w:r>
              <w:rPr>
                <w:rFonts w:hint="eastAsia" w:hAnsi="宋体" w:cs="宋体"/>
                <w:color w:val="auto"/>
                <w:sz w:val="21"/>
                <w:highlight w:val="none"/>
                <w:lang w:val="en-US" w:eastAsia="zh-CN"/>
              </w:rPr>
              <w:t>负责人</w:t>
            </w:r>
            <w:r>
              <w:rPr>
                <w:rFonts w:hint="eastAsia" w:hAnsi="宋体" w:cs="宋体"/>
                <w:bCs/>
                <w:color w:val="auto"/>
                <w:sz w:val="21"/>
                <w:highlight w:val="none"/>
                <w:lang w:val="en-US" w:eastAsia="zh-CN"/>
              </w:rPr>
              <w:t>。</w:t>
            </w:r>
          </w:p>
          <w:p w14:paraId="0C1382E6">
            <w:pPr>
              <w:pStyle w:val="230"/>
              <w:spacing w:line="360" w:lineRule="auto"/>
              <w:rPr>
                <w:rFonts w:hAnsi="宋体" w:cs="宋体"/>
                <w:color w:val="auto"/>
                <w:sz w:val="21"/>
                <w:highlight w:val="none"/>
                <w:lang w:val="en-US" w:eastAsia="zh-CN"/>
              </w:rPr>
            </w:pPr>
            <w:r>
              <w:rPr>
                <w:rFonts w:hAnsi="宋体" w:cs="宋体"/>
                <w:color w:val="auto"/>
                <w:sz w:val="21"/>
                <w:highlight w:val="none"/>
                <w:lang w:val="en-US" w:eastAsia="zh-CN"/>
              </w:rPr>
              <w:t>4.</w:t>
            </w:r>
            <w:r>
              <w:rPr>
                <w:rFonts w:hint="eastAsia" w:hAnsi="宋体" w:cs="宋体"/>
                <w:color w:val="auto"/>
                <w:sz w:val="21"/>
                <w:highlight w:val="none"/>
                <w:lang w:val="en-US" w:eastAsia="zh-CN"/>
              </w:rPr>
              <w:t>本磋商文件中描述供应商的“签字”是指供应商的法定代表人或者委托代理人亲自在文件规定签署处亲笔写上个人的名字的行为，私章、签字章、印鉴、影印等其他形式均不能代替亲笔签字。</w:t>
            </w:r>
          </w:p>
          <w:p w14:paraId="68D49481">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5</w:t>
            </w:r>
            <w:r>
              <w:rPr>
                <w:rFonts w:hAnsi="宋体" w:cs="宋体"/>
                <w:color w:val="auto"/>
                <w:sz w:val="21"/>
                <w:highlight w:val="none"/>
                <w:lang w:val="en-US" w:eastAsia="zh-CN"/>
              </w:rPr>
              <w:t>.</w:t>
            </w:r>
            <w:r>
              <w:rPr>
                <w:rFonts w:hint="eastAsia" w:hAnsi="宋体" w:cs="宋体"/>
                <w:color w:val="auto"/>
                <w:sz w:val="21"/>
                <w:highlight w:val="none"/>
                <w:lang w:val="en-US" w:eastAsia="zh-CN"/>
              </w:rPr>
              <w:t>本磋商文件所称的“以上”“以下”“以内”“届满”，包括本数；所称的“不满”“超过”“以外”，不包括本数。</w:t>
            </w:r>
          </w:p>
        </w:tc>
      </w:tr>
    </w:tbl>
    <w:p w14:paraId="5BE7147B">
      <w:pPr>
        <w:spacing w:line="400" w:lineRule="exact"/>
        <w:jc w:val="center"/>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供应商须知正文</w:t>
      </w:r>
    </w:p>
    <w:p w14:paraId="6A28BECC">
      <w:pPr>
        <w:spacing w:line="400" w:lineRule="exact"/>
        <w:jc w:val="center"/>
        <w:rPr>
          <w:rFonts w:hint="eastAsia" w:ascii="宋体" w:hAnsi="宋体"/>
          <w:b/>
          <w:color w:val="auto"/>
          <w:sz w:val="32"/>
          <w:szCs w:val="32"/>
          <w:highlight w:val="none"/>
        </w:rPr>
      </w:pPr>
    </w:p>
    <w:p w14:paraId="39B2974A">
      <w:pPr>
        <w:spacing w:line="40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一、总则</w:t>
      </w:r>
    </w:p>
    <w:p w14:paraId="34C821B6">
      <w:pPr>
        <w:spacing w:line="400" w:lineRule="exact"/>
        <w:rPr>
          <w:rFonts w:hint="eastAsia" w:ascii="宋体" w:hAnsi="宋体"/>
          <w:color w:val="auto"/>
          <w:szCs w:val="21"/>
          <w:highlight w:val="none"/>
        </w:rPr>
      </w:pPr>
    </w:p>
    <w:p w14:paraId="3D5B526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1.适用范围</w:t>
      </w:r>
    </w:p>
    <w:p w14:paraId="4870EAC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1.1本项目采购人、采购代理机构、供应商、磋商小组的相关行为均受《中华人民共和国政府采购法》《中华人民共和国政府采购法实施条例》</w:t>
      </w:r>
      <w:r>
        <w:rPr>
          <w:rFonts w:hint="eastAsia" w:ascii="宋体" w:hAnsi="宋体"/>
          <w:color w:val="auto"/>
          <w:szCs w:val="21"/>
          <w:highlight w:val="none"/>
        </w:rPr>
        <w:t>《政府采购竞争性磋商采购方式管理暂行办法》《财政部关于政府采购竞争性磋商采购方式管理暂行办法有关问题的补充通知》</w:t>
      </w:r>
      <w:r>
        <w:rPr>
          <w:rFonts w:hint="eastAsia" w:ascii="宋体" w:hAnsi="宋体" w:cs="宋体"/>
          <w:color w:val="auto"/>
          <w:szCs w:val="21"/>
          <w:highlight w:val="none"/>
        </w:rPr>
        <w:t>及本项目本级和上级财政部门政府采购有关规定的约束和保护。</w:t>
      </w:r>
    </w:p>
    <w:p w14:paraId="449435D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1.2本竞争性磋商文件（以下简称磋商文件）适用于本项目的所有采购程序和环节（法律、法规另有规定的，从其规定）</w:t>
      </w:r>
      <w:r>
        <w:rPr>
          <w:rFonts w:hint="eastAsia" w:ascii="宋体" w:hAnsi="宋体" w:cs="宋体"/>
          <w:color w:val="auto"/>
          <w:spacing w:val="-6"/>
          <w:szCs w:val="21"/>
          <w:highlight w:val="none"/>
        </w:rPr>
        <w:t>。</w:t>
      </w:r>
    </w:p>
    <w:p w14:paraId="5F7D34B9">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2.定义</w:t>
      </w:r>
    </w:p>
    <w:p w14:paraId="5304BDA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2.1“采购人”是指依法进行政府采购的国家机关、事业单位、团体组织。</w:t>
      </w:r>
    </w:p>
    <w:p w14:paraId="24A631C7">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2.2“采购代理机构”是指政府采购集中采购机构和集中采购机构以外的采购代理机构。</w:t>
      </w:r>
    </w:p>
    <w:p w14:paraId="01B3D0C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2.3“供应商”是指向采购人提供货物、工程或者服务的法人、其他组织或者自然人。</w:t>
      </w:r>
    </w:p>
    <w:p w14:paraId="291725EB">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2.4“工程”是指建设工程，包括建筑物和构筑物的新建、改建、扩建、装修、拆除、修缮等。</w:t>
      </w:r>
    </w:p>
    <w:p w14:paraId="252E344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5</w:t>
      </w:r>
      <w:r>
        <w:rPr>
          <w:rFonts w:hint="eastAsia" w:ascii="宋体" w:hAnsi="宋体" w:cs="宋体"/>
          <w:color w:val="auto"/>
          <w:szCs w:val="21"/>
          <w:highlight w:val="none"/>
        </w:rPr>
        <w:t>“竞标”是指供应商按照本项目竞争性磋商公告规定的方式获取磋商文件、提交响应文件并希望获得标的的行为。</w:t>
      </w:r>
    </w:p>
    <w:p w14:paraId="35F352FC">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2.6“书面形式”是指合同书、信件和数据电文（包括电报、电传、传真、电子数据交换和电子邮件）等可以有形地表现所载内容的形式。</w:t>
      </w:r>
    </w:p>
    <w:p w14:paraId="6936EA6A">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2.7“响应文件”是指：供应商根据本磋商文件要求，编制包含资格证明、报价、商务技术等所有内容的文件</w:t>
      </w:r>
      <w:r>
        <w:rPr>
          <w:rFonts w:hint="eastAsia" w:ascii="宋体" w:hAnsi="宋体" w:cs="宋体"/>
          <w:color w:val="auto"/>
          <w:spacing w:val="-6"/>
          <w:szCs w:val="21"/>
          <w:highlight w:val="none"/>
        </w:rPr>
        <w:t>。</w:t>
      </w:r>
    </w:p>
    <w:p w14:paraId="4F1A48DB">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2.8“实质性要求”是指磋商文件中已经指明不满足则响应文件按无效处理的条款，或者不能负偏离的条款，或者采购需求中带“▲”的条款。</w:t>
      </w:r>
    </w:p>
    <w:p w14:paraId="61D82293">
      <w:pPr>
        <w:spacing w:line="360" w:lineRule="auto"/>
        <w:ind w:firstLine="420"/>
        <w:contextualSpacing/>
        <w:rPr>
          <w:rFonts w:ascii="宋体" w:hAnsi="宋体" w:cs="宋体"/>
          <w:color w:val="auto"/>
          <w:szCs w:val="21"/>
          <w:highlight w:val="none"/>
        </w:rPr>
      </w:pPr>
      <w:r>
        <w:rPr>
          <w:rFonts w:hint="eastAsia" w:ascii="宋体" w:hAnsi="宋体" w:cs="宋体"/>
          <w:color w:val="auto"/>
          <w:szCs w:val="21"/>
          <w:highlight w:val="none"/>
        </w:rPr>
        <w:t>2.9“正偏离”，是指响应文件对磋商文件“采购需求”中有关条款作出的响应优于条款要求并有利于采购人的情形。</w:t>
      </w:r>
    </w:p>
    <w:p w14:paraId="74693B1B">
      <w:pPr>
        <w:spacing w:line="360" w:lineRule="auto"/>
        <w:ind w:firstLine="420"/>
        <w:contextualSpacing/>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10“负偏离”，是指响应文件对磋商文件“采购需求”中有关条款作出的响应不满足条款要求，导致采购人要求不能得到满足的情形。</w:t>
      </w:r>
    </w:p>
    <w:p w14:paraId="6C5417AB">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2.11“允许负偏离的条款”是指采购需求中的不属于“实质性要求”的条款。</w:t>
      </w:r>
    </w:p>
    <w:p w14:paraId="71F76362">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2“首次报价”是指供应商提交的首次响应文件中的报价。</w:t>
      </w:r>
    </w:p>
    <w:p w14:paraId="4853E922">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3.供应商的资格条件</w:t>
      </w:r>
    </w:p>
    <w:p w14:paraId="17629F5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3.1供应商的资格条件详见“供应商须知前附表”。</w:t>
      </w:r>
    </w:p>
    <w:p w14:paraId="2487A4DF">
      <w:pPr>
        <w:spacing w:line="360" w:lineRule="auto"/>
        <w:ind w:firstLine="420"/>
        <w:rPr>
          <w:rFonts w:hint="eastAsia" w:cs="宋体"/>
          <w:color w:val="auto"/>
          <w:highlight w:val="none"/>
        </w:rPr>
      </w:pPr>
      <w:r>
        <w:rPr>
          <w:rFonts w:hint="eastAsia" w:ascii="宋体" w:hAnsi="宋体" w:cs="宋体"/>
          <w:color w:val="auto"/>
          <w:szCs w:val="21"/>
          <w:highlight w:val="none"/>
        </w:rPr>
        <w:t>3.2供应商</w:t>
      </w:r>
      <w:r>
        <w:rPr>
          <w:rFonts w:hint="eastAsia" w:cs="宋体"/>
          <w:color w:val="auto"/>
          <w:highlight w:val="none"/>
        </w:rPr>
        <w:t>不得存在下列情形之一：</w:t>
      </w:r>
    </w:p>
    <w:p w14:paraId="4F413816">
      <w:pPr>
        <w:spacing w:line="360" w:lineRule="auto"/>
        <w:ind w:firstLine="420"/>
        <w:rPr>
          <w:rFonts w:hint="eastAsia" w:ascii="宋体" w:hAnsi="宋体" w:cs="宋体"/>
          <w:color w:val="auto"/>
          <w:szCs w:val="21"/>
          <w:highlight w:val="none"/>
        </w:rPr>
      </w:pPr>
      <w:r>
        <w:rPr>
          <w:rFonts w:hint="eastAsia" w:cs="宋体"/>
          <w:color w:val="auto"/>
          <w:highlight w:val="none"/>
        </w:rPr>
        <w:t>（1）</w:t>
      </w:r>
      <w:r>
        <w:rPr>
          <w:rFonts w:hint="eastAsia" w:ascii="宋体" w:hAnsi="宋体" w:cs="宋体"/>
          <w:color w:val="auto"/>
          <w:szCs w:val="21"/>
          <w:highlight w:val="none"/>
        </w:rPr>
        <w:t>单位负责人为同一人或者存在直接控股、管理关系的不同供应商，不得参加同一合同项下的政府采购活动；</w:t>
      </w:r>
    </w:p>
    <w:p w14:paraId="51096F00">
      <w:pPr>
        <w:spacing w:line="360" w:lineRule="auto"/>
        <w:ind w:firstLine="420"/>
        <w:rPr>
          <w:rFonts w:hint="eastAsia" w:cs="宋体"/>
          <w:color w:val="auto"/>
          <w:highlight w:val="none"/>
        </w:rPr>
      </w:pPr>
      <w:r>
        <w:rPr>
          <w:rFonts w:hint="eastAsia" w:ascii="宋体" w:hAnsi="宋体" w:cs="宋体"/>
          <w:color w:val="auto"/>
          <w:szCs w:val="21"/>
          <w:highlight w:val="none"/>
        </w:rPr>
        <w:t>（2）为本项目提供过整体设计、规范编制或者项目管理、监理、检测等服务的供应商，不得再参加本项目上述服务以外的其他采购活动；</w:t>
      </w:r>
    </w:p>
    <w:p w14:paraId="24ECBD9E">
      <w:pPr>
        <w:spacing w:line="360" w:lineRule="auto"/>
        <w:ind w:firstLine="420"/>
        <w:rPr>
          <w:color w:val="auto"/>
          <w:highlight w:val="none"/>
        </w:rPr>
      </w:pPr>
      <w:r>
        <w:rPr>
          <w:rFonts w:hint="eastAsia" w:cs="宋体"/>
          <w:color w:val="auto"/>
          <w:highlight w:val="none"/>
        </w:rPr>
        <w:t>（</w:t>
      </w:r>
      <w:r>
        <w:rPr>
          <w:rFonts w:hint="eastAsia"/>
          <w:color w:val="auto"/>
          <w:highlight w:val="none"/>
        </w:rPr>
        <w:t>3</w:t>
      </w:r>
      <w:r>
        <w:rPr>
          <w:rFonts w:hint="eastAsia" w:cs="宋体"/>
          <w:color w:val="auto"/>
          <w:highlight w:val="none"/>
        </w:rPr>
        <w:t>）为本分标的代建人；</w:t>
      </w:r>
    </w:p>
    <w:p w14:paraId="0FC84DDE">
      <w:pPr>
        <w:spacing w:line="360" w:lineRule="auto"/>
        <w:ind w:firstLine="420"/>
        <w:rPr>
          <w:color w:val="auto"/>
          <w:highlight w:val="none"/>
        </w:rPr>
      </w:pPr>
      <w:r>
        <w:rPr>
          <w:rFonts w:hint="eastAsia" w:cs="宋体"/>
          <w:color w:val="auto"/>
          <w:highlight w:val="none"/>
        </w:rPr>
        <w:t>（</w:t>
      </w:r>
      <w:r>
        <w:rPr>
          <w:rFonts w:hint="eastAsia"/>
          <w:color w:val="auto"/>
          <w:highlight w:val="none"/>
        </w:rPr>
        <w:t>4</w:t>
      </w:r>
      <w:r>
        <w:rPr>
          <w:rFonts w:hint="eastAsia" w:cs="宋体"/>
          <w:color w:val="auto"/>
          <w:highlight w:val="none"/>
        </w:rPr>
        <w:t>）为本分标提供采购代理服务的；</w:t>
      </w:r>
    </w:p>
    <w:p w14:paraId="6C3EB8A6">
      <w:pPr>
        <w:spacing w:line="360" w:lineRule="auto"/>
        <w:ind w:firstLine="420"/>
        <w:rPr>
          <w:color w:val="auto"/>
          <w:highlight w:val="none"/>
        </w:rPr>
      </w:pPr>
      <w:r>
        <w:rPr>
          <w:rFonts w:hint="eastAsia" w:cs="宋体"/>
          <w:color w:val="auto"/>
          <w:highlight w:val="none"/>
        </w:rPr>
        <w:t>（</w:t>
      </w:r>
      <w:r>
        <w:rPr>
          <w:rFonts w:hint="eastAsia"/>
          <w:color w:val="auto"/>
          <w:highlight w:val="none"/>
        </w:rPr>
        <w:t>5</w:t>
      </w:r>
      <w:r>
        <w:rPr>
          <w:rFonts w:hint="eastAsia" w:cs="宋体"/>
          <w:color w:val="auto"/>
          <w:highlight w:val="none"/>
        </w:rPr>
        <w:t>）与本分标的监理人或代建人或采购代理机构同为一个法定代表人的；</w:t>
      </w:r>
    </w:p>
    <w:p w14:paraId="16BC0B17">
      <w:pPr>
        <w:spacing w:line="360" w:lineRule="auto"/>
        <w:ind w:firstLine="420"/>
        <w:rPr>
          <w:color w:val="auto"/>
          <w:highlight w:val="none"/>
        </w:rPr>
      </w:pPr>
      <w:r>
        <w:rPr>
          <w:rFonts w:hint="eastAsia" w:cs="宋体"/>
          <w:color w:val="auto"/>
          <w:highlight w:val="none"/>
        </w:rPr>
        <w:t>（</w:t>
      </w:r>
      <w:r>
        <w:rPr>
          <w:rFonts w:hint="eastAsia"/>
          <w:color w:val="auto"/>
          <w:highlight w:val="none"/>
        </w:rPr>
        <w:t>6</w:t>
      </w:r>
      <w:r>
        <w:rPr>
          <w:rFonts w:hint="eastAsia" w:cs="宋体"/>
          <w:color w:val="auto"/>
          <w:highlight w:val="none"/>
        </w:rPr>
        <w:t>）与本分标的监理人或代建人或采购代理机构相互控股或参股的；</w:t>
      </w:r>
    </w:p>
    <w:p w14:paraId="555EAC73">
      <w:pPr>
        <w:spacing w:line="360" w:lineRule="auto"/>
        <w:ind w:firstLine="420"/>
        <w:rPr>
          <w:rFonts w:hint="eastAsia" w:cs="宋体"/>
          <w:color w:val="auto"/>
          <w:highlight w:val="none"/>
        </w:rPr>
      </w:pPr>
      <w:r>
        <w:rPr>
          <w:rFonts w:hint="eastAsia" w:cs="宋体"/>
          <w:color w:val="auto"/>
          <w:highlight w:val="none"/>
        </w:rPr>
        <w:t>（</w:t>
      </w:r>
      <w:r>
        <w:rPr>
          <w:rFonts w:hint="eastAsia"/>
          <w:color w:val="auto"/>
          <w:highlight w:val="none"/>
        </w:rPr>
        <w:t>7</w:t>
      </w:r>
      <w:r>
        <w:rPr>
          <w:rFonts w:hint="eastAsia" w:cs="宋体"/>
          <w:color w:val="auto"/>
          <w:highlight w:val="none"/>
        </w:rPr>
        <w:t>）与本分标的监理人或代建人或采购代理机构相互任职或工作的；</w:t>
      </w:r>
    </w:p>
    <w:p w14:paraId="3E95D9B2">
      <w:pPr>
        <w:spacing w:line="360" w:lineRule="auto"/>
        <w:ind w:firstLine="420"/>
        <w:rPr>
          <w:color w:val="auto"/>
          <w:highlight w:val="none"/>
        </w:rPr>
      </w:pPr>
      <w:r>
        <w:rPr>
          <w:rFonts w:hint="eastAsia" w:cs="宋体"/>
          <w:color w:val="auto"/>
          <w:highlight w:val="none"/>
        </w:rPr>
        <w:t>（8）在“信用中国”网站（www.creditchina.gov.cn） 、中国政府采购网（www.ccgp.gov.cn）被列入失信被执行人、重大税收违法失信主体、政府采购严重违法失信行为记录名单及其他不符合《中华人民共和国政府采购法》第二十二条规定条件的。</w:t>
      </w:r>
    </w:p>
    <w:p w14:paraId="23D923B6">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4.竞标费用</w:t>
      </w:r>
    </w:p>
    <w:p w14:paraId="009B25F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供应商应承担参与本次采购活动有关的所有费用，包括但不限于获取磋商文件、勘查现场、编制和提交响应文件、参加磋商与应答、签订合同等，不论竞标结果如何，均应自行承担。</w:t>
      </w:r>
    </w:p>
    <w:p w14:paraId="5B828DE6">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5.联合体竞标</w:t>
      </w:r>
    </w:p>
    <w:p w14:paraId="77CEC08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5.1本项目是否接受联合体竞标，详见“供应商须知前附表”。</w:t>
      </w:r>
    </w:p>
    <w:p w14:paraId="74C8B522">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 xml:space="preserve">6.转包与分包             </w:t>
      </w:r>
    </w:p>
    <w:p w14:paraId="70ED28CE">
      <w:pPr>
        <w:pStyle w:val="194"/>
        <w:keepNext w:val="0"/>
        <w:keepLines w:val="0"/>
        <w:spacing w:before="0" w:after="0" w:line="360" w:lineRule="auto"/>
        <w:ind w:left="420"/>
        <w:rPr>
          <w:rFonts w:hint="eastAsia" w:ascii="宋体" w:hAnsi="宋体"/>
          <w:b w:val="0"/>
          <w:color w:val="auto"/>
          <w:sz w:val="21"/>
          <w:szCs w:val="21"/>
          <w:highlight w:val="none"/>
        </w:rPr>
      </w:pPr>
      <w:bookmarkStart w:id="64" w:name="_Toc254970532"/>
      <w:bookmarkStart w:id="65" w:name="_Toc254970673"/>
      <w:r>
        <w:rPr>
          <w:rFonts w:hint="eastAsia" w:ascii="宋体" w:hAnsi="宋体"/>
          <w:b w:val="0"/>
          <w:color w:val="auto"/>
          <w:sz w:val="21"/>
          <w:szCs w:val="21"/>
          <w:highlight w:val="none"/>
        </w:rPr>
        <w:t>6.1本项目不允许转包。</w:t>
      </w:r>
    </w:p>
    <w:p w14:paraId="0A5BBC5C">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7.特别说明</w:t>
      </w:r>
      <w:bookmarkEnd w:id="64"/>
      <w:bookmarkEnd w:id="65"/>
    </w:p>
    <w:p w14:paraId="08F50272">
      <w:pPr>
        <w:spacing w:line="360" w:lineRule="auto"/>
        <w:ind w:firstLine="420"/>
        <w:rPr>
          <w:rFonts w:hint="eastAsia" w:ascii="宋体" w:hAnsi="宋体" w:cs="宋体"/>
          <w:color w:val="auto"/>
          <w:szCs w:val="21"/>
          <w:highlight w:val="none"/>
        </w:rPr>
      </w:pPr>
      <w:bookmarkStart w:id="66" w:name="_8.1提供相同品牌产品且通过资格审查、符合性审查的不同投标人参加同一合"/>
      <w:bookmarkEnd w:id="66"/>
      <w:r>
        <w:rPr>
          <w:rFonts w:hint="eastAsia" w:ascii="宋体" w:hAnsi="宋体" w:cs="宋体"/>
          <w:color w:val="auto"/>
          <w:szCs w:val="21"/>
          <w:highlight w:val="none"/>
        </w:rPr>
        <w:t>7.</w:t>
      </w:r>
      <w:r>
        <w:rPr>
          <w:rFonts w:ascii="宋体" w:hAnsi="宋体" w:cs="宋体"/>
          <w:color w:val="auto"/>
          <w:szCs w:val="21"/>
          <w:highlight w:val="none"/>
        </w:rPr>
        <w:t>1</w:t>
      </w:r>
      <w:bookmarkStart w:id="67" w:name="_Hlk65832145"/>
      <w:r>
        <w:rPr>
          <w:rFonts w:hint="eastAsia" w:ascii="宋体" w:hAnsi="宋体"/>
          <w:color w:val="auto"/>
          <w:szCs w:val="21"/>
          <w:highlight w:val="none"/>
        </w:rPr>
        <w:t xml:space="preserve">如果本磋商文件要求提供供应商或制造商的资格、信誉、荣誉、业绩与企业认证等材料的，资格、信誉、荣誉、业绩与企业认证等必须为供应商或者制造商所拥有或自身获得 </w:t>
      </w:r>
      <w:r>
        <w:rPr>
          <w:rFonts w:hint="eastAsia" w:ascii="宋体" w:hAnsi="宋体" w:cs="宋体"/>
          <w:color w:val="auto"/>
          <w:szCs w:val="21"/>
          <w:highlight w:val="none"/>
        </w:rPr>
        <w:t>。</w:t>
      </w:r>
      <w:bookmarkEnd w:id="67"/>
    </w:p>
    <w:p w14:paraId="3DC4B10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2</w:t>
      </w:r>
      <w:r>
        <w:rPr>
          <w:rFonts w:hint="eastAsia" w:ascii="宋体" w:hAnsi="宋体" w:cs="宋体"/>
          <w:color w:val="auto"/>
          <w:szCs w:val="21"/>
          <w:highlight w:val="none"/>
        </w:rPr>
        <w:t>供应商应仔细阅读磋商文件的所有内容，按照磋商文件的要求提交响应文件，并对所提供的全部资料的真实性承担法律责任。</w:t>
      </w:r>
    </w:p>
    <w:p w14:paraId="151433B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3</w:t>
      </w:r>
      <w:r>
        <w:rPr>
          <w:rFonts w:hint="eastAsia" w:ascii="宋体" w:hAnsi="宋体" w:cs="宋体"/>
          <w:color w:val="auto"/>
          <w:szCs w:val="21"/>
          <w:highlight w:val="none"/>
        </w:rPr>
        <w:t>供应商在竞标活动中提供任何虚假材料谋取成交的，将报财政部门查处；签订合同后发现的，成交供应商须依照《中华人民共和国消费者权益保护法》规定赔偿采购人，且民事赔偿并不免除违法供应商的行政与刑事责任。</w:t>
      </w:r>
    </w:p>
    <w:p w14:paraId="7B7294B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4</w:t>
      </w:r>
      <w:r>
        <w:rPr>
          <w:rFonts w:hint="eastAsia" w:ascii="宋体" w:hAnsi="宋体" w:cs="宋体"/>
          <w:color w:val="auto"/>
          <w:szCs w:val="21"/>
          <w:highlight w:val="none"/>
        </w:rPr>
        <w:t>在政府采购活动中，采购人员及相关人员与供应商有下列利害关系之一的，应当回避：</w:t>
      </w:r>
    </w:p>
    <w:p w14:paraId="3A85C0F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（1）参加采购活动前3年内与供应商存在劳动关系；</w:t>
      </w:r>
    </w:p>
    <w:p w14:paraId="36435A1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（2）参加采购活动前3年内担任供应商的董事、监事；</w:t>
      </w:r>
    </w:p>
    <w:p w14:paraId="47BCB28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（3）参加采购活动前3年内是供应商的控股股东或者实际控制人；</w:t>
      </w:r>
    </w:p>
    <w:p w14:paraId="68432F3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（4）与供应商的法定代表人或者负责人有夫妻、直系血亲、三代以内旁系血亲或者近姻亲关系；</w:t>
      </w:r>
    </w:p>
    <w:p w14:paraId="7B26046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（5）与供应商有其他可能影响政府采购活动公平、公正进行的关系。</w:t>
      </w:r>
    </w:p>
    <w:p w14:paraId="172186D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2D1497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5</w:t>
      </w:r>
      <w:r>
        <w:rPr>
          <w:rFonts w:hint="eastAsia" w:ascii="宋体" w:hAnsi="宋体" w:cs="宋体"/>
          <w:color w:val="auto"/>
          <w:szCs w:val="21"/>
          <w:highlight w:val="none"/>
        </w:rPr>
        <w:t>有下列情形之一的视为供应商相互串通竞标，响应文件将被视为无效：</w:t>
      </w:r>
    </w:p>
    <w:p w14:paraId="53DF434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（1）不同供应商的响应文件由同一单位或者个人编制</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或不同供应商报名的IP地址一致的； </w:t>
      </w:r>
    </w:p>
    <w:p w14:paraId="5C09844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（2）不同供应商委托同一单位或者个人办理竞标事宜；</w:t>
      </w:r>
    </w:p>
    <w:p w14:paraId="5858B74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（3）不同的供应商的响应文件载明的项目管理员为同一个人；</w:t>
      </w:r>
    </w:p>
    <w:p w14:paraId="54D3168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（4）不同供应商的响应文件异常一致或者报价呈规律性差异；</w:t>
      </w:r>
    </w:p>
    <w:p w14:paraId="50DC802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（5）不同供应商的响应文件相互混装；</w:t>
      </w:r>
    </w:p>
    <w:p w14:paraId="288F3F8F">
      <w:pPr>
        <w:tabs>
          <w:tab w:val="left" w:pos="6931"/>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（6）不同供应商的磋商保证金从同一单位或者个人账户转出。</w:t>
      </w:r>
      <w:r>
        <w:rPr>
          <w:rFonts w:ascii="宋体" w:hAnsi="宋体" w:cs="宋体"/>
          <w:color w:val="auto"/>
          <w:szCs w:val="21"/>
          <w:highlight w:val="none"/>
        </w:rPr>
        <w:tab/>
      </w:r>
    </w:p>
    <w:p w14:paraId="429356F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6</w:t>
      </w:r>
      <w:r>
        <w:rPr>
          <w:rFonts w:hint="eastAsia" w:ascii="宋体" w:hAnsi="宋体" w:cs="宋体"/>
          <w:color w:val="auto"/>
          <w:szCs w:val="21"/>
          <w:highlight w:val="none"/>
        </w:rPr>
        <w:t>供应商有下列情形之一的，属于恶意串通行为，将报同级监督管理部门：</w:t>
      </w:r>
    </w:p>
    <w:p w14:paraId="5F67E35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（1）供应商直接或者间接从采购人或者采购代理机构处获得其他供应商的相关信息并修改其响应文件；</w:t>
      </w:r>
    </w:p>
    <w:p w14:paraId="4FD77E2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（2）供应商按照采购人或者采购代理机构的授意撤换、修改响应文件；</w:t>
      </w:r>
    </w:p>
    <w:p w14:paraId="66B5606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（3）供应商之间协商报价、技术方案等响应文件或者响应文件的实质性内容；</w:t>
      </w:r>
    </w:p>
    <w:p w14:paraId="63A4070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（4）属于同一集团、协会、商会等组织成员的供应商按照该组织要求协同参加政府采购活动；</w:t>
      </w:r>
    </w:p>
    <w:p w14:paraId="072D0E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（5）供应商之间事先约定一致抬高或者压低报价，或者在政府采购活动中事先约定轮流以高价位或者低价位成交，或者事先约定由某一特定供应商成交，然后再参加竞标；</w:t>
      </w:r>
    </w:p>
    <w:p w14:paraId="5331363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（6）供应商之间商定部分供应商放弃参加政府采购活动或者放弃成交；</w:t>
      </w:r>
    </w:p>
    <w:p w14:paraId="5933498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（7）供应商与采购人或者采购代理机构之间、供应商相互之间，为谋求特定供应商成交或者排斥其他供应商的其他串通行为。</w:t>
      </w:r>
    </w:p>
    <w:p w14:paraId="441BE12E">
      <w:pPr>
        <w:spacing w:line="360" w:lineRule="auto"/>
        <w:ind w:firstLine="420"/>
        <w:rPr>
          <w:rFonts w:hint="eastAsia" w:ascii="宋体" w:hAnsi="宋体" w:cs="宋体"/>
          <w:color w:val="auto"/>
          <w:szCs w:val="21"/>
          <w:highlight w:val="none"/>
        </w:rPr>
      </w:pPr>
    </w:p>
    <w:p w14:paraId="1DAE6D3B">
      <w:pPr>
        <w:spacing w:line="360" w:lineRule="auto"/>
        <w:ind w:left="1" w:firstLine="417"/>
        <w:jc w:val="center"/>
        <w:rPr>
          <w:rFonts w:hint="eastAsia" w:ascii="宋体" w:hAnsi="宋体"/>
          <w:color w:val="auto"/>
          <w:highlight w:val="none"/>
        </w:rPr>
      </w:pPr>
      <w:bookmarkStart w:id="68" w:name="_Toc254970534"/>
      <w:bookmarkStart w:id="69" w:name="_Toc254970675"/>
    </w:p>
    <w:p w14:paraId="7691D898">
      <w:pPr>
        <w:spacing w:line="360" w:lineRule="auto"/>
        <w:jc w:val="center"/>
        <w:rPr>
          <w:rFonts w:hint="eastAsia" w:ascii="宋体" w:hAnsi="宋体"/>
          <w:b/>
          <w:bCs/>
          <w:color w:val="auto"/>
          <w:sz w:val="32"/>
          <w:szCs w:val="32"/>
          <w:highlight w:val="none"/>
        </w:rPr>
      </w:pPr>
      <w:r>
        <w:rPr>
          <w:rFonts w:hint="eastAsia" w:ascii="宋体" w:hAnsi="宋体"/>
          <w:b/>
          <w:bCs/>
          <w:color w:val="auto"/>
          <w:sz w:val="32"/>
          <w:szCs w:val="32"/>
          <w:highlight w:val="none"/>
        </w:rPr>
        <w:t>二、磋商文件</w:t>
      </w:r>
      <w:bookmarkEnd w:id="68"/>
      <w:bookmarkEnd w:id="69"/>
    </w:p>
    <w:p w14:paraId="25EA584A">
      <w:pPr>
        <w:spacing w:line="360" w:lineRule="auto"/>
        <w:rPr>
          <w:rFonts w:hint="eastAsia" w:ascii="宋体" w:hAnsi="宋体"/>
          <w:color w:val="auto"/>
          <w:szCs w:val="21"/>
          <w:highlight w:val="none"/>
        </w:rPr>
      </w:pPr>
    </w:p>
    <w:p w14:paraId="721DA5D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8.磋商文件的构成</w:t>
      </w:r>
    </w:p>
    <w:p w14:paraId="762F961A">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第一章  竞争性磋商公告；</w:t>
      </w:r>
    </w:p>
    <w:p w14:paraId="53EA933C">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 xml:space="preserve">第二章  供应商须知； </w:t>
      </w:r>
    </w:p>
    <w:p w14:paraId="0B7D82FB">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第三章  采购需求；</w:t>
      </w:r>
    </w:p>
    <w:p w14:paraId="7ACBBE1B">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第四章  评审程序、评审方法和评审标准；</w:t>
      </w:r>
    </w:p>
    <w:p w14:paraId="270AA5DA">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第五章  工程量清单及图纸；</w:t>
      </w:r>
    </w:p>
    <w:p w14:paraId="5E3DDE7E">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第六章  响应文件格式；</w:t>
      </w:r>
    </w:p>
    <w:p w14:paraId="60BFCDFE">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第七章  合同文本。</w:t>
      </w:r>
    </w:p>
    <w:p w14:paraId="162229F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9.供应商的询问</w:t>
      </w:r>
    </w:p>
    <w:p w14:paraId="07198A13">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供应商应认真阅读磋商文件的采购需求，如供应商对磋商文件有疑问的，如要求采购人作出澄清或者修改的，供应商尽可能在</w:t>
      </w:r>
      <w:r>
        <w:rPr>
          <w:rFonts w:ascii="宋体" w:hAnsi="宋体"/>
          <w:color w:val="auto"/>
          <w:szCs w:val="21"/>
          <w:highlight w:val="none"/>
        </w:rPr>
        <w:t>提交首次响应文件截止之日前</w:t>
      </w:r>
      <w:r>
        <w:rPr>
          <w:rFonts w:hint="eastAsia" w:ascii="宋体" w:hAnsi="宋体"/>
          <w:color w:val="auto"/>
          <w:szCs w:val="21"/>
          <w:highlight w:val="none"/>
        </w:rPr>
        <w:t>，以书面形式向</w:t>
      </w:r>
      <w:r>
        <w:rPr>
          <w:rFonts w:ascii="宋体" w:hAnsi="宋体"/>
          <w:color w:val="auto"/>
          <w:szCs w:val="21"/>
          <w:highlight w:val="none"/>
        </w:rPr>
        <w:t>采购人、采购代理机构</w:t>
      </w:r>
      <w:r>
        <w:rPr>
          <w:rFonts w:hint="eastAsia" w:ascii="宋体" w:hAnsi="宋体"/>
          <w:color w:val="auto"/>
          <w:szCs w:val="21"/>
          <w:highlight w:val="none"/>
        </w:rPr>
        <w:t>提出。</w:t>
      </w:r>
    </w:p>
    <w:p w14:paraId="1E0935F5">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10.磋商文件的澄清和修改</w:t>
      </w:r>
    </w:p>
    <w:p w14:paraId="4195A60C">
      <w:pPr>
        <w:spacing w:line="360" w:lineRule="auto"/>
        <w:ind w:firstLine="420"/>
        <w:rPr>
          <w:rFonts w:hint="eastAsia" w:ascii="宋体" w:hAnsi="宋体"/>
          <w:color w:val="auto"/>
          <w:szCs w:val="21"/>
          <w:highlight w:val="none"/>
        </w:rPr>
      </w:pPr>
      <w:r>
        <w:rPr>
          <w:rFonts w:ascii="宋体" w:hAnsi="宋体"/>
          <w:color w:val="auto"/>
          <w:szCs w:val="21"/>
          <w:highlight w:val="none"/>
        </w:rPr>
        <w:t>提交首次响应文件截止之日前，采购人或者采购代理机构可以对已发出的磋商文件进行必要的澄清或者修改，澄清或者修改的内容作为磋商文件的组成部分。澄清或者修改的内容可能影响响应文件编制的，</w:t>
      </w:r>
      <w:r>
        <w:rPr>
          <w:rFonts w:hint="eastAsia" w:ascii="宋体" w:hAnsi="宋体"/>
          <w:color w:val="auto"/>
          <w:szCs w:val="21"/>
          <w:highlight w:val="none"/>
        </w:rPr>
        <w:t>采购人或者采购代理机构应当</w:t>
      </w:r>
      <w:r>
        <w:rPr>
          <w:rFonts w:ascii="宋体" w:hAnsi="宋体"/>
          <w:color w:val="auto"/>
          <w:szCs w:val="21"/>
          <w:highlight w:val="none"/>
        </w:rPr>
        <w:t>在提交首次响应文件截止之日3个工作日前，以书面形式通知所有</w:t>
      </w:r>
      <w:r>
        <w:rPr>
          <w:rFonts w:hint="eastAsia" w:ascii="宋体" w:hAnsi="宋体"/>
          <w:color w:val="auto"/>
          <w:szCs w:val="21"/>
          <w:highlight w:val="none"/>
        </w:rPr>
        <w:t>获取</w:t>
      </w:r>
      <w:r>
        <w:rPr>
          <w:rFonts w:ascii="宋体" w:hAnsi="宋体"/>
          <w:color w:val="auto"/>
          <w:szCs w:val="21"/>
          <w:highlight w:val="none"/>
        </w:rPr>
        <w:t>磋商文件的供应商，不足3个工作日的，应当顺延提交首次响应文件截止之日。</w:t>
      </w:r>
    </w:p>
    <w:p w14:paraId="1010029B">
      <w:pPr>
        <w:spacing w:line="360" w:lineRule="auto"/>
        <w:rPr>
          <w:rFonts w:hint="eastAsia" w:ascii="宋体" w:hAnsi="宋体"/>
          <w:color w:val="auto"/>
          <w:szCs w:val="21"/>
          <w:highlight w:val="none"/>
        </w:rPr>
      </w:pPr>
    </w:p>
    <w:p w14:paraId="79FE4CB3">
      <w:pPr>
        <w:spacing w:line="360" w:lineRule="auto"/>
        <w:jc w:val="center"/>
        <w:rPr>
          <w:rFonts w:hint="eastAsia" w:ascii="宋体" w:hAnsi="宋体"/>
          <w:b/>
          <w:bCs/>
          <w:color w:val="auto"/>
          <w:szCs w:val="21"/>
          <w:highlight w:val="none"/>
        </w:rPr>
      </w:pPr>
      <w:r>
        <w:rPr>
          <w:rFonts w:hint="eastAsia" w:ascii="宋体" w:hAnsi="宋体"/>
          <w:b/>
          <w:bCs/>
          <w:color w:val="auto"/>
          <w:sz w:val="32"/>
          <w:szCs w:val="32"/>
          <w:highlight w:val="none"/>
        </w:rPr>
        <w:t>三、响应文件的编制</w:t>
      </w:r>
    </w:p>
    <w:p w14:paraId="07C11494">
      <w:pPr>
        <w:spacing w:line="360" w:lineRule="auto"/>
        <w:rPr>
          <w:rFonts w:hint="eastAsia" w:ascii="宋体" w:hAnsi="宋体"/>
          <w:color w:val="auto"/>
          <w:szCs w:val="21"/>
          <w:highlight w:val="none"/>
        </w:rPr>
      </w:pPr>
    </w:p>
    <w:p w14:paraId="2F13C7C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11.响应文件的编制原则</w:t>
      </w:r>
    </w:p>
    <w:p w14:paraId="09ACD97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供应商必须按照磋商文件的要求编制响应文件，并对其提交的响应文件的真实性、合法性承担法律责任。响应文件必须对磋商文件作出实质性响应。</w:t>
      </w:r>
    </w:p>
    <w:p w14:paraId="56FD889E">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12.响应文件的组成</w:t>
      </w:r>
    </w:p>
    <w:p w14:paraId="0424FD5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12.1响应文件由资格证明文件、报价文件、商务技术文件三部分组成。</w:t>
      </w:r>
    </w:p>
    <w:p w14:paraId="35C0BCAE">
      <w:pPr>
        <w:spacing w:line="360" w:lineRule="auto"/>
        <w:ind w:left="840" w:hanging="420"/>
        <w:rPr>
          <w:rFonts w:hint="eastAsia" w:ascii="宋体" w:hAnsi="宋体" w:cs="宋体"/>
          <w:color w:val="auto"/>
          <w:szCs w:val="21"/>
          <w:highlight w:val="none"/>
        </w:rPr>
      </w:pPr>
      <w:r>
        <w:rPr>
          <w:rFonts w:hint="eastAsia" w:ascii="宋体" w:hAnsi="宋体" w:cs="宋体"/>
          <w:color w:val="auto"/>
          <w:szCs w:val="21"/>
          <w:highlight w:val="none"/>
        </w:rPr>
        <w:t>12.1.1资格证明文件：详见“供应商须知前附表”</w:t>
      </w:r>
    </w:p>
    <w:p w14:paraId="09CC6FFE">
      <w:pPr>
        <w:spacing w:line="360" w:lineRule="auto"/>
        <w:ind w:left="840" w:hanging="420"/>
        <w:rPr>
          <w:rFonts w:hint="eastAsia" w:ascii="宋体" w:hAnsi="宋体" w:cs="宋体"/>
          <w:color w:val="auto"/>
          <w:szCs w:val="21"/>
          <w:highlight w:val="none"/>
        </w:rPr>
      </w:pPr>
      <w:r>
        <w:rPr>
          <w:rFonts w:hint="eastAsia" w:ascii="宋体" w:hAnsi="宋体" w:cs="宋体"/>
          <w:color w:val="auto"/>
          <w:szCs w:val="21"/>
          <w:highlight w:val="none"/>
        </w:rPr>
        <w:t>12.1.2报价文件：详见“供应商须知前附表”</w:t>
      </w:r>
    </w:p>
    <w:p w14:paraId="3C925E75">
      <w:pPr>
        <w:spacing w:line="360" w:lineRule="auto"/>
        <w:ind w:left="840" w:hanging="420"/>
        <w:rPr>
          <w:rFonts w:hint="eastAsia" w:ascii="宋体" w:hAnsi="宋体" w:cs="宋体"/>
          <w:color w:val="auto"/>
          <w:szCs w:val="21"/>
          <w:highlight w:val="none"/>
        </w:rPr>
      </w:pPr>
      <w:r>
        <w:rPr>
          <w:rFonts w:hint="eastAsia" w:ascii="宋体" w:hAnsi="宋体" w:cs="宋体"/>
          <w:color w:val="auto"/>
          <w:szCs w:val="21"/>
          <w:highlight w:val="none"/>
        </w:rPr>
        <w:t>12.1.3商务技术文件：详见“供应商须知前附表”</w:t>
      </w:r>
    </w:p>
    <w:p w14:paraId="2E144CBC">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13.计量单位</w:t>
      </w:r>
    </w:p>
    <w:p w14:paraId="3038A8A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磋商文件已有明确规定的，使用磋商文件规定的计量单位；磋商文件没有规定的，应采用中华人民共和国法定计量单位，货币种类为人民币，否则视同未响应。</w:t>
      </w:r>
    </w:p>
    <w:p w14:paraId="0DAE9B61">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14.竞标的风险</w:t>
      </w:r>
    </w:p>
    <w:p w14:paraId="5C3B06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供应商没有按照磋商文件要求提供全部资料，或者供应商没有对磋商文件在各方面作出实质性响应可能导致其响应无效，是供应商应当考虑的风险。</w:t>
      </w:r>
    </w:p>
    <w:p w14:paraId="3FC7B3E2">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15.竞标报价</w:t>
      </w:r>
    </w:p>
    <w:p w14:paraId="4CE39109">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15.1</w:t>
      </w:r>
      <w:r>
        <w:rPr>
          <w:rFonts w:hint="eastAsia" w:ascii="宋体" w:hAnsi="宋体"/>
          <w:color w:val="auto"/>
          <w:szCs w:val="21"/>
          <w:highlight w:val="none"/>
        </w:rPr>
        <w:t>竞标报价应按磋商文件中“竞标报价表”及“已标价工程量清单”格式填写</w:t>
      </w:r>
      <w:r>
        <w:rPr>
          <w:rFonts w:hint="eastAsia" w:ascii="宋体" w:hAnsi="宋体"/>
          <w:color w:val="auto"/>
          <w:szCs w:val="21"/>
          <w:highlight w:val="none"/>
          <w:lang w:eastAsia="zh-CN"/>
        </w:rPr>
        <w:t>。</w:t>
      </w:r>
    </w:p>
    <w:p w14:paraId="2A81A122">
      <w:pPr>
        <w:tabs>
          <w:tab w:val="left" w:pos="249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15.2竞标报价的内容见“供应商须知前附表”。</w:t>
      </w:r>
    </w:p>
    <w:p w14:paraId="62567D17">
      <w:pPr>
        <w:tabs>
          <w:tab w:val="left" w:pos="249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15.3本项目的增值税计税方法见“供应商须知前附表”。</w:t>
      </w:r>
    </w:p>
    <w:p w14:paraId="6F2CBCA2">
      <w:pPr>
        <w:spacing w:line="360" w:lineRule="auto"/>
        <w:ind w:left="426"/>
        <w:rPr>
          <w:rFonts w:hint="eastAsia" w:ascii="宋体" w:hAnsi="宋体" w:cs="宋体"/>
          <w:color w:val="auto"/>
          <w:szCs w:val="21"/>
          <w:highlight w:val="none"/>
        </w:rPr>
      </w:pPr>
      <w:r>
        <w:rPr>
          <w:rFonts w:hint="eastAsia" w:ascii="宋体" w:hAnsi="宋体" w:cs="宋体"/>
          <w:color w:val="auto"/>
          <w:szCs w:val="21"/>
          <w:highlight w:val="none"/>
        </w:rPr>
        <w:t>15.4竞标报价要求</w:t>
      </w:r>
    </w:p>
    <w:p w14:paraId="20B6CCD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5.</w:t>
      </w: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供应商的竞标报价应符合以下要求，否则响应文件按无效处理：</w:t>
      </w:r>
    </w:p>
    <w:p w14:paraId="482D335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（1）供应商必须就“采购需求”中所竞标的每个分标的全部内容分别作完整唯一总价报价，不得存在漏项报价；</w:t>
      </w:r>
    </w:p>
    <w:p w14:paraId="4F46D40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）供应商必须就所竞标的分标的单项内容作唯一报价。</w:t>
      </w:r>
    </w:p>
    <w:p w14:paraId="740C649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15.4.</w:t>
      </w:r>
      <w:r>
        <w:rPr>
          <w:rFonts w:ascii="宋体" w:hAnsi="宋体" w:cs="宋体"/>
          <w:color w:val="auto"/>
          <w:szCs w:val="21"/>
          <w:highlight w:val="none"/>
        </w:rPr>
        <w:t>2</w:t>
      </w:r>
      <w:r>
        <w:rPr>
          <w:rFonts w:hint="eastAsia" w:ascii="宋体" w:hAnsi="宋体" w:cs="宋体"/>
          <w:color w:val="auto"/>
          <w:szCs w:val="21"/>
          <w:highlight w:val="none"/>
        </w:rPr>
        <w:t>竞标报价（包含首次报价、最后报价）超过所竞标分标规定的采购预算金额或者最高限价的，其响应文件将按无效处理。</w:t>
      </w:r>
    </w:p>
    <w:p w14:paraId="7A3DCD6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15.4.</w:t>
      </w:r>
      <w:r>
        <w:rPr>
          <w:rFonts w:ascii="宋体" w:hAnsi="宋体" w:cs="宋体"/>
          <w:color w:val="auto"/>
          <w:szCs w:val="21"/>
          <w:highlight w:val="none"/>
        </w:rPr>
        <w:t>3</w:t>
      </w:r>
      <w:bookmarkStart w:id="70" w:name="_Hlk42592874"/>
      <w:r>
        <w:rPr>
          <w:rFonts w:hint="eastAsia" w:ascii="宋体" w:hAnsi="宋体" w:cs="宋体"/>
          <w:color w:val="auto"/>
          <w:szCs w:val="21"/>
          <w:highlight w:val="none"/>
        </w:rPr>
        <w:t>竞标报价（包含首次报价、最后报价）超过分项采购预算金额或者单价最高限价的（如有要求），其响应文件将按无效处理。</w:t>
      </w:r>
    </w:p>
    <w:p w14:paraId="3F84331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15.4.4供应商在提交响应文件截止时间前修改竞标函中的竞标总报价，应同时修改响应文件“已标价工程量清单”中的相应报价。此修改须符合本须知正文第20条、第21条的有关要求。</w:t>
      </w:r>
      <w:bookmarkEnd w:id="70"/>
    </w:p>
    <w:p w14:paraId="27563111">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16.竞标有效期</w:t>
      </w:r>
    </w:p>
    <w:p w14:paraId="56F3BCB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16.1竞标有效期是指为保证采购人有足够的时间在提交响应文件后完成评审、确定成交供应商、合同签订等工作而要求供应商提交的响应文件在一定时间内保持有效的期限。</w:t>
      </w:r>
    </w:p>
    <w:p w14:paraId="7DBE0D4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16.2 竞标有效期应由供应商按“供应商须知前附表”规定的期限作出响应。</w:t>
      </w:r>
    </w:p>
    <w:p w14:paraId="754EF6F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16.3供应商的响应文件在竞标有效期内均保持有效。</w:t>
      </w:r>
    </w:p>
    <w:p w14:paraId="5FB0F96F">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17.磋商保证金：本项目不收取磋商保证金。</w:t>
      </w:r>
    </w:p>
    <w:p w14:paraId="307788C6">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18.响应文件编制的要求</w:t>
      </w:r>
    </w:p>
    <w:p w14:paraId="1AA0051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18.1供应商应先安装“采购云电子交易客户端”（请自行前往</w:t>
      </w:r>
      <w:r>
        <w:rPr>
          <w:rFonts w:ascii="宋体" w:hAnsi="宋体" w:cs="宋体"/>
          <w:bCs/>
          <w:color w:val="auto"/>
          <w:szCs w:val="21"/>
          <w:highlight w:val="none"/>
        </w:rPr>
        <w:t>广西政府采购云平台</w:t>
      </w:r>
      <w:r>
        <w:rPr>
          <w:rFonts w:hint="eastAsia" w:ascii="宋体" w:hAnsi="宋体" w:cs="宋体"/>
          <w:color w:val="auto"/>
          <w:szCs w:val="21"/>
          <w:highlight w:val="none"/>
        </w:rPr>
        <w:t>进行下载），并按照本项目磋商文件规定的格式和顺序和</w:t>
      </w:r>
      <w:r>
        <w:rPr>
          <w:rFonts w:ascii="宋体" w:hAnsi="宋体" w:cs="宋体"/>
          <w:bCs/>
          <w:color w:val="auto"/>
          <w:szCs w:val="21"/>
          <w:highlight w:val="none"/>
        </w:rPr>
        <w:t>广西政府采购云平台</w:t>
      </w:r>
      <w:r>
        <w:rPr>
          <w:rFonts w:hint="eastAsia" w:ascii="宋体" w:hAnsi="宋体" w:cs="宋体"/>
          <w:color w:val="auto"/>
          <w:szCs w:val="21"/>
          <w:highlight w:val="none"/>
        </w:rPr>
        <w:t>的要求编制并加密。响应文件内容不完整、编排混乱导致响应文件被误读、漏读或者查找不到相关内容的，由此引发的后果由供应商承担。</w:t>
      </w:r>
    </w:p>
    <w:p w14:paraId="576AB1C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18.2为确保网上操作合法、有效和安全，供应商应当在提交响应文件截止时间前完成在</w:t>
      </w:r>
      <w:r>
        <w:rPr>
          <w:rFonts w:ascii="宋体" w:hAnsi="宋体" w:cs="宋体"/>
          <w:bCs/>
          <w:color w:val="auto"/>
          <w:szCs w:val="21"/>
          <w:highlight w:val="none"/>
        </w:rPr>
        <w:t>广西政府采购云平台</w:t>
      </w:r>
      <w:r>
        <w:rPr>
          <w:rFonts w:hint="eastAsia" w:ascii="宋体" w:hAnsi="宋体" w:cs="宋体"/>
          <w:color w:val="auto"/>
          <w:szCs w:val="21"/>
          <w:highlight w:val="none"/>
        </w:rPr>
        <w:t>的身份认证，确保在电子竞标过程中能够对相关数据电文进行加密和使用电子签章。</w:t>
      </w:r>
    </w:p>
    <w:p w14:paraId="2671C4A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18.3响应文件须由供应商在规定位置签字、盖章（具体以供应商须知前附表或响应文件格式规定为准），否则按无效响应处理。</w:t>
      </w:r>
    </w:p>
    <w:p w14:paraId="73354E7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18.4响应文件中标注的供应商名称应与主体资格证明（如营业执照或者事业单位法人证书或者执业许可证或者登记证书等）及公章一致，否则其响应文件按无效处理。</w:t>
      </w:r>
    </w:p>
    <w:p w14:paraId="258F89F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18.5响应文件应尽量避免涂改、行间插字或者删除。如果出现上述情况，改动之处应由供应商的法定代表人或者其委托代理人签字（或者电子签名）或者加盖公章或者加盖电子签章。响应文件因涂改、行间插字或者删除导致字迹潦草或者表达不清所引起的后果由供应商承担。</w:t>
      </w:r>
    </w:p>
    <w:p w14:paraId="749C783F">
      <w:pPr>
        <w:spacing w:line="360" w:lineRule="auto"/>
        <w:ind w:firstLine="482"/>
        <w:rPr>
          <w:rFonts w:hint="eastAsia" w:ascii="黑体" w:hAnsi="黑体" w:eastAsia="黑体"/>
          <w:color w:val="auto"/>
          <w:sz w:val="24"/>
          <w:highlight w:val="none"/>
        </w:rPr>
      </w:pPr>
      <w:r>
        <w:rPr>
          <w:rFonts w:hint="eastAsia" w:ascii="黑体" w:hAnsi="黑体" w:eastAsia="黑体" w:cs="宋体"/>
          <w:b/>
          <w:bCs/>
          <w:color w:val="auto"/>
          <w:sz w:val="24"/>
          <w:highlight w:val="none"/>
        </w:rPr>
        <w:t>19.电子</w:t>
      </w:r>
      <w:r>
        <w:rPr>
          <w:rFonts w:hint="eastAsia" w:ascii="黑体" w:hAnsi="黑体" w:eastAsia="黑体"/>
          <w:b/>
          <w:color w:val="auto"/>
          <w:sz w:val="24"/>
          <w:highlight w:val="none"/>
        </w:rPr>
        <w:t>备份响应文件</w:t>
      </w:r>
    </w:p>
    <w:p w14:paraId="45D7A196">
      <w:pPr>
        <w:spacing w:line="360" w:lineRule="auto"/>
        <w:ind w:firstLine="420"/>
        <w:rPr>
          <w:rFonts w:hint="eastAsia" w:ascii="宋体" w:hAnsi="宋体" w:cs="宋体"/>
          <w:color w:val="auto"/>
          <w:szCs w:val="21"/>
          <w:highlight w:val="none"/>
        </w:rPr>
      </w:pPr>
      <w:r>
        <w:rPr>
          <w:rFonts w:hint="eastAsia"/>
          <w:color w:val="auto"/>
          <w:highlight w:val="none"/>
        </w:rPr>
        <w:t>电子备份响应文件是指通过“采购云电子竞标客户端”在线编制生成且后缀名为“</w:t>
      </w:r>
      <w:r>
        <w:rPr>
          <w:color w:val="auto"/>
          <w:highlight w:val="none"/>
        </w:rPr>
        <w:t>bfbs</w:t>
      </w:r>
      <w:r>
        <w:rPr>
          <w:rFonts w:hint="eastAsia"/>
          <w:color w:val="auto"/>
          <w:highlight w:val="none"/>
        </w:rPr>
        <w:t>”的文件，是否接受电子备份响应文件</w:t>
      </w:r>
      <w:r>
        <w:rPr>
          <w:rFonts w:hint="eastAsia" w:hAnsi="宋体"/>
          <w:bCs/>
          <w:color w:val="auto"/>
          <w:szCs w:val="21"/>
          <w:highlight w:val="none"/>
        </w:rPr>
        <w:t>详见“供应商须知前附表”。</w:t>
      </w:r>
    </w:p>
    <w:p w14:paraId="4B7829AE">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20.响应文件的提交</w:t>
      </w:r>
    </w:p>
    <w:p w14:paraId="4A48D691">
      <w:pPr>
        <w:spacing w:line="360" w:lineRule="auto"/>
        <w:ind w:firstLine="420"/>
        <w:rPr>
          <w:rFonts w:hint="eastAsia" w:hAnsi="宋体"/>
          <w:b/>
          <w:color w:val="auto"/>
          <w:highlight w:val="none"/>
        </w:rPr>
      </w:pPr>
      <w:r>
        <w:rPr>
          <w:rFonts w:hint="eastAsia" w:hAnsi="宋体"/>
          <w:bCs/>
          <w:color w:val="auto"/>
          <w:szCs w:val="21"/>
          <w:highlight w:val="none"/>
        </w:rPr>
        <w:t>20.1供应商必须按“供应商须知前附表”规定的</w:t>
      </w:r>
      <w:r>
        <w:rPr>
          <w:rFonts w:hint="eastAsia" w:ascii="宋体" w:hAnsi="宋体" w:cs="宋体"/>
          <w:color w:val="auto"/>
          <w:szCs w:val="21"/>
          <w:highlight w:val="none"/>
        </w:rPr>
        <w:t>时间</w:t>
      </w:r>
      <w:r>
        <w:rPr>
          <w:rFonts w:hint="eastAsia" w:ascii="宋体" w:hAnsi="宋体"/>
          <w:color w:val="auto"/>
          <w:szCs w:val="21"/>
          <w:highlight w:val="none"/>
        </w:rPr>
        <w:t>及</w:t>
      </w:r>
      <w:r>
        <w:rPr>
          <w:rFonts w:hint="eastAsia" w:hAnsi="宋体"/>
          <w:bCs/>
          <w:color w:val="auto"/>
          <w:szCs w:val="21"/>
          <w:highlight w:val="none"/>
        </w:rPr>
        <w:t>地点提交响应文件。电子响应文件应在制作完成后，</w:t>
      </w:r>
      <w:r>
        <w:rPr>
          <w:rFonts w:hAnsi="宋体"/>
          <w:bCs/>
          <w:color w:val="auto"/>
          <w:szCs w:val="21"/>
          <w:highlight w:val="none"/>
        </w:rPr>
        <w:t>在</w:t>
      </w:r>
      <w:r>
        <w:rPr>
          <w:rFonts w:hint="eastAsia" w:hAnsi="宋体"/>
          <w:bCs/>
          <w:color w:val="auto"/>
          <w:szCs w:val="21"/>
          <w:highlight w:val="none"/>
        </w:rPr>
        <w:t>提交响应文件截止</w:t>
      </w:r>
      <w:r>
        <w:rPr>
          <w:rFonts w:hAnsi="宋体"/>
          <w:bCs/>
          <w:color w:val="auto"/>
          <w:szCs w:val="21"/>
          <w:highlight w:val="none"/>
        </w:rPr>
        <w:t>时间前</w:t>
      </w:r>
      <w:r>
        <w:rPr>
          <w:rFonts w:hint="eastAsia" w:hAnsi="宋体"/>
          <w:bCs/>
          <w:color w:val="auto"/>
          <w:szCs w:val="21"/>
          <w:highlight w:val="none"/>
        </w:rPr>
        <w:t>通过有效数字证书（CA认证锁）进行电子签章、加密，然后通过网络将加密的电子响应文件提交至</w:t>
      </w:r>
      <w:r>
        <w:rPr>
          <w:rFonts w:ascii="宋体" w:hAnsi="宋体"/>
          <w:bCs/>
          <w:color w:val="auto"/>
          <w:szCs w:val="21"/>
          <w:highlight w:val="none"/>
        </w:rPr>
        <w:t>广西政府采购云平台</w:t>
      </w:r>
      <w:r>
        <w:rPr>
          <w:rFonts w:hint="eastAsia" w:hAnsi="宋体"/>
          <w:bCs/>
          <w:color w:val="auto"/>
          <w:szCs w:val="21"/>
          <w:highlight w:val="none"/>
        </w:rPr>
        <w:t xml:space="preserve">。 </w:t>
      </w:r>
      <w:r>
        <w:rPr>
          <w:rFonts w:hint="eastAsia" w:hAnsi="宋体"/>
          <w:b/>
          <w:color w:val="auto"/>
          <w:highlight w:val="none"/>
        </w:rPr>
        <w:t xml:space="preserve"> </w:t>
      </w:r>
    </w:p>
    <w:p w14:paraId="4C02202B">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20.</w:t>
      </w:r>
      <w:r>
        <w:rPr>
          <w:rFonts w:ascii="宋体" w:hAnsi="宋体"/>
          <w:color w:val="auto"/>
          <w:szCs w:val="21"/>
          <w:highlight w:val="none"/>
        </w:rPr>
        <w:t>2</w:t>
      </w:r>
      <w:r>
        <w:rPr>
          <w:rFonts w:hint="eastAsia" w:ascii="宋体" w:hAnsi="宋体"/>
          <w:color w:val="auto"/>
          <w:szCs w:val="21"/>
          <w:highlight w:val="none"/>
        </w:rPr>
        <w:t>未在规定时间内提交或者未按照磋商文件要求加密的电子响应文件，</w:t>
      </w:r>
      <w:r>
        <w:rPr>
          <w:rFonts w:ascii="宋体" w:hAnsi="宋体" w:cs="宋体"/>
          <w:bCs/>
          <w:color w:val="auto"/>
          <w:szCs w:val="21"/>
          <w:highlight w:val="none"/>
        </w:rPr>
        <w:t>广西政府采购云平台</w:t>
      </w:r>
      <w:r>
        <w:rPr>
          <w:rFonts w:hint="eastAsia" w:ascii="宋体" w:hAnsi="宋体"/>
          <w:color w:val="auto"/>
          <w:szCs w:val="21"/>
          <w:highlight w:val="none"/>
        </w:rPr>
        <w:t>将拒收。</w:t>
      </w:r>
    </w:p>
    <w:p w14:paraId="3088854E">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21.首次响应文件的补充、修改与撤回</w:t>
      </w:r>
    </w:p>
    <w:p w14:paraId="551C36E0">
      <w:pPr>
        <w:spacing w:line="360" w:lineRule="auto"/>
        <w:ind w:firstLine="420"/>
        <w:rPr>
          <w:rFonts w:hint="eastAsia" w:hAnsi="宋体"/>
          <w:bCs/>
          <w:color w:val="auto"/>
          <w:szCs w:val="21"/>
          <w:highlight w:val="none"/>
        </w:rPr>
      </w:pPr>
      <w:bookmarkStart w:id="71" w:name="_Toc254970684"/>
      <w:bookmarkStart w:id="72" w:name="_Toc254970543"/>
      <w:r>
        <w:rPr>
          <w:rFonts w:hAnsi="宋体"/>
          <w:bCs/>
          <w:color w:val="auto"/>
          <w:szCs w:val="21"/>
          <w:highlight w:val="none"/>
        </w:rPr>
        <w:t>2</w:t>
      </w:r>
      <w:r>
        <w:rPr>
          <w:rFonts w:hint="eastAsia" w:hAnsi="宋体"/>
          <w:bCs/>
          <w:color w:val="auto"/>
          <w:szCs w:val="21"/>
          <w:highlight w:val="none"/>
        </w:rPr>
        <w:t>1.1供应商应当在提交响应文件截止</w:t>
      </w:r>
      <w:r>
        <w:rPr>
          <w:rFonts w:hAnsi="宋体"/>
          <w:bCs/>
          <w:color w:val="auto"/>
          <w:szCs w:val="21"/>
          <w:highlight w:val="none"/>
        </w:rPr>
        <w:t>时间</w:t>
      </w:r>
      <w:r>
        <w:rPr>
          <w:rFonts w:hint="eastAsia" w:hAnsi="宋体"/>
          <w:bCs/>
          <w:color w:val="auto"/>
          <w:szCs w:val="21"/>
          <w:highlight w:val="none"/>
        </w:rPr>
        <w:t>前完成电子响应文件的提交（上传），提交响应文件截止</w:t>
      </w:r>
      <w:r>
        <w:rPr>
          <w:rFonts w:hAnsi="宋体"/>
          <w:bCs/>
          <w:color w:val="auto"/>
          <w:szCs w:val="21"/>
          <w:highlight w:val="none"/>
        </w:rPr>
        <w:t>时间</w:t>
      </w:r>
      <w:r>
        <w:rPr>
          <w:rFonts w:hint="eastAsia" w:hAnsi="宋体"/>
          <w:bCs/>
          <w:color w:val="auto"/>
          <w:szCs w:val="21"/>
          <w:highlight w:val="none"/>
        </w:rPr>
        <w:t>前可以补充、修改或者撤回响应文件。补充或者修改响应文件的，应当先行撤回原响应文件，补充、修改后重新提交（上传），提交响应文件截止</w:t>
      </w:r>
      <w:r>
        <w:rPr>
          <w:rFonts w:hAnsi="宋体"/>
          <w:bCs/>
          <w:color w:val="auto"/>
          <w:szCs w:val="21"/>
          <w:highlight w:val="none"/>
        </w:rPr>
        <w:t>时间</w:t>
      </w:r>
      <w:r>
        <w:rPr>
          <w:rFonts w:hint="eastAsia" w:hAnsi="宋体"/>
          <w:bCs/>
          <w:color w:val="auto"/>
          <w:szCs w:val="21"/>
          <w:highlight w:val="none"/>
        </w:rPr>
        <w:t>前未完成提交（上传）的，视为撤回响应文件。提交响应文件截止</w:t>
      </w:r>
      <w:r>
        <w:rPr>
          <w:rFonts w:hAnsi="宋体"/>
          <w:bCs/>
          <w:color w:val="auto"/>
          <w:szCs w:val="21"/>
          <w:highlight w:val="none"/>
        </w:rPr>
        <w:t>时间</w:t>
      </w:r>
      <w:r>
        <w:rPr>
          <w:rFonts w:hint="eastAsia" w:hAnsi="宋体"/>
          <w:bCs/>
          <w:color w:val="auto"/>
          <w:szCs w:val="21"/>
          <w:highlight w:val="none"/>
        </w:rPr>
        <w:t>以后提交（上传）的响应文件，</w:t>
      </w:r>
      <w:r>
        <w:rPr>
          <w:rFonts w:hAnsi="宋体"/>
          <w:bCs/>
          <w:color w:val="auto"/>
          <w:szCs w:val="21"/>
          <w:highlight w:val="none"/>
        </w:rPr>
        <w:t>广西政府采购云平台</w:t>
      </w:r>
      <w:r>
        <w:rPr>
          <w:rFonts w:hint="eastAsia" w:hAnsi="宋体"/>
          <w:bCs/>
          <w:color w:val="auto"/>
          <w:szCs w:val="21"/>
          <w:highlight w:val="none"/>
        </w:rPr>
        <w:t>将予以拒收。（注：补充、修改或者撤回方式可登录</w:t>
      </w:r>
      <w:r>
        <w:rPr>
          <w:rFonts w:ascii="宋体" w:hAnsi="宋体" w:cs="宋体"/>
          <w:bCs/>
          <w:color w:val="auto"/>
          <w:szCs w:val="21"/>
          <w:highlight w:val="none"/>
        </w:rPr>
        <w:t>广西政府采购云平台</w:t>
      </w:r>
      <w:r>
        <w:rPr>
          <w:rFonts w:hint="eastAsia" w:hAnsi="宋体"/>
          <w:bCs/>
          <w:color w:val="auto"/>
          <w:szCs w:val="21"/>
          <w:highlight w:val="none"/>
        </w:rPr>
        <w:t>，进入“服务中心”中查看 “电子</w:t>
      </w:r>
      <w:r>
        <w:rPr>
          <w:rFonts w:hint="eastAsia" w:hAnsi="宋体"/>
          <w:bCs/>
          <w:color w:val="auto"/>
          <w:szCs w:val="21"/>
          <w:highlight w:val="none"/>
          <w:lang w:val="en-US" w:eastAsia="zh-CN"/>
        </w:rPr>
        <w:t>投标</w:t>
      </w:r>
      <w:r>
        <w:rPr>
          <w:rFonts w:hint="eastAsia" w:hAnsi="宋体"/>
          <w:bCs/>
          <w:color w:val="auto"/>
          <w:szCs w:val="21"/>
          <w:highlight w:val="none"/>
        </w:rPr>
        <w:t>文件制作与投送教程”）</w:t>
      </w:r>
      <w:bookmarkEnd w:id="71"/>
      <w:bookmarkEnd w:id="72"/>
    </w:p>
    <w:p w14:paraId="610599C0">
      <w:pPr>
        <w:pStyle w:val="287"/>
        <w:spacing w:before="0"/>
        <w:ind w:firstLine="420"/>
        <w:rPr>
          <w:rFonts w:hint="eastAsia" w:ascii="宋体" w:hAnsi="宋体" w:cs="宋体"/>
          <w:color w:val="auto"/>
          <w:sz w:val="21"/>
          <w:szCs w:val="21"/>
          <w:highlight w:val="none"/>
        </w:rPr>
      </w:pPr>
      <w:r>
        <w:rPr>
          <w:rFonts w:ascii="宋体" w:hAnsi="宋体" w:cs="宋体"/>
          <w:color w:val="auto"/>
          <w:sz w:val="21"/>
          <w:szCs w:val="21"/>
          <w:highlight w:val="none"/>
        </w:rPr>
        <w:t>2</w:t>
      </w:r>
      <w:r>
        <w:rPr>
          <w:rFonts w:hint="eastAsia" w:ascii="宋体" w:hAnsi="宋体" w:cs="宋体"/>
          <w:color w:val="auto"/>
          <w:sz w:val="21"/>
          <w:szCs w:val="21"/>
          <w:highlight w:val="none"/>
        </w:rPr>
        <w:t>1</w:t>
      </w:r>
      <w:r>
        <w:rPr>
          <w:rFonts w:ascii="宋体" w:hAnsi="宋体" w:cs="宋体"/>
          <w:color w:val="auto"/>
          <w:sz w:val="21"/>
          <w:szCs w:val="21"/>
          <w:highlight w:val="none"/>
        </w:rPr>
        <w:t>.</w:t>
      </w:r>
      <w:r>
        <w:rPr>
          <w:rFonts w:hint="eastAsia" w:ascii="宋体" w:hAnsi="宋体" w:cs="宋体"/>
          <w:color w:val="auto"/>
          <w:sz w:val="21"/>
          <w:szCs w:val="21"/>
          <w:highlight w:val="none"/>
        </w:rPr>
        <w:t>2在提交响应文件截止时间前，除供应商补充、修改或者撤回响应文件外，任何单位和个人不得解密或提取响应文件。</w:t>
      </w:r>
    </w:p>
    <w:p w14:paraId="75C89E34">
      <w:pPr>
        <w:spacing w:line="360" w:lineRule="auto"/>
        <w:ind w:firstLine="482"/>
        <w:rPr>
          <w:rFonts w:ascii="黑体" w:hAnsi="黑体" w:eastAsia="黑体" w:cs="宋体"/>
          <w:b/>
          <w:bCs/>
          <w:color w:val="auto"/>
          <w:sz w:val="24"/>
          <w:highlight w:val="none"/>
        </w:rPr>
      </w:pPr>
      <w:bookmarkStart w:id="73" w:name="_Hlk45702405"/>
      <w:r>
        <w:rPr>
          <w:rFonts w:hint="eastAsia" w:ascii="黑体" w:hAnsi="黑体" w:eastAsia="黑体" w:cs="宋体"/>
          <w:b/>
          <w:bCs/>
          <w:color w:val="auto"/>
          <w:sz w:val="24"/>
          <w:highlight w:val="none"/>
        </w:rPr>
        <w:t>22.响应文件的退回</w:t>
      </w:r>
    </w:p>
    <w:p w14:paraId="2015F10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采购人和采购代理机构对已提交的响应文件概不退回。</w:t>
      </w:r>
    </w:p>
    <w:p w14:paraId="2E48A34D">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23.截止时间后的撤回</w:t>
      </w:r>
    </w:p>
    <w:p w14:paraId="09E6302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供应商在响应文件提交截止时间后向采购人、采购代理机构书面申请撤回响应文件的，将根据本须知正文第17.4条的规定不予退还其磋商保证金。</w:t>
      </w:r>
      <w:bookmarkEnd w:id="73"/>
    </w:p>
    <w:p w14:paraId="4AE92223">
      <w:pPr>
        <w:spacing w:line="360" w:lineRule="auto"/>
        <w:rPr>
          <w:rFonts w:hint="eastAsia" w:ascii="宋体" w:hAnsi="宋体"/>
          <w:color w:val="auto"/>
          <w:szCs w:val="21"/>
          <w:highlight w:val="none"/>
        </w:rPr>
      </w:pPr>
    </w:p>
    <w:p w14:paraId="32C82818">
      <w:pPr>
        <w:spacing w:line="360" w:lineRule="auto"/>
        <w:ind w:left="420" w:firstLine="420"/>
        <w:jc w:val="center"/>
        <w:rPr>
          <w:rFonts w:hint="eastAsia" w:ascii="宋体" w:hAnsi="宋体"/>
          <w:b/>
          <w:bCs/>
          <w:color w:val="auto"/>
          <w:sz w:val="32"/>
          <w:szCs w:val="32"/>
          <w:highlight w:val="none"/>
        </w:rPr>
      </w:pPr>
      <w:r>
        <w:rPr>
          <w:rFonts w:hint="eastAsia" w:ascii="宋体" w:hAnsi="宋体"/>
          <w:b/>
          <w:bCs/>
          <w:color w:val="auto"/>
          <w:sz w:val="32"/>
          <w:szCs w:val="32"/>
          <w:highlight w:val="none"/>
        </w:rPr>
        <w:t>四、评审及磋商</w:t>
      </w:r>
    </w:p>
    <w:p w14:paraId="77B61C8A">
      <w:pPr>
        <w:spacing w:line="360" w:lineRule="auto"/>
        <w:ind w:left="420" w:firstLine="420"/>
        <w:rPr>
          <w:rFonts w:hint="eastAsia" w:ascii="宋体" w:hAnsi="宋体"/>
          <w:color w:val="auto"/>
          <w:szCs w:val="21"/>
          <w:highlight w:val="none"/>
        </w:rPr>
      </w:pPr>
    </w:p>
    <w:p w14:paraId="6E2FF02D">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24.磋商小组成立</w:t>
      </w:r>
    </w:p>
    <w:p w14:paraId="7995E35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24.1磋商小组由采购人代表和评审专家共3人以上单数组成，具体人数见“供应商须知前附表”，其中评审专家人数不得少于磋商小组成员总数的2/3。采购人代表不得以评审专家身份参加本部门或者本单位采购项目的评审。采购代理机构人员不得参加本机构代理的采购项目的评审。</w:t>
      </w:r>
    </w:p>
    <w:p w14:paraId="0B3A2D5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086BED9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24.3</w:t>
      </w:r>
      <w:r>
        <w:rPr>
          <w:rFonts w:hint="eastAsia" w:hAnsi="宋体"/>
          <w:bCs/>
          <w:color w:val="auto"/>
          <w:szCs w:val="21"/>
          <w:highlight w:val="none"/>
        </w:rPr>
        <w:t>采购代理机构</w:t>
      </w:r>
      <w:r>
        <w:rPr>
          <w:rFonts w:hint="eastAsia" w:hAnsi="宋体"/>
          <w:bCs/>
          <w:color w:val="auto"/>
          <w:highlight w:val="none"/>
        </w:rPr>
        <w:t>应当</w:t>
      </w:r>
      <w:r>
        <w:rPr>
          <w:rFonts w:hint="eastAsia" w:hAnsi="宋体"/>
          <w:bCs/>
          <w:color w:val="auto"/>
          <w:szCs w:val="21"/>
          <w:highlight w:val="none"/>
        </w:rPr>
        <w:t>基于</w:t>
      </w:r>
      <w:r>
        <w:rPr>
          <w:rFonts w:ascii="宋体" w:hAnsi="宋体" w:cs="宋体"/>
          <w:bCs/>
          <w:color w:val="auto"/>
          <w:szCs w:val="21"/>
          <w:highlight w:val="none"/>
        </w:rPr>
        <w:t>广西政府采购云平台</w:t>
      </w:r>
      <w:r>
        <w:rPr>
          <w:rFonts w:hint="eastAsia" w:hAnsi="宋体"/>
          <w:bCs/>
          <w:color w:val="auto"/>
          <w:highlight w:val="none"/>
        </w:rPr>
        <w:t>抽（选）取</w:t>
      </w:r>
      <w:r>
        <w:rPr>
          <w:rFonts w:hint="eastAsia" w:hAnsi="宋体"/>
          <w:bCs/>
          <w:color w:val="auto"/>
          <w:szCs w:val="21"/>
          <w:highlight w:val="none"/>
        </w:rPr>
        <w:t>评审专家。</w:t>
      </w:r>
    </w:p>
    <w:p w14:paraId="55D24CFB">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25.</w:t>
      </w:r>
      <w:r>
        <w:rPr>
          <w:rFonts w:hint="eastAsia" w:ascii="黑体" w:hAnsi="黑体" w:eastAsia="黑体" w:cs="宋体"/>
          <w:b/>
          <w:bCs/>
          <w:color w:val="auto"/>
          <w:sz w:val="24"/>
          <w:highlight w:val="none"/>
        </w:rPr>
        <w:t>首次响应文件的开启和解密</w:t>
      </w:r>
    </w:p>
    <w:p w14:paraId="5538CE6A">
      <w:pPr>
        <w:spacing w:line="360" w:lineRule="auto"/>
        <w:ind w:firstLine="420"/>
        <w:rPr>
          <w:rFonts w:hint="eastAsia" w:ascii="宋体" w:hAnsi="宋体" w:cs="宋体"/>
          <w:color w:val="auto"/>
          <w:szCs w:val="21"/>
          <w:highlight w:val="none"/>
        </w:rPr>
      </w:pPr>
      <w:r>
        <w:rPr>
          <w:rFonts w:hint="eastAsia" w:hAnsi="宋体"/>
          <w:bCs/>
          <w:color w:val="auto"/>
          <w:highlight w:val="none"/>
        </w:rPr>
        <w:t>采购代理机构将在“供应商须知前附表”规定的时</w:t>
      </w:r>
      <w:r>
        <w:rPr>
          <w:rFonts w:hint="eastAsia" w:hAnsi="宋体"/>
          <w:color w:val="auto"/>
          <w:highlight w:val="none"/>
        </w:rPr>
        <w:t>间通过电子交易平台组织响应文件开启，供应商的法定代表人或其委托代理人须携带加密时所用的CA锁，按平台提示和磋商文件的规定登录到</w:t>
      </w:r>
      <w:r>
        <w:rPr>
          <w:rFonts w:ascii="宋体" w:hAnsi="宋体" w:cs="宋体"/>
          <w:bCs/>
          <w:color w:val="auto"/>
          <w:szCs w:val="21"/>
          <w:highlight w:val="none"/>
        </w:rPr>
        <w:t>广西政府采购云平台</w:t>
      </w:r>
      <w:r>
        <w:rPr>
          <w:rFonts w:hint="eastAsia" w:hAnsi="宋体"/>
          <w:color w:val="auto"/>
          <w:highlight w:val="none"/>
        </w:rPr>
        <w:t>电子开标大厅签到，</w:t>
      </w:r>
      <w:r>
        <w:rPr>
          <w:rFonts w:hint="eastAsia"/>
          <w:color w:val="auto"/>
          <w:highlight w:val="none"/>
        </w:rPr>
        <w:t>采购代理机构依托</w:t>
      </w:r>
      <w:r>
        <w:rPr>
          <w:rFonts w:ascii="宋体" w:hAnsi="宋体" w:cs="宋体"/>
          <w:bCs/>
          <w:color w:val="auto"/>
          <w:szCs w:val="21"/>
          <w:highlight w:val="none"/>
        </w:rPr>
        <w:t>广西政府采购云平台</w:t>
      </w:r>
      <w:r>
        <w:rPr>
          <w:rFonts w:hint="eastAsia"/>
          <w:color w:val="auto"/>
          <w:highlight w:val="none"/>
        </w:rPr>
        <w:t>向各供应商发出电子加密响应文件【开始解密】通知，由供应商按</w:t>
      </w:r>
      <w:r>
        <w:rPr>
          <w:rFonts w:hint="eastAsia" w:hAnsi="宋体"/>
          <w:bCs/>
          <w:color w:val="auto"/>
          <w:szCs w:val="21"/>
          <w:highlight w:val="none"/>
        </w:rPr>
        <w:t>“供应商须知前附表”</w:t>
      </w:r>
      <w:r>
        <w:rPr>
          <w:rFonts w:hint="eastAsia"/>
          <w:color w:val="auto"/>
          <w:highlight w:val="none"/>
        </w:rPr>
        <w:t>规定的时间内自行进行响应文件解密</w:t>
      </w:r>
      <w:r>
        <w:rPr>
          <w:rFonts w:hint="eastAsia" w:hAnsi="宋体"/>
          <w:color w:val="auto"/>
          <w:highlight w:val="none"/>
        </w:rPr>
        <w:t>。</w:t>
      </w:r>
      <w:r>
        <w:rPr>
          <w:rFonts w:hint="eastAsia"/>
          <w:b/>
          <w:color w:val="auto"/>
          <w:highlight w:val="none"/>
        </w:rPr>
        <w:t>供应商未在</w:t>
      </w:r>
      <w:r>
        <w:rPr>
          <w:b/>
          <w:color w:val="auto"/>
          <w:highlight w:val="none"/>
        </w:rPr>
        <w:t>规定的时间内解密</w:t>
      </w:r>
      <w:r>
        <w:rPr>
          <w:rFonts w:hint="eastAsia"/>
          <w:b/>
          <w:color w:val="auto"/>
          <w:highlight w:val="none"/>
        </w:rPr>
        <w:t>响应文件</w:t>
      </w:r>
      <w:r>
        <w:rPr>
          <w:b/>
          <w:color w:val="auto"/>
          <w:highlight w:val="none"/>
        </w:rPr>
        <w:t>或</w:t>
      </w:r>
      <w:r>
        <w:rPr>
          <w:rFonts w:hint="eastAsia"/>
          <w:b/>
          <w:color w:val="auto"/>
          <w:highlight w:val="none"/>
        </w:rPr>
        <w:t>者</w:t>
      </w:r>
      <w:r>
        <w:rPr>
          <w:b/>
          <w:color w:val="auto"/>
          <w:highlight w:val="none"/>
        </w:rPr>
        <w:t>解密失败的</w:t>
      </w:r>
      <w:r>
        <w:rPr>
          <w:rFonts w:hint="eastAsia"/>
          <w:b/>
          <w:color w:val="auto"/>
          <w:highlight w:val="none"/>
        </w:rPr>
        <w:t>，供应商</w:t>
      </w:r>
      <w:r>
        <w:rPr>
          <w:rFonts w:hint="eastAsia" w:ascii="宋体" w:hAnsi="宋体"/>
          <w:b/>
          <w:color w:val="auto"/>
          <w:szCs w:val="21"/>
          <w:highlight w:val="none"/>
        </w:rPr>
        <w:t>的响应文件按无效处理</w:t>
      </w:r>
      <w:r>
        <w:rPr>
          <w:b/>
          <w:color w:val="auto"/>
          <w:highlight w:val="none"/>
        </w:rPr>
        <w:t>。</w:t>
      </w:r>
    </w:p>
    <w:p w14:paraId="0BFEB375">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26</w:t>
      </w:r>
      <w:r>
        <w:rPr>
          <w:rFonts w:hint="eastAsia" w:ascii="黑体" w:hAnsi="黑体" w:eastAsia="黑体" w:cs="宋体"/>
          <w:b/>
          <w:bCs/>
          <w:color w:val="auto"/>
          <w:sz w:val="24"/>
          <w:highlight w:val="none"/>
        </w:rPr>
        <w:t>.评审程序、评审方法和评审标准</w:t>
      </w:r>
    </w:p>
    <w:p w14:paraId="1E19203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6</w:t>
      </w:r>
      <w:r>
        <w:rPr>
          <w:rFonts w:hint="eastAsia" w:ascii="宋体" w:hAnsi="宋体" w:cs="宋体"/>
          <w:color w:val="auto"/>
          <w:szCs w:val="21"/>
          <w:highlight w:val="none"/>
        </w:rPr>
        <w:t>.1本项目的评审方法为综合评分法。</w:t>
      </w:r>
    </w:p>
    <w:p w14:paraId="216B2946">
      <w:pPr>
        <w:spacing w:line="360" w:lineRule="auto"/>
        <w:ind w:firstLine="420"/>
        <w:rPr>
          <w:rFonts w:ascii="宋体" w:hAnsi="宋体" w:cs="宋体"/>
          <w:color w:val="auto"/>
          <w:szCs w:val="21"/>
          <w:highlight w:val="none"/>
        </w:rPr>
      </w:pPr>
      <w:r>
        <w:rPr>
          <w:rFonts w:ascii="宋体" w:hAnsi="宋体" w:cs="宋体"/>
          <w:color w:val="auto"/>
          <w:szCs w:val="21"/>
          <w:highlight w:val="none"/>
        </w:rPr>
        <w:t>26.2</w:t>
      </w:r>
      <w:r>
        <w:rPr>
          <w:rFonts w:hint="eastAsia" w:ascii="宋体" w:hAnsi="宋体" w:cs="宋体"/>
          <w:color w:val="auto"/>
          <w:szCs w:val="21"/>
          <w:highlight w:val="none"/>
        </w:rPr>
        <w:t>磋商小组</w:t>
      </w:r>
      <w:r>
        <w:rPr>
          <w:rFonts w:ascii="宋体" w:hAnsi="宋体" w:cs="宋体"/>
          <w:color w:val="auto"/>
          <w:szCs w:val="21"/>
          <w:highlight w:val="none"/>
        </w:rPr>
        <w:t>按照</w:t>
      </w:r>
      <w:r>
        <w:rPr>
          <w:rFonts w:hint="eastAsia" w:ascii="宋体" w:hAnsi="宋体" w:cs="宋体"/>
          <w:color w:val="auto"/>
          <w:szCs w:val="21"/>
          <w:highlight w:val="none"/>
        </w:rPr>
        <w:t>“第四章 评审程序、评审方法和评审标准”</w:t>
      </w:r>
      <w:r>
        <w:rPr>
          <w:rFonts w:ascii="宋体" w:hAnsi="宋体" w:cs="宋体"/>
          <w:color w:val="auto"/>
          <w:szCs w:val="21"/>
          <w:highlight w:val="none"/>
        </w:rPr>
        <w:t>规定的方法、评审因素、标准和程序对</w:t>
      </w:r>
      <w:r>
        <w:rPr>
          <w:rFonts w:hint="eastAsia" w:ascii="宋体" w:hAnsi="宋体" w:cs="宋体"/>
          <w:color w:val="auto"/>
          <w:szCs w:val="21"/>
          <w:highlight w:val="none"/>
        </w:rPr>
        <w:t>响应</w:t>
      </w:r>
      <w:r>
        <w:rPr>
          <w:rFonts w:ascii="宋体" w:hAnsi="宋体" w:cs="宋体"/>
          <w:color w:val="auto"/>
          <w:szCs w:val="21"/>
          <w:highlight w:val="none"/>
        </w:rPr>
        <w:t>文件进行评审</w:t>
      </w:r>
      <w:r>
        <w:rPr>
          <w:rFonts w:hint="eastAsia" w:ascii="宋体" w:hAnsi="宋体" w:cs="宋体"/>
          <w:color w:val="auto"/>
          <w:szCs w:val="21"/>
          <w:highlight w:val="none"/>
        </w:rPr>
        <w:t>并推荐成交候选供应商</w:t>
      </w:r>
      <w:r>
        <w:rPr>
          <w:rFonts w:ascii="宋体" w:hAnsi="宋体" w:cs="宋体"/>
          <w:color w:val="auto"/>
          <w:szCs w:val="21"/>
          <w:highlight w:val="none"/>
        </w:rPr>
        <w:t>。</w:t>
      </w:r>
    </w:p>
    <w:p w14:paraId="00169EA8">
      <w:pPr>
        <w:spacing w:line="360" w:lineRule="auto"/>
        <w:ind w:firstLine="420"/>
        <w:rPr>
          <w:rFonts w:ascii="宋体" w:hAnsi="宋体"/>
          <w:color w:val="auto"/>
          <w:szCs w:val="21"/>
          <w:highlight w:val="none"/>
        </w:rPr>
      </w:pPr>
      <w:r>
        <w:rPr>
          <w:rFonts w:hint="eastAsia" w:ascii="宋体" w:hAnsi="宋体" w:cs="宋体"/>
          <w:color w:val="auto"/>
          <w:highlight w:val="none"/>
        </w:rPr>
        <w:t>26.3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59F90C5F">
      <w:pPr>
        <w:spacing w:line="360" w:lineRule="auto"/>
        <w:ind w:firstLine="420"/>
        <w:rPr>
          <w:rFonts w:hint="eastAsia" w:hAnsi="宋体"/>
          <w:color w:val="auto"/>
          <w:highlight w:val="none"/>
        </w:rPr>
      </w:pPr>
      <w:r>
        <w:rPr>
          <w:rFonts w:hint="eastAsia" w:ascii="宋体" w:hAnsi="宋体" w:cs="宋体"/>
          <w:color w:val="auto"/>
          <w:highlight w:val="none"/>
        </w:rPr>
        <w:t>2</w:t>
      </w:r>
      <w:r>
        <w:rPr>
          <w:rFonts w:ascii="宋体" w:hAnsi="宋体" w:cs="宋体"/>
          <w:color w:val="auto"/>
          <w:highlight w:val="none"/>
        </w:rPr>
        <w:t>6.</w:t>
      </w:r>
      <w:r>
        <w:rPr>
          <w:rFonts w:hint="eastAsia" w:ascii="宋体" w:hAnsi="宋体" w:cs="宋体"/>
          <w:color w:val="auto"/>
          <w:highlight w:val="none"/>
        </w:rPr>
        <w:t>4</w:t>
      </w:r>
      <w:r>
        <w:rPr>
          <w:rFonts w:hint="eastAsia" w:hAnsi="宋体"/>
          <w:color w:val="auto"/>
          <w:highlight w:val="none"/>
        </w:rPr>
        <w:t>电子交易活动的中止。采购过程中出现以下情形，导致电子交易平台无法正常运行，或者无法保证电子交易的公平、公正和安全时，采购机构可中止电子交易活动：</w:t>
      </w:r>
    </w:p>
    <w:p w14:paraId="0E01CD31">
      <w:pPr>
        <w:spacing w:line="360" w:lineRule="auto"/>
        <w:ind w:firstLine="420"/>
        <w:rPr>
          <w:rFonts w:hint="eastAsia" w:hAnsi="宋体"/>
          <w:color w:val="auto"/>
          <w:highlight w:val="none"/>
        </w:rPr>
      </w:pPr>
      <w:r>
        <w:rPr>
          <w:rFonts w:hint="eastAsia" w:hAnsi="宋体"/>
          <w:color w:val="auto"/>
          <w:highlight w:val="none"/>
        </w:rPr>
        <w:t xml:space="preserve">（1）电子交易平台发生故障而无法登录访问的； </w:t>
      </w:r>
    </w:p>
    <w:p w14:paraId="53DD88C6">
      <w:pPr>
        <w:spacing w:line="360" w:lineRule="auto"/>
        <w:ind w:firstLine="420"/>
        <w:rPr>
          <w:rFonts w:hint="eastAsia" w:hAnsi="宋体"/>
          <w:color w:val="auto"/>
          <w:highlight w:val="none"/>
        </w:rPr>
      </w:pPr>
      <w:r>
        <w:rPr>
          <w:rFonts w:hint="eastAsia" w:hAnsi="宋体"/>
          <w:color w:val="auto"/>
          <w:highlight w:val="none"/>
        </w:rPr>
        <w:t>（2）电子交易平台应用或数据库出现错误，不能进行正常操作的；</w:t>
      </w:r>
    </w:p>
    <w:p w14:paraId="6E52B642">
      <w:pPr>
        <w:spacing w:line="360" w:lineRule="auto"/>
        <w:ind w:firstLine="420"/>
        <w:rPr>
          <w:rFonts w:hint="eastAsia" w:hAnsi="宋体"/>
          <w:color w:val="auto"/>
          <w:highlight w:val="none"/>
        </w:rPr>
      </w:pPr>
      <w:r>
        <w:rPr>
          <w:rFonts w:hint="eastAsia" w:hAnsi="宋体"/>
          <w:color w:val="auto"/>
          <w:highlight w:val="none"/>
        </w:rPr>
        <w:t>（3）电子交易平台发现严重安全漏洞，有潜在泄密危险的；</w:t>
      </w:r>
    </w:p>
    <w:p w14:paraId="18DB6DD7">
      <w:pPr>
        <w:spacing w:line="360" w:lineRule="auto"/>
        <w:ind w:firstLine="420"/>
        <w:rPr>
          <w:rFonts w:hint="eastAsia" w:hAnsi="宋体"/>
          <w:color w:val="auto"/>
          <w:highlight w:val="none"/>
        </w:rPr>
      </w:pPr>
      <w:r>
        <w:rPr>
          <w:rFonts w:hint="eastAsia" w:hAnsi="宋体"/>
          <w:color w:val="auto"/>
          <w:highlight w:val="none"/>
        </w:rPr>
        <w:t xml:space="preserve">（4）病毒发作导致不能进行正常操作的； </w:t>
      </w:r>
    </w:p>
    <w:p w14:paraId="1F5D33DE">
      <w:pPr>
        <w:spacing w:line="360" w:lineRule="auto"/>
        <w:ind w:firstLine="420"/>
        <w:rPr>
          <w:rFonts w:hint="eastAsia" w:hAnsi="宋体"/>
          <w:color w:val="auto"/>
          <w:highlight w:val="none"/>
        </w:rPr>
      </w:pPr>
      <w:r>
        <w:rPr>
          <w:rFonts w:hint="eastAsia" w:hAnsi="宋体"/>
          <w:color w:val="auto"/>
          <w:highlight w:val="none"/>
        </w:rPr>
        <w:t>（5）其他无法保证电子交易的公平、公正和安全的情况。</w:t>
      </w:r>
    </w:p>
    <w:p w14:paraId="3C57A663">
      <w:pPr>
        <w:spacing w:line="360" w:lineRule="auto"/>
        <w:ind w:firstLine="420"/>
        <w:rPr>
          <w:rFonts w:hint="eastAsia" w:ascii="宋体" w:hAnsi="宋体" w:cs="宋体"/>
          <w:color w:val="auto"/>
          <w:szCs w:val="21"/>
          <w:highlight w:val="none"/>
        </w:rPr>
      </w:pPr>
      <w:r>
        <w:rPr>
          <w:rFonts w:hint="eastAsia" w:ascii="宋体" w:hAnsi="宋体"/>
          <w:color w:val="auto"/>
          <w:highlight w:val="none"/>
        </w:rPr>
        <w:t>26.5</w:t>
      </w:r>
      <w:r>
        <w:rPr>
          <w:rFonts w:hint="eastAsia" w:hAnsi="宋体"/>
          <w:color w:val="auto"/>
          <w:highlight w:val="none"/>
        </w:rPr>
        <w:t>出现以上情形，不影响采购公平、公正性的，采购组织机构可以待上述情形消除后继续组织电子交易活动；影响或可能影响采购公平、公正性的，经采购代理机构确认，报采购人同意后，应当重新采购。采购代理机构必须对原有的资料及信息作出妥善保密处理，并报财政部门备案。</w:t>
      </w:r>
    </w:p>
    <w:p w14:paraId="04BB0367">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27</w:t>
      </w:r>
      <w:r>
        <w:rPr>
          <w:rFonts w:hint="eastAsia" w:ascii="黑体" w:hAnsi="黑体" w:eastAsia="黑体" w:cs="宋体"/>
          <w:b/>
          <w:bCs/>
          <w:color w:val="auto"/>
          <w:sz w:val="24"/>
          <w:highlight w:val="none"/>
        </w:rPr>
        <w:t>.确定成交供应商及结果公告</w:t>
      </w:r>
    </w:p>
    <w:p w14:paraId="25511474">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27</w:t>
      </w:r>
      <w:r>
        <w:rPr>
          <w:rFonts w:hint="eastAsia" w:ascii="宋体" w:hAnsi="宋体" w:cs="宋体"/>
          <w:color w:val="auto"/>
          <w:szCs w:val="21"/>
          <w:highlight w:val="none"/>
        </w:rPr>
        <w:t>.1 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6CEC0304">
      <w:pPr>
        <w:spacing w:line="360" w:lineRule="auto"/>
        <w:ind w:firstLine="420"/>
        <w:rPr>
          <w:rFonts w:hint="eastAsia" w:ascii="宋体" w:hAnsi="宋体" w:cs="Courier New"/>
          <w:color w:val="auto"/>
          <w:szCs w:val="21"/>
          <w:highlight w:val="none"/>
        </w:rPr>
      </w:pPr>
      <w:r>
        <w:rPr>
          <w:rFonts w:ascii="宋体" w:hAnsi="宋体" w:cs="宋体"/>
          <w:color w:val="auto"/>
          <w:szCs w:val="21"/>
          <w:highlight w:val="none"/>
        </w:rPr>
        <w:t>27</w:t>
      </w:r>
      <w:r>
        <w:rPr>
          <w:rFonts w:hint="eastAsia" w:ascii="宋体" w:hAnsi="宋体" w:cs="宋体"/>
          <w:color w:val="auto"/>
          <w:szCs w:val="21"/>
          <w:highlight w:val="none"/>
        </w:rPr>
        <w:t>.2采购代理机构应当在成交供应商确定后2个工作日内，在省级以上财政部门指定的媒体上公告成交结果，同时向成交供应商发出成交通知书。采购人或者采购代理机构发出成交通知书前，应当对成交供应商信用进行查询，对列入失信被执行人、重大税收违法失信主体、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磋商文件一并保存。</w:t>
      </w:r>
      <w:bookmarkStart w:id="74" w:name="_Hlk66782294"/>
      <w:r>
        <w:rPr>
          <w:rFonts w:hint="eastAsia" w:ascii="宋体" w:hAnsi="宋体" w:cs="Courier New"/>
          <w:color w:val="auto"/>
          <w:szCs w:val="21"/>
          <w:highlight w:val="none"/>
        </w:rPr>
        <w:t>成交供应商享受</w:t>
      </w:r>
      <w:r>
        <w:rPr>
          <w:rFonts w:hint="eastAsia" w:ascii="宋体" w:hAnsi="宋体"/>
          <w:color w:val="auto"/>
          <w:szCs w:val="21"/>
          <w:highlight w:val="none"/>
        </w:rPr>
        <w:t>《政府采购促进中小企业发展管理办法》（财库〔2020〕46号）规定的中小企业扶持</w:t>
      </w:r>
      <w:r>
        <w:rPr>
          <w:rFonts w:hint="eastAsia" w:ascii="宋体" w:hAnsi="宋体" w:cs="Courier New"/>
          <w:color w:val="auto"/>
          <w:szCs w:val="21"/>
          <w:highlight w:val="none"/>
        </w:rPr>
        <w:t>政策的，采购人、采购代理机构应当随成交结果公开成交供应商的《中小企业声明函》。</w:t>
      </w:r>
      <w:bookmarkEnd w:id="74"/>
    </w:p>
    <w:p w14:paraId="29941D51">
      <w:pPr>
        <w:spacing w:line="360" w:lineRule="auto"/>
        <w:ind w:firstLine="420"/>
        <w:rPr>
          <w:rFonts w:ascii="宋体" w:hAnsi="宋体" w:cs="Courier New"/>
          <w:color w:val="auto"/>
          <w:szCs w:val="21"/>
          <w:highlight w:val="none"/>
        </w:rPr>
      </w:pPr>
      <w:r>
        <w:rPr>
          <w:rFonts w:hint="eastAsia" w:ascii="宋体" w:hAnsi="宋体" w:cs="Courier New"/>
          <w:color w:val="auto"/>
          <w:szCs w:val="21"/>
          <w:highlight w:val="none"/>
        </w:rPr>
        <w:t>27.3出现下列情形之一的，采购人或者采购代理机构应当终止竞争性磋商采购活动，发布项目终止公告并说明原因，重新开展采购活动：</w:t>
      </w:r>
    </w:p>
    <w:p w14:paraId="026C6655">
      <w:pPr>
        <w:spacing w:line="360" w:lineRule="auto"/>
        <w:ind w:firstLine="420"/>
        <w:rPr>
          <w:rFonts w:hint="eastAsia" w:ascii="宋体" w:hAnsi="宋体" w:cs="Courier New"/>
          <w:color w:val="auto"/>
          <w:szCs w:val="21"/>
          <w:highlight w:val="none"/>
        </w:rPr>
      </w:pPr>
      <w:r>
        <w:rPr>
          <w:rFonts w:hint="eastAsia" w:ascii="宋体" w:hAnsi="宋体" w:cs="Courier New"/>
          <w:color w:val="auto"/>
          <w:szCs w:val="21"/>
          <w:highlight w:val="none"/>
        </w:rPr>
        <w:t>（1）因情况变化，不再符合规定的竞争性磋商采购方式适用情形的；</w:t>
      </w:r>
    </w:p>
    <w:p w14:paraId="75A93FD2">
      <w:pPr>
        <w:spacing w:line="360" w:lineRule="auto"/>
        <w:ind w:firstLine="420"/>
        <w:rPr>
          <w:rFonts w:hint="eastAsia" w:ascii="宋体" w:hAnsi="宋体" w:cs="Courier New"/>
          <w:color w:val="auto"/>
          <w:szCs w:val="21"/>
          <w:highlight w:val="none"/>
        </w:rPr>
      </w:pPr>
      <w:r>
        <w:rPr>
          <w:rFonts w:hint="eastAsia" w:ascii="宋体" w:hAnsi="宋体" w:cs="Courier New"/>
          <w:color w:val="auto"/>
          <w:szCs w:val="21"/>
          <w:highlight w:val="none"/>
        </w:rPr>
        <w:t>（2）出现影响采购公正的违法、违规行为的；</w:t>
      </w:r>
    </w:p>
    <w:p w14:paraId="01B99A5E">
      <w:pPr>
        <w:spacing w:line="360" w:lineRule="auto"/>
        <w:ind w:firstLine="420"/>
        <w:rPr>
          <w:rFonts w:hint="eastAsia" w:ascii="宋体" w:hAnsi="宋体" w:cs="Courier New"/>
          <w:color w:val="auto"/>
          <w:szCs w:val="21"/>
          <w:highlight w:val="none"/>
        </w:rPr>
      </w:pPr>
      <w:r>
        <w:rPr>
          <w:rFonts w:hint="eastAsia" w:ascii="宋体" w:hAnsi="宋体" w:cs="Courier New"/>
          <w:color w:val="auto"/>
          <w:szCs w:val="21"/>
          <w:highlight w:val="none"/>
        </w:rPr>
        <w:t>（3）除“第四章 评审程序、评审方法和评审标准”第4.3条规定的情形外，在采购过程中符合要求的供应商或者报价未超过采购预算的供应商不足3家的。</w:t>
      </w:r>
    </w:p>
    <w:p w14:paraId="31DEFC37">
      <w:pPr>
        <w:spacing w:line="360" w:lineRule="auto"/>
        <w:ind w:firstLine="420"/>
        <w:rPr>
          <w:rFonts w:ascii="宋体" w:hAnsi="宋体" w:cs="宋体"/>
          <w:color w:val="auto"/>
          <w:szCs w:val="21"/>
          <w:highlight w:val="none"/>
        </w:rPr>
      </w:pPr>
      <w:r>
        <w:rPr>
          <w:rFonts w:hint="eastAsia" w:ascii="宋体" w:hAnsi="宋体" w:cs="Courier New"/>
          <w:color w:val="auto"/>
          <w:szCs w:val="21"/>
          <w:highlight w:val="none"/>
        </w:rPr>
        <w:t>27.4 在采购活动中因重大变故，采购任务取消的，采购人或者采购代理机构应当终止采购活动，通知所有参加采购活动的供应商，并将项目实施情况和采购任务取消原因报送本级财政部门。</w:t>
      </w:r>
    </w:p>
    <w:p w14:paraId="66E56C7D">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28</w:t>
      </w:r>
      <w:r>
        <w:rPr>
          <w:rFonts w:hint="eastAsia" w:ascii="黑体" w:hAnsi="黑体" w:eastAsia="黑体" w:cs="宋体"/>
          <w:b/>
          <w:bCs/>
          <w:color w:val="auto"/>
          <w:sz w:val="24"/>
          <w:highlight w:val="none"/>
        </w:rPr>
        <w:t>.履约保证金：</w:t>
      </w:r>
    </w:p>
    <w:p w14:paraId="1E33E462">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28.1 履约保证金的金额、提交方式、退付的时间和条件详见 “供应商须知前附表”。成交供应商未按规定提交履约保证金的，视为拒绝与采购人签订合同。</w:t>
      </w:r>
    </w:p>
    <w:p w14:paraId="3719185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28.2在履约保证金退还日期前，若成交供应商的开户名称、开户银行、账号有变动的，请以书面形式通知履约保证金收取单位，否则由此产生的后果由成交供应商自行承担。</w:t>
      </w:r>
    </w:p>
    <w:p w14:paraId="2855A0FC">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29</w:t>
      </w:r>
      <w:r>
        <w:rPr>
          <w:rFonts w:hint="eastAsia" w:ascii="黑体" w:hAnsi="黑体" w:eastAsia="黑体" w:cs="宋体"/>
          <w:b/>
          <w:bCs/>
          <w:color w:val="auto"/>
          <w:sz w:val="24"/>
          <w:highlight w:val="none"/>
        </w:rPr>
        <w:t>.签订合同</w:t>
      </w:r>
    </w:p>
    <w:p w14:paraId="61FAE775">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29.1签订电子采购合同：成交供应商领取电子成交通知书后，在</w:t>
      </w:r>
      <w:r>
        <w:rPr>
          <w:rFonts w:hint="eastAsia" w:ascii="宋体" w:hAnsi="宋体" w:cs="宋体"/>
          <w:color w:val="auto"/>
          <w:szCs w:val="21"/>
          <w:highlight w:val="none"/>
          <w:lang w:val="zh-CN"/>
        </w:rPr>
        <w:t>规定的日期、时间、地点，由法定代表人或其授权代表与采购人代表签订电子采购合同。</w:t>
      </w:r>
    </w:p>
    <w:p w14:paraId="22153D63">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29.2签订合同时间：按成交通知书规定的时间与采购人签订合同。</w:t>
      </w:r>
    </w:p>
    <w:p w14:paraId="109731CC">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w:t>
      </w:r>
      <w:r>
        <w:rPr>
          <w:rFonts w:ascii="宋体" w:hAnsi="宋体" w:cs="宋体"/>
          <w:color w:val="auto"/>
          <w:szCs w:val="21"/>
          <w:highlight w:val="none"/>
        </w:rPr>
        <w:t>3</w:t>
      </w:r>
      <w:r>
        <w:rPr>
          <w:rFonts w:hint="eastAsia" w:ascii="宋体" w:hAnsi="宋体" w:cs="宋体"/>
          <w:color w:val="auto"/>
          <w:szCs w:val="21"/>
          <w:highlight w:val="none"/>
        </w:rPr>
        <w:t>成交供应商拒绝签订政府采购合同（包括但不限于放弃成交、因不可抗力不能履行合同而放弃签订合同），采购人可以按照评审报告推荐的成交候选人名单排序，确定下一候选人为成交供应商，也可以重新开展政府采购活动。如采购人无正当理由拒签合同的，给成交供应商造成损失的，成交供应商可追究采购人承担相应的法律责任。</w:t>
      </w:r>
    </w:p>
    <w:p w14:paraId="1BA87FFE">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29.4政府采购合同是政府采购项目验收的依据，成交供应商和采购人应当按照采购合同约定的各自的权利和义务全面履行合同。任何一方当事人在履行合同过程中均不得擅自变更、中止或终止合同。政府采购合同继续履行将损害国家利益和社会公共利益的，双方当事人应当变更、中止或终止合同。有过错的一方应当承担赔偿责任，双方都有过错的，各自承担相应的责任。</w:t>
      </w:r>
    </w:p>
    <w:p w14:paraId="140E9943">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29.5采购人或成交供应商不得单方面向合同另一方提出任何磋商文件没有约定的条件或不合理的要求，作为签订合同的条件；也不得协商另行订立背离磋商文件和合同实质性内容的协议。</w:t>
      </w:r>
    </w:p>
    <w:p w14:paraId="0A9AE322">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29.6如签订合同并生效后，供应商无故拒绝或延期，除按照合同条款处理外，将承担相应的法律责任。</w:t>
      </w:r>
    </w:p>
    <w:p w14:paraId="2892ABB1">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29.7政府采购合同履行中，采购人需追加与合同标的相同的货物、工程或者服务的，在不改变合同其他条款的前提下，可以与供应商协商签订补充合同，但所有补充合同的采购金额不得超过原合同采购金额的10%。</w:t>
      </w:r>
    </w:p>
    <w:p w14:paraId="541BF6FC">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29.8供应商可凭中标（成交）通知书或政府采购合同等在内的相关材料、信息，通过中征应收账款融资服务平台向银行业金融机构在线申请“政采贷”融资。</w:t>
      </w:r>
    </w:p>
    <w:p w14:paraId="7514973C">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30</w:t>
      </w:r>
      <w:r>
        <w:rPr>
          <w:rFonts w:hint="eastAsia" w:ascii="黑体" w:hAnsi="黑体" w:eastAsia="黑体" w:cs="宋体"/>
          <w:b/>
          <w:bCs/>
          <w:color w:val="auto"/>
          <w:sz w:val="24"/>
          <w:highlight w:val="none"/>
        </w:rPr>
        <w:t>.政府采购合同公告</w:t>
      </w:r>
    </w:p>
    <w:p w14:paraId="53A8836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1300B789">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31</w:t>
      </w:r>
      <w:r>
        <w:rPr>
          <w:rFonts w:hint="eastAsia" w:ascii="黑体" w:hAnsi="黑体" w:eastAsia="黑体" w:cs="宋体"/>
          <w:b/>
          <w:bCs/>
          <w:color w:val="auto"/>
          <w:sz w:val="24"/>
          <w:highlight w:val="none"/>
        </w:rPr>
        <w:t>. 询问、质疑和投诉</w:t>
      </w:r>
    </w:p>
    <w:p w14:paraId="686B5494">
      <w:pPr>
        <w:pStyle w:val="195"/>
        <w:spacing w:line="360" w:lineRule="auto"/>
        <w:rPr>
          <w:rFonts w:hint="eastAsia" w:ascii="宋体" w:hAnsi="宋体"/>
          <w:color w:val="auto"/>
          <w:szCs w:val="21"/>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.1供应商对政府采购活动事项有疑问的，可以向采购人、采购代理机构提出询问，采购人或者采购代理机构应当在3个工作日内对供应商依法提出的询问作出答复，</w:t>
      </w:r>
      <w:r>
        <w:rPr>
          <w:rFonts w:hint="eastAsia" w:ascii="宋体" w:hAnsi="宋体"/>
          <w:color w:val="auto"/>
          <w:szCs w:val="21"/>
          <w:highlight w:val="none"/>
        </w:rPr>
        <w:t>但答复的内容不得涉及商业秘密</w:t>
      </w:r>
      <w:r>
        <w:rPr>
          <w:rFonts w:hint="eastAsia" w:ascii="宋体" w:hAnsi="宋体" w:cs="宋体"/>
          <w:color w:val="auto"/>
          <w:highlight w:val="none"/>
        </w:rPr>
        <w:t>。</w:t>
      </w:r>
    </w:p>
    <w:p w14:paraId="7D2D9BE2">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.2供应商认为磋商文件、采购过程或者成交结果使自己的合法权益受到损害的，应当在知道或者应知其权益受到损害之日起7个工作日内，以书面形式向采购人、采购代理机构提出质疑，</w:t>
      </w:r>
      <w:r>
        <w:rPr>
          <w:rFonts w:ascii="宋体" w:hAnsi="宋体" w:cs="Arial"/>
          <w:color w:val="auto"/>
          <w:highlight w:val="none"/>
          <w:shd w:val="clear" w:color="auto" w:fill="FFFFFF"/>
        </w:rPr>
        <w:t>接收质疑函的方式、联系部门、联系电话和通讯地址等信息</w:t>
      </w:r>
      <w:r>
        <w:rPr>
          <w:rFonts w:hint="eastAsia" w:ascii="宋体" w:hAnsi="宋体" w:cs="Arial"/>
          <w:color w:val="auto"/>
          <w:highlight w:val="none"/>
          <w:shd w:val="clear" w:color="auto" w:fill="FFFFFF"/>
        </w:rPr>
        <w:t>详见</w:t>
      </w:r>
      <w:r>
        <w:rPr>
          <w:rFonts w:hint="eastAsia" w:ascii="宋体" w:hAnsi="宋体" w:cs="宋体"/>
          <w:color w:val="auto"/>
          <w:szCs w:val="21"/>
          <w:highlight w:val="none"/>
        </w:rPr>
        <w:t>“供应商须知前附表”</w:t>
      </w:r>
      <w:r>
        <w:rPr>
          <w:rFonts w:hint="eastAsia" w:ascii="宋体" w:hAnsi="宋体" w:cs="宋体"/>
          <w:color w:val="auto"/>
          <w:highlight w:val="none"/>
        </w:rPr>
        <w:t>。具体质疑起算时间如下：</w:t>
      </w:r>
    </w:p>
    <w:p w14:paraId="5EC2C99A">
      <w:pPr>
        <w:spacing w:line="360" w:lineRule="auto"/>
        <w:ind w:firstLine="420"/>
        <w:rPr>
          <w:rFonts w:hint="eastAsia" w:ascii="宋体" w:hAnsi="宋体" w:cs="宋体"/>
          <w:color w:val="auto"/>
          <w:highlight w:val="none"/>
        </w:rPr>
      </w:pPr>
      <w:r>
        <w:rPr>
          <w:rFonts w:hint="eastAsia" w:ascii="宋体" w:hAnsi="宋体" w:cs="宋体"/>
          <w:color w:val="auto"/>
          <w:highlight w:val="none"/>
        </w:rPr>
        <w:t>（1）对可以质疑的磋商文件提出质疑的，为获取磋商文件之日或者</w:t>
      </w:r>
      <w:r>
        <w:rPr>
          <w:rFonts w:hint="eastAsia" w:ascii="宋体" w:hAnsi="宋体"/>
          <w:color w:val="auto"/>
          <w:highlight w:val="none"/>
        </w:rPr>
        <w:t>竞争性磋商公告期限届满之日</w:t>
      </w:r>
      <w:r>
        <w:rPr>
          <w:rFonts w:hint="eastAsia" w:ascii="宋体" w:hAnsi="宋体" w:cs="宋体"/>
          <w:color w:val="auto"/>
          <w:highlight w:val="none"/>
        </w:rPr>
        <w:t>；</w:t>
      </w:r>
    </w:p>
    <w:p w14:paraId="1F4F7312">
      <w:pPr>
        <w:spacing w:line="360" w:lineRule="auto"/>
        <w:ind w:firstLine="420"/>
        <w:rPr>
          <w:rFonts w:hint="eastAsia" w:ascii="宋体" w:hAnsi="宋体" w:cs="宋体"/>
          <w:color w:val="auto"/>
          <w:highlight w:val="none"/>
        </w:rPr>
      </w:pPr>
      <w:r>
        <w:rPr>
          <w:rFonts w:hint="eastAsia" w:ascii="宋体" w:hAnsi="宋体" w:cs="宋体"/>
          <w:color w:val="auto"/>
          <w:highlight w:val="none"/>
        </w:rPr>
        <w:t>（2）对采购过程提出质疑的，为各采购程序环节结束之日；</w:t>
      </w:r>
    </w:p>
    <w:p w14:paraId="0092E977">
      <w:pPr>
        <w:spacing w:line="360" w:lineRule="auto"/>
        <w:ind w:firstLine="420"/>
        <w:rPr>
          <w:rFonts w:hint="eastAsia" w:ascii="宋体" w:hAnsi="宋体" w:cs="宋体"/>
          <w:color w:val="auto"/>
          <w:highlight w:val="none"/>
        </w:rPr>
      </w:pPr>
      <w:r>
        <w:rPr>
          <w:rFonts w:hint="eastAsia" w:ascii="宋体" w:hAnsi="宋体" w:cs="宋体"/>
          <w:color w:val="auto"/>
          <w:highlight w:val="none"/>
        </w:rPr>
        <w:t>（3）对成交结果提出质疑的，为成交结果公告期限届满之日。</w:t>
      </w:r>
    </w:p>
    <w:p w14:paraId="65EDBF44">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.3供应商提出的询问或者质疑超出采购人对采购代理机构委托授权范围的，采购代理机构应当告知供应商向采购人提出。政府采购评审专家应当配合采购人或者采购代理机构答复供应商的询问和质疑。</w:t>
      </w:r>
    </w:p>
    <w:p w14:paraId="4BD828A5">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.4 供应商提出质疑应当提交质疑函和必要的证明材料，针对同一采购程序环节的质疑必须在法定质疑期内一次性提出。质疑函应当包括下列内容</w:t>
      </w:r>
      <w:r>
        <w:rPr>
          <w:rFonts w:hint="eastAsia" w:hAnsi="宋体"/>
          <w:bCs/>
          <w:color w:val="auto"/>
          <w:highlight w:val="none"/>
        </w:rPr>
        <w:t>（质疑函格式后附）</w:t>
      </w:r>
      <w:r>
        <w:rPr>
          <w:rFonts w:hint="eastAsia" w:ascii="宋体" w:hAnsi="宋体" w:cs="宋体"/>
          <w:color w:val="auto"/>
          <w:highlight w:val="none"/>
        </w:rPr>
        <w:t>：</w:t>
      </w:r>
    </w:p>
    <w:p w14:paraId="76CEFAB2">
      <w:pPr>
        <w:spacing w:line="360" w:lineRule="auto"/>
        <w:ind w:firstLine="420"/>
        <w:rPr>
          <w:rFonts w:hint="eastAsia" w:ascii="宋体" w:hAnsi="宋体" w:cs="宋体"/>
          <w:color w:val="auto"/>
          <w:highlight w:val="none"/>
        </w:rPr>
      </w:pPr>
      <w:r>
        <w:rPr>
          <w:rFonts w:hint="eastAsia" w:ascii="宋体" w:hAnsi="宋体" w:cs="宋体"/>
          <w:color w:val="auto"/>
          <w:highlight w:val="none"/>
        </w:rPr>
        <w:t>（1）供应商的姓名或者名称、地址、邮编、联系人及联系电话；</w:t>
      </w:r>
    </w:p>
    <w:p w14:paraId="5C17D66C">
      <w:pPr>
        <w:spacing w:line="360" w:lineRule="auto"/>
        <w:ind w:firstLine="420"/>
        <w:rPr>
          <w:rFonts w:hint="eastAsia" w:ascii="宋体" w:hAnsi="宋体" w:cs="宋体"/>
          <w:color w:val="auto"/>
          <w:highlight w:val="none"/>
        </w:rPr>
      </w:pPr>
      <w:r>
        <w:rPr>
          <w:rFonts w:hint="eastAsia" w:ascii="宋体" w:hAnsi="宋体" w:cs="宋体"/>
          <w:color w:val="auto"/>
          <w:highlight w:val="none"/>
        </w:rPr>
        <w:t>（2）质疑项目的名称、编号；</w:t>
      </w:r>
    </w:p>
    <w:p w14:paraId="7405874D">
      <w:pPr>
        <w:spacing w:line="360" w:lineRule="auto"/>
        <w:ind w:firstLine="420"/>
        <w:rPr>
          <w:rFonts w:hint="eastAsia" w:ascii="宋体" w:hAnsi="宋体" w:cs="宋体"/>
          <w:color w:val="auto"/>
          <w:highlight w:val="none"/>
        </w:rPr>
      </w:pPr>
      <w:r>
        <w:rPr>
          <w:rFonts w:hint="eastAsia" w:ascii="宋体" w:hAnsi="宋体" w:cs="宋体"/>
          <w:color w:val="auto"/>
          <w:highlight w:val="none"/>
        </w:rPr>
        <w:t>（3）具体、明确的质疑事项和与质疑事项相关的请求；</w:t>
      </w:r>
    </w:p>
    <w:p w14:paraId="56642B1D">
      <w:pPr>
        <w:spacing w:line="360" w:lineRule="auto"/>
        <w:ind w:firstLine="420"/>
        <w:rPr>
          <w:rFonts w:hint="eastAsia" w:ascii="宋体" w:hAnsi="宋体" w:cs="宋体"/>
          <w:color w:val="auto"/>
          <w:highlight w:val="none"/>
        </w:rPr>
      </w:pPr>
      <w:r>
        <w:rPr>
          <w:rFonts w:hint="eastAsia" w:ascii="宋体" w:hAnsi="宋体" w:cs="宋体"/>
          <w:color w:val="auto"/>
          <w:highlight w:val="none"/>
        </w:rPr>
        <w:t>（4）事实依据；</w:t>
      </w:r>
    </w:p>
    <w:p w14:paraId="37C8318A">
      <w:pPr>
        <w:spacing w:line="360" w:lineRule="auto"/>
        <w:ind w:firstLine="420"/>
        <w:rPr>
          <w:rFonts w:hint="eastAsia" w:ascii="宋体" w:hAnsi="宋体" w:cs="宋体"/>
          <w:color w:val="auto"/>
          <w:highlight w:val="none"/>
        </w:rPr>
      </w:pPr>
      <w:r>
        <w:rPr>
          <w:rFonts w:hint="eastAsia" w:ascii="宋体" w:hAnsi="宋体" w:cs="宋体"/>
          <w:color w:val="auto"/>
          <w:highlight w:val="none"/>
        </w:rPr>
        <w:t>（5）必要的法律依据；</w:t>
      </w:r>
    </w:p>
    <w:p w14:paraId="329FF53D">
      <w:pPr>
        <w:spacing w:line="360" w:lineRule="auto"/>
        <w:ind w:firstLine="420"/>
        <w:rPr>
          <w:rFonts w:hint="eastAsia" w:ascii="宋体" w:hAnsi="宋体" w:cs="宋体"/>
          <w:color w:val="auto"/>
          <w:highlight w:val="none"/>
        </w:rPr>
      </w:pPr>
      <w:r>
        <w:rPr>
          <w:rFonts w:hint="eastAsia" w:ascii="宋体" w:hAnsi="宋体" w:cs="宋体"/>
          <w:color w:val="auto"/>
          <w:highlight w:val="none"/>
        </w:rPr>
        <w:t>（6）提出质疑的日期。</w:t>
      </w:r>
    </w:p>
    <w:p w14:paraId="70FF224C">
      <w:pPr>
        <w:spacing w:line="360" w:lineRule="auto"/>
        <w:ind w:firstLine="420"/>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供应商为自然人的，应当由本人签字；供应商为法人或者其他组织的，应当由法定代表人、主要负责人，或者其委托代理人签字或者盖章，并加盖公章。</w:t>
      </w:r>
    </w:p>
    <w:p w14:paraId="381C4A46">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1.5</w:t>
      </w:r>
      <w:r>
        <w:rPr>
          <w:rFonts w:hint="eastAsia" w:ascii="宋体" w:hAnsi="宋体" w:cs="宋体"/>
          <w:color w:val="auto"/>
          <w:highlight w:val="none"/>
        </w:rPr>
        <w:t>采购人、采购代理机构认为供应商质疑不成立，或者成立但未对成交结果构成影响的，继续开展采购活动；认为供应商质疑成立且影响或者可能影响成交结果的，按照下列情况处理：</w:t>
      </w:r>
    </w:p>
    <w:p w14:paraId="479DC211">
      <w:pPr>
        <w:spacing w:line="360" w:lineRule="auto"/>
        <w:ind w:firstLine="420"/>
        <w:rPr>
          <w:rFonts w:ascii="宋体" w:hAnsi="宋体" w:cs="宋体"/>
          <w:color w:val="auto"/>
          <w:highlight w:val="none"/>
        </w:rPr>
      </w:pPr>
      <w:r>
        <w:rPr>
          <w:rFonts w:hint="eastAsia" w:ascii="宋体" w:hAnsi="宋体" w:cs="宋体"/>
          <w:color w:val="auto"/>
          <w:highlight w:val="none"/>
        </w:rPr>
        <w:t>（一）对采购文件提出的质疑，依法通过澄清或者修改可以继续开展采购活动的，澄清或者修改采购文件后继续开展采购活动；否则应当修改采购文件后重新开展采购活动。</w:t>
      </w:r>
    </w:p>
    <w:p w14:paraId="4722FBCE">
      <w:pPr>
        <w:spacing w:line="360" w:lineRule="auto"/>
        <w:ind w:firstLine="420"/>
        <w:rPr>
          <w:rFonts w:ascii="宋体" w:hAnsi="宋体" w:cs="宋体"/>
          <w:color w:val="auto"/>
          <w:highlight w:val="none"/>
        </w:rPr>
      </w:pPr>
      <w:r>
        <w:rPr>
          <w:rFonts w:hint="eastAsia" w:ascii="宋体" w:hAnsi="宋体" w:cs="宋体"/>
          <w:color w:val="auto"/>
          <w:highlight w:val="none"/>
        </w:rPr>
        <w:t>（二）对采购过程或者成交结果提出的质疑，合格供应商符合法定数量时，可以从合格的成交候选人中另行确定成交供应商的，应当依法另行确定成交供应商；否则应当重新开展采购活动。</w:t>
      </w:r>
    </w:p>
    <w:p w14:paraId="56EE1544">
      <w:pPr>
        <w:spacing w:line="360" w:lineRule="auto"/>
        <w:ind w:firstLine="420"/>
        <w:rPr>
          <w:rFonts w:hint="eastAsia" w:ascii="宋体" w:hAnsi="宋体" w:cs="宋体"/>
          <w:color w:val="auto"/>
          <w:highlight w:val="none"/>
        </w:rPr>
      </w:pPr>
      <w:r>
        <w:rPr>
          <w:rFonts w:hint="eastAsia" w:ascii="宋体" w:hAnsi="宋体" w:cs="宋体"/>
          <w:color w:val="auto"/>
          <w:highlight w:val="none"/>
        </w:rPr>
        <w:t>质疑答复导致成交结果改变的，采购人或者采购代理机构应当将有关情况书面报告本级财政部门。</w:t>
      </w:r>
    </w:p>
    <w:p w14:paraId="4BECBB44">
      <w:pPr>
        <w:spacing w:line="360" w:lineRule="auto"/>
        <w:ind w:firstLine="420"/>
        <w:rPr>
          <w:rFonts w:hint="eastAsia" w:ascii="宋体" w:hAnsi="宋体" w:cs="宋体"/>
          <w:color w:val="auto"/>
          <w:szCs w:val="21"/>
          <w:highlight w:val="none"/>
        </w:rPr>
      </w:pPr>
      <w:r>
        <w:rPr>
          <w:rFonts w:ascii="宋体" w:hAnsi="宋体" w:cs="宋体"/>
          <w:color w:val="auto"/>
          <w:highlight w:val="none"/>
        </w:rPr>
        <w:t>31</w:t>
      </w: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w:t>
      </w:r>
    </w:p>
    <w:p w14:paraId="48A41EAD">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32</w:t>
      </w:r>
      <w:r>
        <w:rPr>
          <w:rFonts w:hint="eastAsia" w:ascii="黑体" w:hAnsi="黑体" w:eastAsia="黑体" w:cs="宋体"/>
          <w:b/>
          <w:bCs/>
          <w:color w:val="auto"/>
          <w:sz w:val="24"/>
          <w:highlight w:val="none"/>
        </w:rPr>
        <w:t>.其他内容</w:t>
      </w:r>
    </w:p>
    <w:p w14:paraId="652F3C7B">
      <w:pPr>
        <w:tabs>
          <w:tab w:val="left" w:pos="2835"/>
        </w:tabs>
        <w:spacing w:line="360" w:lineRule="auto"/>
        <w:ind w:firstLine="420"/>
        <w:rPr>
          <w:rFonts w:ascii="宋体" w:hAnsi="宋体" w:cs="宋体"/>
          <w:color w:val="auto"/>
          <w:szCs w:val="21"/>
          <w:highlight w:val="none"/>
        </w:rPr>
      </w:pPr>
      <w:r>
        <w:rPr>
          <w:rFonts w:ascii="宋体" w:hAnsi="宋体" w:cs="宋体"/>
          <w:color w:val="auto"/>
          <w:szCs w:val="21"/>
          <w:highlight w:val="none"/>
        </w:rPr>
        <w:t>32</w:t>
      </w:r>
      <w:r>
        <w:rPr>
          <w:rFonts w:hint="eastAsia" w:ascii="宋体" w:hAnsi="宋体" w:cs="宋体"/>
          <w:color w:val="auto"/>
          <w:szCs w:val="21"/>
          <w:highlight w:val="none"/>
        </w:rPr>
        <w:t>.1代理服务</w:t>
      </w:r>
      <w:r>
        <w:rPr>
          <w:rFonts w:hint="eastAsia" w:ascii="宋体" w:hAnsi="宋体" w:cs="宋体"/>
          <w:color w:val="auto"/>
          <w:szCs w:val="21"/>
          <w:highlight w:val="none"/>
          <w:lang w:val="en-US" w:eastAsia="zh-CN"/>
        </w:rPr>
        <w:t>费</w:t>
      </w:r>
      <w:r>
        <w:rPr>
          <w:rFonts w:hint="eastAsia" w:ascii="宋体" w:hAnsi="宋体" w:cs="宋体"/>
          <w:color w:val="auto"/>
          <w:szCs w:val="21"/>
          <w:highlight w:val="none"/>
        </w:rPr>
        <w:t>收取标准及缴费账户详见“供应商须知前附表”。</w:t>
      </w:r>
    </w:p>
    <w:p w14:paraId="5F2E51CB">
      <w:pPr>
        <w:tabs>
          <w:tab w:val="left" w:pos="2835"/>
        </w:tabs>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32.2</w:t>
      </w:r>
      <w:r>
        <w:rPr>
          <w:rFonts w:hint="eastAsia" w:ascii="宋体" w:hAnsi="宋体" w:cs="宋体"/>
          <w:color w:val="auto"/>
          <w:szCs w:val="21"/>
          <w:highlight w:val="none"/>
        </w:rPr>
        <w:t>代理服务费收费计算标准：</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532"/>
        <w:gridCol w:w="1546"/>
      </w:tblGrid>
      <w:tr w14:paraId="64963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214C0A4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费率</w:t>
            </w:r>
          </w:p>
          <w:p w14:paraId="6DBBC4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金额</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C0A54D3">
            <w:pPr>
              <w:spacing w:line="360" w:lineRule="auto"/>
              <w:ind w:firstLine="105"/>
              <w:jc w:val="center"/>
              <w:rPr>
                <w:rFonts w:hint="eastAsia" w:ascii="宋体" w:hAnsi="宋体" w:cs="宋体"/>
                <w:color w:val="auto"/>
                <w:szCs w:val="21"/>
                <w:highlight w:val="none"/>
              </w:rPr>
            </w:pPr>
            <w:r>
              <w:rPr>
                <w:rFonts w:hint="eastAsia" w:ascii="宋体" w:hAnsi="宋体" w:cs="宋体"/>
                <w:color w:val="auto"/>
                <w:szCs w:val="21"/>
                <w:highlight w:val="none"/>
              </w:rPr>
              <w:t>货物类</w:t>
            </w:r>
          </w:p>
        </w:tc>
        <w:tc>
          <w:tcPr>
            <w:tcW w:w="1532" w:type="dxa"/>
            <w:tcBorders>
              <w:top w:val="single" w:color="auto" w:sz="4" w:space="0"/>
              <w:left w:val="single" w:color="auto" w:sz="4" w:space="0"/>
              <w:bottom w:val="single" w:color="auto" w:sz="4" w:space="0"/>
              <w:right w:val="single" w:color="auto" w:sz="4" w:space="0"/>
            </w:tcBorders>
            <w:noWrap w:val="0"/>
            <w:vAlign w:val="center"/>
          </w:tcPr>
          <w:p w14:paraId="07DD167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服务类</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00B163F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工程类</w:t>
            </w:r>
          </w:p>
        </w:tc>
      </w:tr>
      <w:tr w14:paraId="12EF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63581B2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100万元以下</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6A23653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1.5%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33BBD50C">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1.5%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11AD7E93">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1.0% </w:t>
            </w:r>
          </w:p>
        </w:tc>
      </w:tr>
      <w:tr w14:paraId="6863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5E0AF5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100～500万元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5C5476C7">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1.1%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50637576">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0.8%</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1FF0EFD4">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0.7% </w:t>
            </w:r>
          </w:p>
        </w:tc>
      </w:tr>
      <w:tr w14:paraId="0E23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67A3F0F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500～1000万元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481A1E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0.8%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115BE3C5">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0.45%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1AB75A84">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0.55%</w:t>
            </w:r>
          </w:p>
        </w:tc>
      </w:tr>
      <w:tr w14:paraId="73D8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72E8431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1000～5000万元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274B098D">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0.5%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4C520722">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0.25%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5B1423F1">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0.35% </w:t>
            </w:r>
          </w:p>
        </w:tc>
      </w:tr>
      <w:tr w14:paraId="58B3A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340698A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5000万元～1亿元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398C6FD4">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0.25%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662F890E">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0.1%</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54E79AE8">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0.2%</w:t>
            </w:r>
          </w:p>
        </w:tc>
      </w:tr>
      <w:tr w14:paraId="747F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19F22C7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1～5亿元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121E0279">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0.05%</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269679D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55ABFDE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r>
      <w:tr w14:paraId="2617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36E1C0E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5～10亿元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3069840D">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0.035%</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4AF778A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0.035%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45131FC2">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0.035%</w:t>
            </w:r>
          </w:p>
        </w:tc>
      </w:tr>
      <w:tr w14:paraId="419DF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10DEF27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10～50亿元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0EF532EB">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10EC7D41">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06AF4FBC">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0.008%</w:t>
            </w:r>
          </w:p>
        </w:tc>
      </w:tr>
      <w:tr w14:paraId="2DE9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1DC52A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50～100亿元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788650F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0.006%</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772F8753">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0.006%</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269AA698">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0.006%</w:t>
            </w:r>
          </w:p>
        </w:tc>
      </w:tr>
      <w:tr w14:paraId="5EFB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264085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100亿以上</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77DF45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0.004%</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5FEA4DDD">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0.004%</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3FCD53CC">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0.004%</w:t>
            </w:r>
          </w:p>
        </w:tc>
      </w:tr>
    </w:tbl>
    <w:p w14:paraId="3838BCE2">
      <w:pPr>
        <w:spacing w:line="360" w:lineRule="auto"/>
        <w:ind w:firstLine="420"/>
        <w:rPr>
          <w:rFonts w:ascii="宋体" w:hAnsi="宋体" w:cs="宋体"/>
          <w:color w:val="auto"/>
          <w:highlight w:val="none"/>
        </w:rPr>
      </w:pPr>
      <w:r>
        <w:rPr>
          <w:rFonts w:ascii="宋体" w:hAnsi="宋体" w:cs="宋体"/>
          <w:color w:val="auto"/>
          <w:highlight w:val="none"/>
        </w:rPr>
        <w:t>注：</w:t>
      </w:r>
    </w:p>
    <w:p w14:paraId="4050562E">
      <w:pPr>
        <w:spacing w:line="360" w:lineRule="auto"/>
        <w:ind w:firstLine="42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按本表费率计算的收费为</w:t>
      </w:r>
      <w:r>
        <w:rPr>
          <w:rFonts w:hint="eastAsia" w:ascii="宋体" w:hAnsi="宋体" w:cs="宋体"/>
          <w:color w:val="auto"/>
          <w:highlight w:val="none"/>
        </w:rPr>
        <w:t>采购</w:t>
      </w:r>
      <w:r>
        <w:rPr>
          <w:rFonts w:ascii="宋体" w:hAnsi="宋体" w:cs="宋体"/>
          <w:color w:val="auto"/>
          <w:highlight w:val="none"/>
        </w:rPr>
        <w:t>代理的收费基准价格</w:t>
      </w:r>
      <w:r>
        <w:rPr>
          <w:rFonts w:hint="eastAsia" w:ascii="宋体" w:hAnsi="宋体" w:cs="宋体"/>
          <w:color w:val="auto"/>
          <w:highlight w:val="none"/>
        </w:rPr>
        <w:t>；</w:t>
      </w:r>
    </w:p>
    <w:p w14:paraId="7CBB6387">
      <w:pPr>
        <w:spacing w:line="360" w:lineRule="auto"/>
        <w:ind w:firstLine="420"/>
        <w:rPr>
          <w:rFonts w:ascii="宋体" w:hAnsi="宋体" w:cs="宋体"/>
          <w:color w:val="auto"/>
          <w:highlight w:val="none"/>
        </w:rPr>
      </w:pPr>
      <w:r>
        <w:rPr>
          <w:rFonts w:hint="eastAsia" w:ascii="宋体" w:hAnsi="宋体" w:cs="宋体"/>
          <w:color w:val="auto"/>
          <w:highlight w:val="none"/>
        </w:rPr>
        <w:t>（2）采购</w:t>
      </w:r>
      <w:r>
        <w:rPr>
          <w:rFonts w:ascii="宋体" w:hAnsi="宋体" w:cs="宋体"/>
          <w:color w:val="auto"/>
          <w:highlight w:val="none"/>
        </w:rPr>
        <w:t>代理收费按差额定率累进法计算。</w:t>
      </w:r>
    </w:p>
    <w:p w14:paraId="5570A8F3">
      <w:pPr>
        <w:spacing w:line="360" w:lineRule="auto"/>
        <w:ind w:firstLine="420"/>
        <w:rPr>
          <w:rFonts w:ascii="宋体" w:hAnsi="宋体" w:cs="宋体"/>
          <w:color w:val="auto"/>
          <w:highlight w:val="none"/>
        </w:rPr>
      </w:pPr>
      <w:r>
        <w:rPr>
          <w:rFonts w:ascii="宋体" w:hAnsi="宋体" w:cs="宋体"/>
          <w:color w:val="auto"/>
          <w:highlight w:val="none"/>
        </w:rPr>
        <w:t>例如：某</w:t>
      </w:r>
      <w:r>
        <w:rPr>
          <w:rFonts w:hint="eastAsia" w:ascii="宋体" w:hAnsi="宋体" w:cs="宋体"/>
          <w:color w:val="auto"/>
          <w:highlight w:val="none"/>
        </w:rPr>
        <w:t>工程项目采购</w:t>
      </w:r>
      <w:r>
        <w:rPr>
          <w:rFonts w:ascii="宋体" w:hAnsi="宋体" w:cs="宋体"/>
          <w:color w:val="auto"/>
          <w:highlight w:val="none"/>
        </w:rPr>
        <w:t>代理业务</w:t>
      </w:r>
      <w:r>
        <w:rPr>
          <w:rFonts w:hint="eastAsia" w:ascii="宋体" w:hAnsi="宋体" w:cs="宋体"/>
          <w:color w:val="auto"/>
          <w:highlight w:val="none"/>
        </w:rPr>
        <w:t>成交</w:t>
      </w:r>
      <w:r>
        <w:rPr>
          <w:rFonts w:ascii="宋体" w:hAnsi="宋体" w:cs="宋体"/>
          <w:color w:val="auto"/>
          <w:highlight w:val="none"/>
        </w:rPr>
        <w:t>金额为150万元，计算</w:t>
      </w:r>
      <w:r>
        <w:rPr>
          <w:rFonts w:hint="eastAsia" w:ascii="宋体" w:hAnsi="宋体" w:cs="宋体"/>
          <w:color w:val="auto"/>
          <w:highlight w:val="none"/>
        </w:rPr>
        <w:t>采购</w:t>
      </w:r>
      <w:r>
        <w:rPr>
          <w:rFonts w:ascii="宋体" w:hAnsi="宋体" w:cs="宋体"/>
          <w:color w:val="auto"/>
          <w:highlight w:val="none"/>
        </w:rPr>
        <w:t>代理收费额如下：</w:t>
      </w:r>
    </w:p>
    <w:p w14:paraId="453C70BF">
      <w:pPr>
        <w:spacing w:line="360" w:lineRule="auto"/>
        <w:ind w:firstLine="420"/>
        <w:rPr>
          <w:rFonts w:ascii="宋体" w:hAnsi="宋体" w:cs="宋体"/>
          <w:color w:val="auto"/>
          <w:highlight w:val="none"/>
        </w:rPr>
      </w:pPr>
      <w:r>
        <w:rPr>
          <w:rFonts w:ascii="宋体" w:hAnsi="宋体" w:cs="宋体"/>
          <w:color w:val="auto"/>
          <w:highlight w:val="none"/>
        </w:rPr>
        <w:t>100 万元 ×l.</w:t>
      </w:r>
      <w:r>
        <w:rPr>
          <w:rFonts w:hint="eastAsia" w:ascii="宋体" w:hAnsi="宋体" w:cs="宋体"/>
          <w:color w:val="auto"/>
          <w:highlight w:val="none"/>
        </w:rPr>
        <w:t>0</w:t>
      </w:r>
      <w:r>
        <w:rPr>
          <w:rFonts w:ascii="宋体" w:hAnsi="宋体" w:cs="宋体"/>
          <w:color w:val="auto"/>
          <w:highlight w:val="none"/>
        </w:rPr>
        <w:t xml:space="preserve"> %＝ 1.</w:t>
      </w:r>
      <w:r>
        <w:rPr>
          <w:rFonts w:hint="eastAsia" w:ascii="宋体" w:hAnsi="宋体" w:cs="宋体"/>
          <w:color w:val="auto"/>
          <w:highlight w:val="none"/>
        </w:rPr>
        <w:t>0</w:t>
      </w:r>
      <w:r>
        <w:rPr>
          <w:rFonts w:ascii="宋体" w:hAnsi="宋体" w:cs="宋体"/>
          <w:color w:val="auto"/>
          <w:highlight w:val="none"/>
        </w:rPr>
        <w:t>万元</w:t>
      </w:r>
    </w:p>
    <w:p w14:paraId="15793C98">
      <w:pPr>
        <w:spacing w:line="360" w:lineRule="auto"/>
        <w:ind w:firstLine="420"/>
        <w:rPr>
          <w:rFonts w:ascii="宋体" w:hAnsi="宋体" w:cs="宋体"/>
          <w:color w:val="auto"/>
          <w:highlight w:val="none"/>
        </w:rPr>
      </w:pPr>
      <w:r>
        <w:rPr>
          <w:rFonts w:ascii="宋体" w:hAnsi="宋体" w:cs="宋体"/>
          <w:color w:val="auto"/>
          <w:highlight w:val="none"/>
        </w:rPr>
        <w:t>（ 150</w:t>
      </w:r>
      <w:r>
        <w:rPr>
          <w:rFonts w:hint="eastAsia" w:ascii="宋体" w:hAnsi="宋体" w:cs="宋体"/>
          <w:color w:val="auto"/>
          <w:highlight w:val="none"/>
        </w:rPr>
        <w:t>-</w:t>
      </w:r>
      <w:r>
        <w:rPr>
          <w:rFonts w:ascii="宋体" w:hAnsi="宋体" w:cs="宋体"/>
          <w:color w:val="auto"/>
          <w:highlight w:val="none"/>
        </w:rPr>
        <w:t>100 ）万元 ×0.</w:t>
      </w:r>
      <w:r>
        <w:rPr>
          <w:rFonts w:hint="eastAsia" w:ascii="宋体" w:hAnsi="宋体" w:cs="宋体"/>
          <w:color w:val="auto"/>
          <w:highlight w:val="none"/>
        </w:rPr>
        <w:t>7</w:t>
      </w:r>
      <w:r>
        <w:rPr>
          <w:rFonts w:ascii="宋体" w:hAnsi="宋体" w:cs="宋体"/>
          <w:color w:val="auto"/>
          <w:highlight w:val="none"/>
        </w:rPr>
        <w:t>%</w:t>
      </w:r>
      <w:r>
        <w:rPr>
          <w:rFonts w:hint="eastAsia" w:ascii="宋体" w:hAnsi="宋体" w:cs="宋体"/>
          <w:color w:val="auto"/>
          <w:highlight w:val="none"/>
        </w:rPr>
        <w:t xml:space="preserve"> </w:t>
      </w:r>
      <w:r>
        <w:rPr>
          <w:rFonts w:ascii="宋体" w:hAnsi="宋体" w:cs="宋体"/>
          <w:color w:val="auto"/>
          <w:highlight w:val="none"/>
        </w:rPr>
        <w:t>＝ 0.</w:t>
      </w:r>
      <w:r>
        <w:rPr>
          <w:rFonts w:hint="eastAsia" w:ascii="宋体" w:hAnsi="宋体" w:cs="宋体"/>
          <w:color w:val="auto"/>
          <w:highlight w:val="none"/>
        </w:rPr>
        <w:t>35</w:t>
      </w:r>
      <w:r>
        <w:rPr>
          <w:rFonts w:ascii="宋体" w:hAnsi="宋体" w:cs="宋体"/>
          <w:color w:val="auto"/>
          <w:highlight w:val="none"/>
        </w:rPr>
        <w:t>万元</w:t>
      </w:r>
    </w:p>
    <w:p w14:paraId="2E84142A">
      <w:pPr>
        <w:spacing w:line="360" w:lineRule="auto"/>
        <w:ind w:firstLine="420"/>
        <w:rPr>
          <w:rFonts w:ascii="宋体" w:hAnsi="宋体" w:cs="宋体"/>
          <w:color w:val="auto"/>
          <w:highlight w:val="none"/>
        </w:rPr>
      </w:pPr>
      <w:r>
        <w:rPr>
          <w:rFonts w:ascii="宋体" w:hAnsi="宋体" w:cs="宋体"/>
          <w:color w:val="auto"/>
          <w:highlight w:val="none"/>
        </w:rPr>
        <w:t>合计收费＝ 1.</w:t>
      </w:r>
      <w:r>
        <w:rPr>
          <w:rFonts w:hint="eastAsia" w:ascii="宋体" w:hAnsi="宋体" w:cs="宋体"/>
          <w:color w:val="auto"/>
          <w:highlight w:val="none"/>
        </w:rPr>
        <w:t xml:space="preserve">0 + </w:t>
      </w:r>
      <w:r>
        <w:rPr>
          <w:rFonts w:ascii="宋体" w:hAnsi="宋体" w:cs="宋体"/>
          <w:color w:val="auto"/>
          <w:highlight w:val="none"/>
        </w:rPr>
        <w:t>0.</w:t>
      </w:r>
      <w:r>
        <w:rPr>
          <w:rFonts w:hint="eastAsia" w:ascii="宋体" w:hAnsi="宋体" w:cs="宋体"/>
          <w:color w:val="auto"/>
          <w:highlight w:val="none"/>
        </w:rPr>
        <w:t xml:space="preserve">35 </w:t>
      </w:r>
      <w:r>
        <w:rPr>
          <w:rFonts w:ascii="宋体" w:hAnsi="宋体" w:cs="宋体"/>
          <w:color w:val="auto"/>
          <w:highlight w:val="none"/>
        </w:rPr>
        <w:t>＝ 1.</w:t>
      </w:r>
      <w:r>
        <w:rPr>
          <w:rFonts w:hint="eastAsia" w:ascii="宋体" w:hAnsi="宋体" w:cs="宋体"/>
          <w:color w:val="auto"/>
          <w:highlight w:val="none"/>
        </w:rPr>
        <w:t>35</w:t>
      </w:r>
      <w:r>
        <w:rPr>
          <w:rFonts w:ascii="宋体" w:hAnsi="宋体" w:cs="宋体"/>
          <w:color w:val="auto"/>
          <w:highlight w:val="none"/>
        </w:rPr>
        <w:t xml:space="preserve"> 万元</w:t>
      </w:r>
    </w:p>
    <w:p w14:paraId="4F19D712">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3</w:t>
      </w:r>
      <w:r>
        <w:rPr>
          <w:rFonts w:ascii="黑体" w:hAnsi="黑体" w:eastAsia="黑体" w:cs="宋体"/>
          <w:b/>
          <w:bCs/>
          <w:color w:val="auto"/>
          <w:sz w:val="24"/>
          <w:highlight w:val="none"/>
        </w:rPr>
        <w:t>3.需要补充的其他内容</w:t>
      </w:r>
    </w:p>
    <w:p w14:paraId="1594945F">
      <w:pPr>
        <w:pStyle w:val="230"/>
        <w:spacing w:line="360" w:lineRule="auto"/>
        <w:ind w:firstLine="420"/>
        <w:rPr>
          <w:rFonts w:hint="eastAsia" w:hAnsi="宋体" w:cs="宋体"/>
          <w:color w:val="auto"/>
          <w:sz w:val="21"/>
          <w:highlight w:val="none"/>
        </w:rPr>
      </w:pPr>
      <w:r>
        <w:rPr>
          <w:rFonts w:hint="eastAsia" w:hAnsi="宋体" w:cs="宋体"/>
          <w:color w:val="auto"/>
          <w:sz w:val="21"/>
          <w:highlight w:val="none"/>
        </w:rPr>
        <w:t>3</w:t>
      </w:r>
      <w:r>
        <w:rPr>
          <w:rFonts w:hAnsi="宋体" w:cs="宋体"/>
          <w:color w:val="auto"/>
          <w:sz w:val="21"/>
          <w:highlight w:val="none"/>
        </w:rPr>
        <w:t>3.1</w:t>
      </w:r>
      <w:r>
        <w:rPr>
          <w:rFonts w:hint="eastAsia" w:hAnsi="宋体" w:cs="宋体"/>
          <w:color w:val="auto"/>
          <w:sz w:val="21"/>
          <w:highlight w:val="none"/>
        </w:rPr>
        <w:t>本磋商文件解释规则详见“供应商须知前附表”。</w:t>
      </w:r>
    </w:p>
    <w:p w14:paraId="477BF6EC">
      <w:pPr>
        <w:pStyle w:val="230"/>
        <w:spacing w:line="360" w:lineRule="auto"/>
        <w:ind w:firstLine="420"/>
        <w:rPr>
          <w:rFonts w:hint="eastAsia" w:hAnsi="宋体" w:cs="宋体"/>
          <w:color w:val="auto"/>
          <w:sz w:val="21"/>
          <w:highlight w:val="none"/>
        </w:rPr>
      </w:pPr>
      <w:r>
        <w:rPr>
          <w:rFonts w:hint="eastAsia" w:hAnsi="宋体" w:cs="宋体"/>
          <w:color w:val="auto"/>
          <w:sz w:val="21"/>
          <w:highlight w:val="none"/>
        </w:rPr>
        <w:t>33.2农民工工资保证金见“供应商须知前附表”。</w:t>
      </w:r>
    </w:p>
    <w:p w14:paraId="5632ADCE">
      <w:pPr>
        <w:pStyle w:val="230"/>
        <w:spacing w:line="360" w:lineRule="auto"/>
        <w:ind w:firstLine="420"/>
        <w:rPr>
          <w:rFonts w:hAnsi="宋体" w:cs="宋体"/>
          <w:color w:val="auto"/>
          <w:sz w:val="21"/>
          <w:highlight w:val="none"/>
        </w:rPr>
      </w:pPr>
      <w:r>
        <w:rPr>
          <w:rFonts w:hAnsi="宋体" w:cs="宋体"/>
          <w:color w:val="auto"/>
          <w:sz w:val="21"/>
          <w:highlight w:val="none"/>
        </w:rPr>
        <w:t>33.</w:t>
      </w:r>
      <w:r>
        <w:rPr>
          <w:rFonts w:hint="eastAsia" w:hAnsi="宋体" w:cs="宋体"/>
          <w:color w:val="auto"/>
          <w:sz w:val="21"/>
          <w:highlight w:val="none"/>
        </w:rPr>
        <w:t>3 其他事项详见“供应商须知前附表”。</w:t>
      </w:r>
    </w:p>
    <w:p w14:paraId="2E064239">
      <w:pPr>
        <w:pStyle w:val="230"/>
        <w:spacing w:line="360" w:lineRule="auto"/>
        <w:ind w:firstLine="420"/>
        <w:rPr>
          <w:rFonts w:hint="eastAsia" w:hAnsi="宋体" w:cs="宋体"/>
          <w:color w:val="auto"/>
          <w:sz w:val="21"/>
          <w:highlight w:val="none"/>
        </w:rPr>
      </w:pPr>
      <w:r>
        <w:rPr>
          <w:rFonts w:hint="eastAsia" w:hAnsi="宋体" w:cs="宋体"/>
          <w:color w:val="auto"/>
          <w:sz w:val="21"/>
          <w:highlight w:val="none"/>
        </w:rPr>
        <w:t>3</w:t>
      </w:r>
      <w:r>
        <w:rPr>
          <w:rFonts w:hAnsi="宋体" w:cs="宋体"/>
          <w:color w:val="auto"/>
          <w:sz w:val="21"/>
          <w:highlight w:val="none"/>
        </w:rPr>
        <w:t>3.</w:t>
      </w:r>
      <w:r>
        <w:rPr>
          <w:rFonts w:hint="eastAsia" w:hAnsi="宋体" w:cs="宋体"/>
          <w:color w:val="auto"/>
          <w:sz w:val="21"/>
          <w:highlight w:val="none"/>
        </w:rPr>
        <w:t>4本磋商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磋商文件规定的中小企业扶持政策：</w:t>
      </w:r>
    </w:p>
    <w:p w14:paraId="5EB4F8DA">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（1）在货物采购项目中，货物由中小企业制造，即货物由中小企业生产且使用该中小企业商号或者注册商标，不对其中涉及的工程承建商和服务的承接商作出要求；</w:t>
      </w:r>
    </w:p>
    <w:p w14:paraId="302C87DA">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（2）在工程采购项目中，工程由中小企业承建，即工程施工单位为中小企业，不对其中涉及的货物的制造商和服务的承接商作出要求；</w:t>
      </w:r>
    </w:p>
    <w:p w14:paraId="76D38688">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（3）在服务采购项目中，服务由中小企业承接，即提供服务的人员为中小企业依照《中华人民共和国劳动合同法》订立劳动合同的从业人员，不对其中涉及的货物的制造商和工程承建商作出要求。</w:t>
      </w:r>
    </w:p>
    <w:p w14:paraId="479C2F85">
      <w:pPr>
        <w:pStyle w:val="230"/>
        <w:spacing w:line="360" w:lineRule="auto"/>
        <w:ind w:firstLine="420"/>
        <w:contextualSpacing/>
        <w:rPr>
          <w:rFonts w:hint="eastAsia" w:hAnsi="宋体"/>
          <w:color w:val="auto"/>
          <w:sz w:val="21"/>
          <w:highlight w:val="none"/>
        </w:rPr>
      </w:pPr>
      <w:r>
        <w:rPr>
          <w:rFonts w:hint="eastAsia" w:hAnsi="宋体" w:cs="宋体"/>
          <w:color w:val="auto"/>
          <w:sz w:val="21"/>
          <w:highlight w:val="none"/>
        </w:rPr>
        <w:t>在货物采购项目中，供应商提供的货物既有中小企业制造货物，也有大型企业制造货物的，不享受本磋商文件规定的中小企业扶持政策。以联合体形式参加政府采购活动，联合体各方均为</w:t>
      </w:r>
      <w:r>
        <w:rPr>
          <w:rFonts w:hint="eastAsia" w:hAnsi="宋体"/>
          <w:color w:val="auto"/>
          <w:sz w:val="21"/>
          <w:highlight w:val="none"/>
        </w:rPr>
        <w:t>中小企业的，联合体视同中小企业。其中，联合体各方均为小微企业的，联合体视同小微企业。</w:t>
      </w:r>
    </w:p>
    <w:p w14:paraId="43228878">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依据本磋商文件规定享受扶持政策获得政府采购合同的，小微企业不得将合同分包给大中型企业，中型企业不得将合同分包给大型企业。</w:t>
      </w:r>
    </w:p>
    <w:p w14:paraId="507B5BE2">
      <w:pPr>
        <w:pStyle w:val="190"/>
        <w:spacing w:before="0" w:after="0" w:line="360" w:lineRule="auto"/>
        <w:jc w:val="center"/>
        <w:rPr>
          <w:rFonts w:hint="eastAsia"/>
          <w:color w:val="auto"/>
          <w:highlight w:val="none"/>
        </w:rPr>
      </w:pPr>
      <w:bookmarkStart w:id="75" w:name="_Toc122424246"/>
      <w:r>
        <w:rPr>
          <w:rFonts w:hint="eastAsia"/>
          <w:color w:val="auto"/>
          <w:highlight w:val="none"/>
        </w:rPr>
        <w:t>第三章 采购需求</w:t>
      </w:r>
      <w:bookmarkEnd w:id="75"/>
    </w:p>
    <w:p w14:paraId="37BD6A18">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0AD49B35">
      <w:pPr>
        <w:spacing w:line="360" w:lineRule="auto"/>
        <w:ind w:firstLine="420"/>
        <w:jc w:val="left"/>
        <w:rPr>
          <w:rFonts w:hint="eastAsia" w:ascii="宋体" w:hAnsi="宋体" w:cs="宋体"/>
          <w:color w:val="auto"/>
          <w:szCs w:val="21"/>
          <w:highlight w:val="none"/>
        </w:rPr>
      </w:pPr>
      <w:r>
        <w:rPr>
          <w:rFonts w:hint="eastAsia" w:ascii="宋体" w:hAnsi="宋体"/>
          <w:color w:val="auto"/>
          <w:highlight w:val="none"/>
        </w:rPr>
        <w:t>1</w:t>
      </w:r>
      <w:r>
        <w:rPr>
          <w:rFonts w:hint="eastAsia"/>
          <w:color w:val="auto"/>
          <w:highlight w:val="none"/>
        </w:rPr>
        <w:t>. 为落实政府采购政策需满足的要求</w:t>
      </w:r>
    </w:p>
    <w:p w14:paraId="7F0F7106">
      <w:pPr>
        <w:spacing w:line="360" w:lineRule="auto"/>
        <w:ind w:firstLine="424"/>
        <w:jc w:val="left"/>
        <w:rPr>
          <w:rFonts w:hint="eastAsia" w:ascii="宋体" w:hAnsi="宋体" w:cs="宋体"/>
          <w:color w:val="auto"/>
          <w:szCs w:val="21"/>
          <w:highlight w:val="none"/>
        </w:rPr>
      </w:pPr>
      <w:r>
        <w:rPr>
          <w:rFonts w:hint="eastAsia" w:ascii="宋体" w:hAnsi="宋体" w:cs="宋体"/>
          <w:color w:val="auto"/>
          <w:szCs w:val="21"/>
          <w:highlight w:val="none"/>
        </w:rPr>
        <w:t>2. “实质性要求”是指采购需求中带“▲”的条款或者不能负偏离的条款或者已经指明不满足按响应文件无效处理的条款。</w:t>
      </w:r>
    </w:p>
    <w:p w14:paraId="1FAA7797">
      <w:pPr>
        <w:spacing w:line="360" w:lineRule="auto"/>
        <w:ind w:firstLine="424"/>
        <w:jc w:val="left"/>
        <w:rPr>
          <w:rFonts w:hint="eastAsia" w:ascii="宋体" w:hAnsi="宋体"/>
          <w:color w:val="auto"/>
          <w:szCs w:val="21"/>
          <w:highlight w:val="none"/>
        </w:rPr>
      </w:pPr>
      <w:r>
        <w:rPr>
          <w:rFonts w:hint="eastAsia" w:ascii="宋体" w:hAnsi="宋体" w:cs="宋体"/>
          <w:color w:val="auto"/>
          <w:szCs w:val="21"/>
          <w:highlight w:val="none"/>
        </w:rPr>
        <w:t>3.</w:t>
      </w:r>
      <w:r>
        <w:rPr>
          <w:rFonts w:hint="eastAsia"/>
          <w:color w:val="auto"/>
          <w:highlight w:val="none"/>
        </w:rPr>
        <w:t>供应商必须自行为其竞标产品侵犯他人的知识产权或者专利成果的行为承担相应法律责任。</w:t>
      </w:r>
    </w:p>
    <w:p w14:paraId="7159E767">
      <w:pPr>
        <w:spacing w:line="360" w:lineRule="auto"/>
        <w:ind w:firstLine="422"/>
        <w:rPr>
          <w:rFonts w:hint="eastAsia" w:ascii="宋体" w:hAnsi="宋体"/>
          <w:color w:val="auto"/>
          <w:szCs w:val="21"/>
          <w:highlight w:val="none"/>
        </w:rPr>
      </w:pPr>
      <w:r>
        <w:rPr>
          <w:rFonts w:hint="eastAsia" w:ascii="宋体" w:hAnsi="宋体"/>
          <w:b/>
          <w:color w:val="auto"/>
          <w:szCs w:val="21"/>
          <w:highlight w:val="none"/>
          <w:lang w:val="en-US" w:eastAsia="zh-CN"/>
        </w:rPr>
        <w:t>4.项目概况：</w:t>
      </w:r>
      <w:r>
        <w:rPr>
          <w:rFonts w:hint="eastAsia" w:ascii="宋体" w:hAnsi="宋体"/>
          <w:color w:val="auto"/>
          <w:szCs w:val="21"/>
          <w:highlight w:val="none"/>
        </w:rPr>
        <w:t>防城港市第一人民医院北部湾精准医学重点实验室</w:t>
      </w:r>
      <w:r>
        <w:rPr>
          <w:rFonts w:hint="eastAsia" w:ascii="宋体" w:hAnsi="宋体"/>
          <w:color w:val="auto"/>
          <w:szCs w:val="21"/>
          <w:highlight w:val="none"/>
          <w:lang w:val="en-US" w:eastAsia="zh-CN"/>
        </w:rPr>
        <w:t>位于文昌院区培训楼三楼，总建筑面积1016.03㎡，项目建设内容包括</w:t>
      </w:r>
      <w:r>
        <w:rPr>
          <w:rFonts w:hint="eastAsia"/>
          <w:color w:val="auto"/>
          <w:highlight w:val="none"/>
          <w:lang w:val="en-US" w:eastAsia="zh-CN"/>
        </w:rPr>
        <w:t>建筑拆除工程、装饰装修工程、安装拆除、电气工程、智能化工程、给排水工程、暖通工程、消防工程等</w:t>
      </w:r>
      <w:r>
        <w:rPr>
          <w:rFonts w:hint="eastAsia" w:ascii="宋体" w:hAnsi="宋体"/>
          <w:color w:val="auto"/>
          <w:szCs w:val="21"/>
          <w:highlight w:val="none"/>
          <w:lang w:val="en-US" w:eastAsia="zh-CN"/>
        </w:rPr>
        <w:t>。本项</w:t>
      </w:r>
      <w:r>
        <w:rPr>
          <w:rFonts w:hint="eastAsia" w:ascii="宋体" w:hAnsi="宋体" w:eastAsia="宋体" w:cs="Times New Roman"/>
          <w:color w:val="auto"/>
          <w:szCs w:val="21"/>
          <w:highlight w:val="none"/>
          <w:lang w:val="en-US" w:eastAsia="zh-CN"/>
        </w:rPr>
        <w:t>目采购预算：人</w:t>
      </w:r>
      <w:r>
        <w:rPr>
          <w:rFonts w:hint="eastAsia" w:ascii="宋体" w:hAnsi="宋体"/>
          <w:color w:val="auto"/>
          <w:szCs w:val="21"/>
          <w:highlight w:val="none"/>
        </w:rPr>
        <w:t>民币</w:t>
      </w:r>
      <w:r>
        <w:rPr>
          <w:rFonts w:hint="eastAsia" w:ascii="宋体" w:hAnsi="宋体"/>
          <w:color w:val="auto"/>
          <w:szCs w:val="21"/>
          <w:highlight w:val="none"/>
          <w:u w:val="single"/>
          <w:lang w:val="en-US" w:eastAsia="zh-CN"/>
        </w:rPr>
        <w:t>贰佰贰拾玖万零肆佰伍拾柒元柒角捌分</w:t>
      </w:r>
      <w:r>
        <w:rPr>
          <w:rFonts w:hint="eastAsia" w:ascii="宋体" w:hAnsi="宋体"/>
          <w:color w:val="auto"/>
          <w:szCs w:val="21"/>
          <w:highlight w:val="none"/>
        </w:rPr>
        <w:t>（¥</w:t>
      </w:r>
      <w:r>
        <w:rPr>
          <w:rFonts w:hint="eastAsia" w:ascii="宋体" w:hAnsi="宋体"/>
          <w:color w:val="auto"/>
          <w:szCs w:val="21"/>
          <w:highlight w:val="none"/>
          <w:u w:val="single"/>
        </w:rPr>
        <w:t>2</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290</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457.78</w:t>
      </w:r>
      <w:r>
        <w:rPr>
          <w:rFonts w:hint="eastAsia" w:ascii="宋体" w:hAnsi="宋体"/>
          <w:color w:val="auto"/>
          <w:szCs w:val="21"/>
          <w:highlight w:val="none"/>
        </w:rPr>
        <w:t>）</w:t>
      </w:r>
    </w:p>
    <w:tbl>
      <w:tblPr>
        <w:tblStyle w:val="34"/>
        <w:tblW w:w="94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6"/>
        <w:gridCol w:w="988"/>
        <w:gridCol w:w="230"/>
        <w:gridCol w:w="635"/>
        <w:gridCol w:w="917"/>
        <w:gridCol w:w="6174"/>
      </w:tblGrid>
      <w:tr w14:paraId="0FB3C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9470" w:type="dxa"/>
            <w:gridSpan w:val="6"/>
            <w:tcBorders>
              <w:top w:val="single" w:color="000000" w:sz="4" w:space="0"/>
              <w:left w:val="single" w:color="000000" w:sz="4" w:space="0"/>
              <w:bottom w:val="single" w:color="000000" w:sz="4" w:space="0"/>
              <w:right w:val="single" w:color="000000" w:sz="4" w:space="0"/>
            </w:tcBorders>
            <w:noWrap w:val="0"/>
            <w:vAlign w:val="center"/>
          </w:tcPr>
          <w:p w14:paraId="2532D636">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eastAsia="宋体" w:cs="Times New Roman"/>
                <w:b/>
                <w:color w:val="auto"/>
                <w:szCs w:val="21"/>
                <w:highlight w:val="none"/>
                <w:lang w:val="en-US" w:eastAsia="zh-CN"/>
              </w:rPr>
              <w:t>一、</w:t>
            </w:r>
            <w:r>
              <w:rPr>
                <w:rFonts w:hint="eastAsia" w:ascii="宋体" w:hAnsi="宋体" w:eastAsia="宋体" w:cs="Times New Roman"/>
                <w:b/>
                <w:color w:val="auto"/>
                <w:szCs w:val="21"/>
                <w:highlight w:val="none"/>
              </w:rPr>
              <w:t>技术要求</w:t>
            </w:r>
          </w:p>
        </w:tc>
      </w:tr>
      <w:tr w14:paraId="0BC83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11E94">
            <w:pPr>
              <w:tabs>
                <w:tab w:val="left" w:pos="180"/>
                <w:tab w:val="left" w:pos="1620"/>
              </w:tabs>
              <w:spacing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序号</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7506C">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标的的名称</w:t>
            </w:r>
          </w:p>
        </w:tc>
        <w:tc>
          <w:tcPr>
            <w:tcW w:w="86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E05D4">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数量及单位</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33798">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所属</w:t>
            </w:r>
          </w:p>
          <w:p w14:paraId="64991457">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行业</w:t>
            </w:r>
          </w:p>
        </w:tc>
        <w:tc>
          <w:tcPr>
            <w:tcW w:w="61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3A568">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技术要求</w:t>
            </w:r>
          </w:p>
        </w:tc>
      </w:tr>
      <w:tr w14:paraId="4DEA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526" w:type="dxa"/>
            <w:tcBorders>
              <w:top w:val="single" w:color="000000" w:sz="4" w:space="0"/>
              <w:left w:val="single" w:color="000000" w:sz="4" w:space="0"/>
              <w:bottom w:val="single" w:color="000000" w:sz="4" w:space="0"/>
              <w:right w:val="single" w:color="000000" w:sz="4" w:space="0"/>
            </w:tcBorders>
            <w:noWrap w:val="0"/>
            <w:vAlign w:val="center"/>
          </w:tcPr>
          <w:p w14:paraId="1E8D2372">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14:paraId="38972F9E">
            <w:pPr>
              <w:tabs>
                <w:tab w:val="left" w:pos="180"/>
                <w:tab w:val="left" w:pos="1620"/>
              </w:tabs>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防城港市第一人民医院北部湾精准医学重点实验室工程</w:t>
            </w:r>
          </w:p>
        </w:tc>
        <w:tc>
          <w:tcPr>
            <w:tcW w:w="865" w:type="dxa"/>
            <w:gridSpan w:val="2"/>
            <w:tcBorders>
              <w:top w:val="single" w:color="000000" w:sz="4" w:space="0"/>
              <w:left w:val="single" w:color="000000" w:sz="4" w:space="0"/>
              <w:bottom w:val="single" w:color="000000" w:sz="4" w:space="0"/>
              <w:right w:val="single" w:color="000000" w:sz="4" w:space="0"/>
            </w:tcBorders>
            <w:noWrap w:val="0"/>
            <w:vAlign w:val="center"/>
          </w:tcPr>
          <w:p w14:paraId="2996A30E">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1项</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14:paraId="23DF0BEC">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建筑业</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0C1459BE">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.质量要求：达到建设工程施工验收规范合格标准。</w:t>
            </w:r>
          </w:p>
          <w:p w14:paraId="76D9D510">
            <w:pPr>
              <w:pStyle w:val="282"/>
              <w:spacing w:line="360" w:lineRule="auto"/>
              <w:ind w:firstLine="0"/>
              <w:rPr>
                <w:rFonts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.工程建设地点的现场条件：</w:t>
            </w:r>
          </w:p>
          <w:p w14:paraId="758EA275">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rPr>
              <w:t>（1）现场自然条件：满足施工要求。</w:t>
            </w:r>
          </w:p>
          <w:p w14:paraId="671728BA">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rPr>
              <w:t>（2）现场施工条件：符合施工要求。</w:t>
            </w:r>
          </w:p>
          <w:p w14:paraId="32940AC1">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.技术要求：按照施工图纸及工程量清单的要求进行施工，同时也要严格执行国家相关的专业现行标准和技术规范。</w:t>
            </w:r>
          </w:p>
          <w:p w14:paraId="3E32D479">
            <w:pPr>
              <w:pStyle w:val="282"/>
              <w:spacing w:line="360" w:lineRule="auto"/>
              <w:ind w:firstLine="0"/>
              <w:rPr>
                <w:rFonts w:hint="eastAsia" w:ascii="宋体" w:hAnsi="宋体"/>
                <w:color w:val="auto"/>
                <w:highlight w:val="none"/>
              </w:rPr>
            </w:pPr>
            <w:r>
              <w:rPr>
                <w:rFonts w:hint="eastAsia"/>
                <w:color w:val="auto"/>
                <w:highlight w:val="none"/>
                <w:lang w:val="en-US" w:eastAsia="zh-CN"/>
              </w:rPr>
              <w:t>4</w:t>
            </w:r>
            <w:r>
              <w:rPr>
                <w:rFonts w:hint="eastAsia" w:ascii="宋体" w:hAnsi="宋体" w:cs="宋体"/>
                <w:color w:val="auto"/>
                <w:szCs w:val="21"/>
                <w:highlight w:val="none"/>
              </w:rPr>
              <w:t>.</w:t>
            </w:r>
            <w:r>
              <w:rPr>
                <w:rFonts w:hint="eastAsia"/>
                <w:color w:val="auto"/>
                <w:highlight w:val="none"/>
              </w:rPr>
              <w:t>项目管理机构配备要求：投</w:t>
            </w:r>
            <w:r>
              <w:rPr>
                <w:rFonts w:hint="eastAsia"/>
                <w:color w:val="auto"/>
                <w:highlight w:val="none"/>
                <w:lang w:eastAsia="zh-CN"/>
              </w:rPr>
              <w:t>入</w:t>
            </w:r>
            <w:r>
              <w:rPr>
                <w:rFonts w:hint="eastAsia"/>
                <w:color w:val="auto"/>
                <w:highlight w:val="none"/>
              </w:rPr>
              <w:t>本项目的施工现场专业人员至少包括项目经理、技术负责人、专职安全生产管理人员、施工员、质检员、材料员</w:t>
            </w:r>
            <w:r>
              <w:rPr>
                <w:rFonts w:hint="eastAsia"/>
                <w:color w:val="auto"/>
                <w:highlight w:val="none"/>
                <w:lang w:val="en-US" w:eastAsia="zh-CN"/>
              </w:rPr>
              <w:t>等</w:t>
            </w:r>
            <w:r>
              <w:rPr>
                <w:rFonts w:hint="eastAsia"/>
                <w:color w:val="auto"/>
                <w:highlight w:val="none"/>
              </w:rPr>
              <w:t>主要管理人员，且以上管理人员不会相互兼任、不得缺位，并均为本单位在职人员（在响应文件中提供响应文件递交截止时间前半年内任意1个月社会保险证明材料或工资流水证明或劳动合同书复印件</w:t>
            </w:r>
            <w:r>
              <w:rPr>
                <w:rFonts w:hint="eastAsia" w:ascii="宋体" w:hAnsi="宋体" w:cs="宋体"/>
                <w:color w:val="auto"/>
                <w:szCs w:val="21"/>
                <w:highlight w:val="none"/>
                <w:lang w:val="en-US" w:eastAsia="zh-CN"/>
              </w:rPr>
              <w:t>或扫描件</w:t>
            </w:r>
            <w:r>
              <w:rPr>
                <w:rFonts w:hint="eastAsia"/>
                <w:color w:val="auto"/>
                <w:highlight w:val="none"/>
              </w:rPr>
              <w:t>）</w:t>
            </w:r>
            <w:r>
              <w:rPr>
                <w:rFonts w:hint="eastAsia" w:ascii="宋体" w:hAnsi="宋体"/>
                <w:color w:val="auto"/>
                <w:highlight w:val="none"/>
              </w:rPr>
              <w:t>。</w:t>
            </w:r>
          </w:p>
        </w:tc>
      </w:tr>
      <w:tr w14:paraId="4DDD9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70" w:type="dxa"/>
            <w:gridSpan w:val="6"/>
            <w:tcBorders>
              <w:top w:val="single" w:color="auto" w:sz="4" w:space="0"/>
              <w:left w:val="single" w:color="auto" w:sz="4" w:space="0"/>
              <w:bottom w:val="single" w:color="auto" w:sz="4" w:space="0"/>
              <w:right w:val="single" w:color="auto" w:sz="4" w:space="0"/>
            </w:tcBorders>
            <w:noWrap w:val="0"/>
            <w:vAlign w:val="top"/>
          </w:tcPr>
          <w:p w14:paraId="4136AABB">
            <w:pPr>
              <w:spacing w:line="360" w:lineRule="auto"/>
              <w:rPr>
                <w:rFonts w:ascii="宋体" w:hAnsi="宋体"/>
                <w:color w:val="auto"/>
                <w:szCs w:val="21"/>
                <w:highlight w:val="none"/>
              </w:rPr>
            </w:pPr>
            <w:r>
              <w:rPr>
                <w:rFonts w:hint="eastAsia" w:ascii="宋体" w:hAnsi="宋体" w:cs="宋体"/>
                <w:color w:val="auto"/>
                <w:szCs w:val="21"/>
                <w:highlight w:val="none"/>
              </w:rPr>
              <w:t>▲</w:t>
            </w:r>
            <w:r>
              <w:rPr>
                <w:rFonts w:hint="eastAsia" w:ascii="宋体" w:hAnsi="宋体"/>
                <w:b/>
                <w:color w:val="auto"/>
                <w:szCs w:val="21"/>
                <w:highlight w:val="none"/>
                <w:lang w:val="en-US" w:eastAsia="zh-CN"/>
              </w:rPr>
              <w:t>二</w:t>
            </w:r>
            <w:r>
              <w:rPr>
                <w:rFonts w:hint="eastAsia" w:ascii="宋体" w:hAnsi="宋体"/>
                <w:b/>
                <w:color w:val="auto"/>
                <w:szCs w:val="21"/>
                <w:highlight w:val="none"/>
              </w:rPr>
              <w:t>、商务要求</w:t>
            </w:r>
          </w:p>
        </w:tc>
      </w:tr>
      <w:tr w14:paraId="17BFB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54E12486">
            <w:pPr>
              <w:spacing w:line="360" w:lineRule="auto"/>
              <w:jc w:val="center"/>
              <w:rPr>
                <w:rFonts w:ascii="宋体" w:hAnsi="宋体"/>
                <w:b/>
                <w:color w:val="auto"/>
                <w:szCs w:val="21"/>
                <w:highlight w:val="none"/>
              </w:rPr>
            </w:pPr>
            <w:r>
              <w:rPr>
                <w:rFonts w:hint="eastAsia" w:ascii="宋体" w:hAnsi="宋体" w:cs="宋体"/>
                <w:color w:val="auto"/>
                <w:szCs w:val="21"/>
                <w:highlight w:val="none"/>
              </w:rPr>
              <w:t>计划工期</w:t>
            </w:r>
          </w:p>
        </w:tc>
        <w:tc>
          <w:tcPr>
            <w:tcW w:w="7726" w:type="dxa"/>
            <w:gridSpan w:val="3"/>
            <w:tcBorders>
              <w:top w:val="single" w:color="auto" w:sz="4" w:space="0"/>
              <w:left w:val="single" w:color="auto" w:sz="4" w:space="0"/>
              <w:bottom w:val="single" w:color="auto" w:sz="4" w:space="0"/>
              <w:right w:val="single" w:color="auto" w:sz="4" w:space="0"/>
            </w:tcBorders>
            <w:noWrap w:val="0"/>
            <w:vAlign w:val="center"/>
          </w:tcPr>
          <w:p w14:paraId="3806CB9D">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计划工期：</w:t>
            </w:r>
            <w:r>
              <w:rPr>
                <w:rFonts w:hint="eastAsia" w:ascii="宋体" w:hAnsi="宋体" w:cs="宋体"/>
                <w:color w:val="auto"/>
                <w:szCs w:val="21"/>
                <w:highlight w:val="none"/>
                <w:lang w:val="en-US" w:eastAsia="zh-CN"/>
              </w:rPr>
              <w:t>120日历天</w:t>
            </w:r>
          </w:p>
        </w:tc>
      </w:tr>
      <w:tr w14:paraId="340D6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3A3ECCD2">
            <w:pPr>
              <w:spacing w:line="360" w:lineRule="auto"/>
              <w:jc w:val="center"/>
              <w:rPr>
                <w:rFonts w:hint="eastAsia" w:ascii="宋体" w:hAnsi="宋体"/>
                <w:color w:val="auto"/>
                <w:szCs w:val="21"/>
                <w:highlight w:val="none"/>
              </w:rPr>
            </w:pPr>
            <w:r>
              <w:rPr>
                <w:rFonts w:hint="eastAsia" w:ascii="宋体" w:hAnsi="宋体"/>
                <w:color w:val="auto"/>
                <w:szCs w:val="21"/>
                <w:highlight w:val="none"/>
              </w:rPr>
              <w:t>建设地点</w:t>
            </w:r>
          </w:p>
        </w:tc>
        <w:tc>
          <w:tcPr>
            <w:tcW w:w="7726" w:type="dxa"/>
            <w:gridSpan w:val="3"/>
            <w:tcBorders>
              <w:top w:val="single" w:color="auto" w:sz="4" w:space="0"/>
              <w:left w:val="single" w:color="auto" w:sz="4" w:space="0"/>
              <w:bottom w:val="single" w:color="auto" w:sz="4" w:space="0"/>
              <w:right w:val="single" w:color="auto" w:sz="4" w:space="0"/>
            </w:tcBorders>
            <w:noWrap w:val="0"/>
            <w:vAlign w:val="center"/>
          </w:tcPr>
          <w:p w14:paraId="01C54026">
            <w:pPr>
              <w:spacing w:line="360" w:lineRule="auto"/>
              <w:rPr>
                <w:rFonts w:hint="eastAsia" w:ascii="宋体" w:hAnsi="宋体"/>
                <w:color w:val="auto"/>
                <w:szCs w:val="21"/>
                <w:highlight w:val="none"/>
              </w:rPr>
            </w:pPr>
            <w:r>
              <w:rPr>
                <w:rFonts w:hint="eastAsia" w:ascii="宋体" w:hAnsi="宋体"/>
                <w:color w:val="auto"/>
                <w:szCs w:val="21"/>
                <w:highlight w:val="none"/>
              </w:rPr>
              <w:t>防城港市防城区文昌大道</w:t>
            </w:r>
            <w:r>
              <w:rPr>
                <w:rFonts w:ascii="宋体" w:hAnsi="宋体"/>
                <w:color w:val="auto"/>
                <w:szCs w:val="21"/>
                <w:highlight w:val="none"/>
              </w:rPr>
              <w:t>52</w:t>
            </w:r>
            <w:r>
              <w:rPr>
                <w:rFonts w:hint="eastAsia" w:ascii="宋体" w:hAnsi="宋体"/>
                <w:color w:val="auto"/>
                <w:szCs w:val="21"/>
                <w:highlight w:val="none"/>
              </w:rPr>
              <w:t>号防城港市第一人民医院文昌院区培训楼三楼</w:t>
            </w:r>
          </w:p>
        </w:tc>
      </w:tr>
      <w:tr w14:paraId="2C0CC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6E2FF78E">
            <w:pPr>
              <w:spacing w:line="360" w:lineRule="auto"/>
              <w:jc w:val="center"/>
              <w:rPr>
                <w:rFonts w:ascii="宋体" w:hAnsi="宋体"/>
                <w:b/>
                <w:color w:val="auto"/>
                <w:szCs w:val="21"/>
                <w:highlight w:val="none"/>
              </w:rPr>
            </w:pPr>
            <w:r>
              <w:rPr>
                <w:rFonts w:hint="eastAsia" w:ascii="宋体" w:hAnsi="宋体"/>
                <w:color w:val="auto"/>
                <w:szCs w:val="21"/>
                <w:highlight w:val="none"/>
              </w:rPr>
              <w:t>合同签订时间</w:t>
            </w:r>
          </w:p>
        </w:tc>
        <w:tc>
          <w:tcPr>
            <w:tcW w:w="7726" w:type="dxa"/>
            <w:gridSpan w:val="3"/>
            <w:tcBorders>
              <w:top w:val="single" w:color="auto" w:sz="4" w:space="0"/>
              <w:left w:val="single" w:color="auto" w:sz="4" w:space="0"/>
              <w:bottom w:val="single" w:color="auto" w:sz="4" w:space="0"/>
              <w:right w:val="single" w:color="auto" w:sz="4" w:space="0"/>
            </w:tcBorders>
            <w:noWrap w:val="0"/>
            <w:vAlign w:val="center"/>
          </w:tcPr>
          <w:p w14:paraId="5F8DDEB8">
            <w:pPr>
              <w:spacing w:line="360" w:lineRule="auto"/>
              <w:rPr>
                <w:rFonts w:ascii="宋体" w:hAnsi="宋体"/>
                <w:b/>
                <w:color w:val="auto"/>
                <w:szCs w:val="21"/>
                <w:highlight w:val="none"/>
              </w:rPr>
            </w:pPr>
            <w:r>
              <w:rPr>
                <w:rFonts w:hint="eastAsia" w:ascii="宋体" w:hAnsi="宋体"/>
                <w:color w:val="auto"/>
                <w:szCs w:val="21"/>
                <w:highlight w:val="none"/>
              </w:rPr>
              <w:t xml:space="preserve">自成交通知书发出之日起 </w:t>
            </w:r>
            <w:r>
              <w:rPr>
                <w:rFonts w:hint="eastAsia" w:ascii="宋体" w:hAnsi="宋体"/>
                <w:color w:val="auto"/>
                <w:szCs w:val="21"/>
                <w:highlight w:val="none"/>
                <w:u w:val="single"/>
                <w:lang w:val="en-US" w:eastAsia="zh-CN"/>
              </w:rPr>
              <w:t>25</w:t>
            </w:r>
            <w:r>
              <w:rPr>
                <w:rFonts w:hint="eastAsia" w:ascii="宋体" w:hAnsi="宋体"/>
                <w:color w:val="auto"/>
                <w:szCs w:val="21"/>
                <w:highlight w:val="none"/>
              </w:rPr>
              <w:t>日内</w:t>
            </w:r>
          </w:p>
        </w:tc>
      </w:tr>
      <w:tr w14:paraId="4F1A3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7191C850">
            <w:pPr>
              <w:spacing w:line="360" w:lineRule="auto"/>
              <w:jc w:val="center"/>
              <w:rPr>
                <w:rFonts w:hint="eastAsia" w:ascii="宋体" w:hAnsi="宋体"/>
                <w:color w:val="auto"/>
                <w:szCs w:val="21"/>
                <w:highlight w:val="none"/>
              </w:rPr>
            </w:pPr>
            <w:r>
              <w:rPr>
                <w:rFonts w:hint="eastAsia" w:ascii="宋体" w:hAnsi="宋体"/>
                <w:color w:val="auto"/>
                <w:szCs w:val="21"/>
                <w:highlight w:val="none"/>
              </w:rPr>
              <w:t>竞标报价</w:t>
            </w:r>
          </w:p>
        </w:tc>
        <w:tc>
          <w:tcPr>
            <w:tcW w:w="7726" w:type="dxa"/>
            <w:gridSpan w:val="3"/>
            <w:tcBorders>
              <w:top w:val="single" w:color="auto" w:sz="4" w:space="0"/>
              <w:left w:val="single" w:color="auto" w:sz="4" w:space="0"/>
              <w:bottom w:val="single" w:color="auto" w:sz="4" w:space="0"/>
              <w:right w:val="single" w:color="auto" w:sz="4" w:space="0"/>
            </w:tcBorders>
            <w:noWrap w:val="0"/>
            <w:vAlign w:val="center"/>
          </w:tcPr>
          <w:p w14:paraId="38A227FA">
            <w:pPr>
              <w:spacing w:line="360" w:lineRule="auto"/>
              <w:rPr>
                <w:rFonts w:hint="eastAsia" w:ascii="宋体" w:hAnsi="宋体"/>
                <w:color w:val="auto"/>
                <w:szCs w:val="21"/>
                <w:highlight w:val="none"/>
              </w:rPr>
            </w:pPr>
            <w:r>
              <w:rPr>
                <w:rFonts w:hint="eastAsia" w:ascii="宋体" w:hAnsi="宋体"/>
                <w:color w:val="auto"/>
                <w:szCs w:val="21"/>
                <w:highlight w:val="none"/>
              </w:rPr>
              <w:t>竞标报价是履行合同的最终价格，包括为实施和完成合同工程所需的劳务、材料、机械、质检（自检）、安装、缺陷修复、管理、保险、税费、利润等费用，以及合同明示或暗示的所有责任、义务和一般风险。</w:t>
            </w:r>
            <w:r>
              <w:rPr>
                <w:rFonts w:hint="eastAsia" w:ascii="宋体" w:hAnsi="宋体"/>
                <w:b/>
                <w:color w:val="auto"/>
                <w:szCs w:val="21"/>
                <w:highlight w:val="none"/>
              </w:rPr>
              <w:t>（</w:t>
            </w:r>
            <w:r>
              <w:rPr>
                <w:rFonts w:hint="eastAsia" w:ascii="宋体" w:hAnsi="宋体" w:cs="宋体"/>
                <w:b/>
                <w:bCs/>
                <w:color w:val="auto"/>
                <w:highlight w:val="none"/>
              </w:rPr>
              <w:t>磋商过程中，供应商的最后报价如有变动，则必须以工程量清单报价表的格式编制提交，供应商须提前做好相关准备并按时递交最后报价文件，否则磋商无效）</w:t>
            </w:r>
          </w:p>
        </w:tc>
      </w:tr>
      <w:tr w14:paraId="73491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7CFD1EF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付款条件（进度和方式）</w:t>
            </w:r>
          </w:p>
        </w:tc>
        <w:tc>
          <w:tcPr>
            <w:tcW w:w="7726" w:type="dxa"/>
            <w:gridSpan w:val="3"/>
            <w:tcBorders>
              <w:top w:val="single" w:color="auto" w:sz="4" w:space="0"/>
              <w:left w:val="single" w:color="auto" w:sz="4" w:space="0"/>
              <w:bottom w:val="single" w:color="auto" w:sz="4" w:space="0"/>
              <w:right w:val="single" w:color="auto" w:sz="4" w:space="0"/>
            </w:tcBorders>
            <w:noWrap w:val="0"/>
            <w:vAlign w:val="center"/>
          </w:tcPr>
          <w:p w14:paraId="2B4DE23F">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 签订施工合同后，采购人收到供应商请款材料</w:t>
            </w:r>
            <w:r>
              <w:rPr>
                <w:rFonts w:hint="eastAsia" w:ascii="宋体" w:hAnsi="宋体" w:cs="宋体"/>
                <w:color w:val="auto"/>
                <w:highlight w:val="none"/>
                <w:lang w:val="en-US" w:eastAsia="zh-CN"/>
              </w:rPr>
              <w:t>（税票）</w:t>
            </w:r>
            <w:r>
              <w:rPr>
                <w:rFonts w:hint="eastAsia" w:ascii="宋体" w:hAnsi="宋体" w:eastAsia="宋体" w:cs="宋体"/>
                <w:color w:val="auto"/>
                <w:highlight w:val="none"/>
                <w:lang w:val="en-US" w:eastAsia="zh-CN"/>
              </w:rPr>
              <w:t>10个工作日内，需向供应商支付合同总价款的30％作为预付款，每次抵扣的比例为每次进度款付款金额的100%，直至扣完预付款为止。</w:t>
            </w:r>
          </w:p>
          <w:p w14:paraId="3D18D15D">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2.项目工程进度款按照已完成工程量的80%进行支付，工程完工验收达到质量合格后，供应商凭请款材料和工程支出有效票据（税票）向采购人申请支付至合同价的80%，采购人应在半年内支付完毕。</w:t>
            </w:r>
          </w:p>
          <w:p w14:paraId="7E097DC8">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3.工程完工经验收达到质量合格后，供应商提交完整的结算资料并通过结算评审后，工程款支付至结算总价的97%。</w:t>
            </w:r>
          </w:p>
          <w:p w14:paraId="57872A69">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4.剩余3%的工程结算款为工程质量保证金，如未发生工程质量问题的，在工程质量保修期满后一次付清。</w:t>
            </w:r>
          </w:p>
        </w:tc>
      </w:tr>
      <w:tr w14:paraId="731EB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27DA2430">
            <w:pPr>
              <w:spacing w:line="36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其他要求</w:t>
            </w:r>
          </w:p>
        </w:tc>
        <w:tc>
          <w:tcPr>
            <w:tcW w:w="7726" w:type="dxa"/>
            <w:gridSpan w:val="3"/>
            <w:tcBorders>
              <w:top w:val="single" w:color="auto" w:sz="4" w:space="0"/>
              <w:left w:val="single" w:color="auto" w:sz="4" w:space="0"/>
              <w:bottom w:val="single" w:color="auto" w:sz="4" w:space="0"/>
              <w:right w:val="single" w:color="auto" w:sz="4" w:space="0"/>
            </w:tcBorders>
            <w:noWrap w:val="0"/>
            <w:vAlign w:val="center"/>
          </w:tcPr>
          <w:p w14:paraId="19E53F1D">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1.工程竣工后，供应商应按照采购人的要求对开工的工程场地进行清理及清洁。</w:t>
            </w:r>
          </w:p>
          <w:p w14:paraId="7C5596D7">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2.工程量不明确的，供应商在现场考察时详细测量，磋商时必须详细列明所报工作范围，并在施工方案中保证工程完整、全面。</w:t>
            </w:r>
          </w:p>
          <w:p w14:paraId="47479AFB">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3.供应商在响应文件中必须提供具体的项目管理机构和施工组织设计以供评审。</w:t>
            </w:r>
          </w:p>
        </w:tc>
      </w:tr>
      <w:tr w14:paraId="521C7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70" w:type="dxa"/>
            <w:gridSpan w:val="6"/>
            <w:tcBorders>
              <w:top w:val="single" w:color="auto" w:sz="4" w:space="0"/>
              <w:left w:val="single" w:color="auto" w:sz="4" w:space="0"/>
              <w:bottom w:val="single" w:color="auto" w:sz="4" w:space="0"/>
              <w:right w:val="single" w:color="auto" w:sz="4" w:space="0"/>
            </w:tcBorders>
            <w:noWrap w:val="0"/>
            <w:vAlign w:val="center"/>
          </w:tcPr>
          <w:p w14:paraId="4515AA47">
            <w:pPr>
              <w:spacing w:line="360" w:lineRule="auto"/>
              <w:rPr>
                <w:rFonts w:ascii="宋体" w:hAnsi="宋体"/>
                <w:color w:val="auto"/>
                <w:szCs w:val="21"/>
                <w:highlight w:val="none"/>
              </w:rPr>
            </w:pPr>
            <w:r>
              <w:rPr>
                <w:rFonts w:hint="eastAsia" w:ascii="宋体" w:hAnsi="宋体"/>
                <w:b/>
                <w:bCs/>
                <w:color w:val="auto"/>
                <w:szCs w:val="21"/>
                <w:highlight w:val="none"/>
                <w:lang w:val="en-US" w:eastAsia="zh-CN"/>
              </w:rPr>
              <w:t>三</w:t>
            </w:r>
            <w:r>
              <w:rPr>
                <w:rFonts w:hint="eastAsia" w:ascii="宋体" w:hAnsi="宋体"/>
                <w:b/>
                <w:bCs/>
                <w:color w:val="auto"/>
                <w:szCs w:val="21"/>
                <w:highlight w:val="none"/>
              </w:rPr>
              <w:t>、与实现项目目标相关的其他要求</w:t>
            </w:r>
          </w:p>
        </w:tc>
      </w:tr>
      <w:tr w14:paraId="66EED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70" w:type="dxa"/>
            <w:gridSpan w:val="6"/>
            <w:tcBorders>
              <w:top w:val="single" w:color="auto" w:sz="4" w:space="0"/>
              <w:left w:val="single" w:color="auto" w:sz="4" w:space="0"/>
              <w:bottom w:val="single" w:color="auto" w:sz="4" w:space="0"/>
              <w:right w:val="single" w:color="auto" w:sz="4" w:space="0"/>
            </w:tcBorders>
            <w:noWrap w:val="0"/>
            <w:vAlign w:val="center"/>
          </w:tcPr>
          <w:p w14:paraId="24E30FE1">
            <w:pPr>
              <w:tabs>
                <w:tab w:val="left" w:pos="180"/>
                <w:tab w:val="left" w:pos="1620"/>
              </w:tabs>
              <w:spacing w:line="360" w:lineRule="auto"/>
              <w:rPr>
                <w:rFonts w:ascii="宋体" w:hAnsi="宋体" w:cs="宋体"/>
                <w:bCs/>
                <w:color w:val="auto"/>
                <w:szCs w:val="21"/>
                <w:highlight w:val="none"/>
              </w:rPr>
            </w:pPr>
            <w:r>
              <w:rPr>
                <w:rFonts w:hint="eastAsia" w:ascii="宋体" w:hAnsi="宋体"/>
                <w:b/>
                <w:color w:val="auto"/>
                <w:szCs w:val="21"/>
                <w:highlight w:val="none"/>
              </w:rPr>
              <w:t>（一）验收标准</w:t>
            </w:r>
          </w:p>
        </w:tc>
      </w:tr>
      <w:tr w14:paraId="1E86A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70" w:type="dxa"/>
            <w:gridSpan w:val="6"/>
            <w:tcBorders>
              <w:top w:val="single" w:color="auto" w:sz="4" w:space="0"/>
              <w:left w:val="single" w:color="auto" w:sz="4" w:space="0"/>
              <w:bottom w:val="single" w:color="auto" w:sz="4" w:space="0"/>
              <w:right w:val="single" w:color="auto" w:sz="4" w:space="0"/>
            </w:tcBorders>
            <w:noWrap w:val="0"/>
            <w:vAlign w:val="center"/>
          </w:tcPr>
          <w:p w14:paraId="7744A8E1">
            <w:pPr>
              <w:tabs>
                <w:tab w:val="left" w:pos="180"/>
                <w:tab w:val="left" w:pos="1620"/>
              </w:tabs>
              <w:spacing w:line="360" w:lineRule="auto"/>
              <w:rPr>
                <w:rFonts w:ascii="宋体" w:hAnsi="宋体" w:cs="宋体"/>
                <w:bCs/>
                <w:color w:val="auto"/>
                <w:szCs w:val="21"/>
                <w:highlight w:val="none"/>
              </w:rPr>
            </w:pPr>
            <w:r>
              <w:rPr>
                <w:rFonts w:hint="eastAsia" w:ascii="宋体" w:hAnsi="宋体" w:cs="宋体"/>
                <w:bCs/>
                <w:color w:val="auto"/>
                <w:szCs w:val="21"/>
                <w:highlight w:val="none"/>
              </w:rPr>
              <w:t>工程质量达到建设工程施工验收规范合格标准。</w:t>
            </w:r>
          </w:p>
        </w:tc>
      </w:tr>
      <w:tr w14:paraId="2EDF0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70" w:type="dxa"/>
            <w:gridSpan w:val="6"/>
            <w:tcBorders>
              <w:top w:val="single" w:color="auto" w:sz="4" w:space="0"/>
              <w:left w:val="single" w:color="auto" w:sz="4" w:space="0"/>
              <w:bottom w:val="single" w:color="auto" w:sz="4" w:space="0"/>
              <w:right w:val="single" w:color="auto" w:sz="4" w:space="0"/>
            </w:tcBorders>
            <w:noWrap w:val="0"/>
            <w:vAlign w:val="center"/>
          </w:tcPr>
          <w:p w14:paraId="43DAFDBB">
            <w:pPr>
              <w:spacing w:line="360" w:lineRule="auto"/>
              <w:rPr>
                <w:rFonts w:ascii="宋体" w:hAnsi="宋体"/>
                <w:color w:val="auto"/>
                <w:szCs w:val="21"/>
                <w:highlight w:val="none"/>
              </w:rPr>
            </w:pPr>
            <w:r>
              <w:rPr>
                <w:rFonts w:hint="eastAsia" w:ascii="宋体" w:hAnsi="宋体"/>
                <w:b/>
                <w:color w:val="auto"/>
                <w:szCs w:val="21"/>
                <w:highlight w:val="none"/>
              </w:rPr>
              <w:t>（二）其他要求</w:t>
            </w:r>
          </w:p>
        </w:tc>
      </w:tr>
      <w:tr w14:paraId="13623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70" w:type="dxa"/>
            <w:gridSpan w:val="6"/>
            <w:tcBorders>
              <w:top w:val="single" w:color="auto" w:sz="4" w:space="0"/>
              <w:left w:val="single" w:color="auto" w:sz="4" w:space="0"/>
              <w:bottom w:val="single" w:color="auto" w:sz="4" w:space="0"/>
              <w:right w:val="single" w:color="auto" w:sz="4" w:space="0"/>
            </w:tcBorders>
            <w:noWrap w:val="0"/>
            <w:vAlign w:val="center"/>
          </w:tcPr>
          <w:p w14:paraId="584643BF">
            <w:pPr>
              <w:tabs>
                <w:tab w:val="left" w:pos="180"/>
                <w:tab w:val="left" w:pos="1620"/>
              </w:tabs>
              <w:spacing w:line="360" w:lineRule="auto"/>
              <w:rPr>
                <w:rFonts w:ascii="宋体" w:hAnsi="宋体" w:cs="宋体"/>
                <w:bCs/>
                <w:color w:val="auto"/>
                <w:szCs w:val="21"/>
                <w:highlight w:val="none"/>
              </w:rPr>
            </w:pPr>
            <w:r>
              <w:rPr>
                <w:rFonts w:hint="eastAsia" w:ascii="宋体" w:hAnsi="宋体"/>
                <w:bCs/>
                <w:color w:val="auto"/>
                <w:szCs w:val="21"/>
                <w:highlight w:val="none"/>
              </w:rPr>
              <w:t>以上技术要求及商务要求有任意一项负偏离（或漏项）的，竞标无效。</w:t>
            </w:r>
          </w:p>
        </w:tc>
      </w:tr>
    </w:tbl>
    <w:p w14:paraId="0EF51BF9">
      <w:pPr>
        <w:pStyle w:val="190"/>
        <w:spacing w:before="0" w:after="0" w:line="360" w:lineRule="auto"/>
        <w:jc w:val="center"/>
        <w:rPr>
          <w:rFonts w:hint="eastAsia"/>
          <w:color w:val="auto"/>
          <w:highlight w:val="none"/>
        </w:rPr>
      </w:pPr>
      <w:r>
        <w:rPr>
          <w:rFonts w:ascii="宋体" w:hAnsi="宋体" w:cs="宋体"/>
          <w:color w:val="auto"/>
          <w:sz w:val="20"/>
          <w:szCs w:val="20"/>
          <w:highlight w:val="none"/>
        </w:rPr>
        <w:br w:type="page" w:clear="all"/>
      </w:r>
      <w:bookmarkStart w:id="76" w:name="_Toc122424247"/>
      <w:r>
        <w:rPr>
          <w:rFonts w:hint="eastAsia"/>
          <w:color w:val="auto"/>
          <w:highlight w:val="none"/>
        </w:rPr>
        <w:t>第四章  评审程序、评审方法和评审标准</w:t>
      </w:r>
      <w:bookmarkEnd w:id="76"/>
    </w:p>
    <w:p w14:paraId="1580EF4D">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一、评审程序和评审方法</w:t>
      </w:r>
    </w:p>
    <w:p w14:paraId="67313E3A">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1</w:t>
      </w:r>
      <w:r>
        <w:rPr>
          <w:rFonts w:hint="eastAsia" w:ascii="黑体" w:hAnsi="黑体" w:eastAsia="黑体" w:cs="宋体"/>
          <w:b/>
          <w:bCs/>
          <w:color w:val="auto"/>
          <w:sz w:val="24"/>
          <w:highlight w:val="none"/>
        </w:rPr>
        <w:t>.资格审查</w:t>
      </w:r>
    </w:p>
    <w:p w14:paraId="43CD2B83">
      <w:pPr>
        <w:spacing w:line="360" w:lineRule="auto"/>
        <w:ind w:firstLine="420"/>
        <w:rPr>
          <w:rFonts w:ascii="宋体" w:hAnsi="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.1</w:t>
      </w:r>
      <w:r>
        <w:rPr>
          <w:rFonts w:hint="eastAsia" w:ascii="宋体" w:hAnsi="宋体"/>
          <w:color w:val="auto"/>
          <w:szCs w:val="21"/>
          <w:highlight w:val="none"/>
        </w:rPr>
        <w:t>响应文件开启后，磋商小组依法对供应商的资格证明文件进行审查。</w:t>
      </w:r>
    </w:p>
    <w:p w14:paraId="7729DA9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注：</w:t>
      </w:r>
      <w:r>
        <w:rPr>
          <w:rFonts w:hint="eastAsia"/>
          <w:color w:val="auto"/>
          <w:highlight w:val="none"/>
        </w:rPr>
        <w:t>磋商小组</w:t>
      </w:r>
      <w:r>
        <w:rPr>
          <w:rFonts w:hint="eastAsia" w:ascii="宋体" w:hAnsi="宋体" w:cs="宋体"/>
          <w:color w:val="auto"/>
          <w:szCs w:val="21"/>
          <w:highlight w:val="none"/>
        </w:rPr>
        <w:t>在资格审查结束前，对供应商进行信用查询。</w:t>
      </w:r>
    </w:p>
    <w:p w14:paraId="366511F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（1）查询渠道：</w:t>
      </w:r>
      <w:r>
        <w:rPr>
          <w:rFonts w:ascii="宋体" w:hAnsi="宋体" w:cs="宋体"/>
          <w:bCs/>
          <w:color w:val="auto"/>
          <w:szCs w:val="21"/>
          <w:highlight w:val="none"/>
        </w:rPr>
        <w:t>广西政府采购云平台</w:t>
      </w:r>
      <w:r>
        <w:rPr>
          <w:rFonts w:hint="eastAsia" w:ascii="宋体" w:hAnsi="宋体" w:cs="宋体"/>
          <w:bCs/>
          <w:color w:val="auto"/>
          <w:szCs w:val="21"/>
          <w:highlight w:val="none"/>
        </w:rPr>
        <w:t>“</w:t>
      </w:r>
      <w:r>
        <w:rPr>
          <w:rFonts w:hint="eastAsia" w:ascii="宋体" w:hAnsi="宋体" w:cs="宋体"/>
          <w:color w:val="auto"/>
          <w:szCs w:val="21"/>
          <w:highlight w:val="none"/>
        </w:rPr>
        <w:t>信用中国”网站（www.creditchina.gov.cn）、中国政府采购网（www.ccgp.gov.cn）链接入口。</w:t>
      </w:r>
    </w:p>
    <w:p w14:paraId="12BB83C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（2）信用查询截止时点：资格审查结束前。</w:t>
      </w:r>
    </w:p>
    <w:p w14:paraId="69B136D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（3）查询记录和证据留存方式：在查询网站中直接查询，截图另存为电子文档作为评审资料保存。</w:t>
      </w:r>
    </w:p>
    <w:p w14:paraId="7FE9028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（4）信用信息使用规则：对在“信用中国”网站（www.creditchina.gov.cn） 、中国政府采购网（www.ccgp.gov.cn）被列入失信被执行人、重大税收违法失信主体、政府采购严重违法失信行为记录名单及其他不符合《中华人民共和国政府采购法》第二十二条规定条件的供应商，资格审查不通过，不得参与政府采购活动。</w:t>
      </w:r>
      <w:r>
        <w:rPr>
          <w:rFonts w:hint="eastAsia" w:ascii="宋体" w:hAnsi="宋体"/>
          <w:color w:val="auto"/>
          <w:szCs w:val="21"/>
          <w:highlight w:val="none"/>
        </w:rPr>
        <w:t>两个以上的自然人、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r>
        <w:rPr>
          <w:rFonts w:hint="eastAsia" w:ascii="宋体" w:hAnsi="宋体" w:cs="宋体"/>
          <w:color w:val="auto"/>
          <w:szCs w:val="21"/>
          <w:highlight w:val="none"/>
        </w:rPr>
        <w:t>。</w:t>
      </w:r>
    </w:p>
    <w:p w14:paraId="7E53DDA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.2资格审查标准为本磋商文件中载明对供应商资格要求的条件。资格审查采用合格制，凡符合磋商文件规定的供应商资格要求的响应文件均通过资格审查。</w:t>
      </w:r>
    </w:p>
    <w:p w14:paraId="02849EE2">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.3供应商有下列情形之一的，资格审查不通过，其响应文件按无效处理：</w:t>
      </w:r>
    </w:p>
    <w:p w14:paraId="79DFBCB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）不具备磋商文件中规定的资格要求的；</w:t>
      </w:r>
    </w:p>
    <w:p w14:paraId="085067B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（2）未按磋商文件规定的方式获取本磋商文件的供应商；</w:t>
      </w:r>
    </w:p>
    <w:p w14:paraId="086C423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）响应文件的资格证明文件缺少任一项“供应商须知前附表”资格证明文件规定的“必须提供”的文件资料的；</w:t>
      </w:r>
    </w:p>
    <w:p w14:paraId="1D8EF8C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）响应文件中的资格证明文件出现任一项不符合“供应商须知前附表”资格证明文件规定的“必须提供”的文件资料要求或者无效的；</w:t>
      </w:r>
    </w:p>
    <w:p w14:paraId="45DF961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）有第二章“供应商须知”第3.2项规定的任何一种情形的。</w:t>
      </w:r>
    </w:p>
    <w:p w14:paraId="5988EB8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.4通过资格审查的合格供应商不足3家的，不得进入符合性审查环节，</w:t>
      </w:r>
      <w:r>
        <w:rPr>
          <w:rFonts w:hint="eastAsia" w:ascii="宋体" w:hAnsi="宋体"/>
          <w:color w:val="auto"/>
          <w:szCs w:val="21"/>
          <w:highlight w:val="none"/>
        </w:rPr>
        <w:t>应当重新开展采购活动。</w:t>
      </w:r>
    </w:p>
    <w:p w14:paraId="26A9CAE1">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w:t>
      </w:r>
      <w:r>
        <w:rPr>
          <w:rFonts w:hint="eastAsia" w:ascii="黑体" w:hAnsi="黑体" w:eastAsia="黑体" w:cs="宋体"/>
          <w:b/>
          <w:bCs/>
          <w:color w:val="auto"/>
          <w:sz w:val="24"/>
          <w:highlight w:val="none"/>
        </w:rPr>
        <w:t>.符合性审查</w:t>
      </w:r>
    </w:p>
    <w:p w14:paraId="7FB3CAE5">
      <w:pPr>
        <w:spacing w:line="360" w:lineRule="auto"/>
        <w:ind w:firstLine="420"/>
        <w:rPr>
          <w:rFonts w:hint="eastAsia" w:ascii="宋体" w:hAnsi="宋体" w:cs="宋体"/>
          <w:color w:val="auto"/>
          <w:szCs w:val="21"/>
          <w:highlight w:val="none"/>
        </w:rPr>
      </w:pPr>
      <w:bookmarkStart w:id="77" w:name="_Hlk42528882"/>
      <w:r>
        <w:rPr>
          <w:rFonts w:ascii="宋体" w:hAnsi="宋体" w:cs="宋体"/>
          <w:color w:val="auto"/>
          <w:szCs w:val="21"/>
          <w:highlight w:val="none"/>
        </w:rPr>
        <w:t>2.1</w:t>
      </w:r>
      <w:r>
        <w:rPr>
          <w:rFonts w:hint="eastAsia" w:ascii="宋体" w:hAnsi="宋体" w:cs="宋体"/>
          <w:color w:val="auto"/>
          <w:szCs w:val="21"/>
          <w:highlight w:val="none"/>
        </w:rPr>
        <w:t>磋商小组对</w:t>
      </w:r>
      <w:r>
        <w:rPr>
          <w:rFonts w:hint="eastAsia" w:ascii="宋体" w:hAnsi="宋体"/>
          <w:color w:val="auto"/>
          <w:szCs w:val="21"/>
          <w:highlight w:val="none"/>
        </w:rPr>
        <w:t>通过资格审查的合格供应商</w:t>
      </w:r>
      <w:r>
        <w:rPr>
          <w:rFonts w:hint="eastAsia" w:ascii="宋体" w:hAnsi="宋体" w:cs="宋体"/>
          <w:color w:val="auto"/>
          <w:szCs w:val="21"/>
          <w:highlight w:val="none"/>
        </w:rPr>
        <w:t>的响应文件的竞标报价、商务、技术等实质性要求进行符合性审查，以确定其是否满足磋商文件的实质性要求。</w:t>
      </w:r>
      <w:bookmarkEnd w:id="77"/>
    </w:p>
    <w:p w14:paraId="4B23CE33">
      <w:pPr>
        <w:spacing w:line="360" w:lineRule="auto"/>
        <w:ind w:firstLine="420"/>
        <w:rPr>
          <w:rFonts w:ascii="宋体" w:hAnsi="宋体" w:cs="宋体"/>
          <w:color w:val="auto"/>
          <w:szCs w:val="21"/>
          <w:highlight w:val="none"/>
        </w:rPr>
      </w:pPr>
      <w:r>
        <w:rPr>
          <w:rFonts w:ascii="宋体" w:hAnsi="宋体" w:cs="宋体"/>
          <w:color w:val="auto"/>
          <w:szCs w:val="21"/>
          <w:highlight w:val="none"/>
        </w:rPr>
        <w:t>2.2</w:t>
      </w:r>
      <w:r>
        <w:rPr>
          <w:rFonts w:hint="eastAsia" w:ascii="宋体" w:hAnsi="宋体" w:cs="宋体"/>
          <w:color w:val="auto"/>
          <w:szCs w:val="21"/>
          <w:highlight w:val="none"/>
        </w:rPr>
        <w:t>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BDDF1E2">
      <w:pPr>
        <w:spacing w:line="360" w:lineRule="auto"/>
        <w:ind w:firstLine="420"/>
        <w:rPr>
          <w:rFonts w:hint="eastAsia" w:ascii="宋体" w:hAnsi="宋体" w:cs="宋体"/>
          <w:color w:val="auto"/>
          <w:spacing w:val="-6"/>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w:t>
      </w:r>
      <w:r>
        <w:rPr>
          <w:rFonts w:hint="eastAsia" w:hAnsi="宋体"/>
          <w:color w:val="auto"/>
          <w:highlight w:val="none"/>
        </w:rPr>
        <w:t>签章</w:t>
      </w:r>
      <w:r>
        <w:rPr>
          <w:rFonts w:hint="eastAsia" w:ascii="宋体" w:hAnsi="宋体" w:cs="宋体"/>
          <w:color w:val="auto"/>
          <w:spacing w:val="-6"/>
          <w:szCs w:val="21"/>
          <w:highlight w:val="none"/>
        </w:rPr>
        <w:t>。</w:t>
      </w:r>
    </w:p>
    <w:p w14:paraId="4B32A3F5">
      <w:pPr>
        <w:spacing w:line="360" w:lineRule="auto"/>
        <w:ind w:firstLine="420"/>
        <w:rPr>
          <w:rFonts w:ascii="宋体" w:hAnsi="宋体" w:cs="宋体"/>
          <w:color w:val="auto"/>
          <w:spacing w:val="-6"/>
          <w:szCs w:val="21"/>
          <w:highlight w:val="none"/>
        </w:rPr>
      </w:pPr>
      <w:r>
        <w:rPr>
          <w:rFonts w:hint="eastAsia" w:ascii="宋体" w:hAnsi="宋体" w:cs="Courier New"/>
          <w:color w:val="auto"/>
          <w:szCs w:val="21"/>
          <w:highlight w:val="none"/>
        </w:rPr>
        <w:t>异常情况处理：如遇无法正常使用线上发送澄清函的情况，将启动书面形式办理。启动书面形式办理的情况下，磋商小组以书面形式要求供应商在规定时间内作出必要的澄清、说明或者补正。供应商的澄清、说明或者补正必须采用书面形式，并加盖公章，或者由法定代表人或者其授权的代表签字。</w:t>
      </w:r>
    </w:p>
    <w:p w14:paraId="3DBB95E2">
      <w:pPr>
        <w:spacing w:line="360" w:lineRule="auto"/>
        <w:ind w:firstLine="396"/>
        <w:rPr>
          <w:rFonts w:hint="eastAsia" w:ascii="宋体" w:hAnsi="宋体" w:cs="宋体"/>
          <w:color w:val="auto"/>
          <w:szCs w:val="21"/>
          <w:highlight w:val="none"/>
        </w:rPr>
      </w:pPr>
      <w:r>
        <w:rPr>
          <w:rFonts w:ascii="宋体" w:hAnsi="宋体" w:cs="宋体"/>
          <w:color w:val="auto"/>
          <w:spacing w:val="-6"/>
          <w:szCs w:val="21"/>
          <w:highlight w:val="none"/>
        </w:rPr>
        <w:t>2.4</w:t>
      </w:r>
      <w:r>
        <w:rPr>
          <w:rFonts w:hint="eastAsia" w:ascii="宋体" w:hAnsi="宋体" w:cs="宋体"/>
          <w:color w:val="auto"/>
          <w:szCs w:val="21"/>
          <w:highlight w:val="none"/>
        </w:rPr>
        <w:t xml:space="preserve">首次响应文件报价出现前后不一致的，按照下列规定修正： </w:t>
      </w:r>
    </w:p>
    <w:p w14:paraId="7BB6357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（1）响应文件中报价表内容与响应文件中相应内容不一致的，以报价表为准；</w:t>
      </w:r>
    </w:p>
    <w:p w14:paraId="2E6DA4E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7F42949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（3）单价金额小数点或者百分比有明显错位的，以报价表的总价为准，并修改单价；</w:t>
      </w:r>
    </w:p>
    <w:p w14:paraId="7B2405B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54982B4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同时出现两种以上不一致的，按照以上（1）-（4）规定的顺序逐条进行修正。修正后的报价经供应商确认后产生约束力，供应商不确认的，</w:t>
      </w:r>
      <w:bookmarkStart w:id="78" w:name="OLE_LINK8"/>
      <w:bookmarkStart w:id="79" w:name="OLE_LINK9"/>
      <w:r>
        <w:rPr>
          <w:rFonts w:hint="eastAsia" w:ascii="宋体" w:hAnsi="宋体" w:cs="宋体"/>
          <w:color w:val="auto"/>
          <w:szCs w:val="21"/>
          <w:highlight w:val="none"/>
        </w:rPr>
        <w:t>其响应文件按无效处理。</w:t>
      </w:r>
      <w:bookmarkEnd w:id="78"/>
      <w:bookmarkEnd w:id="79"/>
    </w:p>
    <w:p w14:paraId="6C6D6854">
      <w:pPr>
        <w:spacing w:line="360" w:lineRule="auto"/>
        <w:ind w:firstLine="420"/>
        <w:rPr>
          <w:rFonts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商务技术报价评审</w:t>
      </w:r>
    </w:p>
    <w:p w14:paraId="0408BB90">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在评审时，如发现下列情形之一的，将被视为响应文件无效处理：</w:t>
      </w:r>
    </w:p>
    <w:p w14:paraId="500559A7">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（1）商务技术评审</w:t>
      </w:r>
    </w:p>
    <w:p w14:paraId="296563A6">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1）响应文件未按磋商文件要求签署、盖章的；</w:t>
      </w:r>
    </w:p>
    <w:p w14:paraId="0A792DEA">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 xml:space="preserve">2）委托代理人未能出具有效身份证或者出具的身份证与授权委托书中的信息不符的； </w:t>
      </w:r>
    </w:p>
    <w:p w14:paraId="7E66EF48">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3）提交的磋商保证金无效的或者未按照磋商文件的规定提交磋商保证金的；</w:t>
      </w:r>
    </w:p>
    <w:p w14:paraId="0FE4693F">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4）响应文件未提供任一项“供应商须知前附表”商务技术文件中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“必须提供”或者“委托时必须提供”文件资料要求的规定或者提供的商务技术文件无效的。</w:t>
      </w:r>
    </w:p>
    <w:p w14:paraId="75B926F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5）响应文件的实质性内容未使用中文表述、使用计量单位不符合磋商文件要求的；</w:t>
      </w:r>
    </w:p>
    <w:p w14:paraId="5958A7CD">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6）响应文件中的文件资料因填写不齐全或者内容虚假或者出现其他情形而导致被磋商小组认定无效的；</w:t>
      </w:r>
    </w:p>
    <w:p w14:paraId="69234E3F">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7）响应文件含有采购人不能接受的附加条件的；</w:t>
      </w:r>
    </w:p>
    <w:p w14:paraId="59D187FE">
      <w:pPr>
        <w:spacing w:line="360" w:lineRule="auto"/>
        <w:ind w:firstLine="422"/>
        <w:rPr>
          <w:rFonts w:ascii="宋体" w:hAnsi="宋体" w:cs="宋体"/>
          <w:b/>
          <w:color w:val="auto"/>
          <w:szCs w:val="21"/>
          <w:highlight w:val="none"/>
        </w:rPr>
      </w:pPr>
      <w:r>
        <w:rPr>
          <w:rFonts w:ascii="宋体" w:hAnsi="宋体" w:cs="宋体"/>
          <w:b/>
          <w:color w:val="auto"/>
          <w:szCs w:val="21"/>
          <w:highlight w:val="none"/>
        </w:rPr>
        <w:t>8</w:t>
      </w:r>
      <w:r>
        <w:rPr>
          <w:rFonts w:hint="eastAsia" w:ascii="宋体" w:hAnsi="宋体" w:cs="宋体"/>
          <w:b/>
          <w:color w:val="auto"/>
          <w:szCs w:val="21"/>
          <w:highlight w:val="none"/>
        </w:rPr>
        <w:t>）属于“供应商须知正文”第7.</w:t>
      </w:r>
      <w:r>
        <w:rPr>
          <w:rFonts w:ascii="宋体" w:hAnsi="宋体" w:cs="宋体"/>
          <w:b/>
          <w:color w:val="auto"/>
          <w:szCs w:val="21"/>
          <w:highlight w:val="none"/>
        </w:rPr>
        <w:t>5</w:t>
      </w:r>
      <w:r>
        <w:rPr>
          <w:rFonts w:hint="eastAsia" w:ascii="宋体" w:hAnsi="宋体" w:cs="宋体"/>
          <w:b/>
          <w:color w:val="auto"/>
          <w:szCs w:val="21"/>
          <w:highlight w:val="none"/>
        </w:rPr>
        <w:t>条供应商相互串通竞标情形的；</w:t>
      </w:r>
    </w:p>
    <w:p w14:paraId="4B83D869">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9）虚假竞标，或者出现其他情形而导致被磋商小组认定无效的；</w:t>
      </w:r>
    </w:p>
    <w:p w14:paraId="28F0DC23">
      <w:pPr>
        <w:spacing w:line="360" w:lineRule="auto"/>
        <w:ind w:firstLine="422"/>
        <w:rPr>
          <w:rFonts w:ascii="宋体" w:hAnsi="宋体" w:cs="宋体"/>
          <w:b/>
          <w:color w:val="auto"/>
          <w:szCs w:val="21"/>
          <w:highlight w:val="none"/>
        </w:rPr>
      </w:pPr>
      <w:bookmarkStart w:id="80" w:name="_Hlk71704147"/>
      <w:r>
        <w:rPr>
          <w:rFonts w:hint="eastAsia" w:ascii="宋体" w:hAnsi="宋体" w:cs="宋体"/>
          <w:b/>
          <w:color w:val="auto"/>
          <w:szCs w:val="21"/>
          <w:highlight w:val="none"/>
        </w:rPr>
        <w:t>10）磋商文件未载明允许提供备选（替代）竞标方案或明确不允许提供备选（替代）竞标方案时，供应商提供了备选（替代）竞标方案的；</w:t>
      </w:r>
      <w:bookmarkEnd w:id="80"/>
    </w:p>
    <w:p w14:paraId="61C5F978">
      <w:pPr>
        <w:spacing w:line="360" w:lineRule="auto"/>
        <w:ind w:firstLine="422"/>
        <w:rPr>
          <w:rFonts w:ascii="宋体" w:hAnsi="宋体" w:cs="宋体"/>
          <w:b/>
          <w:color w:val="auto"/>
          <w:szCs w:val="21"/>
          <w:highlight w:val="none"/>
        </w:rPr>
      </w:pPr>
      <w:r>
        <w:rPr>
          <w:rFonts w:ascii="宋体" w:hAnsi="宋体" w:cs="宋体"/>
          <w:b/>
          <w:color w:val="auto"/>
          <w:szCs w:val="21"/>
          <w:highlight w:val="none"/>
        </w:rPr>
        <w:t>1</w:t>
      </w:r>
      <w:r>
        <w:rPr>
          <w:rFonts w:hint="eastAsia" w:ascii="宋体" w:hAnsi="宋体" w:cs="宋体"/>
          <w:b/>
          <w:color w:val="auto"/>
          <w:szCs w:val="21"/>
          <w:highlight w:val="none"/>
        </w:rPr>
        <w:t>1）</w:t>
      </w:r>
      <w:r>
        <w:rPr>
          <w:rFonts w:hint="eastAsia" w:ascii="宋体" w:hAnsi="宋体"/>
          <w:b/>
          <w:color w:val="auto"/>
          <w:szCs w:val="21"/>
          <w:highlight w:val="none"/>
        </w:rPr>
        <w:t>竞争性磋商文件明确不允许分包，响应文件拟分包的；</w:t>
      </w:r>
    </w:p>
    <w:p w14:paraId="560E1DE7">
      <w:pPr>
        <w:spacing w:line="360" w:lineRule="auto"/>
        <w:ind w:firstLine="422"/>
        <w:rPr>
          <w:rFonts w:ascii="宋体" w:hAnsi="宋体" w:cs="宋体"/>
          <w:b/>
          <w:color w:val="auto"/>
          <w:szCs w:val="21"/>
          <w:highlight w:val="none"/>
        </w:rPr>
      </w:pPr>
      <w:r>
        <w:rPr>
          <w:rFonts w:ascii="宋体" w:hAnsi="宋体" w:cs="宋体"/>
          <w:b/>
          <w:color w:val="auto"/>
          <w:szCs w:val="21"/>
          <w:highlight w:val="none"/>
        </w:rPr>
        <w:t>1</w:t>
      </w:r>
      <w:r>
        <w:rPr>
          <w:rFonts w:hint="eastAsia" w:ascii="宋体" w:hAnsi="宋体" w:cs="宋体"/>
          <w:b/>
          <w:color w:val="auto"/>
          <w:szCs w:val="21"/>
          <w:highlight w:val="none"/>
        </w:rPr>
        <w:t>2）未响应磋商文件实质性要求的；</w:t>
      </w:r>
    </w:p>
    <w:p w14:paraId="742F28FC">
      <w:pPr>
        <w:spacing w:line="360" w:lineRule="auto"/>
        <w:ind w:firstLine="422"/>
        <w:rPr>
          <w:rFonts w:ascii="宋体" w:hAnsi="宋体" w:cs="宋体"/>
          <w:b/>
          <w:color w:val="auto"/>
          <w:szCs w:val="21"/>
          <w:highlight w:val="none"/>
        </w:rPr>
      </w:pPr>
      <w:r>
        <w:rPr>
          <w:rFonts w:ascii="宋体" w:hAnsi="宋体" w:cs="宋体"/>
          <w:b/>
          <w:color w:val="auto"/>
          <w:szCs w:val="21"/>
          <w:highlight w:val="none"/>
        </w:rPr>
        <w:t>1</w:t>
      </w:r>
      <w:r>
        <w:rPr>
          <w:rFonts w:hint="eastAsia" w:ascii="宋体" w:hAnsi="宋体" w:cs="宋体"/>
          <w:b/>
          <w:color w:val="auto"/>
          <w:szCs w:val="21"/>
          <w:highlight w:val="none"/>
        </w:rPr>
        <w:t>3）商务要求允许负偏离的条款数超过“供应商须知前附表”规定项数的；</w:t>
      </w:r>
    </w:p>
    <w:p w14:paraId="09E09E0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14）</w:t>
      </w:r>
      <w:r>
        <w:rPr>
          <w:rFonts w:hint="eastAsia"/>
          <w:b/>
          <w:color w:val="auto"/>
          <w:highlight w:val="none"/>
        </w:rPr>
        <w:t>技术及其他要求</w:t>
      </w:r>
      <w:r>
        <w:rPr>
          <w:rFonts w:hint="eastAsia" w:ascii="宋体" w:hAnsi="宋体" w:cs="宋体"/>
          <w:b/>
          <w:color w:val="auto"/>
          <w:szCs w:val="21"/>
          <w:highlight w:val="none"/>
        </w:rPr>
        <w:t>允许负偏离的条款数超过“供应商须知前附表”规定项数的；</w:t>
      </w:r>
    </w:p>
    <w:p w14:paraId="5CDFA161">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w:t>
      </w:r>
      <w:r>
        <w:rPr>
          <w:rFonts w:ascii="宋体" w:hAnsi="宋体" w:cs="宋体"/>
          <w:b/>
          <w:color w:val="auto"/>
          <w:szCs w:val="21"/>
          <w:highlight w:val="none"/>
        </w:rPr>
        <w:t>5</w:t>
      </w:r>
      <w:r>
        <w:rPr>
          <w:rFonts w:hint="eastAsia" w:ascii="宋体" w:hAnsi="宋体" w:cs="宋体"/>
          <w:b/>
          <w:color w:val="auto"/>
          <w:szCs w:val="21"/>
          <w:highlight w:val="none"/>
        </w:rPr>
        <w:t>）法律、法规和磋商文件规定的其他无效情形。</w:t>
      </w:r>
    </w:p>
    <w:p w14:paraId="2DA6EC3A">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w:t>
      </w:r>
      <w:r>
        <w:rPr>
          <w:rFonts w:ascii="宋体" w:hAnsi="宋体" w:cs="宋体"/>
          <w:b/>
          <w:color w:val="auto"/>
          <w:szCs w:val="21"/>
          <w:highlight w:val="none"/>
        </w:rPr>
        <w:t>2</w:t>
      </w:r>
      <w:r>
        <w:rPr>
          <w:rFonts w:hint="eastAsia" w:ascii="宋体" w:hAnsi="宋体" w:cs="宋体"/>
          <w:b/>
          <w:color w:val="auto"/>
          <w:szCs w:val="21"/>
          <w:highlight w:val="none"/>
        </w:rPr>
        <w:t>）报价评审</w:t>
      </w:r>
    </w:p>
    <w:p w14:paraId="52A8E9B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1）响应文件未提供“供应商须知前附表”报价文件中规定的“竞标报价表”的；</w:t>
      </w:r>
    </w:p>
    <w:p w14:paraId="63CF5F3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2）未采用人民币报价或者未按照磋商文件标明的币种报价的；</w:t>
      </w:r>
    </w:p>
    <w:p w14:paraId="1D026DE5">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3）供应商未就本工程进行报价或者存在漏项报价；供应商未就本工程的单项内容作唯一报价；供应商未就本工程的全部内容作完整唯一总价报价；供应商响应文件中存在有选择、有条件报价的（磋商文件允许有备选方案或者其他约定的除外）；</w:t>
      </w:r>
    </w:p>
    <w:p w14:paraId="28139F57">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4）</w:t>
      </w:r>
      <w:bookmarkStart w:id="81" w:name="OLE_LINK2"/>
      <w:r>
        <w:rPr>
          <w:rFonts w:hint="eastAsia" w:ascii="宋体" w:hAnsi="宋体" w:cs="宋体"/>
          <w:b/>
          <w:color w:val="auto"/>
          <w:szCs w:val="21"/>
          <w:highlight w:val="none"/>
        </w:rPr>
        <w:t>竞标报价（包含首次报价、最后报价）超过本项目规定的采购预算金额或者最高限价的（如本项目公布了最高限价）</w:t>
      </w:r>
      <w:bookmarkEnd w:id="81"/>
      <w:r>
        <w:rPr>
          <w:rFonts w:hint="eastAsia" w:ascii="宋体" w:hAnsi="宋体" w:cs="宋体"/>
          <w:b/>
          <w:color w:val="auto"/>
          <w:szCs w:val="21"/>
          <w:highlight w:val="none"/>
        </w:rPr>
        <w:t>；</w:t>
      </w:r>
      <w:bookmarkStart w:id="82" w:name="_Hlk42596405"/>
      <w:r>
        <w:rPr>
          <w:rFonts w:hint="eastAsia" w:ascii="宋体" w:hAnsi="宋体" w:cs="宋体"/>
          <w:b/>
          <w:color w:val="auto"/>
          <w:szCs w:val="21"/>
          <w:highlight w:val="none"/>
        </w:rPr>
        <w:t>竞标报价（包含首次报价、最后报价）</w:t>
      </w:r>
      <w:bookmarkEnd w:id="82"/>
      <w:bookmarkStart w:id="83" w:name="_Hlk42596276"/>
      <w:r>
        <w:rPr>
          <w:rFonts w:hint="eastAsia" w:ascii="宋体" w:hAnsi="宋体" w:cs="宋体"/>
          <w:b/>
          <w:color w:val="auto"/>
          <w:szCs w:val="21"/>
          <w:highlight w:val="none"/>
        </w:rPr>
        <w:t>超过磋商文件分项采购预算金额或者最高限价的</w:t>
      </w:r>
      <w:bookmarkEnd w:id="83"/>
      <w:r>
        <w:rPr>
          <w:rFonts w:hint="eastAsia" w:ascii="宋体" w:hAnsi="宋体" w:cs="宋体"/>
          <w:b/>
          <w:color w:val="auto"/>
          <w:szCs w:val="21"/>
          <w:highlight w:val="none"/>
        </w:rPr>
        <w:t>（如本项目有要求并公布了分项采购预算金额或者最高限价）；</w:t>
      </w:r>
    </w:p>
    <w:p w14:paraId="0E42C3F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5）修正后的报价，供应商不确认的；或者经供应商确认修正后的竞标报价（包含首次报价、最后报价）超过本项目规定的采购预算金额或者最高限价（如本项目公布了最高限价）；或者经供应商确认修正后竞标报价（包含首次报价、最后报价）超过磋商文件分项采购预算金额或者最高限价的（如本项目有要求并公布了分项采购预算金额或者最高限价）。</w:t>
      </w:r>
    </w:p>
    <w:p w14:paraId="115F6045">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6）在单价合同工程中供应商采用总价优惠或以总价百分比优惠的方式进行竞标报价的；</w:t>
      </w:r>
    </w:p>
    <w:p w14:paraId="59B05CF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7）竞标报价与已标价工程量清单汇总表不一致的；</w:t>
      </w:r>
    </w:p>
    <w:p w14:paraId="4136C69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8）安全文明施工费和规费、增值税不按广西区费用定额及造价管理相关文件规定报价的（园林绿化及仿古建筑工程除外）；</w:t>
      </w:r>
    </w:p>
    <w:p w14:paraId="65AB45A7">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9）供应商已标价工程量清单的项目编码、计量单位、工程量任何一处与工程量清单不一致的；</w:t>
      </w:r>
    </w:p>
    <w:p w14:paraId="7EEDB2D5">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10）供应商已标价工程量清单的项目名称或项目特征与工程量清单不一致，磋商小组要求澄清、说明或补正，但供应商拒绝澄清、说明或补正的；</w:t>
      </w:r>
    </w:p>
    <w:p w14:paraId="5390331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11）设有暂估价（如：材料设备暂估价、专业工程暂估价、安全生产责任保险费暂估价等）、暂列金额的，竞标时未按工程量清单给出的暂估价总价、暂列金额总价计入竞标报价中的；</w:t>
      </w:r>
    </w:p>
    <w:p w14:paraId="085D421B">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12）供应商对工程量清单内容进行增减或对竞标范围进行调整的；</w:t>
      </w:r>
    </w:p>
    <w:p w14:paraId="24595C4B">
      <w:pPr>
        <w:spacing w:line="360" w:lineRule="auto"/>
        <w:ind w:firstLine="422"/>
        <w:rPr>
          <w:rFonts w:ascii="宋体" w:hAnsi="宋体"/>
          <w:b/>
          <w:color w:val="auto"/>
          <w:szCs w:val="21"/>
          <w:highlight w:val="none"/>
        </w:rPr>
      </w:pPr>
      <w:r>
        <w:rPr>
          <w:rFonts w:hint="eastAsia" w:ascii="宋体" w:hAnsi="宋体" w:cs="宋体"/>
          <w:b/>
          <w:color w:val="auto"/>
          <w:szCs w:val="21"/>
          <w:highlight w:val="none"/>
        </w:rPr>
        <w:t>13）</w:t>
      </w:r>
      <w:r>
        <w:rPr>
          <w:rFonts w:hint="eastAsia" w:ascii="宋体" w:hAnsi="宋体"/>
          <w:b/>
          <w:color w:val="auto"/>
          <w:szCs w:val="21"/>
          <w:highlight w:val="none"/>
        </w:rPr>
        <w:t>响应文件响应的标的数量及单位与磋商文件要求实质性不一致的；</w:t>
      </w:r>
    </w:p>
    <w:p w14:paraId="65B0008D">
      <w:pPr>
        <w:spacing w:line="360" w:lineRule="auto"/>
        <w:ind w:firstLine="422"/>
        <w:rPr>
          <w:rFonts w:ascii="宋体" w:hAnsi="宋体" w:cs="宋体"/>
          <w:b/>
          <w:color w:val="auto"/>
          <w:szCs w:val="21"/>
          <w:highlight w:val="none"/>
        </w:rPr>
      </w:pPr>
      <w:r>
        <w:rPr>
          <w:rFonts w:ascii="宋体" w:hAnsi="宋体" w:cs="宋体"/>
          <w:b/>
          <w:color w:val="auto"/>
          <w:szCs w:val="21"/>
          <w:highlight w:val="none"/>
        </w:rPr>
        <w:t>1</w:t>
      </w:r>
      <w:r>
        <w:rPr>
          <w:rFonts w:hint="eastAsia" w:ascii="宋体" w:hAnsi="宋体" w:cs="宋体"/>
          <w:b/>
          <w:color w:val="auto"/>
          <w:szCs w:val="21"/>
          <w:highlight w:val="none"/>
        </w:rPr>
        <w:t>4）竞标函的承诺不符合磋商文件的规定；</w:t>
      </w:r>
    </w:p>
    <w:p w14:paraId="3DBB80DF">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w:t>
      </w:r>
      <w:r>
        <w:rPr>
          <w:rFonts w:ascii="宋体" w:hAnsi="宋体" w:cs="宋体"/>
          <w:b/>
          <w:color w:val="auto"/>
          <w:szCs w:val="21"/>
          <w:highlight w:val="none"/>
        </w:rPr>
        <w:t>5</w:t>
      </w:r>
      <w:r>
        <w:rPr>
          <w:rFonts w:hint="eastAsia" w:ascii="宋体" w:hAnsi="宋体" w:cs="宋体"/>
          <w:b/>
          <w:color w:val="auto"/>
          <w:szCs w:val="21"/>
          <w:highlight w:val="none"/>
        </w:rPr>
        <w:t>）未响应磋商文件实质性要求的。</w:t>
      </w:r>
    </w:p>
    <w:p w14:paraId="3781CAD2">
      <w:pPr>
        <w:spacing w:line="360" w:lineRule="auto"/>
        <w:ind w:firstLine="420"/>
        <w:rPr>
          <w:rFonts w:ascii="宋体" w:hAnsi="宋体" w:cs="宋体"/>
          <w:color w:val="auto"/>
          <w:szCs w:val="21"/>
          <w:highlight w:val="none"/>
        </w:rPr>
      </w:pPr>
      <w:r>
        <w:rPr>
          <w:rFonts w:ascii="宋体" w:hAnsi="宋体" w:cs="宋体"/>
          <w:color w:val="auto"/>
          <w:szCs w:val="21"/>
          <w:highlight w:val="none"/>
        </w:rPr>
        <w:t>2.6</w:t>
      </w:r>
      <w:r>
        <w:rPr>
          <w:rFonts w:hint="eastAsia" w:ascii="宋体" w:hAnsi="宋体" w:cs="宋体"/>
          <w:color w:val="auto"/>
          <w:szCs w:val="21"/>
          <w:highlight w:val="none"/>
        </w:rPr>
        <w:t>磋商小组对响应文件进行评审，未实质性响应磋商文件的响应文件按无效处理，磋商小组应当将资格和符合性不通过的情况告知有关供应商。</w:t>
      </w:r>
    </w:p>
    <w:p w14:paraId="4C128697">
      <w:pPr>
        <w:spacing w:line="360" w:lineRule="auto"/>
        <w:ind w:firstLine="482"/>
        <w:rPr>
          <w:rFonts w:hint="eastAsia" w:ascii="宋体" w:hAnsi="宋体"/>
          <w:color w:val="auto"/>
          <w:szCs w:val="21"/>
          <w:highlight w:val="none"/>
        </w:rPr>
      </w:pPr>
      <w:r>
        <w:rPr>
          <w:rFonts w:ascii="宋体" w:hAnsi="宋体" w:cs="宋体"/>
          <w:color w:val="auto"/>
          <w:szCs w:val="21"/>
          <w:highlight w:val="none"/>
        </w:rPr>
        <w:t>2.7</w:t>
      </w:r>
      <w:r>
        <w:rPr>
          <w:rFonts w:hint="eastAsia" w:ascii="宋体" w:hAnsi="宋体"/>
          <w:color w:val="auto"/>
          <w:szCs w:val="21"/>
          <w:highlight w:val="none"/>
        </w:rPr>
        <w:t>通过符合性审查的合格供应商不足3家的，不得进入磋商环节，应当重新开展采购活动。</w:t>
      </w:r>
    </w:p>
    <w:p w14:paraId="4DBE7828">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3</w:t>
      </w:r>
      <w:r>
        <w:rPr>
          <w:rFonts w:hint="eastAsia" w:ascii="黑体" w:hAnsi="黑体" w:eastAsia="黑体" w:cs="宋体"/>
          <w:b/>
          <w:bCs/>
          <w:color w:val="auto"/>
          <w:sz w:val="24"/>
          <w:highlight w:val="none"/>
        </w:rPr>
        <w:t>.磋商程序</w:t>
      </w:r>
    </w:p>
    <w:p w14:paraId="08DFE4B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.1</w:t>
      </w:r>
      <w:r>
        <w:rPr>
          <w:rFonts w:hint="eastAsia" w:ascii="宋体" w:hAnsi="宋体" w:cs="宋体"/>
          <w:color w:val="auto"/>
          <w:szCs w:val="21"/>
          <w:highlight w:val="none"/>
        </w:rPr>
        <w:t>磋商小组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处理。</w:t>
      </w:r>
    </w:p>
    <w:p w14:paraId="48CBA9A9">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3.2</w:t>
      </w:r>
      <w:r>
        <w:rPr>
          <w:rFonts w:hint="eastAsia" w:ascii="宋体" w:hAnsi="宋体" w:cs="宋体"/>
          <w:color w:val="auto"/>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7B759A0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3.3</w:t>
      </w:r>
      <w:r>
        <w:rPr>
          <w:rFonts w:hint="eastAsia" w:ascii="宋体" w:hAnsi="宋体" w:cs="宋体"/>
          <w:color w:val="auto"/>
          <w:szCs w:val="21"/>
          <w:highlight w:val="none"/>
        </w:rPr>
        <w:t>对磋商文件作出的实质性变动是磋商文件的有效组成部分，由磋商小组及时以电子澄清函形式同时通知所有参加磋商的供应商。</w:t>
      </w:r>
    </w:p>
    <w:p w14:paraId="24B87BBF">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3.4</w:t>
      </w:r>
      <w:r>
        <w:rPr>
          <w:rFonts w:hint="eastAsia" w:ascii="宋体" w:hAnsi="宋体" w:cs="宋体"/>
          <w:color w:val="auto"/>
          <w:szCs w:val="21"/>
          <w:highlight w:val="none"/>
        </w:rPr>
        <w:t>供应商必须按照磋商文件的变动情况和磋商小组的要求以回函的形式重新提交响应文件，并加盖电子签章。参加磋商的供应商未在规定时间内重新提交响应文件的，视同退出磋商，其响应文件按无效处理。</w:t>
      </w:r>
    </w:p>
    <w:p w14:paraId="40F96FA0">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3.5</w:t>
      </w:r>
      <w:r>
        <w:rPr>
          <w:rFonts w:hint="eastAsia" w:ascii="宋体" w:hAnsi="宋体" w:cs="宋体"/>
          <w:color w:val="auto"/>
          <w:szCs w:val="21"/>
          <w:highlight w:val="none"/>
        </w:rPr>
        <w:t>磋商中，磋商的任何一方不得透露与磋商有关的其他供应商的技术资料、价格和其他信息</w:t>
      </w:r>
      <w:r>
        <w:rPr>
          <w:rFonts w:hint="eastAsia" w:ascii="宋体" w:hAnsi="宋体" w:cs="宋体"/>
          <w:color w:val="auto"/>
          <w:spacing w:val="-6"/>
          <w:szCs w:val="21"/>
          <w:highlight w:val="none"/>
        </w:rPr>
        <w:t>。</w:t>
      </w:r>
    </w:p>
    <w:p w14:paraId="24D133A2">
      <w:pPr>
        <w:widowControl/>
        <w:tabs>
          <w:tab w:val="left" w:pos="540"/>
        </w:tabs>
        <w:spacing w:line="360" w:lineRule="auto"/>
        <w:ind w:firstLine="420"/>
        <w:jc w:val="left"/>
        <w:rPr>
          <w:rFonts w:ascii="宋体" w:hAnsi="宋体" w:cs="宋体"/>
          <w:color w:val="auto"/>
          <w:szCs w:val="21"/>
          <w:highlight w:val="none"/>
        </w:rPr>
      </w:pPr>
      <w:r>
        <w:rPr>
          <w:rFonts w:ascii="宋体" w:hAnsi="宋体" w:cs="宋体"/>
          <w:color w:val="auto"/>
          <w:szCs w:val="21"/>
          <w:highlight w:val="none"/>
        </w:rPr>
        <w:t>3.6</w:t>
      </w:r>
      <w:r>
        <w:rPr>
          <w:rFonts w:hint="eastAsia" w:ascii="宋体" w:hAnsi="宋体" w:cs="宋体"/>
          <w:color w:val="auto"/>
          <w:szCs w:val="21"/>
          <w:highlight w:val="none"/>
        </w:rPr>
        <w:t>采购代理机构对磋商过程和磋商内容进行记录。</w:t>
      </w:r>
    </w:p>
    <w:p w14:paraId="7B4C2283">
      <w:pPr>
        <w:widowControl/>
        <w:tabs>
          <w:tab w:val="left" w:pos="540"/>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.7</w:t>
      </w:r>
      <w:r>
        <w:rPr>
          <w:color w:val="auto"/>
          <w:highlight w:val="none"/>
        </w:rPr>
        <w:t>根据《</w:t>
      </w:r>
      <w:r>
        <w:rPr>
          <w:rFonts w:ascii="宋体" w:hAnsi="宋体"/>
          <w:color w:val="auto"/>
          <w:highlight w:val="none"/>
        </w:rPr>
        <w:t>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F86C628">
      <w:pPr>
        <w:tabs>
          <w:tab w:val="left" w:pos="2835"/>
        </w:tabs>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3.8除</w:t>
      </w:r>
      <w:r>
        <w:rPr>
          <w:rFonts w:ascii="宋体" w:hAnsi="宋体"/>
          <w:color w:val="auto"/>
          <w:highlight w:val="none"/>
        </w:rPr>
        <w:t>本章第3.7条</w:t>
      </w:r>
      <w:r>
        <w:rPr>
          <w:rFonts w:hint="eastAsia" w:ascii="宋体" w:hAnsi="宋体"/>
          <w:color w:val="auto"/>
          <w:highlight w:val="none"/>
        </w:rPr>
        <w:t>规定的</w:t>
      </w:r>
      <w:r>
        <w:rPr>
          <w:rFonts w:ascii="宋体" w:hAnsi="宋体"/>
          <w:color w:val="auto"/>
          <w:highlight w:val="none"/>
        </w:rPr>
        <w:t>情形</w:t>
      </w:r>
      <w:r>
        <w:rPr>
          <w:rFonts w:hint="eastAsia" w:ascii="宋体" w:hAnsi="宋体"/>
          <w:color w:val="auto"/>
          <w:highlight w:val="none"/>
        </w:rPr>
        <w:t>外，</w:t>
      </w:r>
      <w:r>
        <w:rPr>
          <w:rFonts w:hint="eastAsia" w:ascii="宋体" w:hAnsi="宋体"/>
          <w:color w:val="auto"/>
          <w:szCs w:val="21"/>
          <w:highlight w:val="none"/>
        </w:rPr>
        <w:t>对磋商过程提交的响应文件进行有效性、完整性和响应程度审查，通过审查的合格供应商不足3家的，应当重新开展采购活动。</w:t>
      </w:r>
    </w:p>
    <w:p w14:paraId="6CF9F7D2">
      <w:pPr>
        <w:spacing w:line="360" w:lineRule="auto"/>
        <w:ind w:firstLine="482"/>
        <w:rPr>
          <w:rFonts w:ascii="宋体" w:hAnsi="宋体" w:cs="宋体"/>
          <w:color w:val="auto"/>
          <w:szCs w:val="21"/>
          <w:highlight w:val="none"/>
        </w:rPr>
      </w:pPr>
      <w:r>
        <w:rPr>
          <w:rFonts w:ascii="黑体" w:hAnsi="黑体" w:eastAsia="黑体" w:cs="宋体"/>
          <w:b/>
          <w:bCs/>
          <w:color w:val="auto"/>
          <w:sz w:val="24"/>
          <w:highlight w:val="none"/>
        </w:rPr>
        <w:t>4.</w:t>
      </w:r>
      <w:r>
        <w:rPr>
          <w:rFonts w:hint="eastAsia" w:ascii="黑体" w:hAnsi="黑体" w:eastAsia="黑体" w:cs="宋体"/>
          <w:b/>
          <w:bCs/>
          <w:color w:val="auto"/>
          <w:sz w:val="24"/>
          <w:highlight w:val="none"/>
        </w:rPr>
        <w:t xml:space="preserve"> 最后报价</w:t>
      </w:r>
    </w:p>
    <w:p w14:paraId="6AE2BF8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磋商文件能够详细列明采购标的的技术、服务要求的，磋商结束后，磋商小组应当要求所有继续参加磋商的供应商在规定时间内在</w:t>
      </w:r>
      <w:r>
        <w:rPr>
          <w:rFonts w:ascii="宋体" w:hAnsi="宋体" w:cs="宋体"/>
          <w:bCs/>
          <w:color w:val="auto"/>
          <w:szCs w:val="21"/>
          <w:highlight w:val="none"/>
        </w:rPr>
        <w:t>广西政府采购云平台</w:t>
      </w:r>
      <w:r>
        <w:rPr>
          <w:rFonts w:hint="eastAsia" w:ascii="宋体" w:hAnsi="宋体" w:cs="宋体"/>
          <w:color w:val="auto"/>
          <w:szCs w:val="21"/>
          <w:highlight w:val="none"/>
        </w:rPr>
        <w:t>开标大厅提交加盖供应商电子签章的最后报价，除本章第</w:t>
      </w:r>
      <w:r>
        <w:rPr>
          <w:rFonts w:ascii="宋体" w:hAnsi="宋体" w:cs="宋体"/>
          <w:color w:val="auto"/>
          <w:szCs w:val="21"/>
          <w:highlight w:val="none"/>
        </w:rPr>
        <w:t>4.3</w:t>
      </w:r>
      <w:r>
        <w:rPr>
          <w:rFonts w:hint="eastAsia" w:ascii="宋体" w:hAnsi="宋体" w:cs="宋体"/>
          <w:color w:val="auto"/>
          <w:szCs w:val="21"/>
          <w:highlight w:val="none"/>
        </w:rPr>
        <w:t>条规定的情形外，提交最后报价的供应商不得少于3家，否则应当重新</w:t>
      </w:r>
      <w:r>
        <w:rPr>
          <w:rFonts w:hint="eastAsia" w:ascii="宋体" w:hAnsi="宋体"/>
          <w:color w:val="auto"/>
          <w:szCs w:val="21"/>
          <w:highlight w:val="none"/>
        </w:rPr>
        <w:t>开展采购活动</w:t>
      </w:r>
      <w:r>
        <w:rPr>
          <w:rFonts w:hint="eastAsia" w:ascii="宋体" w:hAnsi="宋体" w:cs="宋体"/>
          <w:color w:val="auto"/>
          <w:szCs w:val="21"/>
          <w:highlight w:val="none"/>
        </w:rPr>
        <w:t>。</w:t>
      </w:r>
    </w:p>
    <w:p w14:paraId="455F52E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.2</w:t>
      </w:r>
      <w:r>
        <w:rPr>
          <w:rFonts w:hint="eastAsia" w:ascii="宋体" w:hAnsi="宋体" w:cs="宋体"/>
          <w:color w:val="auto"/>
          <w:szCs w:val="21"/>
          <w:highlight w:val="none"/>
        </w:rPr>
        <w:t>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w:t>
      </w:r>
      <w:r>
        <w:rPr>
          <w:rFonts w:ascii="宋体" w:hAnsi="宋体" w:cs="宋体"/>
          <w:bCs/>
          <w:color w:val="auto"/>
          <w:szCs w:val="21"/>
          <w:highlight w:val="none"/>
        </w:rPr>
        <w:t>广西政府采购云平台</w:t>
      </w:r>
      <w:r>
        <w:rPr>
          <w:rFonts w:hint="eastAsia" w:ascii="宋体" w:hAnsi="宋体" w:cs="宋体"/>
          <w:color w:val="auto"/>
          <w:szCs w:val="21"/>
          <w:highlight w:val="none"/>
        </w:rPr>
        <w:t>开标大厅提交最后报价。</w:t>
      </w:r>
      <w:r>
        <w:rPr>
          <w:rFonts w:hint="eastAsia" w:ascii="宋体" w:hAnsi="宋体" w:cs="宋体"/>
          <w:b/>
          <w:color w:val="auto"/>
          <w:szCs w:val="21"/>
          <w:highlight w:val="none"/>
        </w:rPr>
        <w:t>如果供应商的最后报价与首次报价不一致的，不能只报竞标总报价，必须同时在最后报价环节上传调整过的 “已标价工程量清单”，否则做无效响应处理。</w:t>
      </w:r>
    </w:p>
    <w:p w14:paraId="1E312949">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4.3</w:t>
      </w:r>
      <w:r>
        <w:rPr>
          <w:rFonts w:hint="eastAsia" w:ascii="宋体" w:hAnsi="宋体" w:cs="宋体"/>
          <w:color w:val="auto"/>
          <w:szCs w:val="21"/>
          <w:highlight w:val="none"/>
        </w:rPr>
        <w:t xml:space="preserve"> 最后报价是供应商响应文件的有效组成部分。</w:t>
      </w:r>
    </w:p>
    <w:p w14:paraId="0E971F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符合《政府采购竞争性磋商采购方式管理暂行办法》（财库〔2014〕214号）第三条第四项“市场竞争不充分的科研项目，以及需要扶持的科技成果转化项目”和</w:t>
      </w:r>
      <w:r>
        <w:rPr>
          <w:color w:val="auto"/>
          <w:highlight w:val="none"/>
        </w:rPr>
        <w:t>本章</w:t>
      </w:r>
      <w:r>
        <w:rPr>
          <w:rFonts w:ascii="宋体" w:hAnsi="宋体"/>
          <w:color w:val="auto"/>
          <w:highlight w:val="none"/>
        </w:rPr>
        <w:t>第3.7条</w:t>
      </w:r>
      <w:r>
        <w:rPr>
          <w:rFonts w:hint="eastAsia" w:ascii="宋体" w:hAnsi="宋体" w:cs="宋体"/>
          <w:color w:val="auto"/>
          <w:szCs w:val="21"/>
          <w:highlight w:val="none"/>
        </w:rPr>
        <w:t>规定</w:t>
      </w:r>
      <w:r>
        <w:rPr>
          <w:color w:val="auto"/>
          <w:highlight w:val="none"/>
        </w:rPr>
        <w:t>情形的，</w:t>
      </w:r>
      <w:r>
        <w:rPr>
          <w:rFonts w:hint="eastAsia" w:ascii="宋体" w:hAnsi="宋体" w:cs="宋体"/>
          <w:color w:val="auto"/>
          <w:szCs w:val="21"/>
          <w:highlight w:val="none"/>
        </w:rPr>
        <w:t>提交最后报价的供应商可以为2家。</w:t>
      </w:r>
    </w:p>
    <w:p w14:paraId="6CDCD65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4.4</w:t>
      </w:r>
      <w:r>
        <w:rPr>
          <w:rFonts w:hint="eastAsia" w:ascii="宋体" w:hAnsi="宋体" w:cs="宋体"/>
          <w:color w:val="auto"/>
          <w:szCs w:val="21"/>
          <w:highlight w:val="none"/>
        </w:rPr>
        <w:t>已经提交响应文件的供应商，在提交最后报价之前，可以根据磋商情况退出磋商，退出磋商的供应商的响应文件按无效处理。采购人、采购代理机构将退还退出磋商的供应商的保证金。</w:t>
      </w:r>
    </w:p>
    <w:p w14:paraId="621B2E2C">
      <w:pPr>
        <w:spacing w:line="360" w:lineRule="auto"/>
        <w:ind w:firstLine="420"/>
        <w:rPr>
          <w:rFonts w:ascii="宋体" w:hAnsi="宋体" w:cs="宋体"/>
          <w:color w:val="auto"/>
          <w:szCs w:val="21"/>
          <w:highlight w:val="none"/>
        </w:rPr>
      </w:pPr>
      <w:r>
        <w:rPr>
          <w:rFonts w:ascii="宋体" w:hAnsi="宋体" w:cs="宋体"/>
          <w:color w:val="auto"/>
          <w:szCs w:val="21"/>
          <w:highlight w:val="none"/>
        </w:rPr>
        <w:t>4.5</w:t>
      </w:r>
      <w:r>
        <w:rPr>
          <w:rFonts w:hint="eastAsia" w:ascii="宋体" w:hAnsi="宋体" w:cs="宋体"/>
          <w:color w:val="auto"/>
          <w:szCs w:val="21"/>
          <w:highlight w:val="none"/>
        </w:rPr>
        <w:t>供应商未在规定时间内提交最后报价的，视同退出磋商，其响应文件按无效处理。</w:t>
      </w:r>
    </w:p>
    <w:p w14:paraId="3A033263">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4.6</w:t>
      </w:r>
      <w:r>
        <w:rPr>
          <w:rFonts w:hint="eastAsia" w:ascii="宋体" w:hAnsi="宋体" w:cs="宋体"/>
          <w:color w:val="auto"/>
          <w:szCs w:val="21"/>
          <w:highlight w:val="none"/>
        </w:rPr>
        <w:t>最后报价统一开启后，磋商小组对最后报价进行有效性、完整性和响应程度的审查。</w:t>
      </w:r>
    </w:p>
    <w:p w14:paraId="3B1226E2">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4.7</w:t>
      </w:r>
      <w:r>
        <w:rPr>
          <w:rFonts w:hint="eastAsia" w:ascii="宋体" w:hAnsi="宋体" w:cs="宋体"/>
          <w:color w:val="auto"/>
          <w:szCs w:val="21"/>
          <w:highlight w:val="none"/>
        </w:rPr>
        <w:t>最后报价出现前后不一致的，按照本章第</w:t>
      </w:r>
      <w:r>
        <w:rPr>
          <w:rFonts w:ascii="宋体" w:hAnsi="宋体" w:cs="宋体"/>
          <w:color w:val="auto"/>
          <w:szCs w:val="21"/>
          <w:highlight w:val="none"/>
        </w:rPr>
        <w:t>2.4</w:t>
      </w:r>
      <w:r>
        <w:rPr>
          <w:rFonts w:hint="eastAsia" w:ascii="宋体" w:hAnsi="宋体" w:cs="宋体"/>
          <w:color w:val="auto"/>
          <w:szCs w:val="21"/>
          <w:highlight w:val="none"/>
        </w:rPr>
        <w:t xml:space="preserve">条的规定修正。 </w:t>
      </w:r>
    </w:p>
    <w:p w14:paraId="71163281">
      <w:pPr>
        <w:spacing w:line="360" w:lineRule="auto"/>
        <w:ind w:firstLine="420"/>
        <w:rPr>
          <w:rFonts w:ascii="宋体" w:hAnsi="宋体" w:cs="宋体"/>
          <w:color w:val="auto"/>
          <w:szCs w:val="21"/>
          <w:highlight w:val="none"/>
        </w:rPr>
      </w:pPr>
      <w:r>
        <w:rPr>
          <w:rFonts w:ascii="宋体" w:hAnsi="宋体" w:cs="宋体"/>
          <w:color w:val="auto"/>
          <w:szCs w:val="21"/>
          <w:highlight w:val="none"/>
        </w:rPr>
        <w:t>4.8</w:t>
      </w:r>
      <w:r>
        <w:rPr>
          <w:rFonts w:hint="eastAsia" w:ascii="宋体" w:hAnsi="宋体" w:cs="宋体"/>
          <w:color w:val="auto"/>
          <w:szCs w:val="21"/>
          <w:highlight w:val="none"/>
        </w:rPr>
        <w:t>修正后的报价出现下列情形的，按无效响应处理：</w:t>
      </w:r>
    </w:p>
    <w:p w14:paraId="0EBB092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（1）供应商不确认的（全流程电子化评标采取在线确认）；</w:t>
      </w:r>
    </w:p>
    <w:p w14:paraId="4A1697C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（2）经供应商确认修正后的竞标报价（包含首次报价、最后报价）超过所竞标分标规定的采购预算金额或者最高限价的（如本项目公布了最高限价）；</w:t>
      </w:r>
    </w:p>
    <w:p w14:paraId="6B9EAB6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（3）经供应商确认修正后的竞标报价（包含首次报价、最后报价）超过分项采购预算金额或者单价最高限价的（如项目有要求并公布了分项采购预算金额或者单价最高限价）。</w:t>
      </w:r>
    </w:p>
    <w:p w14:paraId="70E04E9A">
      <w:pPr>
        <w:spacing w:line="360" w:lineRule="auto"/>
        <w:ind w:firstLine="420"/>
        <w:rPr>
          <w:rFonts w:hint="eastAsia"/>
          <w:color w:val="auto"/>
          <w:highlight w:val="none"/>
        </w:rPr>
      </w:pPr>
      <w:r>
        <w:rPr>
          <w:rFonts w:ascii="宋体" w:hAnsi="宋体" w:cs="宋体"/>
          <w:color w:val="auto"/>
          <w:szCs w:val="21"/>
          <w:highlight w:val="none"/>
        </w:rPr>
        <w:t>4.9</w:t>
      </w:r>
      <w:r>
        <w:rPr>
          <w:rFonts w:hint="eastAsia" w:ascii="宋体" w:hAnsi="宋体" w:cs="宋体"/>
          <w:color w:val="auto"/>
          <w:szCs w:val="21"/>
          <w:highlight w:val="none"/>
        </w:rPr>
        <w:t>经供应商确认修正后的最后报价作为评审及签订合同的依据。</w:t>
      </w:r>
    </w:p>
    <w:p w14:paraId="3B27C400">
      <w:pPr>
        <w:spacing w:line="360" w:lineRule="auto"/>
        <w:ind w:firstLine="424"/>
        <w:jc w:val="left"/>
        <w:rPr>
          <w:rFonts w:hint="eastAsia" w:ascii="宋体" w:hAnsi="宋体"/>
          <w:color w:val="auto"/>
          <w:spacing w:val="-6"/>
          <w:szCs w:val="21"/>
          <w:highlight w:val="none"/>
        </w:rPr>
      </w:pPr>
      <w:r>
        <w:rPr>
          <w:rFonts w:hint="eastAsia" w:ascii="宋体" w:hAnsi="宋体" w:cs="宋体"/>
          <w:color w:val="auto"/>
          <w:szCs w:val="21"/>
          <w:highlight w:val="none"/>
        </w:rPr>
        <w:t>4.10</w:t>
      </w:r>
      <w:r>
        <w:rPr>
          <w:rFonts w:hint="eastAsia" w:ascii="宋体" w:hAnsi="宋体"/>
          <w:color w:val="auto"/>
          <w:szCs w:val="21"/>
          <w:highlight w:val="none"/>
        </w:rPr>
        <w:t>异常低价响应审查</w:t>
      </w:r>
    </w:p>
    <w:p w14:paraId="6088F605">
      <w:pPr>
        <w:spacing w:line="360" w:lineRule="auto"/>
        <w:ind w:firstLine="420"/>
        <w:rPr>
          <w:rFonts w:ascii="宋体" w:hAnsi="宋体"/>
          <w:color w:val="auto"/>
          <w:szCs w:val="21"/>
          <w:highlight w:val="none"/>
        </w:rPr>
      </w:pPr>
      <w:r>
        <w:rPr>
          <w:rFonts w:hint="eastAsia" w:ascii="宋体" w:hAnsi="宋体"/>
          <w:color w:val="auto"/>
          <w:szCs w:val="21"/>
          <w:highlight w:val="none"/>
        </w:rPr>
        <w:t>（1）磋商小组在评审中发现下列情形之一的，应当启动异常低价响应审查程序：</w:t>
      </w:r>
    </w:p>
    <w:p w14:paraId="797AAD8F">
      <w:pPr>
        <w:spacing w:line="360" w:lineRule="auto"/>
        <w:ind w:firstLine="420"/>
        <w:rPr>
          <w:rFonts w:hint="eastAsia" w:ascii="宋体" w:hAnsi="宋体" w:eastAsia="宋体" w:cs="Times New Roman"/>
          <w:color w:val="auto"/>
          <w:szCs w:val="21"/>
          <w:highlight w:val="none"/>
        </w:rPr>
      </w:pPr>
      <w:r>
        <w:rPr>
          <w:rFonts w:hint="eastAsia" w:ascii="宋体" w:hAnsi="宋体"/>
          <w:color w:val="auto"/>
          <w:szCs w:val="21"/>
          <w:highlight w:val="none"/>
        </w:rPr>
        <w:t>①响应报价低于全部通过符合性审查供应商响应报价平均</w:t>
      </w:r>
      <w:r>
        <w:rPr>
          <w:rFonts w:hint="eastAsia" w:ascii="宋体" w:hAnsi="宋体" w:eastAsia="宋体" w:cs="Times New Roman"/>
          <w:color w:val="auto"/>
          <w:szCs w:val="21"/>
          <w:highlight w:val="none"/>
        </w:rPr>
        <w:t>值65%的，即响应报价＜全部通过符合性审查供应商响应报价平均值×</w:t>
      </w:r>
      <w:r>
        <w:rPr>
          <w:rFonts w:hint="eastAsia" w:ascii="宋体" w:hAnsi="宋体" w:eastAsia="宋体" w:cs="Times New Roman"/>
          <w:color w:val="auto"/>
          <w:szCs w:val="21"/>
          <w:highlight w:val="none"/>
          <w:lang w:val="en-US" w:eastAsia="zh-CN"/>
        </w:rPr>
        <w:t>65</w:t>
      </w:r>
      <w:r>
        <w:rPr>
          <w:rFonts w:hint="eastAsia" w:ascii="宋体" w:hAnsi="宋体" w:eastAsia="宋体" w:cs="Times New Roman"/>
          <w:color w:val="auto"/>
          <w:szCs w:val="21"/>
          <w:highlight w:val="none"/>
        </w:rPr>
        <w:t>%；</w:t>
      </w:r>
    </w:p>
    <w:p w14:paraId="02D0722C">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②响应报价低于通过符合性审查的次低报价供应商响应报价65%的，即响应报价＜通过符合性审查的次低报价供应商响应报价×65%；</w:t>
      </w:r>
    </w:p>
    <w:p w14:paraId="782A84EE">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③响应报价低于采购项目最高限价65%的，即响应报价＜采购项目最高限价×65%；</w:t>
      </w:r>
    </w:p>
    <w:p w14:paraId="2CA642FD">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④磋商小组基于专业判断，认为供应商报价过低，有可能影响产品质量</w:t>
      </w:r>
      <w:r>
        <w:rPr>
          <w:rFonts w:hint="eastAsia" w:ascii="宋体" w:hAnsi="宋体"/>
          <w:color w:val="auto"/>
          <w:szCs w:val="21"/>
          <w:highlight w:val="none"/>
        </w:rPr>
        <w:t>或者不能诚信履约的</w:t>
      </w:r>
      <w:r>
        <w:rPr>
          <w:rFonts w:hint="eastAsia" w:ascii="宋体" w:hAnsi="宋体" w:eastAsia="宋体" w:cs="Times New Roman"/>
          <w:color w:val="auto"/>
          <w:szCs w:val="21"/>
          <w:highlight w:val="none"/>
        </w:rPr>
        <w:t>其他情形。</w:t>
      </w:r>
    </w:p>
    <w:p w14:paraId="7FF324D7">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可不再重复提交。</w:t>
      </w:r>
    </w:p>
    <w:p w14:paraId="52B0671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磋商小组依据专业经验，参考同类项目中标（成交）价格、类似产品市场价格水平、行业人工费用标准、国家有关部门指导行业协会发布的行业平均成本等情况，对报价合理性进行判断。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auto"/>
          <w:szCs w:val="21"/>
          <w:highlight w:val="none"/>
        </w:rPr>
        <w:t>相关供应商不能提供书面说明、证明材料，或者提供的书面说明、证明材料不能证明其报价合理性的，磋商小组应当将其作为无效响应处理。</w:t>
      </w:r>
    </w:p>
    <w:p w14:paraId="56E1C3AB">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625D3D2">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异常低价响应审查的启动原因、审查意见和审查结果应当在评审报告中记录，并随供应商提供的相关书面说明及证明材料，以及磋商小组有关互联网浏览、查询历史一并归档。</w:t>
      </w:r>
    </w:p>
    <w:p w14:paraId="1496BC1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en-US" w:eastAsia="zh-CN"/>
        </w:rPr>
        <w:t>4.11</w:t>
      </w:r>
      <w:r>
        <w:rPr>
          <w:rFonts w:hint="eastAsia" w:ascii="宋体" w:hAnsi="宋体" w:cs="宋体"/>
          <w:color w:val="auto"/>
          <w:szCs w:val="21"/>
          <w:highlight w:val="none"/>
        </w:rPr>
        <w:t>供应商出现最后报价按无效响应处理或者响应文件按无效处理时</w:t>
      </w:r>
      <w:r>
        <w:rPr>
          <w:rFonts w:hint="eastAsia" w:ascii="宋体" w:hAnsi="宋体"/>
          <w:color w:val="auto"/>
          <w:sz w:val="22"/>
          <w:szCs w:val="22"/>
          <w:highlight w:val="none"/>
        </w:rPr>
        <w:t>，磋商小组应当告知有关供应商</w:t>
      </w:r>
      <w:r>
        <w:rPr>
          <w:rFonts w:hint="eastAsia" w:ascii="宋体" w:hAnsi="宋体" w:cs="宋体"/>
          <w:color w:val="auto"/>
          <w:szCs w:val="21"/>
          <w:highlight w:val="none"/>
        </w:rPr>
        <w:t>。</w:t>
      </w:r>
    </w:p>
    <w:p w14:paraId="751C0CD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最后报价结束后，磋商小组不得再与供应商进行任何形式的商谈。</w:t>
      </w:r>
    </w:p>
    <w:p w14:paraId="11F01F5C">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5</w:t>
      </w:r>
      <w:r>
        <w:rPr>
          <w:rFonts w:ascii="黑体" w:hAnsi="黑体" w:eastAsia="黑体" w:cs="宋体"/>
          <w:b/>
          <w:bCs/>
          <w:color w:val="auto"/>
          <w:sz w:val="24"/>
          <w:highlight w:val="none"/>
        </w:rPr>
        <w:t>.</w:t>
      </w:r>
      <w:r>
        <w:rPr>
          <w:rFonts w:hint="eastAsia" w:ascii="黑体" w:hAnsi="黑体" w:eastAsia="黑体" w:cs="宋体"/>
          <w:b/>
          <w:bCs/>
          <w:color w:val="auto"/>
          <w:sz w:val="24"/>
          <w:highlight w:val="none"/>
        </w:rPr>
        <w:t>比较与评价</w:t>
      </w:r>
    </w:p>
    <w:p w14:paraId="57462C72">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5.1</w:t>
      </w:r>
      <w:r>
        <w:rPr>
          <w:rFonts w:hint="eastAsia" w:ascii="宋体" w:hAnsi="宋体" w:cs="宋体"/>
          <w:color w:val="auto"/>
          <w:szCs w:val="21"/>
          <w:highlight w:val="none"/>
        </w:rPr>
        <w:t>评审方法：综合评分法。</w:t>
      </w:r>
    </w:p>
    <w:p w14:paraId="1E2239F7">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5.2</w:t>
      </w:r>
      <w:r>
        <w:rPr>
          <w:rFonts w:hint="eastAsia" w:ascii="宋体" w:hAnsi="宋体" w:cs="宋体"/>
          <w:color w:val="auto"/>
          <w:szCs w:val="21"/>
          <w:highlight w:val="none"/>
        </w:rPr>
        <w:t>经磋商确定最终采购需求和提交最后报价的供应商后，由磋商小组采用综合评分法对提交最后报价的供应商的响应文件和最后报价进行综合评分。</w:t>
      </w:r>
    </w:p>
    <w:p w14:paraId="78D11A3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5.3</w:t>
      </w:r>
      <w:r>
        <w:rPr>
          <w:rFonts w:hint="eastAsia" w:ascii="宋体" w:hAnsi="宋体" w:cs="宋体"/>
          <w:color w:val="auto"/>
          <w:szCs w:val="21"/>
          <w:highlight w:val="none"/>
        </w:rPr>
        <w:t>评审时，磋商小组各成员应当独立对每个有效响应的文件进行评价、打分，然后汇总每个供应商每项评分因素的得分。</w:t>
      </w:r>
    </w:p>
    <w:p w14:paraId="6452897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（1）磋商小组按照磋商文件中规定的评审标准计算各供应商的报价得分。项目评审过程中，不得去掉最后报价中的最高报价和最低报价。</w:t>
      </w:r>
    </w:p>
    <w:p w14:paraId="60B84B4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（2）各供应商的得分为磋商小组所有成员的有效评分的算术平均数。</w:t>
      </w:r>
    </w:p>
    <w:p w14:paraId="57B9B2DE">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6. 成交供应商推荐原则</w:t>
      </w:r>
    </w:p>
    <w:p w14:paraId="2E4EF0B2">
      <w:pPr>
        <w:spacing w:line="360" w:lineRule="auto"/>
        <w:ind w:firstLine="420"/>
        <w:rPr>
          <w:rFonts w:hint="eastAsia" w:ascii="宋体" w:hAnsi="宋体"/>
          <w:bCs/>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w:t>
      </w:r>
      <w:r>
        <w:rPr>
          <w:rFonts w:hint="eastAsia" w:ascii="宋体" w:hAnsi="宋体" w:cs="宋体"/>
          <w:color w:val="auto"/>
          <w:szCs w:val="21"/>
          <w:highlight w:val="none"/>
        </w:rPr>
        <w:t>1</w:t>
      </w:r>
      <w:r>
        <w:rPr>
          <w:rFonts w:hint="eastAsia" w:ascii="宋体" w:hAnsi="宋体"/>
          <w:bCs/>
          <w:color w:val="auto"/>
          <w:szCs w:val="21"/>
          <w:highlight w:val="none"/>
        </w:rPr>
        <w:t>由磋商小组根据综合评分情况，按照评审得分由高到低顺序推荐3名以上成交候选供应商，并编写评审报告，</w:t>
      </w:r>
      <w:r>
        <w:rPr>
          <w:rFonts w:hint="eastAsia" w:ascii="宋体" w:hAnsi="宋体" w:cs="宋体"/>
          <w:color w:val="auto"/>
          <w:highlight w:val="none"/>
        </w:rPr>
        <w:t>评审报告</w:t>
      </w:r>
      <w:r>
        <w:rPr>
          <w:rFonts w:hint="eastAsia" w:hAnsi="宋体"/>
          <w:color w:val="auto"/>
          <w:highlight w:val="none"/>
        </w:rPr>
        <w:t>通过电子交易平台向采购人、采购代理机构提交。</w:t>
      </w:r>
      <w:r>
        <w:rPr>
          <w:rFonts w:hint="eastAsia" w:ascii="宋体" w:hAnsi="宋体"/>
          <w:bCs/>
          <w:color w:val="auto"/>
          <w:szCs w:val="21"/>
          <w:highlight w:val="none"/>
        </w:rPr>
        <w:t>符合本章第</w:t>
      </w:r>
      <w:r>
        <w:rPr>
          <w:rFonts w:ascii="宋体" w:hAnsi="宋体"/>
          <w:bCs/>
          <w:color w:val="auto"/>
          <w:szCs w:val="21"/>
          <w:highlight w:val="none"/>
        </w:rPr>
        <w:t>4.3</w:t>
      </w:r>
      <w:r>
        <w:rPr>
          <w:rFonts w:hint="eastAsia" w:ascii="宋体" w:hAnsi="宋体"/>
          <w:bCs/>
          <w:color w:val="auto"/>
          <w:szCs w:val="21"/>
          <w:highlight w:val="none"/>
        </w:rPr>
        <w:t>条情形的，可以推荐2家成交候选供应商。评审得分相同的，按照最后报价（不计算价格折扣）由低到高的顺序推荐。评审得分且最后报价（不计算价格折扣）相同的，</w:t>
      </w:r>
      <w:r>
        <w:rPr>
          <w:rFonts w:hint="eastAsia" w:cs="宋体"/>
          <w:color w:val="auto"/>
          <w:highlight w:val="none"/>
        </w:rPr>
        <w:t>以商务评审分高的优先；商务评审分也相等的，以企业用于该项工程竞标的资质高的优先；企业用于该项工程竞标的资质也相同的，以技术标得分高的优先；技术标得分也相同的，</w:t>
      </w:r>
      <w:r>
        <w:rPr>
          <w:rFonts w:hint="eastAsia" w:ascii="宋体" w:hAnsi="宋体"/>
          <w:bCs/>
          <w:color w:val="auto"/>
          <w:szCs w:val="21"/>
          <w:highlight w:val="none"/>
        </w:rPr>
        <w:t>由磋商小组随机抽取推荐</w:t>
      </w:r>
      <w:r>
        <w:rPr>
          <w:rFonts w:hint="eastAsia" w:ascii="宋体" w:hAnsi="宋体"/>
          <w:color w:val="auto"/>
          <w:szCs w:val="21"/>
          <w:highlight w:val="none"/>
        </w:rPr>
        <w:t>。</w:t>
      </w:r>
    </w:p>
    <w:p w14:paraId="14A6BC98">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w:t>
      </w:r>
      <w:r>
        <w:rPr>
          <w:rFonts w:hint="eastAsia" w:ascii="宋体" w:hAnsi="宋体"/>
          <w:color w:val="auto"/>
          <w:szCs w:val="21"/>
          <w:highlight w:val="none"/>
        </w:rPr>
        <w:t>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8D02EB2">
      <w:pPr>
        <w:pStyle w:val="44"/>
        <w:rPr>
          <w:rFonts w:hint="eastAsia"/>
          <w:color w:val="auto"/>
          <w:highlight w:val="none"/>
        </w:rPr>
      </w:pPr>
    </w:p>
    <w:p w14:paraId="0F244AE1">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二、评审标准</w:t>
      </w:r>
    </w:p>
    <w:p w14:paraId="52BB9134">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7</w:t>
      </w:r>
      <w:r>
        <w:rPr>
          <w:rFonts w:ascii="宋体" w:hAnsi="宋体"/>
          <w:bCs/>
          <w:color w:val="auto"/>
          <w:szCs w:val="21"/>
          <w:highlight w:val="none"/>
        </w:rPr>
        <w:t>.</w:t>
      </w:r>
      <w:r>
        <w:rPr>
          <w:rFonts w:hint="eastAsia" w:ascii="宋体" w:hAnsi="宋体"/>
          <w:bCs/>
          <w:color w:val="auto"/>
          <w:szCs w:val="21"/>
          <w:highlight w:val="none"/>
        </w:rPr>
        <w:t>评审依据：磋商小组以磋商文件为评审依据，对供应商的报价、技术、商务等方面内容按百分制打分。（计分方法按四舍五入取至百分位）</w:t>
      </w:r>
    </w:p>
    <w:tbl>
      <w:tblPr>
        <w:tblStyle w:val="34"/>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211"/>
        <w:gridCol w:w="6480"/>
        <w:gridCol w:w="866"/>
      </w:tblGrid>
      <w:tr w14:paraId="2EB1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2116B9A5">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序号</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72D6212A">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评审因素</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395CB2D5">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评审标准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0C390A1E">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分值</w:t>
            </w:r>
          </w:p>
        </w:tc>
      </w:tr>
      <w:tr w14:paraId="3A63A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33939389">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1</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43E748F0">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价格分</w:t>
            </w:r>
          </w:p>
        </w:tc>
        <w:tc>
          <w:tcPr>
            <w:tcW w:w="6480" w:type="dxa"/>
            <w:tcBorders>
              <w:top w:val="single" w:color="auto" w:sz="4" w:space="0"/>
              <w:left w:val="single" w:color="auto" w:sz="4" w:space="0"/>
              <w:bottom w:val="single" w:color="auto" w:sz="4" w:space="0"/>
              <w:right w:val="single" w:color="auto" w:sz="4" w:space="0"/>
            </w:tcBorders>
            <w:noWrap w:val="0"/>
            <w:vAlign w:val="top"/>
          </w:tcPr>
          <w:p w14:paraId="3B4714BA">
            <w:pPr>
              <w:spacing w:line="360" w:lineRule="auto"/>
              <w:ind w:firstLine="420"/>
              <w:jc w:val="left"/>
              <w:rPr>
                <w:rFonts w:hint="eastAsia" w:hAnsi="宋体"/>
                <w:bCs/>
                <w:color w:val="auto"/>
                <w:highlight w:val="none"/>
              </w:rPr>
            </w:pPr>
            <w:r>
              <w:rPr>
                <w:rFonts w:hint="eastAsia"/>
                <w:color w:val="auto"/>
                <w:highlight w:val="none"/>
              </w:rPr>
              <w:t>（1）本项目为专门面向中小企业项目，根据《政府采购促进中小企业发展管理办法》（财库〔2020〕46号）的规定</w:t>
            </w:r>
            <w:r>
              <w:rPr>
                <w:rFonts w:hint="eastAsia"/>
                <w:color w:val="auto"/>
                <w:highlight w:val="none"/>
                <w:lang w:eastAsia="zh-CN"/>
              </w:rPr>
              <w:t>、</w:t>
            </w:r>
            <w:r>
              <w:rPr>
                <w:rFonts w:hint="eastAsia" w:ascii="宋体" w:hAnsi="宋体"/>
                <w:color w:val="auto"/>
                <w:szCs w:val="21"/>
                <w:highlight w:val="none"/>
              </w:rPr>
              <w:t>《财政部、司法部关于政府采购支持监狱企业发展有关问题的通知》（财库〔2014〕68号）</w:t>
            </w:r>
            <w:r>
              <w:rPr>
                <w:rFonts w:hint="eastAsia"/>
                <w:color w:val="auto"/>
                <w:highlight w:val="none"/>
                <w:lang w:eastAsia="zh-CN"/>
              </w:rPr>
              <w:t>、</w:t>
            </w:r>
            <w:r>
              <w:rPr>
                <w:rFonts w:hint="eastAsia" w:ascii="宋体" w:hAnsi="宋体"/>
                <w:color w:val="auto"/>
                <w:szCs w:val="21"/>
                <w:highlight w:val="none"/>
              </w:rPr>
              <w:t>《关于促进残疾人就业政府采购政策的通知》（财库〔2017〕141号）</w:t>
            </w:r>
            <w:r>
              <w:rPr>
                <w:rFonts w:hint="eastAsia" w:ascii="宋体" w:hAnsi="宋体"/>
                <w:color w:val="auto"/>
                <w:szCs w:val="21"/>
                <w:highlight w:val="none"/>
                <w:lang w:eastAsia="zh-CN"/>
              </w:rPr>
              <w:t>的</w:t>
            </w:r>
            <w:r>
              <w:rPr>
                <w:rFonts w:hint="eastAsia" w:ascii="宋体" w:hAnsi="宋体"/>
                <w:color w:val="auto"/>
                <w:szCs w:val="21"/>
                <w:highlight w:val="none"/>
              </w:rPr>
              <w:t>规定</w:t>
            </w:r>
            <w:r>
              <w:rPr>
                <w:rFonts w:hint="eastAsia"/>
                <w:color w:val="auto"/>
                <w:highlight w:val="none"/>
              </w:rPr>
              <w:t>，不再对</w:t>
            </w:r>
            <w:r>
              <w:rPr>
                <w:rFonts w:hint="eastAsia"/>
                <w:color w:val="auto"/>
                <w:highlight w:val="none"/>
                <w:lang w:val="en-US" w:eastAsia="zh-CN"/>
              </w:rPr>
              <w:t>供应商</w:t>
            </w:r>
            <w:r>
              <w:rPr>
                <w:rFonts w:hint="eastAsia"/>
                <w:color w:val="auto"/>
                <w:highlight w:val="none"/>
              </w:rPr>
              <w:t>的最后报价进行政策性扣除，评审价为供应商的最后报价。</w:t>
            </w:r>
          </w:p>
          <w:p w14:paraId="64FDBE5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（2）以进入比较与评价环节的最低的评审价为基准价，基准价得分为30分。</w:t>
            </w:r>
          </w:p>
          <w:p w14:paraId="7574F1B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（3）价格分计算公式：</w:t>
            </w:r>
          </w:p>
          <w:p w14:paraId="5BD737A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报价得分=（基准价/最后报价）×30分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323C8AA3">
            <w:pPr>
              <w:widowControl/>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 xml:space="preserve"> 30分</w:t>
            </w:r>
          </w:p>
        </w:tc>
      </w:tr>
      <w:tr w14:paraId="5C36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6053E4E9">
            <w:pPr>
              <w:widowControl/>
              <w:spacing w:line="360" w:lineRule="auto"/>
              <w:jc w:val="center"/>
              <w:rPr>
                <w:rFonts w:hint="eastAsia" w:ascii="宋体" w:hAnsi="宋体" w:cs="Tahoma"/>
                <w:color w:val="auto"/>
                <w:szCs w:val="21"/>
                <w:highlight w:val="none"/>
              </w:rPr>
            </w:pPr>
            <w:r>
              <w:rPr>
                <w:rFonts w:hint="eastAsia" w:ascii="宋体" w:hAnsi="宋体"/>
                <w:bCs/>
                <w:color w:val="auto"/>
                <w:szCs w:val="21"/>
                <w:highlight w:val="none"/>
              </w:rPr>
              <w:t>2</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0F8DF157">
            <w:pPr>
              <w:widowControl/>
              <w:spacing w:line="360" w:lineRule="auto"/>
              <w:jc w:val="center"/>
              <w:rPr>
                <w:rFonts w:hint="eastAsia" w:ascii="宋体" w:hAnsi="宋体" w:cs="Tahoma"/>
                <w:color w:val="auto"/>
                <w:szCs w:val="21"/>
                <w:highlight w:val="none"/>
              </w:rPr>
            </w:pPr>
            <w:r>
              <w:rPr>
                <w:rFonts w:hint="eastAsia" w:ascii="宋体" w:hAnsi="宋体"/>
                <w:bCs/>
                <w:color w:val="auto"/>
                <w:szCs w:val="21"/>
                <w:highlight w:val="none"/>
              </w:rPr>
              <w:t>技术分</w:t>
            </w:r>
          </w:p>
        </w:tc>
        <w:tc>
          <w:tcPr>
            <w:tcW w:w="7346" w:type="dxa"/>
            <w:gridSpan w:val="2"/>
            <w:tcBorders>
              <w:top w:val="single" w:color="auto" w:sz="4" w:space="0"/>
              <w:left w:val="single" w:color="auto" w:sz="4" w:space="0"/>
              <w:bottom w:val="single" w:color="auto" w:sz="4" w:space="0"/>
              <w:right w:val="single" w:color="auto" w:sz="4" w:space="0"/>
            </w:tcBorders>
            <w:noWrap w:val="0"/>
            <w:vAlign w:val="center"/>
          </w:tcPr>
          <w:p w14:paraId="43E072E5">
            <w:pPr>
              <w:spacing w:line="360" w:lineRule="auto"/>
              <w:jc w:val="center"/>
              <w:rPr>
                <w:rFonts w:hint="eastAsia" w:ascii="宋体" w:hAnsi="宋体" w:cs="Tahoma"/>
                <w:color w:val="auto"/>
                <w:szCs w:val="21"/>
                <w:highlight w:val="none"/>
              </w:rPr>
            </w:pPr>
            <w:r>
              <w:rPr>
                <w:rFonts w:hint="eastAsia" w:ascii="宋体" w:hAnsi="宋体"/>
                <w:bCs/>
                <w:color w:val="auto"/>
                <w:szCs w:val="21"/>
                <w:highlight w:val="none"/>
              </w:rPr>
              <w:t>评审标准</w:t>
            </w:r>
          </w:p>
        </w:tc>
      </w:tr>
      <w:tr w14:paraId="23A83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restart"/>
            <w:tcBorders>
              <w:top w:val="single" w:color="auto" w:sz="4" w:space="0"/>
              <w:left w:val="single" w:color="auto" w:sz="4" w:space="0"/>
              <w:bottom w:val="single" w:color="auto" w:sz="4" w:space="0"/>
              <w:right w:val="single" w:color="auto" w:sz="4" w:space="0"/>
            </w:tcBorders>
            <w:noWrap w:val="0"/>
            <w:vAlign w:val="center"/>
          </w:tcPr>
          <w:p w14:paraId="19B0DC55">
            <w:pPr>
              <w:spacing w:line="360" w:lineRule="auto"/>
              <w:ind w:left="-105" w:right="-105"/>
              <w:jc w:val="center"/>
              <w:rPr>
                <w:rFonts w:hint="eastAsia" w:ascii="宋体" w:hAnsi="宋体"/>
                <w:bCs/>
                <w:color w:val="auto"/>
                <w:szCs w:val="21"/>
                <w:highlight w:val="none"/>
              </w:rPr>
            </w:pPr>
            <w:r>
              <w:rPr>
                <w:rFonts w:hint="eastAsia" w:ascii="宋体" w:hAnsi="宋体"/>
                <w:bCs/>
                <w:color w:val="auto"/>
                <w:szCs w:val="21"/>
                <w:highlight w:val="none"/>
              </w:rPr>
              <w:t>2.1</w:t>
            </w:r>
          </w:p>
        </w:tc>
        <w:tc>
          <w:tcPr>
            <w:tcW w:w="1211" w:type="dxa"/>
            <w:vMerge w:val="restart"/>
            <w:tcBorders>
              <w:top w:val="single" w:color="auto" w:sz="4" w:space="0"/>
              <w:left w:val="single" w:color="auto" w:sz="4" w:space="0"/>
              <w:bottom w:val="single" w:color="auto" w:sz="4" w:space="0"/>
              <w:right w:val="single" w:color="auto" w:sz="4" w:space="0"/>
            </w:tcBorders>
            <w:noWrap w:val="0"/>
            <w:vAlign w:val="center"/>
          </w:tcPr>
          <w:p w14:paraId="0A7A29D1">
            <w:pPr>
              <w:spacing w:line="360" w:lineRule="auto"/>
              <w:rPr>
                <w:rFonts w:hint="eastAsia" w:cs="宋体"/>
                <w:color w:val="auto"/>
                <w:highlight w:val="none"/>
              </w:rPr>
            </w:pPr>
            <w:r>
              <w:rPr>
                <w:rFonts w:hint="eastAsia" w:cs="宋体"/>
                <w:color w:val="auto"/>
                <w:highlight w:val="none"/>
              </w:rPr>
              <w:t>施工组织设计（60分）</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3B2E0FFD">
            <w:pPr>
              <w:spacing w:line="360" w:lineRule="auto"/>
              <w:rPr>
                <w:rFonts w:hint="eastAsia" w:cs="宋体"/>
                <w:color w:val="auto"/>
                <w:highlight w:val="none"/>
              </w:rPr>
            </w:pPr>
            <w:r>
              <w:rPr>
                <w:rFonts w:hint="eastAsia" w:cs="宋体"/>
                <w:color w:val="auto"/>
                <w:highlight w:val="none"/>
              </w:rPr>
              <w:t>（1）设备配置（满分6分）</w:t>
            </w:r>
          </w:p>
          <w:p w14:paraId="75264C96">
            <w:pPr>
              <w:spacing w:line="360" w:lineRule="auto"/>
              <w:ind w:firstLine="420"/>
              <w:rPr>
                <w:rFonts w:hint="eastAsia" w:cs="宋体"/>
                <w:color w:val="auto"/>
                <w:highlight w:val="none"/>
              </w:rPr>
            </w:pPr>
            <w:r>
              <w:rPr>
                <w:rFonts w:hint="eastAsia" w:cs="宋体"/>
                <w:color w:val="auto"/>
                <w:highlight w:val="none"/>
              </w:rPr>
              <w:t>优（6 分）：拟投入的主要机械设备、辅助施工设备、器具齐全完备，投入计划与进度计划呼应，设备型号、数量满足施工需要，适配工程需求，选用国际、国内机械设备。​</w:t>
            </w:r>
          </w:p>
          <w:p w14:paraId="6DF21160">
            <w:pPr>
              <w:spacing w:line="360" w:lineRule="auto"/>
              <w:ind w:firstLine="420"/>
              <w:rPr>
                <w:rFonts w:hint="eastAsia" w:cs="宋体"/>
                <w:color w:val="auto"/>
                <w:highlight w:val="none"/>
              </w:rPr>
            </w:pPr>
            <w:r>
              <w:rPr>
                <w:rFonts w:hint="eastAsia" w:cs="宋体"/>
                <w:color w:val="auto"/>
                <w:highlight w:val="none"/>
              </w:rPr>
              <w:t>良（4 分）：拟投入的主要机械设备、辅助施工设备、器具齐全，投入计划与进度计划呼应，设备型号、数量满足施工需要，适配工程需求，选用国际、国内机械设备。​</w:t>
            </w:r>
          </w:p>
          <w:p w14:paraId="6988BBA0">
            <w:pPr>
              <w:spacing w:line="360" w:lineRule="auto"/>
              <w:ind w:firstLine="420"/>
              <w:rPr>
                <w:rFonts w:hint="eastAsia" w:cs="宋体"/>
                <w:color w:val="auto"/>
                <w:highlight w:val="none"/>
              </w:rPr>
            </w:pPr>
            <w:r>
              <w:rPr>
                <w:rFonts w:hint="eastAsia" w:cs="宋体"/>
                <w:color w:val="auto"/>
                <w:highlight w:val="none"/>
              </w:rPr>
              <w:t>中（3 分）：拟投入的主要机械设备、辅助施工设备、器具齐备，投入计划与进度计划呼应，无重大缺漏，设备型号、数量适配施工需要，选用国际、国内机械设备。​</w:t>
            </w:r>
          </w:p>
          <w:p w14:paraId="094123D9">
            <w:pPr>
              <w:spacing w:line="360" w:lineRule="auto"/>
              <w:ind w:firstLine="420"/>
              <w:rPr>
                <w:rFonts w:hint="eastAsia" w:cs="宋体"/>
                <w:color w:val="auto"/>
                <w:highlight w:val="none"/>
              </w:rPr>
            </w:pPr>
            <w:r>
              <w:rPr>
                <w:rFonts w:hint="eastAsia" w:cs="宋体"/>
                <w:color w:val="auto"/>
                <w:highlight w:val="none"/>
              </w:rPr>
              <w:t>一般（2 分）：拟投入的主要机械设备、辅助施工设备、器具齐备，投入计划与进度计划呼应，无重大缺漏，设备型号、数量适配施工需要，选用国际、国内机械设备。​</w:t>
            </w:r>
          </w:p>
          <w:p w14:paraId="5EC56FD2">
            <w:pPr>
              <w:spacing w:line="360" w:lineRule="auto"/>
              <w:ind w:firstLine="420"/>
              <w:rPr>
                <w:rFonts w:hint="eastAsia" w:cs="宋体"/>
                <w:color w:val="auto"/>
                <w:highlight w:val="none"/>
              </w:rPr>
            </w:pPr>
            <w:r>
              <w:rPr>
                <w:rFonts w:hint="eastAsia" w:cs="宋体"/>
                <w:color w:val="auto"/>
                <w:highlight w:val="none"/>
              </w:rPr>
              <w:t>差（0 分）：拟投入的主要机械设备、辅助施工设备、器具不齐备，投入计划与进度计划不呼应，存在重大缺漏，设备型号、数量无法满足施工需要。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66585696">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40C6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7B89DF26">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02468AD4">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78ED25E6">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（2）主要施工方法（满分6分）</w:t>
            </w:r>
          </w:p>
          <w:p w14:paraId="0F17AD0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各主要分部施工方法符合项目实际，须有详尽的施工技术方案，工艺成熟可靠、规范合规且适配性强、可行，能指导具体施工并确保安全。</w:t>
            </w:r>
          </w:p>
          <w:p w14:paraId="3D204267">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04D0D8EA">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各主要分部施工方法符合项目实际，须有详尽的施工技术方案，工艺成熟可靠、方法规范合规且适配性强、可行，完全能指导具体施工并确保安全，方案完整性、贴合项目实际需求、适配度及可操作性高； </w:t>
            </w:r>
          </w:p>
          <w:p w14:paraId="664F233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 分）：各主要分部施工方法符合项目实际，须有具体的施工技术方案，工艺、方法可行， 能指导具体施工并确保安全，方案要素齐全，有明确适配场景和合理性；  </w:t>
            </w:r>
          </w:p>
          <w:p w14:paraId="270BA2F3">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中（3分）：各主要分部施工方法符合项目实际，但无详尽的施工技术方案，满足现场施工指导需求并确保安全，方案适配项目实际场景不足；</w:t>
            </w:r>
          </w:p>
          <w:p w14:paraId="462D19F4">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一般（2分）：各主要分部施工方法不符合项目实际，无详尽的施工技术方案，不能指导具体施工并确保安全，方案不完整、未针对项目实际场景设计、无适配性及可操作性；</w:t>
            </w:r>
          </w:p>
          <w:p w14:paraId="31376850">
            <w:pPr>
              <w:pStyle w:val="230"/>
              <w:spacing w:line="360" w:lineRule="auto"/>
              <w:ind w:firstLine="420"/>
              <w:rPr>
                <w:rFonts w:hint="eastAsia" w:hAnsi="宋体"/>
                <w:color w:val="auto"/>
                <w:sz w:val="21"/>
                <w:highlight w:val="none"/>
                <w:lang w:val="en-US" w:eastAsia="zh-CN"/>
              </w:rPr>
            </w:pPr>
            <w:r>
              <w:rPr>
                <w:rFonts w:hint="eastAsia" w:hAnsi="宋体"/>
                <w:bCs/>
                <w:color w:val="auto"/>
                <w:sz w:val="21"/>
                <w:highlight w:val="none"/>
                <w:lang w:val="en-US" w:eastAsia="zh-CN"/>
              </w:rPr>
              <w:t>差（0分）：施工方案内容不完整、有缺失，不能满足施工需要。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1E51AA2D">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61782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17CED755">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72136CCE">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69AC4060">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（3）拟投入的主要物资计划（满分6分）</w:t>
            </w:r>
          </w:p>
          <w:p w14:paraId="22218FA4">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投入的施工材料有详细的组织计划且计划周密，数量、选型配置、进场时间安排合理，满足施工需要。</w:t>
            </w:r>
          </w:p>
          <w:p w14:paraId="70773CDF">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7FF4370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优（6分）：投入的施工材料有详细的组织计划且计划周密，数量、选型配置、进场时间安排精准高效，优于施工需要。</w:t>
            </w:r>
          </w:p>
          <w:p w14:paraId="5A4722B7">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良（4 分）：投入的施工材料有组织计划，数量、选型配置、进场时间安排合理，完全满足施工需要。</w:t>
            </w:r>
          </w:p>
          <w:p w14:paraId="5711261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中（3分）：投入的施工材料有组织计划，数量、选型配置、进场时间安排合理，满足施工需要。</w:t>
            </w:r>
          </w:p>
          <w:p w14:paraId="6D4EA9BF">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一般（2分）投入的施工材料有组织计划，数量、选型配置、进场时间安排存在不足但仍可执行，部分满足施工需要。</w:t>
            </w:r>
          </w:p>
          <w:p w14:paraId="284ED9D4">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差（0分）：投入的施工材料没有组织计划，不能满足施工需要。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5527636E">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18A6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464FB069">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0FB26B5B">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02EBAED2">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（4）劳动力安排计划（满分6分）</w:t>
            </w:r>
          </w:p>
          <w:p w14:paraId="10B03C87">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各主要施工工序应有详细周密的劳动力安排计划，有各工种劳动力安排计划，劳动力投入合理，满足施工需要。</w:t>
            </w:r>
          </w:p>
          <w:p w14:paraId="5A5573B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优（6分）：各主要施工工序应有详细周密的劳动力安排计划，有详细的各工种劳动力安排计划，劳动力投入充裕且合理，优于施工需要。</w:t>
            </w:r>
          </w:p>
          <w:p w14:paraId="121BB846">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良（4分）：各主要施工工序有劳动力安排计划，有各工种劳动力安排计划，劳动力投入合理，满足施工需要。</w:t>
            </w:r>
          </w:p>
          <w:p w14:paraId="072918C4">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 分）：各主要施工工序有劳动力安排计划，有各工种劳动力安排计划，劳动力投入较合理，较能满足施工需要。</w:t>
            </w:r>
          </w:p>
          <w:p w14:paraId="22972FF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一般（2分）：各主要施工工序有劳动力安排计划，有各工种劳动力安排计划，劳动力投入基本合理，基本满足施工需要。</w:t>
            </w:r>
          </w:p>
          <w:p w14:paraId="649DB30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差（0分）：主要施工工序的劳动力安排计划不详细，各工种劳动力安排计划不明确，劳动力投入不合理，不能满足施工需要。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189C4148">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6B8D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2855C5CB">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40840625">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6EC30615">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（5）确保工程质量的技术组织措施（满分6分）</w:t>
            </w:r>
          </w:p>
          <w:p w14:paraId="0EF9EB86">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应有专门的质量技术管理班子和制度，且人员配备合理，制度健全。主要工序应有质量技术保证措施和手段，质控体系完整，能有效保证技术质量，达到承诺的质量标准。</w:t>
            </w:r>
          </w:p>
          <w:p w14:paraId="5EA65C0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6AE6792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优（6分）：质量技术管理班子和制度内容完整，人员配备合理，制度健全，主要工序的质量技术保证措施和手段完善，自控体系完整，完全保证技术质量，优于承诺的质量标准； </w:t>
            </w:r>
          </w:p>
          <w:p w14:paraId="439B1AF6">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 分）：质量技术管理班子和制度内容齐全，人员配备完整，制度设置适配项目需求， 主要工序的质量技术保证措施和手段可落地执行，自控体系规范有效，保证技术质量，达到承诺的质量标准； </w:t>
            </w:r>
          </w:p>
          <w:p w14:paraId="2507571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 分）：质量技术管理班子和制度内容不完整，人员配备不足，制度不健全，主要工序的质量技术保证措施和手段不完善，自控体系不完整，基本保证技术质量，达到承诺的质量标准；</w:t>
            </w:r>
          </w:p>
          <w:p w14:paraId="49F1D0D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一般（2分）：质量技术管理班子和制度内容不完整，人员配备不足，制度不健全，主要工序的质量技术保证措施和手段不完善，自控体系不完整，不能保证技术质量，达不到承诺的质量标准；</w:t>
            </w:r>
          </w:p>
          <w:p w14:paraId="6E5707D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差（1分）：质量技术管理班子和制度内容有缺失，人员配备不合理。</w:t>
            </w:r>
          </w:p>
          <w:p w14:paraId="6647DB0D">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2A91B71E">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E4B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5C5E4427">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46774C34">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17F954A8">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（6）确保安全生产的技术组织措施（满分6分）</w:t>
            </w:r>
          </w:p>
          <w:p w14:paraId="69522342">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应有专门的安全管理人员和制度，且人员配备合理，制度健全，各道工序安全技术措施针对性强，符合实际且满足有关安全技术标准要求。现场防火、应急救援、社会治安安全措施得力。危险性较大的分部分项工程量清单补充完善并明确相应的安全管理措施。</w:t>
            </w:r>
          </w:p>
          <w:p w14:paraId="7186D143">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0C9B6A0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优（6分）：安全管理人员和制度条款设置完善，人员配备合理，制度健全，各道工序安全技术措施针对性强，契合实际且满足有关安全技术标准要求。现场防火、应急 救援、社会治安安全措施得力； </w:t>
            </w:r>
          </w:p>
          <w:p w14:paraId="59FA73C5">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 分）：安全管理人员和制度条款适配项目需求，人员符合要求，制度健全度达标，各道工序安全技术措施针对性明确，符合实际且满足有关安全技术标准要求。现场防火、应急救援、社会治安安全措施可行；  </w:t>
            </w:r>
          </w:p>
          <w:p w14:paraId="0B97B6A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中（3 分）：有安全管理人员和制度条款设置，人员配备合理，各道工序安全技术措施针对性不够详细，有关安全技术标准要 求。有现场防火、应急救援、社会治安安全措施； </w:t>
            </w:r>
          </w:p>
          <w:p w14:paraId="4665AD9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一般（2分）：有安全管理人员和制度条款设置，人员配备满足要求，各道工序安全技术措施无针对性，有关安全技术标准要求。无现场防火、应急救援、社会治安安全措施； </w:t>
            </w:r>
          </w:p>
          <w:p w14:paraId="2379F51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差（1分）：安全管理人员和人员配备不合理，制度有缺失。</w:t>
            </w:r>
          </w:p>
          <w:p w14:paraId="47DEF9A6">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05DE3D66">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160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2BB870AE">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1AC9E918">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07A18406">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（7）确保工期的技术组织措施（满分6分）</w:t>
            </w:r>
          </w:p>
          <w:p w14:paraId="139297F4">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在施工工艺、施工方法、材料选用、劳动力安排、技术等方面有保证工期的具体措施且措施得当。有控制工期的施工进度计划。应有施工总进度表或施工网络图，各项计划图表编制完善，安排合理，符合本项目施工实际要求。</w:t>
            </w:r>
          </w:p>
          <w:p w14:paraId="767B9517">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6A026FDB">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优（6分）：施工工艺、施工方法、材料选用、劳动力安排、技术等方面有保证工期的具体措施且措施得当。有控制工期的施工进 度计划。施工总进度表或施工网络图详实完整，各项计划图表编制完善，安排合理，优于本项目施工实际要求； </w:t>
            </w:r>
          </w:p>
          <w:p w14:paraId="07998E4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良（4分）：施工工艺、施工方法、材料选用、劳动力安排、技术等方面的保证工期措施合理。控制工期的施工进度计划明确。施工总进度表或施工网络图完整， 各项计划图表编制合理， 符合本项目施工实际要求； </w:t>
            </w:r>
          </w:p>
          <w:p w14:paraId="1C45E26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中（3分）：施工工艺、施工方法、材料选用、劳动力安排、技术等方面有保证工期措施合理。有控制工期的施工进度计划。有施工总进度表或施工网络图，有各项计划图表编制。 </w:t>
            </w:r>
          </w:p>
          <w:p w14:paraId="1D73501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一般（2分）：施工工艺、施工方法、材料选用、劳动力安排、技术等方面保证工期措施不够详细。没有控制工期的施工进度计划。有施工总进度表或施工网络图，没有各项计划图表编制。</w:t>
            </w:r>
          </w:p>
          <w:p w14:paraId="391F5F23">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差（1分）：确保工期的技术组织措施不完整。</w:t>
            </w:r>
          </w:p>
          <w:p w14:paraId="4F6DFB76">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353BF467">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138E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60BE0D9D">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6EB875B4">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60EA6070">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（8）确保文明施工的技术组织措施（满分6分）</w:t>
            </w:r>
          </w:p>
          <w:p w14:paraId="59A28A7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针对本工程项目特点，应有现场文明施工、环境保护措施，</w:t>
            </w:r>
            <w:r>
              <w:rPr>
                <w:rFonts w:hint="eastAsia" w:ascii="Times New Roman" w:hAnsi="宋体" w:cs="宋体"/>
                <w:color w:val="auto"/>
                <w:sz w:val="21"/>
                <w:highlight w:val="none"/>
                <w:lang w:val="en-US" w:eastAsia="zh-CN"/>
              </w:rPr>
              <w:t>且措施符合国家、行业、地方标准和要求。</w:t>
            </w:r>
          </w:p>
          <w:p w14:paraId="4DD74711">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7CC3780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优（6分）：针对本工程项目特点制定有完整的现场文明施工措施、完整的环境保护措施，且措施符合国家、行业、地方标准和要求，各项措施全面、具体、有效，有具体实现现场文明施工目标的承诺； </w:t>
            </w:r>
          </w:p>
          <w:p w14:paraId="7B5CED65">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良（4分）：针对本工程项目特点制定的现场文明施工措施合理、环境保护措施可行，措施内容符合国家、行业、地方标准和要求，各项措施完整，有实现现场文明施工目标的承诺； </w:t>
            </w:r>
          </w:p>
          <w:p w14:paraId="044447E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中（3分）：有现场文明施工措施、环境保护措施详细，各项措施完整，有实现现场文明施工目标的承诺；</w:t>
            </w:r>
          </w:p>
          <w:p w14:paraId="35332CAB">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一般（2分）：现场文明施工措施、环境保护措施不够详细，各项措施不完整，有实现现场文明施工目标的承诺；</w:t>
            </w:r>
          </w:p>
          <w:p w14:paraId="538DCE51">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差（1分）：确保文明施工的技术组织措施不详细、不完整，仅有实现现场文明施工目标的承诺。</w:t>
            </w:r>
          </w:p>
          <w:p w14:paraId="32CAF426">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309456A5">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61C85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7DA48264">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7AF07E53">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7A50FA5D">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（9）工程施工的重点和难点及保证措施（满分6分）</w:t>
            </w:r>
          </w:p>
          <w:p w14:paraId="426084C4">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针对本工程的特点，阐述本工程的重点和难点，解决重点和难点问题的方法是否可行。</w:t>
            </w:r>
          </w:p>
          <w:p w14:paraId="3335E873">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656F6385">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优（6分）：对本工程的特点、重点和难点有深入的表达，对重点、难点有合理的建议并有可行的安全措施，解决方案合理、完整、经济、安全、切实可行，措施得力。</w:t>
            </w:r>
          </w:p>
          <w:p w14:paraId="313EBF1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良（4分）：对本工程的特点、重点和难点有详细的表达，对重点、难点有合理的建议，对重点、难点有合理的建议，解决方案经济、 安全、解决方案满足标准。</w:t>
            </w:r>
          </w:p>
          <w:p w14:paraId="38D1C7F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中（3分）：对本工程的特点、重点和难点有了解，对重点、难点有建议，解决方案满足最低标准。</w:t>
            </w:r>
          </w:p>
          <w:p w14:paraId="223EBE0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一般（2分）：对本工程的特点、重点和难点有了解，对重点、难点有建议，解决方案可实施保障程度不足。</w:t>
            </w:r>
          </w:p>
          <w:p w14:paraId="704151F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差（1分）：对本工程的特点、重点和难点表达不详细，对重点、难点有建议，解决方案不可行。</w:t>
            </w:r>
          </w:p>
          <w:p w14:paraId="0ED8B43E">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6BD758EC">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1DFE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07D675E4">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77935EBC">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4F10A6D3">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（10）新技术应用与承诺（满分6分）</w:t>
            </w:r>
          </w:p>
          <w:p w14:paraId="61D1CA2A">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 优（6分）：针对项目实际，提出采用新技术的具体措施。新技术的验证材料可靠，对节约投资和工期的保证措施得力、具体、严谨。对采用新技术可能产生的风险预见充分，对新技术的实施有安全生产 的可靠方案。 </w:t>
            </w:r>
          </w:p>
          <w:p w14:paraId="7CC063F7">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良（5 分）：针对项目实际，提出采用新技术的具体措施。新技术的验证材料可靠，对节约投资和工期有保证措施。对采用新技术可能产生的风险有预见。</w:t>
            </w:r>
          </w:p>
          <w:p w14:paraId="389FE62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 中（3 分）：有新技术措施，但验证材料不充分，对节约投资和工期可能有收益的，对采用新技术可能产生的风险预见不足。</w:t>
            </w:r>
          </w:p>
          <w:p w14:paraId="754A2B9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 差（1分）：采用的新技术针对性差或验证材料不可靠，对节约投资和工期没有具体收益。</w:t>
            </w:r>
          </w:p>
          <w:p w14:paraId="4AA4DE2C">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00426D30">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E9E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04740DD9">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3</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45D4EE79">
            <w:pPr>
              <w:widowControl/>
              <w:spacing w:line="360" w:lineRule="auto"/>
              <w:jc w:val="center"/>
              <w:rPr>
                <w:rFonts w:hint="eastAsia" w:ascii="宋体" w:hAnsi="宋体" w:cs="Courier New"/>
                <w:bCs/>
                <w:color w:val="auto"/>
                <w:szCs w:val="21"/>
                <w:highlight w:val="none"/>
              </w:rPr>
            </w:pPr>
            <w:r>
              <w:rPr>
                <w:rFonts w:hint="eastAsia" w:ascii="宋体" w:hAnsi="宋体" w:cs="Courier New"/>
                <w:bCs/>
                <w:color w:val="auto"/>
                <w:szCs w:val="21"/>
                <w:highlight w:val="none"/>
              </w:rPr>
              <w:t>商务分</w:t>
            </w:r>
          </w:p>
        </w:tc>
        <w:tc>
          <w:tcPr>
            <w:tcW w:w="7346" w:type="dxa"/>
            <w:gridSpan w:val="2"/>
            <w:tcBorders>
              <w:top w:val="single" w:color="auto" w:sz="4" w:space="0"/>
              <w:left w:val="single" w:color="auto" w:sz="4" w:space="0"/>
              <w:bottom w:val="single" w:color="auto" w:sz="4" w:space="0"/>
              <w:right w:val="single" w:color="auto" w:sz="4" w:space="0"/>
            </w:tcBorders>
            <w:noWrap w:val="0"/>
            <w:vAlign w:val="center"/>
          </w:tcPr>
          <w:p w14:paraId="025376D3">
            <w:pPr>
              <w:widowControl/>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评审标准</w:t>
            </w:r>
          </w:p>
        </w:tc>
      </w:tr>
      <w:tr w14:paraId="1D43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707010AF">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3.1</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0679D3E1">
            <w:pPr>
              <w:widowControl/>
              <w:spacing w:line="360" w:lineRule="auto"/>
              <w:jc w:val="center"/>
              <w:rPr>
                <w:rFonts w:ascii="宋体" w:hAnsi="宋体" w:cs="Tahoma"/>
                <w:color w:val="auto"/>
                <w:szCs w:val="21"/>
                <w:highlight w:val="none"/>
              </w:rPr>
            </w:pPr>
            <w:r>
              <w:rPr>
                <w:rFonts w:hint="eastAsia" w:ascii="宋体" w:hAnsi="宋体" w:cs="Courier New"/>
                <w:bCs/>
                <w:color w:val="auto"/>
                <w:szCs w:val="21"/>
                <w:highlight w:val="none"/>
              </w:rPr>
              <w:t>类似项目业绩分</w:t>
            </w:r>
          </w:p>
        </w:tc>
        <w:tc>
          <w:tcPr>
            <w:tcW w:w="6480" w:type="dxa"/>
            <w:tcBorders>
              <w:top w:val="single" w:color="auto" w:sz="4" w:space="0"/>
              <w:left w:val="single" w:color="auto" w:sz="4" w:space="0"/>
              <w:bottom w:val="single" w:color="auto" w:sz="4" w:space="0"/>
              <w:right w:val="single" w:color="auto" w:sz="4" w:space="0"/>
            </w:tcBorders>
            <w:noWrap w:val="0"/>
            <w:vAlign w:val="top"/>
          </w:tcPr>
          <w:p w14:paraId="72DC43D6">
            <w:pPr>
              <w:pStyle w:val="230"/>
              <w:spacing w:line="360" w:lineRule="auto"/>
              <w:rPr>
                <w:rFonts w:hAnsi="宋体" w:cs="Courier New"/>
                <w:bCs/>
                <w:color w:val="auto"/>
                <w:sz w:val="21"/>
                <w:highlight w:val="none"/>
                <w:lang w:val="en-US" w:eastAsia="zh-CN"/>
              </w:rPr>
            </w:pPr>
            <w:r>
              <w:rPr>
                <w:rFonts w:hint="eastAsia" w:hAnsi="宋体" w:cs="Courier New"/>
                <w:bCs/>
                <w:color w:val="auto"/>
                <w:sz w:val="21"/>
                <w:highlight w:val="none"/>
                <w:lang w:val="en-US" w:eastAsia="zh-CN"/>
              </w:rPr>
              <w:t>类似项目业绩（满分10分）：2022年1月1日至今（从签订施工合同之日起至本项目磋商截止之日止）承接过类似工程施工业绩的，每有一个得5分，最多计10分（须提供施工合同复印件或扫描件）。</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44F39354">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10分</w:t>
            </w:r>
          </w:p>
        </w:tc>
      </w:tr>
      <w:tr w14:paraId="2393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24" w:type="dxa"/>
            <w:gridSpan w:val="3"/>
            <w:tcBorders>
              <w:top w:val="single" w:color="auto" w:sz="4" w:space="0"/>
              <w:left w:val="single" w:color="auto" w:sz="4" w:space="0"/>
              <w:bottom w:val="single" w:color="auto" w:sz="4" w:space="0"/>
              <w:right w:val="single" w:color="auto" w:sz="4" w:space="0"/>
            </w:tcBorders>
            <w:noWrap w:val="0"/>
            <w:vAlign w:val="top"/>
          </w:tcPr>
          <w:p w14:paraId="603A0CDB">
            <w:pPr>
              <w:pStyle w:val="230"/>
              <w:spacing w:line="360" w:lineRule="auto"/>
              <w:ind w:firstLine="420"/>
              <w:rPr>
                <w:rFonts w:hAnsi="宋体" w:cs="Courier New"/>
                <w:bCs/>
                <w:color w:val="auto"/>
                <w:sz w:val="21"/>
                <w:highlight w:val="none"/>
                <w:lang w:val="en-US" w:eastAsia="zh-CN"/>
              </w:rPr>
            </w:pPr>
            <w:r>
              <w:rPr>
                <w:rFonts w:hint="eastAsia" w:hAnsi="宋体" w:cs="Courier New"/>
                <w:bCs/>
                <w:color w:val="auto"/>
                <w:sz w:val="21"/>
                <w:highlight w:val="none"/>
                <w:lang w:val="en-US" w:eastAsia="zh-CN"/>
              </w:rPr>
              <w:t>总得分＝1＋2＋3</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72330F0A">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100分</w:t>
            </w:r>
          </w:p>
        </w:tc>
      </w:tr>
    </w:tbl>
    <w:p w14:paraId="46641C45">
      <w:pPr>
        <w:pStyle w:val="45"/>
        <w:jc w:val="both"/>
        <w:rPr>
          <w:rFonts w:hint="eastAsia"/>
          <w:color w:val="auto"/>
          <w:highlight w:val="none"/>
        </w:rPr>
      </w:pPr>
    </w:p>
    <w:p w14:paraId="008EFFE0">
      <w:pPr>
        <w:pStyle w:val="190"/>
        <w:ind w:firstLine="1767"/>
        <w:rPr>
          <w:rFonts w:hint="eastAsia"/>
          <w:color w:val="auto"/>
          <w:highlight w:val="none"/>
        </w:rPr>
      </w:pPr>
      <w:bookmarkStart w:id="84" w:name="_Toc122424248"/>
    </w:p>
    <w:p w14:paraId="0C52F637">
      <w:pPr>
        <w:pStyle w:val="190"/>
        <w:ind w:firstLine="1767"/>
        <w:rPr>
          <w:rFonts w:hint="eastAsia"/>
          <w:color w:val="auto"/>
          <w:highlight w:val="none"/>
        </w:rPr>
      </w:pPr>
    </w:p>
    <w:p w14:paraId="14469FBB">
      <w:pPr>
        <w:rPr>
          <w:rFonts w:hint="eastAsia"/>
          <w:color w:val="auto"/>
          <w:highlight w:val="none"/>
        </w:rPr>
      </w:pPr>
    </w:p>
    <w:p w14:paraId="6E8E974D">
      <w:pPr>
        <w:pStyle w:val="43"/>
        <w:rPr>
          <w:rFonts w:hint="eastAsia"/>
          <w:color w:val="auto"/>
          <w:highlight w:val="none"/>
        </w:rPr>
      </w:pPr>
    </w:p>
    <w:p w14:paraId="1C59DCA4">
      <w:pPr>
        <w:rPr>
          <w:rFonts w:hint="eastAsia"/>
          <w:color w:val="auto"/>
          <w:highlight w:val="none"/>
        </w:rPr>
      </w:pPr>
    </w:p>
    <w:p w14:paraId="767D8C6A">
      <w:pPr>
        <w:pStyle w:val="43"/>
        <w:rPr>
          <w:rFonts w:hint="eastAsia"/>
          <w:color w:val="auto"/>
          <w:highlight w:val="none"/>
        </w:rPr>
      </w:pPr>
    </w:p>
    <w:p w14:paraId="29C86B50">
      <w:pPr>
        <w:rPr>
          <w:rFonts w:hint="eastAsia"/>
          <w:color w:val="auto"/>
          <w:highlight w:val="none"/>
        </w:rPr>
      </w:pPr>
    </w:p>
    <w:p w14:paraId="5EC33A67">
      <w:pPr>
        <w:pStyle w:val="43"/>
        <w:rPr>
          <w:rFonts w:hint="eastAsia"/>
          <w:color w:val="auto"/>
          <w:highlight w:val="none"/>
        </w:rPr>
      </w:pPr>
    </w:p>
    <w:p w14:paraId="58BE3650">
      <w:pPr>
        <w:rPr>
          <w:rFonts w:hint="eastAsia"/>
          <w:color w:val="auto"/>
          <w:highlight w:val="none"/>
        </w:rPr>
      </w:pPr>
    </w:p>
    <w:p w14:paraId="111BBFB4">
      <w:pPr>
        <w:pStyle w:val="43"/>
        <w:rPr>
          <w:rFonts w:hint="eastAsia"/>
          <w:color w:val="auto"/>
          <w:highlight w:val="none"/>
        </w:rPr>
      </w:pPr>
    </w:p>
    <w:p w14:paraId="098346A4">
      <w:pPr>
        <w:rPr>
          <w:rFonts w:hint="eastAsia"/>
          <w:color w:val="auto"/>
          <w:highlight w:val="none"/>
        </w:rPr>
      </w:pPr>
    </w:p>
    <w:p w14:paraId="136EB3DF">
      <w:pPr>
        <w:pStyle w:val="43"/>
        <w:rPr>
          <w:rFonts w:hint="eastAsia"/>
          <w:color w:val="auto"/>
          <w:highlight w:val="none"/>
        </w:rPr>
      </w:pPr>
    </w:p>
    <w:p w14:paraId="7E7E3ED6">
      <w:pPr>
        <w:rPr>
          <w:rFonts w:hint="eastAsia"/>
          <w:color w:val="auto"/>
          <w:highlight w:val="none"/>
        </w:rPr>
      </w:pPr>
    </w:p>
    <w:p w14:paraId="11117BC5">
      <w:pPr>
        <w:pStyle w:val="190"/>
        <w:ind w:firstLine="1767"/>
        <w:rPr>
          <w:rFonts w:hint="eastAsia"/>
          <w:color w:val="auto"/>
          <w:highlight w:val="none"/>
        </w:rPr>
      </w:pPr>
      <w:r>
        <w:rPr>
          <w:rFonts w:hint="eastAsia"/>
          <w:color w:val="auto"/>
          <w:highlight w:val="none"/>
        </w:rPr>
        <w:t>第五章 工程量清单及图纸</w:t>
      </w:r>
      <w:bookmarkEnd w:id="84"/>
    </w:p>
    <w:p w14:paraId="10198B2C">
      <w:pPr>
        <w:pStyle w:val="3"/>
        <w:keepNext/>
        <w:keepLines/>
        <w:pageBreakBefore w:val="0"/>
        <w:widowControl w:val="0"/>
        <w:bidi w:val="0"/>
        <w:spacing w:before="0" w:after="0" w:line="60" w:lineRule="atLeast"/>
        <w:rPr>
          <w:rFonts w:ascii="宋体" w:hAnsi="宋体" w:eastAsia="宋体" w:cs="黑体"/>
          <w:color w:val="auto"/>
          <w:highlight w:val="none"/>
        </w:rPr>
      </w:pPr>
      <w:bookmarkStart w:id="85" w:name="_Toc78449869"/>
      <w:bookmarkStart w:id="86" w:name="_Toc1392571603"/>
      <w:bookmarkStart w:id="87" w:name="_Toc1386396751"/>
      <w:bookmarkStart w:id="88" w:name="_Toc407135284"/>
      <w:r>
        <w:rPr>
          <w:rFonts w:ascii="宋体" w:hAnsi="宋体" w:eastAsia="宋体" w:cs="黑体"/>
          <w:color w:val="auto"/>
          <w:highlight w:val="none"/>
        </w:rPr>
        <w:t>1</w:t>
      </w:r>
      <w:r>
        <w:rPr>
          <w:rFonts w:hint="eastAsia" w:ascii="宋体" w:hAnsi="宋体" w:eastAsia="宋体" w:cs="黑体"/>
          <w:color w:val="auto"/>
          <w:highlight w:val="none"/>
        </w:rPr>
        <w:t>.工程量清单编制说明</w:t>
      </w:r>
      <w:bookmarkEnd w:id="85"/>
      <w:bookmarkEnd w:id="86"/>
      <w:bookmarkEnd w:id="87"/>
      <w:bookmarkEnd w:id="88"/>
    </w:p>
    <w:p w14:paraId="6E2F0AFC">
      <w:pPr>
        <w:spacing w:line="360" w:lineRule="auto"/>
        <w:ind w:firstLine="420"/>
        <w:rPr>
          <w:rFonts w:ascii="宋体" w:hAnsi="宋体" w:eastAsia="宋体"/>
          <w:color w:val="auto"/>
          <w:highlight w:val="none"/>
        </w:rPr>
      </w:pPr>
      <w:r>
        <w:rPr>
          <w:rFonts w:ascii="宋体" w:hAnsi="宋体" w:eastAsia="宋体"/>
          <w:color w:val="auto"/>
          <w:highlight w:val="none"/>
        </w:rPr>
        <w:t>1.1</w:t>
      </w:r>
      <w:r>
        <w:rPr>
          <w:rFonts w:hint="eastAsia" w:ascii="宋体" w:hAnsi="宋体" w:eastAsia="宋体" w:cs="宋体"/>
          <w:color w:val="auto"/>
          <w:highlight w:val="none"/>
        </w:rPr>
        <w:t>本工程量清单依据《建设工程工程量清单计价规范（GB-50500-2013）》、《〈建设工程工程量计算规范〉（GB50854～50862-2013）广西壮族自治区实施细则(修订本)》</w:t>
      </w:r>
      <w:r>
        <w:rPr>
          <w:rFonts w:hint="eastAsia" w:ascii="宋体" w:hAnsi="宋体" w:cs="宋体"/>
          <w:color w:val="auto"/>
          <w:highlight w:val="none"/>
          <w:lang w:eastAsia="zh-CN"/>
        </w:rPr>
        <w:t>、2024年《广西壮族自治区建筑装饰装修工程消耗量定额》、2024年《广西壮族自治区建筑工程拆除消耗量定额》、2023年《广西壮族自治区安装工程消耗量定额》及其相关配套的费用定额、现行有关计价文件；桂建标[2023]7号《关于调整建设工程定额人工费及有关费率的通知》、桂建标[2016]17号《关于建筑业实施营业税改征增值税后广西壮族自治区建设工程计价依据调整的通知》、《自治区住房城乡建设厅关于调整建设工程计价增值税税率的通知》（桂建标〔2019〕12号）</w:t>
      </w:r>
      <w:r>
        <w:rPr>
          <w:rFonts w:hint="eastAsia" w:ascii="宋体" w:hAnsi="宋体" w:eastAsia="宋体" w:cs="宋体"/>
          <w:color w:val="auto"/>
          <w:highlight w:val="none"/>
        </w:rPr>
        <w:t>、磋商文件、施工图等编制。计算规范中没有的清单项目，应在本章第</w:t>
      </w:r>
      <w:r>
        <w:rPr>
          <w:rFonts w:ascii="宋体" w:hAnsi="宋体" w:eastAsia="宋体"/>
          <w:color w:val="auto"/>
          <w:highlight w:val="none"/>
        </w:rPr>
        <w:t>1.4</w:t>
      </w:r>
      <w:r>
        <w:rPr>
          <w:rFonts w:hint="eastAsia" w:ascii="宋体" w:hAnsi="宋体" w:eastAsia="宋体" w:cs="宋体"/>
          <w:color w:val="auto"/>
          <w:highlight w:val="none"/>
        </w:rPr>
        <w:t>款约定。</w:t>
      </w:r>
    </w:p>
    <w:p w14:paraId="51B6105B">
      <w:pPr>
        <w:spacing w:line="360" w:lineRule="auto"/>
        <w:ind w:firstLine="420"/>
        <w:rPr>
          <w:rFonts w:ascii="宋体" w:hAnsi="宋体" w:eastAsia="宋体"/>
          <w:color w:val="auto"/>
          <w:highlight w:val="none"/>
        </w:rPr>
      </w:pPr>
      <w:r>
        <w:rPr>
          <w:rFonts w:ascii="宋体" w:hAnsi="宋体" w:eastAsia="宋体"/>
          <w:color w:val="auto"/>
          <w:highlight w:val="none"/>
        </w:rPr>
        <w:t>1.2</w:t>
      </w:r>
      <w:r>
        <w:rPr>
          <w:rFonts w:hint="eastAsia" w:ascii="宋体" w:hAnsi="宋体" w:eastAsia="宋体"/>
          <w:color w:val="auto"/>
          <w:highlight w:val="none"/>
        </w:rPr>
        <w:t>工程量清单应与供应商须知、合同协议条款、合同的通用条款、合同专用条款、技术规范及图纸等文件一起结合使用。</w:t>
      </w:r>
    </w:p>
    <w:p w14:paraId="37DF7F65">
      <w:pPr>
        <w:spacing w:line="360" w:lineRule="auto"/>
        <w:ind w:firstLine="420"/>
        <w:rPr>
          <w:rFonts w:ascii="宋体" w:hAnsi="宋体" w:eastAsia="宋体"/>
          <w:color w:val="auto"/>
          <w:highlight w:val="none"/>
        </w:rPr>
      </w:pPr>
      <w:r>
        <w:rPr>
          <w:rFonts w:ascii="宋体" w:hAnsi="宋体" w:eastAsia="宋体"/>
          <w:color w:val="auto"/>
          <w:highlight w:val="none"/>
        </w:rPr>
        <w:t>1.3</w:t>
      </w:r>
      <w:r>
        <w:rPr>
          <w:rFonts w:hint="eastAsia" w:ascii="宋体" w:hAnsi="宋体" w:eastAsia="宋体" w:cs="宋体"/>
          <w:color w:val="auto"/>
          <w:highlight w:val="none"/>
        </w:rPr>
        <w:t>工程量清单是磋商文件的组成部分，是工程量清单计价的基础，作为编制招标控制价、竞标报价、计算或调整工程量、索赔等的依据之一。</w:t>
      </w:r>
    </w:p>
    <w:p w14:paraId="5D952D04">
      <w:pPr>
        <w:spacing w:line="360" w:lineRule="auto"/>
        <w:ind w:firstLine="420"/>
        <w:rPr>
          <w:rFonts w:ascii="宋体" w:hAnsi="宋体" w:eastAsia="宋体"/>
          <w:color w:val="auto"/>
          <w:highlight w:val="none"/>
        </w:rPr>
      </w:pPr>
      <w:r>
        <w:rPr>
          <w:rFonts w:ascii="宋体" w:hAnsi="宋体" w:eastAsia="宋体"/>
          <w:color w:val="auto"/>
          <w:highlight w:val="none"/>
        </w:rPr>
        <w:t>1.4</w:t>
      </w:r>
      <w:r>
        <w:rPr>
          <w:rFonts w:hint="eastAsia" w:ascii="宋体" w:hAnsi="宋体" w:eastAsia="宋体" w:cs="宋体"/>
          <w:color w:val="auto"/>
          <w:highlight w:val="none"/>
        </w:rPr>
        <w:t>补充清单项目的特征、计量单位、工程量计算规则及工作内容说明如下：</w:t>
      </w:r>
      <w:r>
        <w:rPr>
          <w:rFonts w:hint="eastAsia" w:ascii="宋体" w:hAnsi="宋体" w:eastAsia="宋体"/>
          <w:color w:val="auto"/>
          <w:highlight w:val="none"/>
          <w:u w:val="single"/>
        </w:rPr>
        <w:t>无</w:t>
      </w:r>
      <w:r>
        <w:rPr>
          <w:rFonts w:hint="eastAsia" w:ascii="宋体" w:hAnsi="宋体" w:eastAsia="宋体" w:cs="宋体"/>
          <w:color w:val="auto"/>
          <w:highlight w:val="none"/>
        </w:rPr>
        <w:t>。</w:t>
      </w:r>
    </w:p>
    <w:p w14:paraId="6E5BC77F">
      <w:pPr>
        <w:pStyle w:val="21"/>
        <w:spacing w:line="360" w:lineRule="auto"/>
        <w:ind w:firstLine="420"/>
        <w:rPr>
          <w:rFonts w:ascii="宋体" w:hAnsi="宋体" w:eastAsia="宋体"/>
          <w:color w:val="auto"/>
          <w:sz w:val="21"/>
          <w:highlight w:val="none"/>
        </w:rPr>
      </w:pPr>
      <w:r>
        <w:rPr>
          <w:rFonts w:ascii="宋体" w:hAnsi="宋体" w:eastAsia="宋体"/>
          <w:color w:val="auto"/>
          <w:sz w:val="21"/>
          <w:highlight w:val="none"/>
        </w:rPr>
        <w:t xml:space="preserve">1.5 </w:t>
      </w:r>
      <w:r>
        <w:rPr>
          <w:rFonts w:hint="eastAsia" w:ascii="宋体" w:hAnsi="宋体" w:eastAsia="宋体"/>
          <w:color w:val="auto"/>
          <w:sz w:val="21"/>
          <w:highlight w:val="none"/>
        </w:rPr>
        <w:t>《允许调整主要材料和工程设备一览表》（表</w:t>
      </w:r>
      <w:r>
        <w:rPr>
          <w:rFonts w:ascii="宋体" w:hAnsi="宋体" w:eastAsia="宋体"/>
          <w:color w:val="auto"/>
          <w:sz w:val="21"/>
          <w:highlight w:val="none"/>
        </w:rPr>
        <w:t>-22</w:t>
      </w:r>
      <w:r>
        <w:rPr>
          <w:rFonts w:hint="eastAsia" w:ascii="宋体" w:hAnsi="宋体" w:eastAsia="宋体"/>
          <w:color w:val="auto"/>
          <w:sz w:val="21"/>
          <w:highlight w:val="none"/>
        </w:rPr>
        <w:t>，表格编号为计价规范相应表格编号，下同）作为项目实施过程中材料和设备价格风险调整依据。</w:t>
      </w:r>
    </w:p>
    <w:p w14:paraId="0AF203C2">
      <w:pPr>
        <w:pStyle w:val="21"/>
        <w:spacing w:line="360" w:lineRule="auto"/>
        <w:ind w:firstLine="420"/>
        <w:rPr>
          <w:rFonts w:ascii="宋体" w:hAnsi="宋体" w:eastAsia="宋体"/>
          <w:color w:val="auto"/>
          <w:sz w:val="21"/>
          <w:highlight w:val="none"/>
        </w:rPr>
      </w:pPr>
      <w:r>
        <w:rPr>
          <w:rFonts w:ascii="宋体" w:hAnsi="宋体" w:eastAsia="宋体"/>
          <w:color w:val="auto"/>
          <w:sz w:val="21"/>
          <w:highlight w:val="none"/>
        </w:rPr>
        <w:t>1.6</w:t>
      </w:r>
      <w:r>
        <w:rPr>
          <w:rFonts w:hint="eastAsia" w:ascii="宋体" w:hAnsi="宋体" w:eastAsia="宋体"/>
          <w:color w:val="auto"/>
          <w:sz w:val="21"/>
          <w:highlight w:val="none"/>
        </w:rPr>
        <w:t>本工程暂列金额：无。</w:t>
      </w:r>
    </w:p>
    <w:p w14:paraId="04D32CF8">
      <w:pPr>
        <w:pStyle w:val="21"/>
        <w:spacing w:line="360" w:lineRule="auto"/>
        <w:ind w:firstLine="420"/>
        <w:rPr>
          <w:rFonts w:ascii="宋体" w:hAnsi="宋体" w:eastAsia="宋体"/>
          <w:color w:val="auto"/>
          <w:sz w:val="21"/>
          <w:highlight w:val="none"/>
        </w:rPr>
      </w:pPr>
      <w:r>
        <w:rPr>
          <w:rFonts w:ascii="宋体" w:hAnsi="宋体" w:eastAsia="宋体"/>
          <w:color w:val="auto"/>
          <w:sz w:val="21"/>
          <w:highlight w:val="none"/>
        </w:rPr>
        <w:t>1.7</w:t>
      </w:r>
      <w:r>
        <w:rPr>
          <w:rFonts w:hint="eastAsia" w:ascii="宋体" w:hAnsi="宋体" w:eastAsia="宋体"/>
          <w:color w:val="auto"/>
          <w:sz w:val="21"/>
          <w:highlight w:val="none"/>
        </w:rPr>
        <w:t>本工程发包人提供的材料和设备详见《发包人提供的主要材料和工程设备一览表》（表</w:t>
      </w:r>
      <w:r>
        <w:rPr>
          <w:rFonts w:ascii="宋体" w:hAnsi="宋体" w:eastAsia="宋体"/>
          <w:color w:val="auto"/>
          <w:sz w:val="21"/>
          <w:highlight w:val="none"/>
        </w:rPr>
        <w:t>-21</w:t>
      </w:r>
      <w:r>
        <w:rPr>
          <w:rFonts w:hint="eastAsia" w:ascii="宋体" w:hAnsi="宋体" w:eastAsia="宋体"/>
          <w:color w:val="auto"/>
          <w:sz w:val="21"/>
          <w:highlight w:val="none"/>
        </w:rPr>
        <w:t>）。</w:t>
      </w:r>
    </w:p>
    <w:p w14:paraId="0F74F2DD">
      <w:pPr>
        <w:spacing w:line="360" w:lineRule="auto"/>
        <w:ind w:firstLine="420"/>
        <w:rPr>
          <w:rFonts w:ascii="宋体" w:hAnsi="宋体" w:eastAsia="宋体"/>
          <w:color w:val="auto"/>
          <w:highlight w:val="none"/>
        </w:rPr>
      </w:pPr>
      <w:r>
        <w:rPr>
          <w:rFonts w:ascii="宋体" w:hAnsi="宋体" w:eastAsia="宋体"/>
          <w:color w:val="auto"/>
          <w:highlight w:val="none"/>
        </w:rPr>
        <w:t xml:space="preserve">1.8 </w:t>
      </w:r>
      <w:r>
        <w:rPr>
          <w:rFonts w:hint="eastAsia" w:ascii="宋体" w:hAnsi="宋体" w:eastAsia="宋体" w:cs="宋体"/>
          <w:color w:val="auto"/>
          <w:highlight w:val="none"/>
        </w:rPr>
        <w:t>本工程部分材料和设备在磋商时作为暂估价计列，结算按实调整，具体内容详见《材料（工程设备）暂估单价及调整表》（表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47B3CBFA">
      <w:pPr>
        <w:spacing w:line="360" w:lineRule="auto"/>
        <w:ind w:firstLine="420"/>
        <w:rPr>
          <w:rFonts w:ascii="宋体" w:hAnsi="宋体" w:eastAsia="宋体"/>
          <w:color w:val="auto"/>
          <w:highlight w:val="none"/>
        </w:rPr>
      </w:pPr>
      <w:r>
        <w:rPr>
          <w:rFonts w:ascii="宋体" w:hAnsi="宋体" w:eastAsia="宋体"/>
          <w:color w:val="auto"/>
          <w:highlight w:val="none"/>
        </w:rPr>
        <w:t>1.9</w:t>
      </w:r>
      <w:r>
        <w:rPr>
          <w:rFonts w:hint="eastAsia" w:ascii="宋体" w:hAnsi="宋体" w:eastAsia="宋体" w:cs="宋体"/>
          <w:color w:val="auto"/>
          <w:highlight w:val="none"/>
        </w:rPr>
        <w:t>磋商时暂估专业工程的价款属于暂估价，结算按实调整，具体内容详见《专业工程暂估价及结算价表》（表</w:t>
      </w:r>
      <w:r>
        <w:rPr>
          <w:rFonts w:ascii="宋体" w:hAnsi="宋体" w:eastAsia="宋体"/>
          <w:color w:val="auto"/>
          <w:highlight w:val="none"/>
        </w:rPr>
        <w:t>12-3</w:t>
      </w:r>
      <w:r>
        <w:rPr>
          <w:rFonts w:hint="eastAsia" w:ascii="宋体" w:hAnsi="宋体" w:eastAsia="宋体" w:cs="宋体"/>
          <w:color w:val="auto"/>
          <w:highlight w:val="none"/>
        </w:rPr>
        <w:t>）。</w:t>
      </w:r>
    </w:p>
    <w:p w14:paraId="09F3D303">
      <w:pPr>
        <w:spacing w:line="360" w:lineRule="auto"/>
        <w:ind w:firstLine="420"/>
        <w:rPr>
          <w:rFonts w:ascii="宋体" w:hAnsi="宋体" w:eastAsia="宋体"/>
          <w:color w:val="auto"/>
          <w:highlight w:val="none"/>
        </w:rPr>
      </w:pPr>
      <w:r>
        <w:rPr>
          <w:rFonts w:ascii="宋体" w:hAnsi="宋体" w:eastAsia="宋体"/>
          <w:color w:val="auto"/>
          <w:highlight w:val="none"/>
        </w:rPr>
        <w:t>1.1</w:t>
      </w:r>
      <w:r>
        <w:rPr>
          <w:rFonts w:hint="eastAsia" w:ascii="宋体" w:hAnsi="宋体" w:eastAsia="宋体"/>
          <w:color w:val="auto"/>
          <w:highlight w:val="none"/>
        </w:rPr>
        <w:t>0</w:t>
      </w:r>
      <w:r>
        <w:rPr>
          <w:rFonts w:ascii="宋体" w:hAnsi="宋体" w:eastAsia="宋体"/>
          <w:color w:val="auto"/>
          <w:highlight w:val="none"/>
        </w:rPr>
        <w:t xml:space="preserve"> </w:t>
      </w:r>
      <w:r>
        <w:rPr>
          <w:rFonts w:hint="eastAsia" w:ascii="宋体" w:hAnsi="宋体" w:eastAsia="宋体" w:cs="宋体"/>
          <w:color w:val="auto"/>
          <w:highlight w:val="none"/>
        </w:rPr>
        <w:t>其他需要说明的问题：</w:t>
      </w:r>
      <w:r>
        <w:rPr>
          <w:rFonts w:hint="eastAsia"/>
          <w:color w:val="auto"/>
          <w:highlight w:val="none"/>
          <w:u w:val="single"/>
          <w:lang w:val="en-US" w:eastAsia="zh-CN"/>
        </w:rPr>
        <w:t>详见发布的工程量清单</w:t>
      </w:r>
      <w:r>
        <w:rPr>
          <w:rFonts w:ascii="宋体" w:hAnsi="宋体" w:eastAsia="宋体"/>
          <w:color w:val="auto"/>
          <w:highlight w:val="none"/>
          <w:u w:val="single"/>
        </w:rPr>
        <w:t xml:space="preserve"> </w:t>
      </w:r>
      <w:r>
        <w:rPr>
          <w:rFonts w:hint="eastAsia" w:ascii="宋体" w:hAnsi="宋体" w:eastAsia="宋体" w:cs="宋体"/>
          <w:color w:val="auto"/>
          <w:highlight w:val="none"/>
        </w:rPr>
        <w:t>。</w:t>
      </w:r>
    </w:p>
    <w:p w14:paraId="74694904">
      <w:pPr>
        <w:spacing w:line="360" w:lineRule="auto"/>
        <w:ind w:firstLine="420"/>
        <w:jc w:val="left"/>
        <w:rPr>
          <w:rFonts w:ascii="宋体" w:hAnsi="宋体" w:eastAsia="宋体"/>
          <w:color w:val="auto"/>
          <w:highlight w:val="none"/>
        </w:rPr>
      </w:pPr>
      <w:r>
        <w:rPr>
          <w:rFonts w:ascii="宋体" w:hAnsi="宋体" w:eastAsia="宋体"/>
          <w:color w:val="auto"/>
          <w:highlight w:val="none"/>
        </w:rPr>
        <w:t>1.1</w:t>
      </w:r>
      <w:r>
        <w:rPr>
          <w:rFonts w:hint="eastAsia" w:ascii="宋体" w:hAnsi="宋体" w:eastAsia="宋体"/>
          <w:color w:val="auto"/>
          <w:highlight w:val="none"/>
        </w:rPr>
        <w:t>1</w:t>
      </w:r>
      <w:r>
        <w:rPr>
          <w:rFonts w:ascii="宋体" w:hAnsi="宋体" w:eastAsia="宋体"/>
          <w:color w:val="auto"/>
          <w:highlight w:val="none"/>
        </w:rPr>
        <w:t xml:space="preserve"> </w:t>
      </w:r>
      <w:r>
        <w:rPr>
          <w:rFonts w:hint="eastAsia" w:ascii="宋体" w:hAnsi="宋体" w:eastAsia="宋体" w:cs="宋体"/>
          <w:color w:val="auto"/>
          <w:highlight w:val="none"/>
        </w:rPr>
        <w:t>工程量清单与磋商文件同时发布。</w:t>
      </w:r>
      <w:r>
        <w:rPr>
          <w:rFonts w:ascii="宋体" w:hAnsi="宋体" w:eastAsia="宋体"/>
          <w:color w:val="auto"/>
          <w:highlight w:val="none"/>
        </w:rPr>
        <w:t xml:space="preserve"> </w:t>
      </w:r>
      <w:r>
        <w:rPr>
          <w:rFonts w:hint="eastAsia" w:ascii="宋体" w:hAnsi="宋体" w:eastAsia="宋体" w:cs="宋体"/>
          <w:color w:val="auto"/>
          <w:highlight w:val="none"/>
        </w:rPr>
        <w:t>一般计税法建设工程的工程量清单表格按《关于建筑业实施营业税改征增值税后广西壮族自治区建设工程计价依据调整的通知》（桂建标〔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附件“增值税一般计税方法工程计价表”要求提供；简易计税法建设工程按照《计价规范》要求的表格提供，但规费和税费要按照《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号）要求调整，具体包括：</w:t>
      </w:r>
    </w:p>
    <w:p w14:paraId="4C9D9A2E">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 </w:t>
      </w:r>
      <w:r>
        <w:rPr>
          <w:rFonts w:hint="eastAsia" w:ascii="宋体" w:hAnsi="宋体" w:eastAsia="宋体" w:cs="宋体"/>
          <w:color w:val="auto"/>
          <w:highlight w:val="none"/>
        </w:rPr>
        <w:t>招标工程量清单（封</w:t>
      </w:r>
      <w:r>
        <w:rPr>
          <w:rFonts w:ascii="宋体" w:hAnsi="宋体" w:eastAsia="宋体"/>
          <w:color w:val="auto"/>
          <w:highlight w:val="none"/>
        </w:rPr>
        <w:t>-1</w:t>
      </w:r>
      <w:r>
        <w:rPr>
          <w:rFonts w:hint="eastAsia" w:ascii="宋体" w:hAnsi="宋体" w:eastAsia="宋体" w:cs="宋体"/>
          <w:color w:val="auto"/>
          <w:highlight w:val="none"/>
        </w:rPr>
        <w:t>）</w:t>
      </w:r>
    </w:p>
    <w:p w14:paraId="1FEF61A7">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1.2 </w:t>
      </w:r>
      <w:r>
        <w:rPr>
          <w:rFonts w:hint="eastAsia" w:ascii="宋体" w:hAnsi="宋体" w:eastAsia="宋体" w:cs="宋体"/>
          <w:color w:val="auto"/>
          <w:highlight w:val="none"/>
        </w:rPr>
        <w:t>招标工程量清单（封扉</w:t>
      </w:r>
      <w:r>
        <w:rPr>
          <w:rFonts w:ascii="宋体" w:hAnsi="宋体" w:eastAsia="宋体"/>
          <w:color w:val="auto"/>
          <w:highlight w:val="none"/>
        </w:rPr>
        <w:t>-1</w:t>
      </w:r>
      <w:r>
        <w:rPr>
          <w:rFonts w:hint="eastAsia" w:ascii="宋体" w:hAnsi="宋体" w:eastAsia="宋体" w:cs="宋体"/>
          <w:color w:val="auto"/>
          <w:highlight w:val="none"/>
        </w:rPr>
        <w:t>）</w:t>
      </w:r>
    </w:p>
    <w:p w14:paraId="59B90A1C">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1.3 </w:t>
      </w:r>
      <w:r>
        <w:rPr>
          <w:rFonts w:hint="eastAsia" w:ascii="宋体" w:hAnsi="宋体" w:eastAsia="宋体" w:cs="宋体"/>
          <w:color w:val="auto"/>
          <w:highlight w:val="none"/>
        </w:rPr>
        <w:t>总说明（表</w:t>
      </w:r>
      <w:r>
        <w:rPr>
          <w:rFonts w:ascii="宋体" w:hAnsi="宋体" w:eastAsia="宋体"/>
          <w:color w:val="auto"/>
          <w:highlight w:val="none"/>
        </w:rPr>
        <w:t>-01</w:t>
      </w:r>
      <w:r>
        <w:rPr>
          <w:rFonts w:hint="eastAsia" w:ascii="宋体" w:hAnsi="宋体" w:eastAsia="宋体" w:cs="宋体"/>
          <w:color w:val="auto"/>
          <w:highlight w:val="none"/>
        </w:rPr>
        <w:t>）</w:t>
      </w:r>
    </w:p>
    <w:p w14:paraId="4ACFAAF5">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1.4 </w:t>
      </w:r>
      <w:r>
        <w:rPr>
          <w:rFonts w:hint="eastAsia" w:ascii="宋体" w:hAnsi="宋体" w:eastAsia="宋体" w:cs="宋体"/>
          <w:color w:val="auto"/>
          <w:highlight w:val="none"/>
        </w:rPr>
        <w:t>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49BD437B">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1.5 </w:t>
      </w:r>
      <w:r>
        <w:rPr>
          <w:rFonts w:hint="eastAsia" w:ascii="宋体" w:hAnsi="宋体" w:eastAsia="宋体" w:cs="宋体"/>
          <w:color w:val="auto"/>
          <w:highlight w:val="none"/>
        </w:rPr>
        <w:t>单项工程投标报价汇总表（表</w:t>
      </w:r>
      <w:r>
        <w:rPr>
          <w:rFonts w:ascii="宋体" w:hAnsi="宋体" w:eastAsia="宋体"/>
          <w:color w:val="auto"/>
          <w:highlight w:val="none"/>
        </w:rPr>
        <w:t>-03</w:t>
      </w:r>
      <w:r>
        <w:rPr>
          <w:rFonts w:hint="eastAsia" w:ascii="宋体" w:hAnsi="宋体" w:eastAsia="宋体" w:cs="宋体"/>
          <w:color w:val="auto"/>
          <w:highlight w:val="none"/>
        </w:rPr>
        <w:t>）</w:t>
      </w:r>
    </w:p>
    <w:p w14:paraId="74BC2DCA">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1.6 </w:t>
      </w:r>
      <w:r>
        <w:rPr>
          <w:rFonts w:hint="eastAsia" w:ascii="宋体" w:hAnsi="宋体" w:eastAsia="宋体" w:cs="宋体"/>
          <w:color w:val="auto"/>
          <w:highlight w:val="none"/>
        </w:rPr>
        <w:t>单位工程投标报价汇总表（表</w:t>
      </w:r>
      <w:r>
        <w:rPr>
          <w:rFonts w:ascii="宋体" w:hAnsi="宋体" w:eastAsia="宋体"/>
          <w:color w:val="auto"/>
          <w:highlight w:val="none"/>
        </w:rPr>
        <w:t>-04</w:t>
      </w:r>
      <w:r>
        <w:rPr>
          <w:rFonts w:hint="eastAsia" w:ascii="宋体" w:hAnsi="宋体" w:eastAsia="宋体" w:cs="宋体"/>
          <w:color w:val="auto"/>
          <w:highlight w:val="none"/>
        </w:rPr>
        <w:t>）</w:t>
      </w:r>
    </w:p>
    <w:p w14:paraId="6C5A6572">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1.7 </w:t>
      </w:r>
      <w:r>
        <w:rPr>
          <w:rFonts w:hint="eastAsia" w:ascii="宋体" w:hAnsi="宋体" w:eastAsia="宋体" w:cs="宋体"/>
          <w:color w:val="auto"/>
          <w:highlight w:val="none"/>
        </w:rPr>
        <w:t>分部分项工程和单价措施项目清单与计价表（表</w:t>
      </w:r>
      <w:r>
        <w:rPr>
          <w:rFonts w:ascii="宋体" w:hAnsi="宋体" w:eastAsia="宋体"/>
          <w:color w:val="auto"/>
          <w:highlight w:val="none"/>
        </w:rPr>
        <w:t>-08</w:t>
      </w:r>
      <w:r>
        <w:rPr>
          <w:rFonts w:hint="eastAsia" w:ascii="宋体" w:hAnsi="宋体" w:eastAsia="宋体" w:cs="宋体"/>
          <w:color w:val="auto"/>
          <w:highlight w:val="none"/>
        </w:rPr>
        <w:t>）</w:t>
      </w:r>
    </w:p>
    <w:p w14:paraId="51DEA0AC">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1.8 </w:t>
      </w:r>
      <w:r>
        <w:rPr>
          <w:rFonts w:hint="eastAsia" w:ascii="宋体" w:hAnsi="宋体" w:eastAsia="宋体" w:cs="宋体"/>
          <w:color w:val="auto"/>
          <w:highlight w:val="none"/>
        </w:rPr>
        <w:t>总价措施项目清单与计价表（表</w:t>
      </w:r>
      <w:r>
        <w:rPr>
          <w:rFonts w:ascii="宋体" w:hAnsi="宋体" w:eastAsia="宋体"/>
          <w:color w:val="auto"/>
          <w:highlight w:val="none"/>
        </w:rPr>
        <w:t>-11</w:t>
      </w:r>
      <w:r>
        <w:rPr>
          <w:rFonts w:hint="eastAsia" w:ascii="宋体" w:hAnsi="宋体" w:eastAsia="宋体" w:cs="宋体"/>
          <w:color w:val="auto"/>
          <w:highlight w:val="none"/>
        </w:rPr>
        <w:t>）</w:t>
      </w:r>
    </w:p>
    <w:p w14:paraId="2DF661D8">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1.9 </w:t>
      </w:r>
      <w:r>
        <w:rPr>
          <w:rFonts w:hint="eastAsia" w:ascii="宋体" w:hAnsi="宋体" w:eastAsia="宋体" w:cs="宋体"/>
          <w:color w:val="auto"/>
          <w:highlight w:val="none"/>
        </w:rPr>
        <w:t>其他项目清单与计价汇总表（表</w:t>
      </w:r>
      <w:r>
        <w:rPr>
          <w:rFonts w:ascii="宋体" w:hAnsi="宋体" w:eastAsia="宋体"/>
          <w:color w:val="auto"/>
          <w:highlight w:val="none"/>
        </w:rPr>
        <w:t>-12</w:t>
      </w:r>
      <w:r>
        <w:rPr>
          <w:rFonts w:hint="eastAsia" w:ascii="宋体" w:hAnsi="宋体" w:eastAsia="宋体" w:cs="宋体"/>
          <w:color w:val="auto"/>
          <w:highlight w:val="none"/>
        </w:rPr>
        <w:t>）</w:t>
      </w:r>
    </w:p>
    <w:p w14:paraId="081DD6FB">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1.10 </w:t>
      </w:r>
      <w:r>
        <w:rPr>
          <w:rFonts w:hint="eastAsia" w:ascii="宋体" w:hAnsi="宋体" w:eastAsia="宋体" w:cs="宋体"/>
          <w:color w:val="auto"/>
          <w:highlight w:val="none"/>
        </w:rPr>
        <w:t>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3E54B2A2">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1.11 </w:t>
      </w:r>
      <w:r>
        <w:rPr>
          <w:rFonts w:hint="eastAsia" w:ascii="宋体" w:hAnsi="宋体" w:eastAsia="宋体" w:cs="宋体"/>
          <w:color w:val="auto"/>
          <w:highlight w:val="none"/>
        </w:rPr>
        <w:t>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43D5FEA5">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1.12 </w:t>
      </w:r>
      <w:r>
        <w:rPr>
          <w:rFonts w:hint="eastAsia" w:ascii="宋体" w:hAnsi="宋体" w:eastAsia="宋体" w:cs="宋体"/>
          <w:color w:val="auto"/>
          <w:highlight w:val="none"/>
        </w:rPr>
        <w:t>专业工程暂估价</w:t>
      </w:r>
      <w:r>
        <w:rPr>
          <w:rFonts w:hint="eastAsia" w:ascii="宋体" w:hAnsi="宋体" w:eastAsia="宋体"/>
          <w:color w:val="auto"/>
          <w:highlight w:val="none"/>
        </w:rPr>
        <w:t>及结算价</w:t>
      </w:r>
      <w:r>
        <w:rPr>
          <w:rFonts w:hint="eastAsia" w:ascii="宋体" w:hAnsi="宋体" w:eastAsia="宋体" w:cs="宋体"/>
          <w:color w:val="auto"/>
          <w:highlight w:val="none"/>
        </w:rPr>
        <w:t>表（表</w:t>
      </w:r>
      <w:r>
        <w:rPr>
          <w:rFonts w:ascii="宋体" w:hAnsi="宋体" w:eastAsia="宋体"/>
          <w:color w:val="auto"/>
          <w:highlight w:val="none"/>
        </w:rPr>
        <w:t>12-3</w:t>
      </w:r>
      <w:r>
        <w:rPr>
          <w:rFonts w:hint="eastAsia" w:ascii="宋体" w:hAnsi="宋体" w:eastAsia="宋体" w:cs="宋体"/>
          <w:color w:val="auto"/>
          <w:highlight w:val="none"/>
        </w:rPr>
        <w:t>）</w:t>
      </w:r>
    </w:p>
    <w:p w14:paraId="1E1FC312">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1.13 </w:t>
      </w:r>
      <w:r>
        <w:rPr>
          <w:rFonts w:hint="eastAsia" w:ascii="宋体" w:hAnsi="宋体" w:eastAsia="宋体" w:cs="宋体"/>
          <w:color w:val="auto"/>
          <w:highlight w:val="none"/>
        </w:rPr>
        <w:t>计日工表（表</w:t>
      </w:r>
      <w:r>
        <w:rPr>
          <w:rFonts w:ascii="宋体" w:hAnsi="宋体" w:eastAsia="宋体"/>
          <w:color w:val="auto"/>
          <w:highlight w:val="none"/>
        </w:rPr>
        <w:t>12-4</w:t>
      </w:r>
      <w:r>
        <w:rPr>
          <w:rFonts w:hint="eastAsia" w:ascii="宋体" w:hAnsi="宋体" w:eastAsia="宋体" w:cs="宋体"/>
          <w:color w:val="auto"/>
          <w:highlight w:val="none"/>
        </w:rPr>
        <w:t>）</w:t>
      </w:r>
    </w:p>
    <w:p w14:paraId="12915EFA">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1.14 </w:t>
      </w:r>
      <w:r>
        <w:rPr>
          <w:rFonts w:hint="eastAsia" w:ascii="宋体" w:hAnsi="宋体" w:eastAsia="宋体" w:cs="宋体"/>
          <w:color w:val="auto"/>
          <w:highlight w:val="none"/>
        </w:rPr>
        <w:t>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5624B073">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1.15 </w:t>
      </w:r>
      <w:r>
        <w:rPr>
          <w:rFonts w:hint="eastAsia" w:ascii="宋体" w:hAnsi="宋体" w:eastAsia="宋体" w:cs="宋体"/>
          <w:color w:val="auto"/>
          <w:highlight w:val="none"/>
        </w:rPr>
        <w:t>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404E6738">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1.16 </w:t>
      </w:r>
      <w:r>
        <w:rPr>
          <w:rFonts w:hint="eastAsia" w:ascii="宋体" w:hAnsi="宋体" w:eastAsia="宋体" w:cs="宋体"/>
          <w:color w:val="auto"/>
          <w:highlight w:val="none"/>
        </w:rPr>
        <w:t>规费、增值税计价表（表</w:t>
      </w:r>
      <w:r>
        <w:rPr>
          <w:rFonts w:ascii="宋体" w:hAnsi="宋体" w:eastAsia="宋体"/>
          <w:color w:val="auto"/>
          <w:highlight w:val="none"/>
        </w:rPr>
        <w:t>-15</w:t>
      </w:r>
      <w:r>
        <w:rPr>
          <w:rFonts w:hint="eastAsia" w:ascii="宋体" w:hAnsi="宋体" w:eastAsia="宋体" w:cs="宋体"/>
          <w:color w:val="auto"/>
          <w:highlight w:val="none"/>
        </w:rPr>
        <w:t>）</w:t>
      </w:r>
    </w:p>
    <w:p w14:paraId="5024ACDA">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1.17 </w:t>
      </w:r>
      <w:r>
        <w:rPr>
          <w:rFonts w:hint="eastAsia" w:ascii="宋体" w:hAnsi="宋体" w:eastAsia="宋体" w:cs="宋体"/>
          <w:color w:val="auto"/>
          <w:highlight w:val="none"/>
        </w:rPr>
        <w:t>发包人提供主要材料和工程设备一览表（表</w:t>
      </w:r>
      <w:r>
        <w:rPr>
          <w:rFonts w:ascii="宋体" w:hAnsi="宋体" w:eastAsia="宋体"/>
          <w:color w:val="auto"/>
          <w:highlight w:val="none"/>
        </w:rPr>
        <w:t>-21</w:t>
      </w:r>
      <w:r>
        <w:rPr>
          <w:rFonts w:hint="eastAsia" w:ascii="宋体" w:hAnsi="宋体" w:eastAsia="宋体" w:cs="宋体"/>
          <w:color w:val="auto"/>
          <w:highlight w:val="none"/>
        </w:rPr>
        <w:t>）</w:t>
      </w:r>
    </w:p>
    <w:p w14:paraId="7ED9E8EA">
      <w:pPr>
        <w:spacing w:line="360" w:lineRule="auto"/>
        <w:ind w:firstLine="630"/>
        <w:jc w:val="left"/>
        <w:rPr>
          <w:rFonts w:ascii="宋体" w:hAnsi="宋体" w:eastAsia="宋体"/>
          <w:color w:val="auto"/>
          <w:highlight w:val="none"/>
        </w:rPr>
      </w:pPr>
      <w:r>
        <w:rPr>
          <w:rFonts w:ascii="宋体" w:hAnsi="宋体" w:eastAsia="宋体"/>
          <w:color w:val="auto"/>
          <w:highlight w:val="none"/>
        </w:rPr>
        <w:t xml:space="preserve">1.18 </w:t>
      </w:r>
      <w:r>
        <w:rPr>
          <w:rFonts w:hint="eastAsia" w:ascii="宋体" w:hAnsi="宋体" w:eastAsia="宋体" w:cs="宋体"/>
          <w:color w:val="auto"/>
          <w:highlight w:val="none"/>
        </w:rPr>
        <w:t>允许调整主要材料和工程设备一览表（适用于造价信息差额调整法）（表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w:t>
      </w:r>
    </w:p>
    <w:p w14:paraId="666EA02C">
      <w:pPr>
        <w:spacing w:line="360" w:lineRule="auto"/>
        <w:ind w:firstLine="630"/>
        <w:jc w:val="left"/>
        <w:rPr>
          <w:rFonts w:ascii="宋体" w:hAnsi="宋体" w:eastAsia="宋体" w:cs="宋体"/>
          <w:color w:val="auto"/>
          <w:highlight w:val="none"/>
        </w:rPr>
      </w:pPr>
      <w:r>
        <w:rPr>
          <w:rFonts w:ascii="宋体" w:hAnsi="宋体" w:eastAsia="宋体"/>
          <w:color w:val="auto"/>
          <w:highlight w:val="none"/>
        </w:rPr>
        <w:t>1.19</w:t>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12560AC6">
      <w:pPr>
        <w:spacing w:line="360" w:lineRule="auto"/>
        <w:ind w:firstLine="630"/>
        <w:jc w:val="left"/>
        <w:rPr>
          <w:rFonts w:ascii="宋体" w:hAnsi="宋体" w:eastAsia="宋体" w:cs="宋体"/>
          <w:color w:val="auto"/>
          <w:highlight w:val="none"/>
        </w:rPr>
      </w:pPr>
      <w:r>
        <w:rPr>
          <w:rFonts w:hint="eastAsia" w:ascii="宋体" w:hAnsi="宋体" w:eastAsia="宋体" w:cs="宋体"/>
          <w:color w:val="auto"/>
          <w:highlight w:val="none"/>
        </w:rPr>
        <w:t>1.20本工程</w:t>
      </w:r>
      <w:r>
        <w:rPr>
          <w:rFonts w:ascii="宋体" w:hAnsi="宋体" w:eastAsia="宋体" w:cs="宋体"/>
          <w:color w:val="auto"/>
          <w:highlight w:val="none"/>
        </w:rPr>
        <w:t>材料和工程设备</w:t>
      </w:r>
      <w:r>
        <w:rPr>
          <w:rFonts w:hint="eastAsia" w:ascii="宋体" w:hAnsi="宋体" w:eastAsia="宋体" w:cs="宋体"/>
          <w:color w:val="auto"/>
          <w:highlight w:val="none"/>
        </w:rPr>
        <w:t>一览表（表-24）</w:t>
      </w:r>
    </w:p>
    <w:p w14:paraId="70DDFDE3">
      <w:pPr>
        <w:spacing w:line="360" w:lineRule="auto"/>
        <w:ind w:firstLine="630"/>
        <w:jc w:val="left"/>
        <w:rPr>
          <w:rFonts w:ascii="宋体" w:hAnsi="宋体" w:eastAsia="宋体" w:cs="宋体"/>
          <w:color w:val="auto"/>
          <w:highlight w:val="none"/>
        </w:rPr>
      </w:pPr>
      <w:r>
        <w:rPr>
          <w:rFonts w:hint="eastAsia" w:ascii="宋体" w:hAnsi="宋体" w:eastAsia="宋体" w:cs="宋体"/>
          <w:color w:val="auto"/>
          <w:highlight w:val="none"/>
        </w:rPr>
        <w:t>注：如本工程在合同中约定采用造价信息价差调整法，1.</w:t>
      </w:r>
      <w:r>
        <w:rPr>
          <w:rFonts w:ascii="宋体" w:hAnsi="宋体" w:eastAsia="宋体"/>
          <w:color w:val="auto"/>
          <w:highlight w:val="none"/>
        </w:rPr>
        <w:t xml:space="preserve">18 </w:t>
      </w:r>
      <w:r>
        <w:rPr>
          <w:rFonts w:ascii="宋体" w:hAnsi="宋体" w:eastAsia="宋体" w:cs="宋体"/>
          <w:color w:val="auto"/>
          <w:highlight w:val="none"/>
        </w:rPr>
        <w:t>允许调整</w:t>
      </w:r>
      <w:r>
        <w:rPr>
          <w:rFonts w:hint="eastAsia" w:ascii="宋体" w:hAnsi="宋体" w:eastAsia="宋体" w:cs="宋体"/>
          <w:color w:val="auto"/>
          <w:highlight w:val="none"/>
        </w:rPr>
        <w:t>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）载明的主要材料和工程设备为本工程允许调整材料和工程设备，工程量清单必须提供该表格，并应载明允许调整材料和工程设备名称型号规格、单位、风险系数、基准单价等内容，且不能提供空白表。</w:t>
      </w:r>
    </w:p>
    <w:p w14:paraId="3692275D">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以下表格视工程实际需要选用，如该工程不发生如下表格相关项目和费用，所编制工程量清单则不需列入相应表格：</w:t>
      </w:r>
    </w:p>
    <w:p w14:paraId="590A2C02">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①建设项目投标报价汇总表（表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59A47A0E">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②暂列金额明细表（表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10B78011">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③材料（工程设备）暂估单价及调整表（表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3EF0D791">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④专业工程暂估价表（表</w:t>
      </w:r>
      <w:r>
        <w:rPr>
          <w:rFonts w:ascii="宋体" w:hAnsi="宋体" w:eastAsia="宋体"/>
          <w:color w:val="auto"/>
          <w:highlight w:val="none"/>
        </w:rPr>
        <w:t>12-3</w:t>
      </w:r>
      <w:r>
        <w:rPr>
          <w:rFonts w:hint="eastAsia" w:ascii="宋体" w:hAnsi="宋体" w:eastAsia="宋体" w:cs="宋体"/>
          <w:color w:val="auto"/>
          <w:highlight w:val="none"/>
        </w:rPr>
        <w:t>）</w:t>
      </w:r>
    </w:p>
    <w:p w14:paraId="5A993ACE">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⑤计日工表（表</w:t>
      </w:r>
      <w:r>
        <w:rPr>
          <w:rFonts w:ascii="宋体" w:hAnsi="宋体" w:eastAsia="宋体"/>
          <w:color w:val="auto"/>
          <w:highlight w:val="none"/>
        </w:rPr>
        <w:t>12-4</w:t>
      </w:r>
      <w:r>
        <w:rPr>
          <w:rFonts w:hint="eastAsia" w:ascii="宋体" w:hAnsi="宋体" w:eastAsia="宋体" w:cs="宋体"/>
          <w:color w:val="auto"/>
          <w:highlight w:val="none"/>
        </w:rPr>
        <w:t>）</w:t>
      </w:r>
    </w:p>
    <w:p w14:paraId="293CF44F">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⑥总承包服务费计价表（表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08528C33">
      <w:pPr>
        <w:spacing w:line="360" w:lineRule="auto"/>
        <w:ind w:firstLine="630"/>
        <w:jc w:val="left"/>
        <w:rPr>
          <w:rFonts w:ascii="宋体" w:hAnsi="宋体" w:eastAsia="宋体" w:cs="宋体"/>
          <w:color w:val="auto"/>
          <w:highlight w:val="none"/>
        </w:rPr>
      </w:pPr>
      <w:r>
        <w:rPr>
          <w:rFonts w:hint="eastAsia" w:ascii="宋体" w:hAnsi="宋体" w:eastAsia="宋体" w:cs="宋体"/>
          <w:color w:val="auto"/>
          <w:highlight w:val="none"/>
        </w:rPr>
        <w:t>⑦税前项目清单与计价表（表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7D75878B">
      <w:pPr>
        <w:spacing w:line="360" w:lineRule="auto"/>
        <w:ind w:firstLine="630"/>
        <w:rPr>
          <w:rFonts w:ascii="宋体" w:hAnsi="宋体" w:eastAsia="宋体" w:cs="宋体"/>
          <w:color w:val="auto"/>
          <w:highlight w:val="none"/>
        </w:rPr>
      </w:pPr>
      <w:r>
        <w:rPr>
          <w:rFonts w:hint="eastAsia" w:ascii="宋体" w:hAnsi="宋体" w:eastAsia="宋体"/>
          <w:color w:val="auto"/>
          <w:highlight w:val="none"/>
        </w:rPr>
        <w:fldChar w:fldCharType="begin"/>
      </w:r>
      <w:r>
        <w:rPr>
          <w:rFonts w:ascii="宋体" w:hAnsi="宋体" w:eastAsia="宋体"/>
          <w:color w:val="auto"/>
          <w:highlight w:val="none"/>
        </w:rPr>
        <w:instrText xml:space="preserve"> = 8 \* GB3 </w:instrText>
      </w:r>
      <w:r>
        <w:rPr>
          <w:rFonts w:hint="eastAsia" w:ascii="宋体" w:hAnsi="宋体" w:eastAsia="宋体"/>
          <w:color w:val="auto"/>
          <w:highlight w:val="none"/>
        </w:rPr>
        <w:fldChar w:fldCharType="separate"/>
      </w:r>
      <w:r>
        <w:rPr>
          <w:rFonts w:hint="eastAsia" w:ascii="宋体" w:hAnsi="宋体" w:eastAsia="宋体"/>
          <w:color w:val="auto"/>
          <w:highlight w:val="none"/>
        </w:rPr>
        <w:t>⑧</w:t>
      </w:r>
      <w:r>
        <w:rPr>
          <w:rFonts w:hint="eastAsia" w:ascii="宋体" w:hAnsi="宋体" w:eastAsia="宋体"/>
          <w:color w:val="auto"/>
          <w:highlight w:val="none"/>
        </w:rPr>
        <w:fldChar w:fldCharType="end"/>
      </w:r>
      <w:r>
        <w:rPr>
          <w:rFonts w:ascii="宋体" w:hAnsi="宋体" w:eastAsia="宋体"/>
          <w:color w:val="auto"/>
          <w:highlight w:val="none"/>
        </w:rPr>
        <w:t xml:space="preserve"> </w:t>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32A6A801">
      <w:pPr>
        <w:pStyle w:val="183"/>
        <w:rPr>
          <w:color w:val="auto"/>
          <w:highlight w:val="none"/>
        </w:rPr>
      </w:pPr>
    </w:p>
    <w:p w14:paraId="1691470E">
      <w:pPr>
        <w:pStyle w:val="3"/>
        <w:spacing w:before="0" w:after="0" w:line="360" w:lineRule="auto"/>
        <w:rPr>
          <w:rFonts w:ascii="宋体" w:hAnsi="宋体" w:eastAsia="宋体"/>
          <w:color w:val="auto"/>
          <w:highlight w:val="none"/>
        </w:rPr>
      </w:pPr>
      <w:bookmarkStart w:id="89" w:name="_Toc78449870"/>
      <w:bookmarkStart w:id="90" w:name="_Toc990933621"/>
      <w:bookmarkStart w:id="91" w:name="_Toc407135285"/>
      <w:bookmarkStart w:id="92" w:name="_Toc347872619"/>
      <w:r>
        <w:rPr>
          <w:rFonts w:ascii="宋体" w:hAnsi="宋体" w:eastAsia="宋体"/>
          <w:color w:val="auto"/>
          <w:highlight w:val="none"/>
        </w:rPr>
        <w:t>2</w:t>
      </w:r>
      <w:r>
        <w:rPr>
          <w:rFonts w:hint="eastAsia" w:ascii="宋体" w:hAnsi="宋体" w:eastAsia="宋体"/>
          <w:color w:val="auto"/>
          <w:highlight w:val="none"/>
        </w:rPr>
        <w:t>.</w:t>
      </w:r>
      <w:r>
        <w:rPr>
          <w:rFonts w:hint="eastAsia" w:ascii="宋体" w:hAnsi="宋体" w:eastAsia="宋体" w:cs="黑体"/>
          <w:color w:val="auto"/>
          <w:highlight w:val="none"/>
        </w:rPr>
        <w:t>招标控制价编制说明</w:t>
      </w:r>
      <w:bookmarkEnd w:id="89"/>
      <w:bookmarkEnd w:id="90"/>
      <w:bookmarkEnd w:id="91"/>
      <w:bookmarkEnd w:id="92"/>
    </w:p>
    <w:p w14:paraId="41564B2F">
      <w:pPr>
        <w:spacing w:line="360" w:lineRule="auto"/>
        <w:ind w:firstLine="420"/>
        <w:rPr>
          <w:rFonts w:hint="default" w:ascii="宋体" w:hAnsi="宋体" w:eastAsia="宋体"/>
          <w:color w:val="auto"/>
          <w:highlight w:val="none"/>
          <w:lang w:val="en-US" w:eastAsia="zh-CN"/>
        </w:rPr>
      </w:pPr>
      <w:r>
        <w:rPr>
          <w:rFonts w:ascii="宋体" w:hAnsi="宋体" w:eastAsia="宋体"/>
          <w:color w:val="auto"/>
          <w:highlight w:val="none"/>
        </w:rPr>
        <w:t xml:space="preserve">2.1 </w:t>
      </w:r>
      <w:r>
        <w:rPr>
          <w:rFonts w:hint="eastAsia" w:ascii="宋体" w:hAnsi="宋体" w:eastAsia="宋体" w:cs="宋体"/>
          <w:color w:val="auto"/>
          <w:highlight w:val="none"/>
        </w:rPr>
        <w:t>招标控制价编制依据：</w:t>
      </w:r>
      <w:r>
        <w:rPr>
          <w:rFonts w:hint="eastAsia" w:ascii="宋体" w:hAnsi="宋体" w:eastAsia="宋体" w:cs="宋体"/>
          <w:color w:val="auto"/>
          <w:highlight w:val="none"/>
          <w:lang w:val="en-US" w:eastAsia="zh-CN"/>
        </w:rPr>
        <w:t>详见发出的招标控制价。</w:t>
      </w:r>
    </w:p>
    <w:p w14:paraId="5C77EA00">
      <w:pPr>
        <w:spacing w:line="360" w:lineRule="auto"/>
        <w:ind w:firstLine="420"/>
        <w:rPr>
          <w:rFonts w:ascii="宋体" w:hAnsi="宋体" w:eastAsia="宋体"/>
          <w:color w:val="auto"/>
          <w:highlight w:val="none"/>
        </w:rPr>
      </w:pPr>
      <w:r>
        <w:rPr>
          <w:rFonts w:ascii="宋体" w:hAnsi="宋体" w:eastAsia="宋体"/>
          <w:color w:val="auto"/>
          <w:highlight w:val="none"/>
        </w:rPr>
        <w:t>2.2</w:t>
      </w:r>
      <w:r>
        <w:rPr>
          <w:rFonts w:hint="eastAsia" w:ascii="宋体" w:hAnsi="宋体" w:eastAsia="宋体" w:cs="宋体"/>
          <w:color w:val="auto"/>
          <w:highlight w:val="none"/>
        </w:rPr>
        <w:t>分部分项及单价措施项目综合单价应包括磋商文件中采购人要求供应商所承担的风险内容及其范围（幅度）产生的风险费用。</w:t>
      </w:r>
    </w:p>
    <w:p w14:paraId="3965AD6A">
      <w:pPr>
        <w:spacing w:line="360" w:lineRule="auto"/>
        <w:ind w:firstLine="420"/>
        <w:rPr>
          <w:rFonts w:ascii="宋体" w:hAnsi="宋体" w:eastAsia="宋体"/>
          <w:color w:val="auto"/>
          <w:highlight w:val="none"/>
        </w:rPr>
      </w:pPr>
      <w:r>
        <w:rPr>
          <w:rFonts w:ascii="宋体" w:hAnsi="宋体" w:eastAsia="宋体"/>
          <w:color w:val="auto"/>
          <w:highlight w:val="none"/>
        </w:rPr>
        <w:t xml:space="preserve">2.3 </w:t>
      </w:r>
      <w:r>
        <w:rPr>
          <w:rFonts w:hint="eastAsia" w:ascii="宋体" w:hAnsi="宋体" w:eastAsia="宋体" w:cs="宋体"/>
          <w:color w:val="auto"/>
          <w:highlight w:val="none"/>
        </w:rPr>
        <w:t>总价措施项目应根据拟定的磋商文件和常规施工方案按《计价规范》和《计算规范》规定编制。</w:t>
      </w:r>
    </w:p>
    <w:p w14:paraId="096E36B1">
      <w:pPr>
        <w:spacing w:line="360" w:lineRule="auto"/>
        <w:ind w:firstLine="420"/>
        <w:rPr>
          <w:rFonts w:ascii="宋体" w:hAnsi="宋体" w:eastAsia="宋体"/>
          <w:color w:val="auto"/>
          <w:highlight w:val="none"/>
        </w:rPr>
      </w:pPr>
      <w:r>
        <w:rPr>
          <w:rFonts w:ascii="宋体" w:hAnsi="宋体" w:eastAsia="宋体"/>
          <w:color w:val="auto"/>
          <w:highlight w:val="none"/>
        </w:rPr>
        <w:t xml:space="preserve">2.4 </w:t>
      </w:r>
      <w:r>
        <w:rPr>
          <w:rFonts w:hint="eastAsia" w:ascii="宋体" w:hAnsi="宋体" w:eastAsia="宋体" w:cs="宋体"/>
          <w:color w:val="auto"/>
          <w:highlight w:val="none"/>
        </w:rPr>
        <w:t>其他项目费应按下列规定报价：</w:t>
      </w:r>
    </w:p>
    <w:p w14:paraId="4DE61DAE">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1</w:t>
      </w:r>
      <w:r>
        <w:rPr>
          <w:rFonts w:hint="eastAsia" w:ascii="宋体" w:hAnsi="宋体" w:eastAsia="宋体" w:cs="宋体"/>
          <w:color w:val="auto"/>
          <w:highlight w:val="none"/>
        </w:rPr>
        <w:t>）暂列金额应按工程量清单中列出的金额填写；</w:t>
      </w:r>
    </w:p>
    <w:p w14:paraId="3C60A720">
      <w:pPr>
        <w:pStyle w:val="343"/>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2</w:t>
      </w:r>
      <w:r>
        <w:rPr>
          <w:rFonts w:hint="eastAsia" w:ascii="宋体" w:hAnsi="宋体" w:eastAsia="宋体" w:cs="宋体"/>
          <w:color w:val="auto"/>
          <w:highlight w:val="none"/>
        </w:rPr>
        <w:t>）材料、工程设备暂估价应按工程量清单中列出的单价计入综合单价；</w:t>
      </w:r>
    </w:p>
    <w:p w14:paraId="146F3442">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3</w:t>
      </w:r>
      <w:r>
        <w:rPr>
          <w:rFonts w:hint="eastAsia" w:ascii="宋体" w:hAnsi="宋体" w:eastAsia="宋体" w:cs="宋体"/>
          <w:color w:val="auto"/>
          <w:highlight w:val="none"/>
        </w:rPr>
        <w:t>）专业工程暂估价应按工程量清单中列出的金额填写；</w:t>
      </w:r>
    </w:p>
    <w:p w14:paraId="762D4816">
      <w:pPr>
        <w:spacing w:line="360" w:lineRule="auto"/>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4</w:t>
      </w:r>
      <w:r>
        <w:rPr>
          <w:rFonts w:hint="eastAsia" w:ascii="宋体" w:hAnsi="宋体" w:eastAsia="宋体" w:cs="宋体"/>
          <w:color w:val="auto"/>
          <w:highlight w:val="none"/>
        </w:rPr>
        <w:t>）安全生产责任保险费暂估价应按工程量清单中列出的金额填写；</w:t>
      </w:r>
    </w:p>
    <w:p w14:paraId="6095065D">
      <w:pPr>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5</w:t>
      </w:r>
      <w:r>
        <w:rPr>
          <w:rFonts w:hint="eastAsia" w:ascii="宋体" w:hAnsi="宋体" w:eastAsia="宋体" w:cs="宋体"/>
          <w:color w:val="auto"/>
          <w:highlight w:val="none"/>
        </w:rPr>
        <w:t>）计日工应按工程量清单中列出的项目和数量，根据工程特点和有关计价依据确定的综合单价计算；</w:t>
      </w:r>
    </w:p>
    <w:p w14:paraId="0E49DAB5">
      <w:pPr>
        <w:pageBreakBefore w:val="0"/>
        <w:widowControl w:val="0"/>
        <w:bidi w:val="0"/>
        <w:spacing w:line="400" w:lineRule="exact"/>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6</w:t>
      </w:r>
      <w:r>
        <w:rPr>
          <w:rFonts w:hint="eastAsia" w:ascii="宋体" w:hAnsi="宋体" w:eastAsia="宋体" w:cs="宋体"/>
          <w:color w:val="auto"/>
          <w:highlight w:val="none"/>
        </w:rPr>
        <w:t>）总承包服务费应根据工程量清单列出的内容和要求，按</w:t>
      </w:r>
      <w:r>
        <w:rPr>
          <w:rFonts w:hint="eastAsia"/>
          <w:color w:val="auto"/>
          <w:highlight w:val="none"/>
          <w:lang w:eastAsia="zh-CN"/>
        </w:rPr>
        <w:t>广西壮族</w:t>
      </w:r>
      <w:r>
        <w:rPr>
          <w:rFonts w:hint="eastAsia" w:ascii="宋体" w:hAnsi="宋体" w:eastAsia="宋体" w:cs="宋体"/>
          <w:color w:val="auto"/>
          <w:highlight w:val="none"/>
        </w:rPr>
        <w:t>自治区住房城乡建设行政主管部门颁发的计价定额及有关规定计算。</w:t>
      </w:r>
    </w:p>
    <w:p w14:paraId="6C9C7625">
      <w:pPr>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olor w:val="auto"/>
          <w:highlight w:val="none"/>
        </w:rPr>
        <w:t>（</w:t>
      </w:r>
      <w:r>
        <w:rPr>
          <w:rFonts w:ascii="宋体" w:hAnsi="宋体" w:eastAsia="宋体"/>
          <w:color w:val="auto"/>
          <w:highlight w:val="none"/>
        </w:rPr>
        <w:t>7</w:t>
      </w:r>
      <w:r>
        <w:rPr>
          <w:rFonts w:hint="eastAsia" w:ascii="宋体" w:hAnsi="宋体" w:eastAsia="宋体"/>
          <w:color w:val="auto"/>
          <w:highlight w:val="none"/>
        </w:rPr>
        <w:t>）对建设单位创建优质工程的，鼓励在招标控制价和预算中按广西区工程建设定额规定计列工程优质费，并明确工程优质费不可竞争。</w:t>
      </w:r>
    </w:p>
    <w:p w14:paraId="4338CC5B">
      <w:pPr>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 xml:space="preserve">2.5 </w:t>
      </w:r>
      <w:r>
        <w:rPr>
          <w:rFonts w:hint="eastAsia" w:ascii="宋体" w:hAnsi="宋体" w:eastAsia="宋体"/>
          <w:color w:val="auto"/>
          <w:highlight w:val="none"/>
        </w:rPr>
        <w:t>规费和增值税应按规定确定，作为不可竞争费用。</w:t>
      </w:r>
    </w:p>
    <w:p w14:paraId="6D83A833">
      <w:pPr>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6</w:t>
      </w:r>
      <w:r>
        <w:rPr>
          <w:rFonts w:ascii="宋体" w:hAnsi="宋体" w:eastAsia="宋体"/>
          <w:color w:val="auto"/>
          <w:highlight w:val="none"/>
        </w:rPr>
        <w:t xml:space="preserve"> </w:t>
      </w:r>
      <w:r>
        <w:rPr>
          <w:rFonts w:hint="eastAsia" w:ascii="宋体" w:hAnsi="宋体" w:eastAsia="宋体"/>
          <w:color w:val="auto"/>
          <w:highlight w:val="none"/>
        </w:rPr>
        <w:t>其他需要说明的问题：无。</w:t>
      </w:r>
    </w:p>
    <w:p w14:paraId="0A19B8F6">
      <w:pPr>
        <w:pStyle w:val="183"/>
        <w:pageBreakBefore w:val="0"/>
        <w:widowControl w:val="0"/>
        <w:bidi w:val="0"/>
        <w:spacing w:line="400" w:lineRule="exact"/>
        <w:rPr>
          <w:color w:val="auto"/>
          <w:highlight w:val="none"/>
        </w:rPr>
      </w:pPr>
    </w:p>
    <w:p w14:paraId="2154540A">
      <w:pPr>
        <w:pStyle w:val="3"/>
        <w:pageBreakBefore w:val="0"/>
        <w:widowControl w:val="0"/>
        <w:bidi w:val="0"/>
        <w:spacing w:before="0" w:after="0" w:line="400" w:lineRule="exact"/>
        <w:rPr>
          <w:rFonts w:ascii="宋体" w:hAnsi="宋体" w:eastAsia="宋体"/>
          <w:color w:val="auto"/>
          <w:highlight w:val="none"/>
        </w:rPr>
      </w:pPr>
      <w:bookmarkStart w:id="93" w:name="_Toc407135286"/>
      <w:bookmarkStart w:id="94" w:name="_Toc378483916"/>
      <w:bookmarkStart w:id="95" w:name="_Toc78449871"/>
      <w:bookmarkStart w:id="96" w:name="_Toc879821176"/>
      <w:r>
        <w:rPr>
          <w:rFonts w:ascii="宋体" w:hAnsi="宋体" w:eastAsia="宋体"/>
          <w:color w:val="auto"/>
          <w:highlight w:val="none"/>
        </w:rPr>
        <w:t>3</w:t>
      </w:r>
      <w:r>
        <w:rPr>
          <w:rFonts w:hint="eastAsia" w:ascii="宋体" w:hAnsi="宋体" w:eastAsia="宋体"/>
          <w:color w:val="auto"/>
          <w:highlight w:val="none"/>
        </w:rPr>
        <w:t>.</w:t>
      </w:r>
      <w:r>
        <w:rPr>
          <w:rFonts w:hint="eastAsia" w:ascii="宋体" w:hAnsi="宋体" w:eastAsia="宋体" w:cs="黑体"/>
          <w:color w:val="auto"/>
          <w:highlight w:val="none"/>
        </w:rPr>
        <w:t>竞标报价（已标价工程量清单）编制说明</w:t>
      </w:r>
      <w:bookmarkEnd w:id="93"/>
      <w:bookmarkEnd w:id="94"/>
      <w:bookmarkEnd w:id="95"/>
      <w:bookmarkEnd w:id="96"/>
    </w:p>
    <w:p w14:paraId="47BBB808">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3.1</w:t>
      </w:r>
      <w:r>
        <w:rPr>
          <w:rFonts w:hint="eastAsia" w:ascii="宋体" w:hAnsi="宋体" w:eastAsia="宋体" w:cs="宋体"/>
          <w:color w:val="auto"/>
          <w:highlight w:val="none"/>
        </w:rPr>
        <w:t>供应商应依据磋商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19668C6A">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3.2</w:t>
      </w:r>
      <w:r>
        <w:rPr>
          <w:rFonts w:hint="eastAsia" w:ascii="宋体" w:hAnsi="宋体" w:eastAsia="宋体" w:cs="宋体"/>
          <w:color w:val="auto"/>
          <w:highlight w:val="none"/>
        </w:rPr>
        <w:t>供应商应按工程量清单填报价格。项目编码、项目名称、项目特征、计量单位、工程量必须与工程量清单一致，供应商不得对工程量清单项目进行增减调整。</w:t>
      </w:r>
    </w:p>
    <w:p w14:paraId="4EB44663">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3.3</w:t>
      </w:r>
      <w:r>
        <w:rPr>
          <w:rFonts w:hint="eastAsia" w:ascii="宋体" w:hAnsi="宋体" w:eastAsia="宋体" w:cs="宋体"/>
          <w:color w:val="auto"/>
          <w:highlight w:val="none"/>
        </w:rPr>
        <w:t>综合单价中应包含磋商文件中划分的应由供应商承担的风险范围及其费用。</w:t>
      </w:r>
    </w:p>
    <w:p w14:paraId="15CAD904">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3.4</w:t>
      </w:r>
      <w:r>
        <w:rPr>
          <w:rFonts w:hint="eastAsia" w:ascii="宋体" w:hAnsi="宋体" w:eastAsia="宋体" w:cs="宋体"/>
          <w:color w:val="auto"/>
          <w:highlight w:val="none"/>
        </w:rPr>
        <w:t>分部分项工程项目和单价措施项目，应根据磋商文件和工程量清单项目中的特征描述确定综合单价计算。如出现工程量清单特征描述与设计图纸不符时，供应商应以工程量清单的项目特征描述为准，确定竞标报价的综合单价。</w:t>
      </w:r>
    </w:p>
    <w:p w14:paraId="6977AFA8">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3.5</w:t>
      </w:r>
      <w:r>
        <w:rPr>
          <w:rFonts w:hint="eastAsia" w:ascii="宋体" w:hAnsi="宋体" w:eastAsia="宋体" w:cs="宋体"/>
          <w:color w:val="auto"/>
          <w:highlight w:val="none"/>
        </w:rPr>
        <w:t>总价措施项目的金额应根据磋商文件及竞标时拟定的施工组织设计或施工方案，按计价规范的规定自主确定。但安全文明施工费按国家、省级或行业建设主管部门的有关规定执行，作为不竞争费用单列。</w:t>
      </w:r>
    </w:p>
    <w:p w14:paraId="6731FAE2">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3.6</w:t>
      </w:r>
      <w:r>
        <w:rPr>
          <w:rFonts w:hint="eastAsia" w:ascii="宋体" w:hAnsi="宋体" w:eastAsia="宋体" w:cs="宋体"/>
          <w:color w:val="auto"/>
          <w:highlight w:val="none"/>
        </w:rPr>
        <w:t>其他项目费应按下列规定报价：</w:t>
      </w:r>
    </w:p>
    <w:p w14:paraId="7DCF45AB">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1</w:t>
      </w:r>
      <w:r>
        <w:rPr>
          <w:rFonts w:hint="eastAsia" w:ascii="宋体" w:hAnsi="宋体" w:eastAsia="宋体" w:cs="宋体"/>
          <w:color w:val="auto"/>
          <w:highlight w:val="none"/>
        </w:rPr>
        <w:t>）暂列金额应按工程量清单中列出的金额填写；</w:t>
      </w:r>
    </w:p>
    <w:p w14:paraId="44BB338B">
      <w:pPr>
        <w:pStyle w:val="343"/>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2</w:t>
      </w:r>
      <w:r>
        <w:rPr>
          <w:rFonts w:hint="eastAsia" w:ascii="宋体" w:hAnsi="宋体" w:eastAsia="宋体" w:cs="宋体"/>
          <w:color w:val="auto"/>
          <w:highlight w:val="none"/>
        </w:rPr>
        <w:t>）材料、工程设备暂估价应按工程量清单中列出的单价计入综合单价；</w:t>
      </w:r>
    </w:p>
    <w:p w14:paraId="7B2F988F">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3</w:t>
      </w:r>
      <w:r>
        <w:rPr>
          <w:rFonts w:hint="eastAsia" w:ascii="宋体" w:hAnsi="宋体" w:eastAsia="宋体" w:cs="宋体"/>
          <w:color w:val="auto"/>
          <w:highlight w:val="none"/>
        </w:rPr>
        <w:t>）专业工程暂估价应按工程量清单中列出的金额填写；</w:t>
      </w:r>
    </w:p>
    <w:p w14:paraId="3DE84089">
      <w:pPr>
        <w:keepNext w:val="0"/>
        <w:keepLines w:val="0"/>
        <w:pageBreakBefore w:val="0"/>
        <w:widowControl w:val="0"/>
        <w:bidi w:val="0"/>
        <w:spacing w:line="400" w:lineRule="exact"/>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4</w:t>
      </w:r>
      <w:r>
        <w:rPr>
          <w:rFonts w:hint="eastAsia" w:ascii="宋体" w:hAnsi="宋体" w:eastAsia="宋体" w:cs="宋体"/>
          <w:color w:val="auto"/>
          <w:highlight w:val="none"/>
        </w:rPr>
        <w:t>）安全生产责任保险费暂估价应按工程量清单中列出的金额填写；</w:t>
      </w:r>
    </w:p>
    <w:p w14:paraId="0FA2E0E7">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5</w:t>
      </w:r>
      <w:r>
        <w:rPr>
          <w:rFonts w:hint="eastAsia" w:ascii="宋体" w:hAnsi="宋体" w:eastAsia="宋体" w:cs="宋体"/>
          <w:color w:val="auto"/>
          <w:highlight w:val="none"/>
        </w:rPr>
        <w:t>）计日工应按工程量清单中列出的项目和估算数量，自主确定综合单价并计算计日工总额；计日工单价均不含规费和税金；</w:t>
      </w:r>
    </w:p>
    <w:p w14:paraId="4C2461D3">
      <w:pPr>
        <w:keepNext w:val="0"/>
        <w:keepLines w:val="0"/>
        <w:pageBreakBefore w:val="0"/>
        <w:widowControl w:val="0"/>
        <w:bidi w:val="0"/>
        <w:spacing w:line="400" w:lineRule="exact"/>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6</w:t>
      </w:r>
      <w:r>
        <w:rPr>
          <w:rFonts w:hint="eastAsia" w:ascii="宋体" w:hAnsi="宋体" w:eastAsia="宋体" w:cs="宋体"/>
          <w:color w:val="auto"/>
          <w:highlight w:val="none"/>
        </w:rPr>
        <w:t>）总承包服务费应根据工程量清单中列出的内容和供应材料、设备情况，按照采购人提出的协调、配合与服务要求和施工现场管理需要自主确定。</w:t>
      </w:r>
    </w:p>
    <w:p w14:paraId="79CAAD7C">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olor w:val="auto"/>
          <w:highlight w:val="none"/>
        </w:rPr>
        <w:t>（</w:t>
      </w:r>
      <w:r>
        <w:rPr>
          <w:rFonts w:ascii="宋体" w:hAnsi="宋体" w:eastAsia="宋体"/>
          <w:color w:val="auto"/>
          <w:highlight w:val="none"/>
        </w:rPr>
        <w:t>7</w:t>
      </w:r>
      <w:r>
        <w:rPr>
          <w:rFonts w:hint="eastAsia" w:ascii="宋体" w:hAnsi="宋体" w:eastAsia="宋体"/>
          <w:color w:val="auto"/>
          <w:highlight w:val="none"/>
        </w:rPr>
        <w:t>）对建设单位创建优质工程的，鼓励在招标控制价和预算中按我区工程建设定额规定计列工程优质费，并明确工程优质费不可竞争。</w:t>
      </w:r>
    </w:p>
    <w:p w14:paraId="3847E2F9">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3.7</w:t>
      </w:r>
      <w:r>
        <w:rPr>
          <w:rFonts w:hint="eastAsia" w:ascii="宋体" w:hAnsi="宋体" w:eastAsia="宋体" w:cs="宋体"/>
          <w:color w:val="auto"/>
          <w:highlight w:val="none"/>
        </w:rPr>
        <w:t>规费和增值税应按规定确定，作为不可竞争费用。</w:t>
      </w:r>
    </w:p>
    <w:p w14:paraId="41C51697">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3.8</w:t>
      </w:r>
      <w:r>
        <w:rPr>
          <w:rFonts w:hint="eastAsia" w:ascii="宋体" w:hAnsi="宋体" w:eastAsia="宋体" w:cs="宋体"/>
          <w:color w:val="auto"/>
          <w:highlight w:val="none"/>
        </w:rPr>
        <w:t>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7DBA3D83">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3.9</w:t>
      </w:r>
      <w:r>
        <w:rPr>
          <w:rFonts w:hint="eastAsia" w:ascii="宋体" w:hAnsi="宋体" w:eastAsia="宋体" w:cs="宋体"/>
          <w:color w:val="auto"/>
          <w:highlight w:val="none"/>
        </w:rPr>
        <w:t>竞标总价应当与分部分项工程费、措施项目费、其他项目费和规费、增值税的合计金额一致。</w:t>
      </w:r>
    </w:p>
    <w:p w14:paraId="264E9F23">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3.1</w:t>
      </w:r>
      <w:r>
        <w:rPr>
          <w:rFonts w:hint="eastAsia" w:ascii="宋体" w:hAnsi="宋体" w:eastAsia="宋体"/>
          <w:color w:val="auto"/>
          <w:highlight w:val="none"/>
        </w:rPr>
        <w:t>0</w:t>
      </w:r>
      <w:r>
        <w:rPr>
          <w:rFonts w:hint="eastAsia" w:ascii="宋体" w:hAnsi="宋体" w:eastAsia="宋体" w:cs="宋体"/>
          <w:color w:val="auto"/>
          <w:highlight w:val="none"/>
        </w:rPr>
        <w:t>供应商应按《允许调整主要材料和工程设备一览表》的内容填报，不得擅自调整材料和设备名称型号规格、单位、风险系数、基准单价。</w:t>
      </w:r>
    </w:p>
    <w:p w14:paraId="48C650F1">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3.1</w:t>
      </w:r>
      <w:r>
        <w:rPr>
          <w:rFonts w:hint="eastAsia" w:ascii="宋体" w:hAnsi="宋体" w:eastAsia="宋体"/>
          <w:color w:val="auto"/>
          <w:highlight w:val="none"/>
        </w:rPr>
        <w:t>1</w:t>
      </w:r>
      <w:r>
        <w:rPr>
          <w:rFonts w:hint="eastAsia" w:ascii="宋体" w:hAnsi="宋体" w:eastAsia="宋体" w:cs="宋体"/>
          <w:color w:val="auto"/>
          <w:highlight w:val="none"/>
        </w:rPr>
        <w:t>竞标报价表格按本工程工程量清单表格要求填写，并应按磋商文件的要求，附上《工程量清单综合单价分析表》（表</w:t>
      </w:r>
      <w:r>
        <w:rPr>
          <w:rFonts w:ascii="宋体" w:hAnsi="宋体" w:eastAsia="宋体"/>
          <w:color w:val="auto"/>
          <w:highlight w:val="none"/>
        </w:rPr>
        <w:t>-09</w:t>
      </w:r>
      <w:r>
        <w:rPr>
          <w:rFonts w:hint="eastAsia" w:ascii="宋体" w:hAnsi="宋体" w:eastAsia="宋体" w:cs="宋体"/>
          <w:color w:val="auto"/>
          <w:highlight w:val="none"/>
        </w:rPr>
        <w:t>）和《主要清单项目工料机分析表》（表</w:t>
      </w:r>
      <w:r>
        <w:rPr>
          <w:rFonts w:ascii="宋体" w:hAnsi="宋体" w:eastAsia="宋体"/>
          <w:color w:val="auto"/>
          <w:highlight w:val="none"/>
        </w:rPr>
        <w:t>-10</w:t>
      </w:r>
      <w:r>
        <w:rPr>
          <w:rFonts w:hint="eastAsia" w:ascii="宋体" w:hAnsi="宋体" w:eastAsia="宋体" w:cs="宋体"/>
          <w:color w:val="auto"/>
          <w:highlight w:val="none"/>
        </w:rPr>
        <w:t>）。</w:t>
      </w:r>
    </w:p>
    <w:p w14:paraId="00649DEF">
      <w:pPr>
        <w:keepNext w:val="0"/>
        <w:keepLines w:val="0"/>
        <w:pageBreakBefore w:val="0"/>
        <w:widowControl w:val="0"/>
        <w:bidi w:val="0"/>
        <w:spacing w:line="400" w:lineRule="exact"/>
        <w:ind w:firstLine="420"/>
        <w:rPr>
          <w:rFonts w:ascii="宋体" w:hAnsi="宋体" w:eastAsia="宋体"/>
          <w:color w:val="auto"/>
          <w:highlight w:val="none"/>
          <w:u w:val="single"/>
        </w:rPr>
      </w:pPr>
      <w:r>
        <w:rPr>
          <w:rFonts w:hint="eastAsia" w:ascii="宋体" w:hAnsi="宋体" w:eastAsia="宋体" w:cs="宋体"/>
          <w:color w:val="auto"/>
          <w:highlight w:val="none"/>
        </w:rPr>
        <w:t>未尽事宜详见本工程工程量清单、招标控制价编制说明以及现行《计价规范》等有关规定执行。</w:t>
      </w:r>
    </w:p>
    <w:p w14:paraId="4454B504">
      <w:pPr>
        <w:keepNext w:val="0"/>
        <w:keepLines w:val="0"/>
        <w:pageBreakBefore w:val="0"/>
        <w:widowControl w:val="0"/>
        <w:bidi w:val="0"/>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注：因2021年《广西壮族自治区园林绿化及仿古建筑工程费用定额》采用全费用综合单价形式，故园林绿化及仿古建筑工程的工程量清单及计价采用《自治区住房和城乡建设厅关于建设工程造价改革试点项目招投标及计价规定调整的通知》（桂建标〔2021〕6号）中附件1《建设工程工程量清单计价规范（GB50500-2013）广西壮族自治区实施细则》（适用于工程造价改革试点项目）相关表格，具体以采购人另册发放的工程量清单及相关说明为准。</w:t>
      </w:r>
    </w:p>
    <w:p w14:paraId="08FB1302">
      <w:pPr>
        <w:keepNext w:val="0"/>
        <w:keepLines w:val="0"/>
        <w:pageBreakBefore w:val="0"/>
        <w:widowControl w:val="0"/>
        <w:bidi w:val="0"/>
        <w:spacing w:line="400" w:lineRule="exact"/>
        <w:ind w:firstLine="643"/>
        <w:rPr>
          <w:rFonts w:hint="eastAsia" w:ascii="宋体" w:hAnsi="宋体" w:eastAsia="宋体" w:cs="黑体"/>
          <w:b/>
          <w:bCs/>
          <w:color w:val="auto"/>
          <w:sz w:val="32"/>
          <w:szCs w:val="32"/>
          <w:highlight w:val="none"/>
          <w:lang w:val="en-US" w:eastAsia="zh-CN" w:bidi="ar-SA"/>
        </w:rPr>
      </w:pPr>
      <w:r>
        <w:rPr>
          <w:rFonts w:hint="eastAsia" w:ascii="宋体" w:hAnsi="宋体" w:eastAsia="宋体" w:cs="黑体"/>
          <w:b/>
          <w:bCs/>
          <w:color w:val="auto"/>
          <w:sz w:val="32"/>
          <w:szCs w:val="32"/>
          <w:highlight w:val="none"/>
          <w:lang w:val="en-US" w:eastAsia="zh-CN" w:bidi="ar-SA"/>
        </w:rPr>
        <w:t>4.图纸（另册）</w:t>
      </w:r>
    </w:p>
    <w:p w14:paraId="75320B15">
      <w:pPr>
        <w:rPr>
          <w:rFonts w:hint="eastAsia"/>
          <w:color w:val="auto"/>
          <w:highlight w:val="none"/>
        </w:rPr>
      </w:pPr>
    </w:p>
    <w:p w14:paraId="2487B05B">
      <w:pPr>
        <w:rPr>
          <w:rFonts w:hint="eastAsia"/>
          <w:color w:val="auto"/>
          <w:highlight w:val="none"/>
        </w:rPr>
      </w:pPr>
    </w:p>
    <w:p w14:paraId="6A64E1C2">
      <w:pPr>
        <w:rPr>
          <w:rFonts w:hint="eastAsia"/>
          <w:color w:val="auto"/>
          <w:highlight w:val="none"/>
        </w:rPr>
      </w:pPr>
    </w:p>
    <w:p w14:paraId="1A47F5D5">
      <w:pPr>
        <w:rPr>
          <w:rFonts w:hint="eastAsia"/>
          <w:color w:val="auto"/>
          <w:highlight w:val="none"/>
        </w:rPr>
      </w:pPr>
    </w:p>
    <w:p w14:paraId="6AD9D94A">
      <w:pPr>
        <w:rPr>
          <w:rFonts w:hint="eastAsia"/>
          <w:color w:val="auto"/>
          <w:highlight w:val="none"/>
        </w:rPr>
      </w:pPr>
    </w:p>
    <w:p w14:paraId="7BF89C38">
      <w:pPr>
        <w:rPr>
          <w:rFonts w:hint="eastAsia"/>
          <w:color w:val="auto"/>
          <w:highlight w:val="none"/>
        </w:rPr>
      </w:pPr>
    </w:p>
    <w:p w14:paraId="309FFD4E">
      <w:pPr>
        <w:rPr>
          <w:rFonts w:hint="eastAsia"/>
          <w:color w:val="auto"/>
          <w:highlight w:val="none"/>
        </w:rPr>
      </w:pPr>
    </w:p>
    <w:p w14:paraId="6AE09799">
      <w:pPr>
        <w:rPr>
          <w:rFonts w:hint="eastAsia"/>
          <w:color w:val="auto"/>
          <w:highlight w:val="none"/>
        </w:rPr>
      </w:pPr>
    </w:p>
    <w:p w14:paraId="1A90389E">
      <w:pPr>
        <w:rPr>
          <w:rFonts w:hint="eastAsia"/>
          <w:color w:val="auto"/>
          <w:highlight w:val="none"/>
        </w:rPr>
      </w:pPr>
    </w:p>
    <w:p w14:paraId="64885A78">
      <w:pPr>
        <w:rPr>
          <w:rFonts w:hint="eastAsia"/>
          <w:color w:val="auto"/>
          <w:highlight w:val="none"/>
        </w:rPr>
      </w:pPr>
    </w:p>
    <w:p w14:paraId="50C720FE">
      <w:pPr>
        <w:rPr>
          <w:rFonts w:hint="eastAsia"/>
          <w:color w:val="auto"/>
          <w:highlight w:val="none"/>
        </w:rPr>
      </w:pPr>
    </w:p>
    <w:p w14:paraId="35B44965">
      <w:pPr>
        <w:rPr>
          <w:rFonts w:hint="eastAsia"/>
          <w:color w:val="auto"/>
          <w:highlight w:val="none"/>
        </w:rPr>
      </w:pPr>
    </w:p>
    <w:p w14:paraId="602E169B">
      <w:pPr>
        <w:rPr>
          <w:rFonts w:hint="eastAsia"/>
          <w:color w:val="auto"/>
          <w:highlight w:val="none"/>
        </w:rPr>
      </w:pPr>
    </w:p>
    <w:p w14:paraId="6CF7FDCF">
      <w:pPr>
        <w:rPr>
          <w:rFonts w:hint="eastAsia"/>
          <w:color w:val="auto"/>
          <w:highlight w:val="none"/>
        </w:rPr>
      </w:pPr>
    </w:p>
    <w:p w14:paraId="6C4F96BC">
      <w:pPr>
        <w:rPr>
          <w:rFonts w:hint="eastAsia"/>
          <w:color w:val="auto"/>
          <w:highlight w:val="none"/>
        </w:rPr>
      </w:pPr>
    </w:p>
    <w:p w14:paraId="26031E67">
      <w:pPr>
        <w:rPr>
          <w:rFonts w:hint="eastAsia"/>
          <w:color w:val="auto"/>
          <w:highlight w:val="none"/>
        </w:rPr>
      </w:pPr>
    </w:p>
    <w:p w14:paraId="51D7F2BB">
      <w:pPr>
        <w:pStyle w:val="190"/>
        <w:jc w:val="center"/>
        <w:rPr>
          <w:rFonts w:hint="eastAsia"/>
          <w:color w:val="auto"/>
          <w:highlight w:val="none"/>
        </w:rPr>
      </w:pPr>
      <w:bookmarkStart w:id="97" w:name="_Toc122424265"/>
    </w:p>
    <w:p w14:paraId="378785D7">
      <w:pPr>
        <w:pStyle w:val="190"/>
        <w:jc w:val="center"/>
        <w:rPr>
          <w:rFonts w:hint="eastAsia"/>
          <w:color w:val="auto"/>
          <w:highlight w:val="none"/>
        </w:rPr>
      </w:pPr>
    </w:p>
    <w:p w14:paraId="7C260D1D">
      <w:pPr>
        <w:pStyle w:val="190"/>
        <w:jc w:val="center"/>
        <w:rPr>
          <w:rFonts w:hint="eastAsia"/>
          <w:color w:val="auto"/>
          <w:highlight w:val="none"/>
        </w:rPr>
      </w:pPr>
      <w:r>
        <w:rPr>
          <w:rFonts w:hint="eastAsia"/>
          <w:color w:val="auto"/>
          <w:highlight w:val="none"/>
        </w:rPr>
        <w:t>第六章 响应文件格式</w:t>
      </w:r>
      <w:bookmarkEnd w:id="97"/>
    </w:p>
    <w:p w14:paraId="3742C127">
      <w:pPr>
        <w:spacing w:line="240" w:lineRule="atLeast"/>
        <w:rPr>
          <w:rFonts w:hint="eastAsia" w:ascii="宋体" w:hAnsi="宋体"/>
          <w:b/>
          <w:color w:val="auto"/>
          <w:sz w:val="32"/>
          <w:szCs w:val="32"/>
          <w:highlight w:val="none"/>
        </w:rPr>
      </w:pPr>
    </w:p>
    <w:p w14:paraId="403AAD7B">
      <w:pPr>
        <w:spacing w:line="240" w:lineRule="atLeast"/>
        <w:rPr>
          <w:rFonts w:hint="eastAsia" w:ascii="宋体" w:hAnsi="宋体"/>
          <w:b/>
          <w:color w:val="auto"/>
          <w:sz w:val="32"/>
          <w:szCs w:val="32"/>
          <w:highlight w:val="none"/>
        </w:rPr>
      </w:pPr>
    </w:p>
    <w:p w14:paraId="0228799E">
      <w:pPr>
        <w:spacing w:line="240" w:lineRule="atLeast"/>
        <w:rPr>
          <w:rFonts w:hint="eastAsia" w:ascii="宋体" w:hAnsi="宋体"/>
          <w:b/>
          <w:color w:val="auto"/>
          <w:sz w:val="32"/>
          <w:szCs w:val="32"/>
          <w:highlight w:val="none"/>
        </w:rPr>
      </w:pPr>
    </w:p>
    <w:p w14:paraId="4E11131F">
      <w:pPr>
        <w:spacing w:line="240" w:lineRule="atLeast"/>
        <w:rPr>
          <w:rFonts w:hint="eastAsia" w:ascii="宋体" w:hAnsi="宋体"/>
          <w:b/>
          <w:color w:val="auto"/>
          <w:sz w:val="32"/>
          <w:szCs w:val="32"/>
          <w:highlight w:val="none"/>
        </w:rPr>
      </w:pPr>
    </w:p>
    <w:p w14:paraId="3BE00A35">
      <w:pPr>
        <w:spacing w:line="240" w:lineRule="atLeast"/>
        <w:rPr>
          <w:rFonts w:hint="eastAsia" w:ascii="宋体" w:hAnsi="宋体"/>
          <w:b/>
          <w:color w:val="auto"/>
          <w:sz w:val="32"/>
          <w:szCs w:val="32"/>
          <w:highlight w:val="none"/>
        </w:rPr>
      </w:pPr>
    </w:p>
    <w:p w14:paraId="21954EAE">
      <w:pPr>
        <w:spacing w:line="240" w:lineRule="atLeast"/>
        <w:rPr>
          <w:rFonts w:hint="eastAsia" w:ascii="宋体" w:hAnsi="宋体"/>
          <w:b/>
          <w:color w:val="auto"/>
          <w:sz w:val="32"/>
          <w:szCs w:val="32"/>
          <w:highlight w:val="none"/>
        </w:rPr>
      </w:pPr>
    </w:p>
    <w:p w14:paraId="64B429C7">
      <w:pPr>
        <w:spacing w:line="240" w:lineRule="atLeast"/>
        <w:rPr>
          <w:rFonts w:hint="eastAsia" w:ascii="宋体" w:hAnsi="宋体"/>
          <w:b/>
          <w:color w:val="auto"/>
          <w:sz w:val="32"/>
          <w:szCs w:val="32"/>
          <w:highlight w:val="none"/>
        </w:rPr>
      </w:pPr>
    </w:p>
    <w:p w14:paraId="02C879C0">
      <w:pPr>
        <w:spacing w:line="240" w:lineRule="atLeast"/>
        <w:rPr>
          <w:rFonts w:hint="eastAsia" w:ascii="宋体" w:hAnsi="宋体"/>
          <w:b/>
          <w:color w:val="auto"/>
          <w:sz w:val="32"/>
          <w:szCs w:val="32"/>
          <w:highlight w:val="none"/>
        </w:rPr>
      </w:pPr>
    </w:p>
    <w:p w14:paraId="043849E0">
      <w:pPr>
        <w:spacing w:line="240" w:lineRule="atLeast"/>
        <w:rPr>
          <w:rFonts w:hint="eastAsia" w:ascii="宋体" w:hAnsi="宋体"/>
          <w:b/>
          <w:color w:val="auto"/>
          <w:sz w:val="32"/>
          <w:szCs w:val="32"/>
          <w:highlight w:val="none"/>
        </w:rPr>
      </w:pPr>
    </w:p>
    <w:p w14:paraId="2468726F">
      <w:pPr>
        <w:spacing w:line="240" w:lineRule="atLeast"/>
        <w:rPr>
          <w:rFonts w:hint="eastAsia" w:ascii="宋体" w:hAnsi="宋体"/>
          <w:b/>
          <w:color w:val="auto"/>
          <w:sz w:val="32"/>
          <w:szCs w:val="32"/>
          <w:highlight w:val="none"/>
        </w:rPr>
      </w:pPr>
    </w:p>
    <w:p w14:paraId="4A947650">
      <w:pPr>
        <w:spacing w:line="240" w:lineRule="atLeast"/>
        <w:rPr>
          <w:rFonts w:hint="eastAsia" w:ascii="宋体" w:hAnsi="宋体"/>
          <w:b/>
          <w:color w:val="auto"/>
          <w:sz w:val="32"/>
          <w:szCs w:val="32"/>
          <w:highlight w:val="none"/>
        </w:rPr>
      </w:pPr>
    </w:p>
    <w:p w14:paraId="6F1C2F13">
      <w:pPr>
        <w:spacing w:before="50" w:after="50"/>
        <w:outlineLvl w:val="1"/>
        <w:rPr>
          <w:rFonts w:hint="eastAsia" w:ascii="宋体" w:hAnsi="宋体"/>
          <w:b/>
          <w:bCs/>
          <w:color w:val="auto"/>
          <w:sz w:val="24"/>
          <w:highlight w:val="none"/>
        </w:rPr>
      </w:pPr>
    </w:p>
    <w:p w14:paraId="12D4ACB2">
      <w:pPr>
        <w:spacing w:before="120" w:after="50"/>
        <w:jc w:val="center"/>
        <w:rPr>
          <w:rFonts w:hint="eastAsia" w:ascii="仿宋_GB2312" w:hAnsi="仿宋_GB2312" w:eastAsia="仿宋_GB2312" w:cs="仿宋_GB2312"/>
          <w:bCs/>
          <w:color w:val="auto"/>
          <w:sz w:val="32"/>
          <w:szCs w:val="32"/>
          <w:highlight w:val="none"/>
        </w:rPr>
      </w:pPr>
    </w:p>
    <w:p w14:paraId="06E03E2A">
      <w:pPr>
        <w:rPr>
          <w:rFonts w:hint="eastAsia"/>
          <w:b/>
          <w:color w:val="auto"/>
          <w:sz w:val="32"/>
          <w:szCs w:val="32"/>
          <w:highlight w:val="none"/>
        </w:rPr>
      </w:pPr>
      <w:bookmarkStart w:id="98" w:name="_Toc71366186"/>
      <w:bookmarkStart w:id="99" w:name="_Toc35611516"/>
      <w:bookmarkStart w:id="100" w:name="_Toc44229899"/>
      <w:bookmarkStart w:id="101" w:name="_Toc31728084"/>
      <w:bookmarkStart w:id="102" w:name="_Toc31723070"/>
      <w:bookmarkStart w:id="103" w:name="_Toc35611438"/>
      <w:r>
        <w:rPr>
          <w:b/>
          <w:color w:val="auto"/>
          <w:sz w:val="32"/>
          <w:szCs w:val="32"/>
          <w:highlight w:val="none"/>
        </w:rPr>
        <w:br w:type="page" w:clear="all"/>
      </w:r>
      <w:r>
        <w:rPr>
          <w:rFonts w:hint="eastAsia"/>
          <w:b/>
          <w:color w:val="auto"/>
          <w:sz w:val="32"/>
          <w:szCs w:val="32"/>
          <w:highlight w:val="none"/>
        </w:rPr>
        <w:t>一、资格证明文件格式</w:t>
      </w:r>
      <w:bookmarkEnd w:id="98"/>
      <w:bookmarkEnd w:id="99"/>
      <w:bookmarkEnd w:id="100"/>
      <w:bookmarkEnd w:id="101"/>
      <w:bookmarkEnd w:id="102"/>
      <w:bookmarkEnd w:id="103"/>
    </w:p>
    <w:p w14:paraId="5A0CAAD0">
      <w:pPr>
        <w:spacing w:before="120" w:after="50" w:line="360" w:lineRule="auto"/>
        <w:jc w:val="left"/>
        <w:rPr>
          <w:rFonts w:hint="eastAsia" w:ascii="宋体" w:hAnsi="宋体"/>
          <w:b/>
          <w:color w:val="auto"/>
          <w:sz w:val="24"/>
          <w:highlight w:val="none"/>
        </w:rPr>
      </w:pPr>
      <w:r>
        <w:rPr>
          <w:rFonts w:hint="eastAsia" w:ascii="宋体" w:hAnsi="宋体"/>
          <w:b/>
          <w:color w:val="auto"/>
          <w:sz w:val="32"/>
          <w:szCs w:val="32"/>
          <w:highlight w:val="none"/>
        </w:rPr>
        <w:t>1.资格证明文件封面格式：</w:t>
      </w:r>
      <w:r>
        <w:rPr>
          <w:rFonts w:hint="eastAsia" w:ascii="宋体" w:hAnsi="宋体"/>
          <w:b/>
          <w:color w:val="auto"/>
          <w:sz w:val="24"/>
          <w:highlight w:val="none"/>
        </w:rPr>
        <w:t xml:space="preserve"> </w:t>
      </w:r>
    </w:p>
    <w:p w14:paraId="33C6A174">
      <w:pPr>
        <w:spacing w:before="120" w:after="50"/>
        <w:jc w:val="center"/>
        <w:rPr>
          <w:rFonts w:ascii="宋体" w:hAnsi="宋体"/>
          <w:color w:val="auto"/>
          <w:sz w:val="44"/>
          <w:szCs w:val="44"/>
          <w:highlight w:val="none"/>
        </w:rPr>
      </w:pPr>
    </w:p>
    <w:p w14:paraId="13EE73DD">
      <w:pPr>
        <w:spacing w:before="120" w:after="50"/>
        <w:jc w:val="center"/>
        <w:rPr>
          <w:rFonts w:ascii="宋体" w:hAnsi="宋体"/>
          <w:color w:val="auto"/>
          <w:sz w:val="44"/>
          <w:szCs w:val="44"/>
          <w:highlight w:val="none"/>
        </w:rPr>
      </w:pPr>
      <w:r>
        <w:rPr>
          <w:rFonts w:hint="eastAsia" w:ascii="宋体" w:hAnsi="宋体"/>
          <w:color w:val="auto"/>
          <w:sz w:val="44"/>
          <w:szCs w:val="44"/>
          <w:highlight w:val="none"/>
        </w:rPr>
        <w:t>电 子 响 应 文 件</w:t>
      </w:r>
    </w:p>
    <w:p w14:paraId="2ECF24D0">
      <w:pPr>
        <w:spacing w:before="120" w:after="50"/>
        <w:rPr>
          <w:rFonts w:hint="eastAsia" w:ascii="宋体" w:hAnsi="宋体"/>
          <w:color w:val="auto"/>
          <w:sz w:val="24"/>
          <w:szCs w:val="20"/>
          <w:highlight w:val="none"/>
        </w:rPr>
      </w:pPr>
    </w:p>
    <w:p w14:paraId="09AA21DC">
      <w:pPr>
        <w:spacing w:before="120" w:after="50"/>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资  格  证  明  文  件</w:t>
      </w:r>
    </w:p>
    <w:p w14:paraId="188F7078">
      <w:pPr>
        <w:spacing w:before="120" w:after="50"/>
        <w:rPr>
          <w:rFonts w:hint="eastAsia" w:ascii="宋体" w:hAnsi="宋体"/>
          <w:bCs/>
          <w:color w:val="auto"/>
          <w:sz w:val="24"/>
          <w:szCs w:val="20"/>
          <w:highlight w:val="none"/>
        </w:rPr>
      </w:pPr>
    </w:p>
    <w:p w14:paraId="2B1B1D7D">
      <w:pPr>
        <w:spacing w:before="120" w:after="50"/>
        <w:rPr>
          <w:rFonts w:hint="eastAsia" w:ascii="宋体" w:hAnsi="宋体"/>
          <w:bCs/>
          <w:color w:val="auto"/>
          <w:sz w:val="24"/>
          <w:szCs w:val="20"/>
          <w:highlight w:val="none"/>
        </w:rPr>
      </w:pPr>
    </w:p>
    <w:p w14:paraId="25E781F9">
      <w:pPr>
        <w:spacing w:before="120" w:after="50"/>
        <w:rPr>
          <w:rFonts w:hint="eastAsia" w:ascii="宋体" w:hAnsi="宋体"/>
          <w:bCs/>
          <w:color w:val="auto"/>
          <w:sz w:val="24"/>
          <w:szCs w:val="20"/>
          <w:highlight w:val="none"/>
        </w:rPr>
      </w:pPr>
    </w:p>
    <w:p w14:paraId="12F5AFDB">
      <w:pPr>
        <w:spacing w:before="120" w:after="50"/>
        <w:rPr>
          <w:rFonts w:hint="eastAsia" w:ascii="宋体" w:hAnsi="宋体"/>
          <w:bCs/>
          <w:color w:val="auto"/>
          <w:sz w:val="24"/>
          <w:szCs w:val="20"/>
          <w:highlight w:val="none"/>
        </w:rPr>
      </w:pPr>
    </w:p>
    <w:p w14:paraId="50E2C30C">
      <w:pPr>
        <w:spacing w:before="120" w:after="50"/>
        <w:rPr>
          <w:rFonts w:hint="eastAsia" w:ascii="宋体" w:hAnsi="宋体"/>
          <w:bCs/>
          <w:color w:val="auto"/>
          <w:sz w:val="24"/>
          <w:szCs w:val="20"/>
          <w:highlight w:val="none"/>
        </w:rPr>
      </w:pPr>
    </w:p>
    <w:p w14:paraId="21BF2FB6">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77FA9321">
      <w:pPr>
        <w:spacing w:before="120" w:after="50"/>
        <w:ind w:firstLine="720"/>
        <w:rPr>
          <w:rFonts w:hint="eastAsia" w:ascii="宋体" w:hAnsi="宋体" w:cs="仿宋_GB2312"/>
          <w:bCs/>
          <w:color w:val="auto"/>
          <w:sz w:val="32"/>
          <w:szCs w:val="32"/>
          <w:highlight w:val="none"/>
        </w:rPr>
      </w:pPr>
    </w:p>
    <w:p w14:paraId="7F2C6DB8">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2CA15B5A">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1D217C8D">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031BF029">
      <w:pPr>
        <w:spacing w:before="120" w:after="50"/>
        <w:ind w:firstLine="720"/>
        <w:rPr>
          <w:rFonts w:hint="eastAsia" w:ascii="宋体" w:hAnsi="宋体" w:cs="仿宋_GB2312"/>
          <w:bCs/>
          <w:color w:val="auto"/>
          <w:sz w:val="32"/>
          <w:szCs w:val="32"/>
          <w:highlight w:val="none"/>
        </w:rPr>
      </w:pPr>
    </w:p>
    <w:p w14:paraId="7868AA88">
      <w:pPr>
        <w:pStyle w:val="195"/>
        <w:spacing w:before="5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1D03569B">
      <w:pPr>
        <w:spacing w:before="120" w:after="50"/>
        <w:ind w:firstLine="640"/>
        <w:rPr>
          <w:rFonts w:hint="eastAsia" w:ascii="宋体" w:hAnsi="宋体" w:cs="仿宋_GB2312"/>
          <w:bCs/>
          <w:color w:val="auto"/>
          <w:sz w:val="32"/>
          <w:szCs w:val="32"/>
          <w:highlight w:val="none"/>
        </w:rPr>
      </w:pPr>
    </w:p>
    <w:p w14:paraId="1DE10C98">
      <w:pPr>
        <w:pStyle w:val="195"/>
        <w:spacing w:before="50" w:after="50"/>
        <w:ind w:firstLine="720"/>
        <w:rPr>
          <w:rFonts w:hint="eastAsia" w:ascii="宋体" w:hAnsi="宋体" w:cs="仿宋_GB2312"/>
          <w:bCs/>
          <w:color w:val="auto"/>
          <w:sz w:val="32"/>
          <w:szCs w:val="32"/>
          <w:highlight w:val="none"/>
        </w:rPr>
      </w:pPr>
    </w:p>
    <w:p w14:paraId="21AE7F67">
      <w:pPr>
        <w:pStyle w:val="195"/>
        <w:spacing w:before="50" w:after="50"/>
        <w:ind w:firstLine="720"/>
        <w:rPr>
          <w:rFonts w:hint="eastAsia" w:ascii="宋体" w:hAnsi="宋体" w:cs="仿宋_GB2312"/>
          <w:bCs/>
          <w:color w:val="auto"/>
          <w:sz w:val="32"/>
          <w:szCs w:val="32"/>
          <w:highlight w:val="none"/>
        </w:rPr>
      </w:pPr>
    </w:p>
    <w:p w14:paraId="5494EA72">
      <w:pPr>
        <w:pStyle w:val="195"/>
        <w:spacing w:before="50" w:after="50"/>
        <w:ind w:firstLine="1280"/>
        <w:rPr>
          <w:rFonts w:hint="eastAsia" w:ascii="宋体" w:hAnsi="宋体" w:cs="仿宋_GB2312"/>
          <w:bCs/>
          <w:color w:val="auto"/>
          <w:sz w:val="32"/>
          <w:szCs w:val="32"/>
          <w:highlight w:val="none"/>
        </w:rPr>
      </w:pPr>
    </w:p>
    <w:p w14:paraId="5D6703B5">
      <w:pPr>
        <w:spacing w:before="120" w:after="50"/>
        <w:jc w:val="center"/>
        <w:rPr>
          <w:rFonts w:hint="eastAsia"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4DDFE946">
      <w:pPr>
        <w:spacing w:before="120" w:after="50" w:line="360" w:lineRule="auto"/>
        <w:ind w:left="142"/>
        <w:jc w:val="left"/>
        <w:rPr>
          <w:rFonts w:hint="eastAsia"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2.资格证明文件目录</w:t>
      </w:r>
    </w:p>
    <w:p w14:paraId="0042F9C0">
      <w:pPr>
        <w:spacing w:before="120" w:after="50" w:line="360" w:lineRule="auto"/>
        <w:ind w:firstLine="645"/>
        <w:rPr>
          <w:rFonts w:ascii="宋体" w:hAnsi="宋体"/>
          <w:color w:val="auto"/>
          <w:sz w:val="32"/>
          <w:szCs w:val="32"/>
          <w:highlight w:val="none"/>
        </w:rPr>
      </w:pPr>
      <w:r>
        <w:rPr>
          <w:rFonts w:hint="eastAsia" w:ascii="宋体" w:hAnsi="宋体"/>
          <w:color w:val="auto"/>
          <w:sz w:val="32"/>
          <w:szCs w:val="32"/>
          <w:highlight w:val="none"/>
        </w:rPr>
        <w:t>根据磋商文件规定及供应商提供的材料自行编写目录（部分格式后附）。</w:t>
      </w:r>
    </w:p>
    <w:p w14:paraId="10153254">
      <w:pPr>
        <w:spacing w:before="120" w:after="50"/>
        <w:rPr>
          <w:rFonts w:ascii="宋体" w:hAnsi="宋体"/>
          <w:color w:val="auto"/>
          <w:sz w:val="24"/>
          <w:szCs w:val="20"/>
          <w:highlight w:val="none"/>
        </w:rPr>
      </w:pPr>
      <w:r>
        <w:rPr>
          <w:rFonts w:ascii="宋体" w:hAnsi="宋体"/>
          <w:color w:val="auto"/>
          <w:sz w:val="24"/>
          <w:szCs w:val="20"/>
          <w:highlight w:val="none"/>
        </w:rPr>
        <w:t xml:space="preserve"> </w:t>
      </w:r>
    </w:p>
    <w:p w14:paraId="463032F3">
      <w:pPr>
        <w:spacing w:line="300" w:lineRule="auto"/>
        <w:rPr>
          <w:rFonts w:hint="eastAsia" w:ascii="宋体" w:hAnsi="宋体"/>
          <w:color w:val="auto"/>
          <w:szCs w:val="21"/>
          <w:highlight w:val="none"/>
        </w:rPr>
      </w:pPr>
    </w:p>
    <w:p w14:paraId="216E9D3C">
      <w:pPr>
        <w:spacing w:line="300" w:lineRule="auto"/>
        <w:rPr>
          <w:rFonts w:hint="eastAsia" w:ascii="宋体" w:hAnsi="宋体"/>
          <w:color w:val="auto"/>
          <w:szCs w:val="21"/>
          <w:highlight w:val="none"/>
        </w:rPr>
      </w:pPr>
    </w:p>
    <w:p w14:paraId="36621864">
      <w:pPr>
        <w:spacing w:line="300" w:lineRule="auto"/>
        <w:rPr>
          <w:rFonts w:hint="eastAsia" w:ascii="宋体" w:hAnsi="宋体"/>
          <w:color w:val="auto"/>
          <w:szCs w:val="21"/>
          <w:highlight w:val="none"/>
        </w:rPr>
      </w:pPr>
    </w:p>
    <w:p w14:paraId="6BBA2642">
      <w:pPr>
        <w:spacing w:line="300" w:lineRule="auto"/>
        <w:rPr>
          <w:rFonts w:hint="eastAsia" w:ascii="宋体" w:hAnsi="宋体"/>
          <w:color w:val="auto"/>
          <w:szCs w:val="21"/>
          <w:highlight w:val="none"/>
        </w:rPr>
      </w:pPr>
    </w:p>
    <w:p w14:paraId="18AB64F9">
      <w:pPr>
        <w:spacing w:line="300" w:lineRule="auto"/>
        <w:rPr>
          <w:rFonts w:hint="eastAsia" w:ascii="宋体" w:hAnsi="宋体"/>
          <w:color w:val="auto"/>
          <w:szCs w:val="21"/>
          <w:highlight w:val="none"/>
        </w:rPr>
      </w:pPr>
    </w:p>
    <w:p w14:paraId="6400C492">
      <w:pPr>
        <w:spacing w:line="300" w:lineRule="auto"/>
        <w:rPr>
          <w:rFonts w:hint="eastAsia" w:ascii="宋体" w:hAnsi="宋体"/>
          <w:color w:val="auto"/>
          <w:szCs w:val="21"/>
          <w:highlight w:val="none"/>
        </w:rPr>
      </w:pPr>
    </w:p>
    <w:p w14:paraId="3B9F4591">
      <w:pPr>
        <w:spacing w:line="300" w:lineRule="auto"/>
        <w:rPr>
          <w:rFonts w:hint="eastAsia" w:ascii="宋体" w:hAnsi="宋体"/>
          <w:color w:val="auto"/>
          <w:szCs w:val="21"/>
          <w:highlight w:val="none"/>
        </w:rPr>
      </w:pPr>
    </w:p>
    <w:p w14:paraId="1E10345C">
      <w:pPr>
        <w:spacing w:line="300" w:lineRule="auto"/>
        <w:rPr>
          <w:rFonts w:hint="eastAsia" w:ascii="宋体" w:hAnsi="宋体"/>
          <w:color w:val="auto"/>
          <w:szCs w:val="21"/>
          <w:highlight w:val="none"/>
        </w:rPr>
      </w:pPr>
    </w:p>
    <w:p w14:paraId="25864AF5">
      <w:pPr>
        <w:spacing w:line="300" w:lineRule="auto"/>
        <w:rPr>
          <w:rFonts w:hint="eastAsia" w:ascii="宋体" w:hAnsi="宋体"/>
          <w:color w:val="auto"/>
          <w:szCs w:val="21"/>
          <w:highlight w:val="none"/>
        </w:rPr>
      </w:pPr>
    </w:p>
    <w:p w14:paraId="3E38BBB5">
      <w:pPr>
        <w:spacing w:line="300" w:lineRule="auto"/>
        <w:rPr>
          <w:rFonts w:hint="eastAsia" w:ascii="宋体" w:hAnsi="宋体"/>
          <w:color w:val="auto"/>
          <w:szCs w:val="21"/>
          <w:highlight w:val="none"/>
        </w:rPr>
      </w:pPr>
    </w:p>
    <w:p w14:paraId="50D1CFE1">
      <w:pPr>
        <w:spacing w:line="300" w:lineRule="auto"/>
        <w:rPr>
          <w:rFonts w:hint="eastAsia" w:ascii="宋体" w:hAnsi="宋体"/>
          <w:color w:val="auto"/>
          <w:szCs w:val="21"/>
          <w:highlight w:val="none"/>
        </w:rPr>
      </w:pPr>
    </w:p>
    <w:p w14:paraId="6ED4E97C">
      <w:pPr>
        <w:spacing w:line="300" w:lineRule="auto"/>
        <w:rPr>
          <w:rFonts w:hint="eastAsia" w:ascii="宋体" w:hAnsi="宋体"/>
          <w:color w:val="auto"/>
          <w:szCs w:val="21"/>
          <w:highlight w:val="none"/>
        </w:rPr>
      </w:pPr>
    </w:p>
    <w:p w14:paraId="1C9BC21D">
      <w:pPr>
        <w:spacing w:line="300" w:lineRule="auto"/>
        <w:rPr>
          <w:rFonts w:hint="eastAsia" w:ascii="宋体" w:hAnsi="宋体"/>
          <w:color w:val="auto"/>
          <w:szCs w:val="21"/>
          <w:highlight w:val="none"/>
        </w:rPr>
      </w:pPr>
    </w:p>
    <w:p w14:paraId="77DFA68B">
      <w:pPr>
        <w:spacing w:line="300" w:lineRule="auto"/>
        <w:rPr>
          <w:rFonts w:hint="eastAsia" w:ascii="宋体" w:hAnsi="宋体"/>
          <w:color w:val="auto"/>
          <w:szCs w:val="21"/>
          <w:highlight w:val="none"/>
        </w:rPr>
      </w:pPr>
    </w:p>
    <w:p w14:paraId="6BA1B3B0">
      <w:pPr>
        <w:spacing w:line="300" w:lineRule="auto"/>
        <w:rPr>
          <w:rFonts w:hint="eastAsia" w:ascii="宋体" w:hAnsi="宋体"/>
          <w:color w:val="auto"/>
          <w:szCs w:val="21"/>
          <w:highlight w:val="none"/>
        </w:rPr>
      </w:pPr>
    </w:p>
    <w:p w14:paraId="65624726">
      <w:pPr>
        <w:spacing w:line="320" w:lineRule="exact"/>
        <w:jc w:val="center"/>
        <w:rPr>
          <w:rFonts w:ascii="宋体" w:hAnsi="宋体"/>
          <w:b/>
          <w:color w:val="auto"/>
          <w:sz w:val="32"/>
          <w:szCs w:val="32"/>
          <w:highlight w:val="none"/>
        </w:rPr>
      </w:pPr>
      <w:r>
        <w:rPr>
          <w:rFonts w:ascii="宋体" w:hAnsi="宋体"/>
          <w:color w:val="auto"/>
          <w:szCs w:val="21"/>
          <w:highlight w:val="none"/>
        </w:rPr>
        <w:br w:type="page" w:clear="all"/>
      </w:r>
      <w:r>
        <w:rPr>
          <w:rFonts w:hint="eastAsia" w:ascii="宋体" w:hAnsi="宋体"/>
          <w:b/>
          <w:color w:val="auto"/>
          <w:sz w:val="32"/>
          <w:szCs w:val="32"/>
          <w:highlight w:val="none"/>
        </w:rPr>
        <w:t>防城港市政府采购供应商信用承诺函（格式）</w:t>
      </w:r>
    </w:p>
    <w:p w14:paraId="47393C47">
      <w:pPr>
        <w:spacing w:line="320" w:lineRule="exact"/>
        <w:jc w:val="left"/>
        <w:rPr>
          <w:rFonts w:hint="eastAsia" w:ascii="宋体" w:hAnsi="宋体"/>
          <w:color w:val="auto"/>
          <w:szCs w:val="21"/>
          <w:highlight w:val="none"/>
        </w:rPr>
      </w:pPr>
    </w:p>
    <w:p w14:paraId="4285F83A">
      <w:pPr>
        <w:spacing w:line="360" w:lineRule="auto"/>
        <w:jc w:val="left"/>
        <w:rPr>
          <w:rFonts w:hint="eastAsia" w:ascii="宋体" w:hAnsi="宋体"/>
          <w:color w:val="auto"/>
          <w:sz w:val="24"/>
          <w:highlight w:val="none"/>
        </w:rPr>
      </w:pPr>
      <w:r>
        <w:rPr>
          <w:rFonts w:hint="eastAsia" w:ascii="宋体" w:hAnsi="宋体"/>
          <w:color w:val="auto"/>
          <w:sz w:val="24"/>
          <w:highlight w:val="none"/>
        </w:rPr>
        <w:t>致（采购人或采购代理机构） ：</w:t>
      </w:r>
    </w:p>
    <w:p w14:paraId="48BD717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我方自愿参加</w:t>
      </w:r>
      <w:r>
        <w:rPr>
          <w:rFonts w:hint="eastAsia" w:ascii="宋体" w:hAnsi="宋体"/>
          <w:color w:val="auto"/>
          <w:sz w:val="24"/>
          <w:highlight w:val="none"/>
          <w:u w:val="single"/>
        </w:rPr>
        <w:t xml:space="preserve"> （项目名称） </w:t>
      </w:r>
      <w:r>
        <w:rPr>
          <w:rFonts w:hint="eastAsia" w:ascii="宋体" w:hAnsi="宋体"/>
          <w:color w:val="auto"/>
          <w:sz w:val="24"/>
          <w:highlight w:val="none"/>
        </w:rPr>
        <w:t>项目（</w:t>
      </w:r>
      <w:r>
        <w:rPr>
          <w:rFonts w:hint="eastAsia" w:ascii="宋体" w:hAnsi="宋体"/>
          <w:color w:val="auto"/>
          <w:sz w:val="24"/>
          <w:highlight w:val="none"/>
          <w:u w:val="single"/>
        </w:rPr>
        <w:t xml:space="preserve">项目编号：         </w:t>
      </w:r>
      <w:r>
        <w:rPr>
          <w:rFonts w:hint="eastAsia" w:ascii="宋体" w:hAnsi="宋体"/>
          <w:color w:val="auto"/>
          <w:sz w:val="24"/>
          <w:highlight w:val="none"/>
        </w:rPr>
        <w:t xml:space="preserve">）的政府采购活动，严格遵守《中华人民共和国政府采购法》及相关法律法规，依法诚信经营，无条件遵守本次政府采购活动的各项规定，并郑重承诺： </w:t>
      </w:r>
    </w:p>
    <w:p w14:paraId="4179ED2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1.我方具有符合采购文件资格要求的财务状况报告。 </w:t>
      </w:r>
    </w:p>
    <w:p w14:paraId="51C4729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2.我方具有符合采购文件资格要求的依法缴纳税收和社会保障资金的良好记录。 </w:t>
      </w:r>
    </w:p>
    <w:p w14:paraId="13B5B70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3.我方参加政府采购活动前三年内在经营活动中没有重大违法记录。 </w:t>
      </w:r>
    </w:p>
    <w:p w14:paraId="7786CBF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我方对以上承诺内容的真实性负责。如有虚假，将依法承担相应责任。</w:t>
      </w:r>
    </w:p>
    <w:p w14:paraId="0AF674F0">
      <w:pPr>
        <w:spacing w:line="360" w:lineRule="auto"/>
        <w:jc w:val="left"/>
        <w:rPr>
          <w:rFonts w:hint="eastAsia" w:ascii="宋体" w:hAnsi="宋体"/>
          <w:color w:val="auto"/>
          <w:sz w:val="24"/>
          <w:highlight w:val="none"/>
        </w:rPr>
      </w:pPr>
    </w:p>
    <w:p w14:paraId="0CB3239C">
      <w:pPr>
        <w:spacing w:line="360" w:lineRule="auto"/>
        <w:jc w:val="left"/>
        <w:rPr>
          <w:rFonts w:hint="eastAsia" w:ascii="宋体" w:hAnsi="宋体"/>
          <w:color w:val="auto"/>
          <w:sz w:val="24"/>
          <w:highlight w:val="none"/>
        </w:rPr>
      </w:pPr>
    </w:p>
    <w:p w14:paraId="7B383E6C">
      <w:pPr>
        <w:spacing w:line="360" w:lineRule="auto"/>
        <w:jc w:val="left"/>
        <w:rPr>
          <w:rFonts w:hint="eastAsia" w:ascii="宋体" w:hAnsi="宋体"/>
          <w:color w:val="auto"/>
          <w:sz w:val="24"/>
          <w:highlight w:val="none"/>
        </w:rPr>
      </w:pPr>
      <w:r>
        <w:rPr>
          <w:rFonts w:hint="eastAsia" w:ascii="宋体" w:hAnsi="宋体"/>
          <w:color w:val="auto"/>
          <w:sz w:val="24"/>
          <w:highlight w:val="none"/>
        </w:rPr>
        <w:t>供应商名称（电子签章）：</w:t>
      </w:r>
    </w:p>
    <w:p w14:paraId="4A0324FE">
      <w:pPr>
        <w:spacing w:line="360" w:lineRule="auto"/>
        <w:jc w:val="left"/>
        <w:rPr>
          <w:rFonts w:hint="eastAsia" w:ascii="宋体" w:hAnsi="宋体"/>
          <w:color w:val="auto"/>
          <w:sz w:val="24"/>
          <w:highlight w:val="none"/>
        </w:rPr>
      </w:pPr>
      <w:r>
        <w:rPr>
          <w:rFonts w:hint="eastAsia" w:ascii="宋体" w:hAnsi="宋体"/>
          <w:color w:val="auto"/>
          <w:sz w:val="24"/>
          <w:highlight w:val="none"/>
        </w:rPr>
        <w:t>统一社会信用代码：</w:t>
      </w:r>
    </w:p>
    <w:p w14:paraId="3961FF60">
      <w:pPr>
        <w:spacing w:line="360" w:lineRule="auto"/>
        <w:jc w:val="left"/>
        <w:rPr>
          <w:rFonts w:hint="eastAsia" w:ascii="宋体" w:hAnsi="宋体"/>
          <w:color w:val="auto"/>
          <w:sz w:val="24"/>
          <w:highlight w:val="none"/>
        </w:rPr>
      </w:pPr>
      <w:r>
        <w:rPr>
          <w:rFonts w:hint="eastAsia" w:ascii="宋体" w:hAnsi="宋体"/>
          <w:color w:val="auto"/>
          <w:sz w:val="24"/>
          <w:highlight w:val="none"/>
        </w:rPr>
        <w:t>法定代表人或授权代表(签字或者电子签名)：</w:t>
      </w:r>
    </w:p>
    <w:p w14:paraId="3D11ADB3">
      <w:pPr>
        <w:spacing w:line="360" w:lineRule="auto"/>
        <w:jc w:val="left"/>
        <w:rPr>
          <w:rFonts w:hint="eastAsia" w:ascii="宋体" w:hAnsi="宋体"/>
          <w:color w:val="auto"/>
          <w:sz w:val="24"/>
          <w:highlight w:val="none"/>
        </w:rPr>
      </w:pPr>
      <w:r>
        <w:rPr>
          <w:rFonts w:hint="eastAsia" w:ascii="宋体" w:hAnsi="宋体"/>
          <w:color w:val="auto"/>
          <w:sz w:val="24"/>
          <w:highlight w:val="none"/>
        </w:rPr>
        <w:t>日期： 年 月 日</w:t>
      </w:r>
    </w:p>
    <w:p w14:paraId="3B25A2D4">
      <w:pPr>
        <w:spacing w:line="360" w:lineRule="auto"/>
        <w:jc w:val="left"/>
        <w:rPr>
          <w:rFonts w:hint="eastAsia" w:ascii="宋体" w:hAnsi="宋体"/>
          <w:color w:val="auto"/>
          <w:sz w:val="24"/>
          <w:highlight w:val="none"/>
        </w:rPr>
      </w:pPr>
    </w:p>
    <w:p w14:paraId="40991312">
      <w:pPr>
        <w:spacing w:line="360" w:lineRule="auto"/>
        <w:jc w:val="left"/>
        <w:rPr>
          <w:rFonts w:hint="eastAsia" w:ascii="宋体" w:hAnsi="宋体"/>
          <w:color w:val="auto"/>
          <w:sz w:val="24"/>
          <w:highlight w:val="none"/>
        </w:rPr>
      </w:pPr>
      <w:r>
        <w:rPr>
          <w:rFonts w:hint="eastAsia" w:ascii="宋体" w:hAnsi="宋体"/>
          <w:color w:val="auto"/>
          <w:sz w:val="24"/>
          <w:highlight w:val="none"/>
        </w:rPr>
        <w:t>注：1.供应商须在响应文件中按此模板提供承诺函，未提供视为未实质性响应采购文件要求，按无效响应处理。</w:t>
      </w:r>
    </w:p>
    <w:p w14:paraId="545C9659">
      <w:pPr>
        <w:spacing w:line="360" w:lineRule="auto"/>
        <w:jc w:val="left"/>
        <w:rPr>
          <w:rFonts w:hint="eastAsia" w:ascii="宋体" w:hAnsi="宋体"/>
          <w:color w:val="auto"/>
          <w:sz w:val="24"/>
          <w:highlight w:val="none"/>
        </w:rPr>
      </w:pPr>
      <w:r>
        <w:rPr>
          <w:rFonts w:hint="eastAsia" w:ascii="宋体" w:hAnsi="宋体"/>
          <w:color w:val="auto"/>
          <w:sz w:val="24"/>
          <w:highlight w:val="none"/>
        </w:rPr>
        <w:t>2.供应商的法定代表人（其他组织的为负责人）或者授权代表的签名或盖章应真实、有效，如由授权代表签名或盖章的，应提供“法定代表人授权书”。</w:t>
      </w:r>
    </w:p>
    <w:p w14:paraId="248D6D70">
      <w:pPr>
        <w:spacing w:line="320" w:lineRule="exact"/>
        <w:jc w:val="left"/>
        <w:rPr>
          <w:rFonts w:hint="eastAsia" w:ascii="宋体" w:hAnsi="宋体"/>
          <w:color w:val="auto"/>
          <w:szCs w:val="21"/>
          <w:highlight w:val="none"/>
        </w:rPr>
      </w:pPr>
    </w:p>
    <w:p w14:paraId="319D74C9">
      <w:pPr>
        <w:spacing w:line="320" w:lineRule="exact"/>
        <w:jc w:val="left"/>
        <w:rPr>
          <w:rFonts w:hint="eastAsia" w:ascii="宋体" w:hAnsi="宋体"/>
          <w:color w:val="auto"/>
          <w:szCs w:val="21"/>
          <w:highlight w:val="none"/>
        </w:rPr>
      </w:pPr>
    </w:p>
    <w:p w14:paraId="3A0834A7">
      <w:pPr>
        <w:spacing w:line="320" w:lineRule="exact"/>
        <w:jc w:val="left"/>
        <w:rPr>
          <w:rFonts w:hint="eastAsia" w:ascii="宋体" w:hAnsi="宋体"/>
          <w:color w:val="auto"/>
          <w:szCs w:val="21"/>
          <w:highlight w:val="none"/>
        </w:rPr>
      </w:pPr>
    </w:p>
    <w:p w14:paraId="2486C30C">
      <w:pPr>
        <w:spacing w:line="320" w:lineRule="exact"/>
        <w:jc w:val="left"/>
        <w:rPr>
          <w:rFonts w:hint="eastAsia" w:ascii="宋体" w:hAnsi="宋体"/>
          <w:color w:val="auto"/>
          <w:szCs w:val="21"/>
          <w:highlight w:val="none"/>
        </w:rPr>
      </w:pPr>
    </w:p>
    <w:p w14:paraId="3E441771">
      <w:pPr>
        <w:pStyle w:val="43"/>
        <w:rPr>
          <w:rFonts w:hint="eastAsia"/>
          <w:color w:val="auto"/>
          <w:highlight w:val="none"/>
        </w:rPr>
      </w:pPr>
    </w:p>
    <w:p w14:paraId="629012E7">
      <w:pPr>
        <w:spacing w:line="320" w:lineRule="exact"/>
        <w:jc w:val="left"/>
        <w:rPr>
          <w:rFonts w:hint="eastAsia" w:ascii="宋体" w:hAnsi="宋体"/>
          <w:color w:val="auto"/>
          <w:szCs w:val="21"/>
          <w:highlight w:val="none"/>
        </w:rPr>
      </w:pPr>
    </w:p>
    <w:p w14:paraId="1D445C63">
      <w:pPr>
        <w:spacing w:line="320" w:lineRule="exact"/>
        <w:jc w:val="left"/>
        <w:rPr>
          <w:rFonts w:hint="eastAsia" w:ascii="宋体" w:hAnsi="宋体"/>
          <w:color w:val="auto"/>
          <w:szCs w:val="21"/>
          <w:highlight w:val="none"/>
        </w:rPr>
      </w:pPr>
    </w:p>
    <w:p w14:paraId="0946893F">
      <w:pPr>
        <w:spacing w:line="320" w:lineRule="exact"/>
        <w:jc w:val="left"/>
        <w:rPr>
          <w:rFonts w:hint="eastAsia" w:ascii="宋体" w:hAnsi="宋体"/>
          <w:color w:val="auto"/>
          <w:szCs w:val="21"/>
          <w:highlight w:val="none"/>
        </w:rPr>
      </w:pPr>
    </w:p>
    <w:p w14:paraId="5D65EAB8">
      <w:pPr>
        <w:spacing w:line="320" w:lineRule="exact"/>
        <w:jc w:val="left"/>
        <w:rPr>
          <w:rFonts w:hint="eastAsia" w:ascii="宋体" w:hAnsi="宋体"/>
          <w:color w:val="auto"/>
          <w:szCs w:val="21"/>
          <w:highlight w:val="none"/>
        </w:rPr>
      </w:pPr>
    </w:p>
    <w:p w14:paraId="04748A67">
      <w:pPr>
        <w:spacing w:line="320" w:lineRule="exact"/>
        <w:jc w:val="left"/>
        <w:rPr>
          <w:rFonts w:hint="eastAsia" w:ascii="宋体" w:hAnsi="宋体"/>
          <w:color w:val="auto"/>
          <w:szCs w:val="21"/>
          <w:highlight w:val="none"/>
        </w:rPr>
      </w:pPr>
    </w:p>
    <w:p w14:paraId="460FAF51">
      <w:pPr>
        <w:spacing w:line="320" w:lineRule="exact"/>
        <w:jc w:val="left"/>
        <w:rPr>
          <w:rFonts w:hint="eastAsia" w:ascii="宋体" w:hAnsi="宋体"/>
          <w:color w:val="auto"/>
          <w:szCs w:val="21"/>
          <w:highlight w:val="none"/>
        </w:rPr>
      </w:pPr>
    </w:p>
    <w:p w14:paraId="1F4C001D">
      <w:pPr>
        <w:spacing w:line="320" w:lineRule="exact"/>
        <w:jc w:val="left"/>
        <w:rPr>
          <w:rFonts w:hint="eastAsia" w:ascii="宋体" w:hAnsi="宋体"/>
          <w:color w:val="auto"/>
          <w:szCs w:val="21"/>
          <w:highlight w:val="none"/>
        </w:rPr>
      </w:pPr>
    </w:p>
    <w:p w14:paraId="26C117BB">
      <w:pPr>
        <w:spacing w:line="320" w:lineRule="exact"/>
        <w:jc w:val="left"/>
        <w:rPr>
          <w:rFonts w:hint="eastAsia" w:ascii="宋体" w:hAnsi="宋体"/>
          <w:color w:val="auto"/>
          <w:szCs w:val="21"/>
          <w:highlight w:val="none"/>
        </w:rPr>
      </w:pPr>
    </w:p>
    <w:p w14:paraId="74C4340F">
      <w:pPr>
        <w:spacing w:line="320" w:lineRule="exact"/>
        <w:jc w:val="left"/>
        <w:rPr>
          <w:rFonts w:hint="eastAsia" w:ascii="宋体" w:hAnsi="宋体"/>
          <w:color w:val="auto"/>
          <w:szCs w:val="21"/>
          <w:highlight w:val="none"/>
        </w:rPr>
      </w:pPr>
    </w:p>
    <w:p w14:paraId="443DCB43">
      <w:pPr>
        <w:spacing w:before="120" w:after="50" w:line="320" w:lineRule="exact"/>
        <w:ind w:right="482" w:firstLine="210"/>
        <w:contextualSpacing/>
        <w:jc w:val="center"/>
        <w:rPr>
          <w:rFonts w:hint="eastAsia" w:ascii="宋体" w:hAnsi="宋体"/>
          <w:color w:val="auto"/>
          <w:szCs w:val="21"/>
          <w:highlight w:val="none"/>
        </w:rPr>
      </w:pPr>
    </w:p>
    <w:p w14:paraId="2CD6024B">
      <w:pPr>
        <w:spacing w:line="32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供应商直接控股、管理关系信息表</w:t>
      </w:r>
    </w:p>
    <w:p w14:paraId="54035CE9">
      <w:pPr>
        <w:spacing w:before="120" w:after="50" w:line="360" w:lineRule="auto"/>
        <w:jc w:val="center"/>
        <w:rPr>
          <w:rFonts w:hint="eastAsia" w:ascii="宋体" w:hAnsi="宋体"/>
          <w:b/>
          <w:color w:val="auto"/>
          <w:sz w:val="24"/>
          <w:highlight w:val="none"/>
        </w:rPr>
      </w:pPr>
    </w:p>
    <w:p w14:paraId="13FC6FD4">
      <w:pPr>
        <w:spacing w:line="36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供应商直接控股股东信息表</w:t>
      </w:r>
    </w:p>
    <w:p w14:paraId="32110F81">
      <w:pPr>
        <w:spacing w:line="360" w:lineRule="auto"/>
        <w:contextualSpacing/>
        <w:jc w:val="center"/>
        <w:rPr>
          <w:rFonts w:hint="eastAsia" w:ascii="宋体" w:hAnsi="宋体"/>
          <w:b/>
          <w:color w:val="auto"/>
          <w:sz w:val="24"/>
          <w:highlight w:val="none"/>
        </w:rPr>
      </w:pPr>
    </w:p>
    <w:tbl>
      <w:tblPr>
        <w:tblStyle w:val="34"/>
        <w:tblW w:w="0" w:type="auto"/>
        <w:jc w:val="center"/>
        <w:shd w:val="clear" w:color="auto" w:fill="FBFBFB"/>
        <w:tblLayout w:type="fixed"/>
        <w:tblCellMar>
          <w:top w:w="120" w:type="dxa"/>
          <w:left w:w="120" w:type="dxa"/>
          <w:bottom w:w="120" w:type="dxa"/>
          <w:right w:w="120" w:type="dxa"/>
        </w:tblCellMar>
      </w:tblPr>
      <w:tblGrid>
        <w:gridCol w:w="880"/>
        <w:gridCol w:w="2655"/>
        <w:gridCol w:w="1455"/>
        <w:gridCol w:w="4287"/>
        <w:gridCol w:w="870"/>
      </w:tblGrid>
      <w:tr w14:paraId="31A781CE">
        <w:tblPrEx>
          <w:shd w:val="clear" w:color="auto" w:fill="FBFBFB"/>
          <w:tblCellMar>
            <w:top w:w="120" w:type="dxa"/>
            <w:left w:w="120" w:type="dxa"/>
            <w:bottom w:w="120" w:type="dxa"/>
            <w:right w:w="12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5C6BFE4">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A2BA11D">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239ED02">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A38F6FF">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277ED9D">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备注</w:t>
            </w:r>
          </w:p>
        </w:tc>
      </w:tr>
      <w:tr w14:paraId="71CB6427">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EF762EB">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80533D7">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A5FC270">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386E3A0">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19BEB87">
            <w:pPr>
              <w:widowControl/>
              <w:spacing w:line="360" w:lineRule="auto"/>
              <w:contextualSpacing/>
              <w:jc w:val="center"/>
              <w:rPr>
                <w:rFonts w:hint="eastAsia" w:ascii="宋体" w:hAnsi="宋体" w:cs="宋体"/>
                <w:color w:val="auto"/>
                <w:sz w:val="24"/>
                <w:highlight w:val="none"/>
              </w:rPr>
            </w:pPr>
          </w:p>
        </w:tc>
      </w:tr>
      <w:tr w14:paraId="4DD02AC6">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68622ED">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2CF5371">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5AB9DFF">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B192C16">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AE2B55E">
            <w:pPr>
              <w:widowControl/>
              <w:spacing w:line="360" w:lineRule="auto"/>
              <w:contextualSpacing/>
              <w:jc w:val="center"/>
              <w:rPr>
                <w:rFonts w:hint="eastAsia" w:ascii="宋体" w:hAnsi="宋体" w:cs="宋体"/>
                <w:color w:val="auto"/>
                <w:sz w:val="24"/>
                <w:highlight w:val="none"/>
              </w:rPr>
            </w:pPr>
          </w:p>
        </w:tc>
      </w:tr>
      <w:tr w14:paraId="640CA0A3">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706452E">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56E9A12">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F55630A">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3D0606E">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5239152">
            <w:pPr>
              <w:widowControl/>
              <w:spacing w:line="360" w:lineRule="auto"/>
              <w:contextualSpacing/>
              <w:jc w:val="center"/>
              <w:rPr>
                <w:rFonts w:hint="eastAsia" w:ascii="宋体" w:hAnsi="宋体" w:cs="宋体"/>
                <w:color w:val="auto"/>
                <w:sz w:val="24"/>
                <w:highlight w:val="none"/>
              </w:rPr>
            </w:pPr>
          </w:p>
        </w:tc>
      </w:tr>
      <w:tr w14:paraId="589B7248">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8A5D845">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CD9A94C">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72725A1">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33FDCAD">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4858BA5">
            <w:pPr>
              <w:widowControl/>
              <w:spacing w:line="360" w:lineRule="auto"/>
              <w:contextualSpacing/>
              <w:jc w:val="center"/>
              <w:rPr>
                <w:rFonts w:hint="eastAsia" w:ascii="宋体" w:hAnsi="宋体" w:cs="宋体"/>
                <w:color w:val="auto"/>
                <w:sz w:val="24"/>
                <w:highlight w:val="none"/>
              </w:rPr>
            </w:pPr>
          </w:p>
        </w:tc>
      </w:tr>
    </w:tbl>
    <w:p w14:paraId="1806BC4C">
      <w:pPr>
        <w:spacing w:line="360" w:lineRule="auto"/>
        <w:contextualSpacing/>
        <w:jc w:val="left"/>
        <w:rPr>
          <w:rFonts w:hint="eastAsia" w:ascii="宋体" w:hAnsi="宋体" w:cs="宋体"/>
          <w:color w:val="auto"/>
          <w:sz w:val="24"/>
          <w:highlight w:val="none"/>
        </w:rPr>
      </w:pPr>
      <w:r>
        <w:rPr>
          <w:rFonts w:hint="eastAsia" w:ascii="宋体" w:hAnsi="宋体" w:cs="宋体"/>
          <w:color w:val="auto"/>
          <w:sz w:val="24"/>
          <w:highlight w:val="none"/>
        </w:rPr>
        <w:t>注：</w:t>
      </w:r>
    </w:p>
    <w:p w14:paraId="7A83C5B0">
      <w:pPr>
        <w:spacing w:line="360" w:lineRule="auto"/>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A8836F4">
      <w:pPr>
        <w:spacing w:line="360" w:lineRule="auto"/>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2.本表所指的控股关系仅限于直接控股关系，不包括间接的控股关系。公司实际控制人与公司之间的关系不属于本表所指的直接控股关系。</w:t>
      </w:r>
    </w:p>
    <w:p w14:paraId="7E8F8446">
      <w:pPr>
        <w:spacing w:line="360" w:lineRule="auto"/>
        <w:ind w:firstLine="480"/>
        <w:contextualSpacing/>
        <w:jc w:val="left"/>
        <w:rPr>
          <w:rFonts w:ascii="宋体" w:hAnsi="宋体" w:cs="宋体"/>
          <w:color w:val="auto"/>
          <w:sz w:val="24"/>
          <w:highlight w:val="none"/>
        </w:rPr>
      </w:pPr>
      <w:r>
        <w:rPr>
          <w:rFonts w:hint="eastAsia" w:ascii="宋体" w:hAnsi="宋体" w:cs="宋体"/>
          <w:color w:val="auto"/>
          <w:sz w:val="24"/>
          <w:highlight w:val="none"/>
        </w:rPr>
        <w:t>3.供应商不存在直接控股股东的，</w:t>
      </w:r>
      <w:r>
        <w:rPr>
          <w:rFonts w:hint="eastAsia" w:ascii="宋体" w:hAnsi="宋体"/>
          <w:color w:val="auto"/>
          <w:sz w:val="24"/>
          <w:highlight w:val="none"/>
        </w:rPr>
        <w:t>则在“直接控股股东名称”填“无”</w:t>
      </w:r>
      <w:r>
        <w:rPr>
          <w:rFonts w:hint="eastAsia" w:ascii="宋体" w:hAnsi="宋体" w:cs="宋体"/>
          <w:color w:val="auto"/>
          <w:sz w:val="24"/>
          <w:highlight w:val="none"/>
        </w:rPr>
        <w:t>。</w:t>
      </w:r>
    </w:p>
    <w:p w14:paraId="4B9FD661">
      <w:pPr>
        <w:spacing w:line="360" w:lineRule="auto"/>
        <w:ind w:firstLine="420"/>
        <w:contextualSpacing/>
        <w:jc w:val="left"/>
        <w:rPr>
          <w:rFonts w:ascii="宋体" w:hAnsi="宋体" w:cs="宋体"/>
          <w:color w:val="auto"/>
          <w:szCs w:val="21"/>
          <w:highlight w:val="none"/>
        </w:rPr>
      </w:pPr>
    </w:p>
    <w:p w14:paraId="0E4D2B85">
      <w:pPr>
        <w:spacing w:line="360" w:lineRule="auto"/>
        <w:ind w:firstLine="560"/>
        <w:contextualSpacing/>
        <w:jc w:val="left"/>
        <w:rPr>
          <w:rFonts w:hint="eastAsia" w:ascii="宋体" w:hAnsi="宋体" w:cs="宋体"/>
          <w:color w:val="auto"/>
          <w:sz w:val="28"/>
          <w:szCs w:val="28"/>
          <w:highlight w:val="none"/>
        </w:rPr>
      </w:pPr>
    </w:p>
    <w:p w14:paraId="1B9FA9E7">
      <w:pPr>
        <w:spacing w:line="360" w:lineRule="auto"/>
        <w:ind w:right="480"/>
        <w:contextualSpacing/>
        <w:jc w:val="center"/>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法定代表人或者委托代理人</w:t>
      </w:r>
      <w:r>
        <w:rPr>
          <w:rFonts w:hint="eastAsia" w:ascii="宋体" w:hAnsi="宋体"/>
          <w:color w:val="auto"/>
          <w:sz w:val="24"/>
          <w:highlight w:val="none"/>
        </w:rPr>
        <w:t>（签字或者电子签名）</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6A4F20E">
      <w:pPr>
        <w:spacing w:line="360" w:lineRule="auto"/>
        <w:ind w:right="480" w:firstLine="3000"/>
        <w:contextualSpacing/>
        <w:rPr>
          <w:rFonts w:hint="eastAsia" w:ascii="宋体" w:hAnsi="宋体" w:cs="宋体"/>
          <w:color w:val="auto"/>
          <w:sz w:val="24"/>
          <w:highlight w:val="none"/>
          <w:u w:val="single"/>
        </w:rPr>
      </w:pPr>
      <w:r>
        <w:rPr>
          <w:rFonts w:hint="eastAsia" w:ascii="宋体" w:hAnsi="宋体" w:cs="宋体"/>
          <w:color w:val="auto"/>
          <w:sz w:val="24"/>
          <w:highlight w:val="none"/>
        </w:rPr>
        <w:t>供应商</w:t>
      </w:r>
      <w:r>
        <w:rPr>
          <w:rFonts w:hint="eastAsia" w:ascii="宋体" w:hAnsi="宋体"/>
          <w:color w:val="auto"/>
          <w:sz w:val="24"/>
          <w:highlight w:val="none"/>
        </w:rPr>
        <w:t>（电子签章）</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14:paraId="0D995271">
      <w:pPr>
        <w:spacing w:line="360" w:lineRule="auto"/>
        <w:ind w:firstLine="480"/>
        <w:contextualSpacing/>
        <w:jc w:val="right"/>
        <w:rPr>
          <w:rFonts w:hint="eastAsia" w:ascii="宋体" w:hAnsi="宋体" w:cs="宋体"/>
          <w:color w:val="auto"/>
          <w:sz w:val="28"/>
          <w:szCs w:val="28"/>
          <w:highlight w:val="none"/>
        </w:rPr>
      </w:pPr>
      <w:r>
        <w:rPr>
          <w:rFonts w:hint="eastAsia" w:ascii="宋体" w:hAnsi="宋体" w:cs="宋体"/>
          <w:color w:val="auto"/>
          <w:sz w:val="24"/>
          <w:highlight w:val="none"/>
        </w:rPr>
        <w:t>年    月    日</w:t>
      </w:r>
    </w:p>
    <w:p w14:paraId="0D4A1812">
      <w:pPr>
        <w:jc w:val="center"/>
        <w:rPr>
          <w:rFonts w:hint="eastAsia" w:ascii="宋体" w:hAnsi="宋体"/>
          <w:b/>
          <w:color w:val="auto"/>
          <w:sz w:val="28"/>
          <w:szCs w:val="28"/>
          <w:highlight w:val="none"/>
        </w:rPr>
      </w:pPr>
      <w:r>
        <w:rPr>
          <w:rFonts w:ascii="宋体" w:hAnsi="宋体"/>
          <w:b/>
          <w:color w:val="auto"/>
          <w:sz w:val="28"/>
          <w:szCs w:val="28"/>
          <w:highlight w:val="none"/>
        </w:rPr>
        <w:br w:type="page" w:clear="all"/>
      </w:r>
    </w:p>
    <w:p w14:paraId="149D5DC5">
      <w:pPr>
        <w:spacing w:line="32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供应商直接管理关系信息表</w:t>
      </w:r>
    </w:p>
    <w:p w14:paraId="490268CF">
      <w:pPr>
        <w:spacing w:line="360" w:lineRule="auto"/>
        <w:jc w:val="center"/>
        <w:rPr>
          <w:rFonts w:hint="eastAsia" w:ascii="宋体" w:hAnsi="宋体"/>
          <w:b/>
          <w:color w:val="auto"/>
          <w:sz w:val="24"/>
          <w:highlight w:val="none"/>
        </w:rPr>
      </w:pPr>
    </w:p>
    <w:tbl>
      <w:tblPr>
        <w:tblStyle w:val="34"/>
        <w:tblW w:w="0" w:type="auto"/>
        <w:jc w:val="center"/>
        <w:shd w:val="clear" w:color="auto" w:fill="FBFBFB"/>
        <w:tblLayout w:type="fixed"/>
        <w:tblCellMar>
          <w:top w:w="120" w:type="dxa"/>
          <w:left w:w="120" w:type="dxa"/>
          <w:bottom w:w="120" w:type="dxa"/>
          <w:right w:w="120" w:type="dxa"/>
        </w:tblCellMar>
      </w:tblPr>
      <w:tblGrid>
        <w:gridCol w:w="808"/>
        <w:gridCol w:w="3600"/>
        <w:gridCol w:w="3555"/>
        <w:gridCol w:w="1689"/>
      </w:tblGrid>
      <w:tr w14:paraId="15E11247">
        <w:tblPrEx>
          <w:shd w:val="clear" w:color="auto" w:fill="FBFBFB"/>
          <w:tblCellMar>
            <w:top w:w="120" w:type="dxa"/>
            <w:left w:w="120" w:type="dxa"/>
            <w:bottom w:w="120" w:type="dxa"/>
            <w:right w:w="12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1C2E372">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AD2C8FF">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EBB3F5D">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112FE15">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相互关系</w:t>
            </w:r>
          </w:p>
        </w:tc>
      </w:tr>
      <w:tr w14:paraId="7F9EEE4C">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722A34B">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1</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68CDB3C">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FA5EEA8">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2F8A738">
            <w:pPr>
              <w:widowControl/>
              <w:spacing w:line="360" w:lineRule="auto"/>
              <w:contextualSpacing/>
              <w:jc w:val="center"/>
              <w:rPr>
                <w:rFonts w:ascii="宋体" w:hAnsi="宋体" w:cs="宋体"/>
                <w:color w:val="auto"/>
                <w:sz w:val="24"/>
                <w:highlight w:val="none"/>
              </w:rPr>
            </w:pPr>
          </w:p>
        </w:tc>
      </w:tr>
      <w:tr w14:paraId="673309B3">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AA54D35">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2</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59F207D">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5307CD1">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DB699D9">
            <w:pPr>
              <w:widowControl/>
              <w:spacing w:line="360" w:lineRule="auto"/>
              <w:contextualSpacing/>
              <w:jc w:val="center"/>
              <w:rPr>
                <w:rFonts w:ascii="宋体" w:hAnsi="宋体" w:cs="宋体"/>
                <w:color w:val="auto"/>
                <w:sz w:val="24"/>
                <w:highlight w:val="none"/>
              </w:rPr>
            </w:pPr>
          </w:p>
        </w:tc>
      </w:tr>
      <w:tr w14:paraId="0BB94F6B">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7278BA0">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3</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63A4B13">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C0BE462">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7AF0090">
            <w:pPr>
              <w:widowControl/>
              <w:spacing w:line="360" w:lineRule="auto"/>
              <w:contextualSpacing/>
              <w:jc w:val="center"/>
              <w:rPr>
                <w:rFonts w:ascii="宋体" w:hAnsi="宋体" w:cs="宋体"/>
                <w:color w:val="auto"/>
                <w:sz w:val="24"/>
                <w:highlight w:val="none"/>
              </w:rPr>
            </w:pPr>
          </w:p>
        </w:tc>
      </w:tr>
      <w:tr w14:paraId="1C07DDF8">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F6E385D">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FBED79D">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5425A47">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EAC2BD8">
            <w:pPr>
              <w:widowControl/>
              <w:spacing w:line="360" w:lineRule="auto"/>
              <w:contextualSpacing/>
              <w:jc w:val="center"/>
              <w:rPr>
                <w:rFonts w:ascii="宋体" w:hAnsi="宋体" w:cs="宋体"/>
                <w:color w:val="auto"/>
                <w:sz w:val="24"/>
                <w:highlight w:val="none"/>
              </w:rPr>
            </w:pPr>
          </w:p>
        </w:tc>
      </w:tr>
    </w:tbl>
    <w:p w14:paraId="47D90DB4">
      <w:pPr>
        <w:spacing w:line="360" w:lineRule="auto"/>
        <w:contextualSpacing/>
        <w:jc w:val="left"/>
        <w:rPr>
          <w:rFonts w:hint="eastAsia" w:ascii="宋体" w:hAnsi="宋体"/>
          <w:color w:val="auto"/>
          <w:sz w:val="24"/>
          <w:highlight w:val="none"/>
        </w:rPr>
      </w:pPr>
      <w:r>
        <w:rPr>
          <w:rFonts w:hint="eastAsia" w:ascii="宋体" w:hAnsi="宋体"/>
          <w:color w:val="auto"/>
          <w:sz w:val="24"/>
          <w:highlight w:val="none"/>
        </w:rPr>
        <w:t>注：</w:t>
      </w:r>
    </w:p>
    <w:p w14:paraId="12C6A7F0">
      <w:pPr>
        <w:spacing w:line="360" w:lineRule="auto"/>
        <w:ind w:firstLine="480"/>
        <w:contextualSpacing/>
        <w:jc w:val="left"/>
        <w:rPr>
          <w:rFonts w:hint="eastAsia" w:ascii="宋体" w:hAnsi="宋体"/>
          <w:color w:val="auto"/>
          <w:sz w:val="24"/>
          <w:highlight w:val="none"/>
        </w:rPr>
      </w:pPr>
      <w:r>
        <w:rPr>
          <w:rFonts w:hint="eastAsia" w:ascii="宋体" w:hAnsi="宋体"/>
          <w:color w:val="auto"/>
          <w:sz w:val="24"/>
          <w:highlight w:val="none"/>
        </w:rPr>
        <w:t>1.管理关系：是指不具有出资持股关系的其他单位之间存在的管理与被管理关系，如一些上下级关系的事业单位和团体组织。</w:t>
      </w:r>
    </w:p>
    <w:p w14:paraId="7FAB414B">
      <w:pPr>
        <w:spacing w:line="360" w:lineRule="auto"/>
        <w:ind w:firstLine="480"/>
        <w:contextualSpacing/>
        <w:jc w:val="left"/>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pacing w:val="-6"/>
          <w:sz w:val="24"/>
          <w:highlight w:val="none"/>
        </w:rPr>
        <w:t>本表所指的管理关系仅限于直接管理关系，不包括间接的管理关系。</w:t>
      </w:r>
    </w:p>
    <w:p w14:paraId="06311491">
      <w:pPr>
        <w:spacing w:line="360" w:lineRule="auto"/>
        <w:ind w:firstLine="480"/>
        <w:contextualSpacing/>
        <w:jc w:val="left"/>
        <w:rPr>
          <w:rFonts w:hint="eastAsia" w:ascii="宋体" w:hAnsi="宋体"/>
          <w:color w:val="auto"/>
          <w:sz w:val="24"/>
          <w:highlight w:val="none"/>
        </w:rPr>
      </w:pPr>
      <w:r>
        <w:rPr>
          <w:rFonts w:hint="eastAsia" w:ascii="宋体" w:hAnsi="宋体"/>
          <w:color w:val="auto"/>
          <w:sz w:val="24"/>
          <w:highlight w:val="none"/>
        </w:rPr>
        <w:t>3.供应商不存在直接管理关系的，则在“直接管理关系单位名称”填“无”。</w:t>
      </w:r>
    </w:p>
    <w:p w14:paraId="1905E3E6">
      <w:pPr>
        <w:spacing w:line="360" w:lineRule="auto"/>
        <w:contextualSpacing/>
        <w:jc w:val="left"/>
        <w:rPr>
          <w:rFonts w:hint="eastAsia" w:ascii="宋体" w:hAnsi="宋体"/>
          <w:color w:val="auto"/>
          <w:sz w:val="28"/>
          <w:szCs w:val="28"/>
          <w:highlight w:val="none"/>
        </w:rPr>
      </w:pPr>
    </w:p>
    <w:p w14:paraId="2627B033">
      <w:pPr>
        <w:spacing w:line="360" w:lineRule="auto"/>
        <w:contextualSpacing/>
        <w:jc w:val="left"/>
        <w:rPr>
          <w:rFonts w:hint="eastAsia" w:ascii="宋体" w:hAnsi="宋体"/>
          <w:color w:val="auto"/>
          <w:sz w:val="28"/>
          <w:szCs w:val="28"/>
          <w:highlight w:val="none"/>
        </w:rPr>
      </w:pPr>
    </w:p>
    <w:p w14:paraId="53591AB2">
      <w:pPr>
        <w:spacing w:line="360" w:lineRule="auto"/>
        <w:contextualSpacing/>
        <w:jc w:val="left"/>
        <w:rPr>
          <w:rFonts w:hint="eastAsia"/>
          <w:color w:val="auto"/>
          <w:sz w:val="28"/>
          <w:szCs w:val="28"/>
          <w:highlight w:val="none"/>
        </w:rPr>
      </w:pPr>
    </w:p>
    <w:p w14:paraId="568AA427">
      <w:pPr>
        <w:spacing w:line="360" w:lineRule="auto"/>
        <w:contextualSpacing/>
        <w:jc w:val="left"/>
        <w:rPr>
          <w:rFonts w:hint="eastAsia"/>
          <w:color w:val="auto"/>
          <w:sz w:val="28"/>
          <w:szCs w:val="28"/>
          <w:highlight w:val="none"/>
        </w:rPr>
      </w:pPr>
    </w:p>
    <w:p w14:paraId="2CEE9C0E">
      <w:pPr>
        <w:spacing w:line="360" w:lineRule="auto"/>
        <w:contextualSpacing/>
        <w:jc w:val="left"/>
        <w:rPr>
          <w:rFonts w:hint="eastAsia"/>
          <w:color w:val="auto"/>
          <w:sz w:val="28"/>
          <w:szCs w:val="28"/>
          <w:highlight w:val="none"/>
        </w:rPr>
      </w:pPr>
    </w:p>
    <w:p w14:paraId="08518375">
      <w:pPr>
        <w:spacing w:line="360" w:lineRule="auto"/>
        <w:contextualSpacing/>
        <w:jc w:val="left"/>
        <w:rPr>
          <w:rFonts w:hint="eastAsia" w:ascii="宋体" w:hAnsi="宋体"/>
          <w:color w:val="auto"/>
          <w:sz w:val="28"/>
          <w:szCs w:val="28"/>
          <w:highlight w:val="none"/>
        </w:rPr>
      </w:pPr>
    </w:p>
    <w:p w14:paraId="7B1703C6">
      <w:pPr>
        <w:spacing w:line="360" w:lineRule="auto"/>
        <w:ind w:right="480"/>
        <w:contextualSpacing/>
        <w:jc w:val="center"/>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法定代表人或者委托代理人（签字或者电子签名）：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6BBCAC2E">
      <w:pPr>
        <w:spacing w:line="360" w:lineRule="auto"/>
        <w:ind w:right="480" w:firstLine="3360"/>
        <w:contextualSpacing/>
        <w:rPr>
          <w:rFonts w:hint="eastAsia" w:ascii="宋体" w:hAnsi="宋体"/>
          <w:color w:val="auto"/>
          <w:sz w:val="24"/>
          <w:highlight w:val="none"/>
        </w:rPr>
      </w:pPr>
      <w:r>
        <w:rPr>
          <w:rFonts w:hint="eastAsia" w:ascii="宋体" w:hAnsi="宋体"/>
          <w:color w:val="auto"/>
          <w:sz w:val="24"/>
          <w:highlight w:val="none"/>
        </w:rPr>
        <w:t>供应商（电子签章）：</w:t>
      </w:r>
      <w:r>
        <w:rPr>
          <w:rFonts w:hint="eastAsia" w:ascii="宋体" w:hAnsi="宋体"/>
          <w:color w:val="auto"/>
          <w:sz w:val="24"/>
          <w:highlight w:val="none"/>
          <w:u w:val="single"/>
        </w:rPr>
        <w:t xml:space="preserve">                </w:t>
      </w:r>
    </w:p>
    <w:p w14:paraId="07C76A43">
      <w:pPr>
        <w:spacing w:line="360" w:lineRule="auto"/>
        <w:ind w:firstLine="480"/>
        <w:contextualSpacing/>
        <w:jc w:val="left"/>
        <w:rPr>
          <w:rFonts w:ascii="宋体" w:hAnsi="宋体"/>
          <w:color w:val="auto"/>
          <w:sz w:val="28"/>
          <w:szCs w:val="28"/>
          <w:highlight w:val="none"/>
        </w:rPr>
      </w:pPr>
      <w:r>
        <w:rPr>
          <w:rFonts w:hint="eastAsia" w:ascii="宋体" w:hAnsi="宋体"/>
          <w:color w:val="auto"/>
          <w:sz w:val="24"/>
          <w:highlight w:val="none"/>
        </w:rPr>
        <w:t xml:space="preserve">                                        年    月    日</w:t>
      </w:r>
    </w:p>
    <w:p w14:paraId="296ECA6F">
      <w:pPr>
        <w:spacing w:line="320" w:lineRule="exact"/>
        <w:jc w:val="center"/>
        <w:rPr>
          <w:rFonts w:hint="eastAsia" w:ascii="宋体" w:hAnsi="宋体"/>
          <w:color w:val="auto"/>
          <w:sz w:val="28"/>
          <w:szCs w:val="28"/>
          <w:highlight w:val="none"/>
        </w:rPr>
      </w:pPr>
    </w:p>
    <w:p w14:paraId="16490810">
      <w:pPr>
        <w:spacing w:line="320" w:lineRule="exact"/>
        <w:jc w:val="center"/>
        <w:rPr>
          <w:rFonts w:hint="eastAsia" w:ascii="宋体" w:hAnsi="宋体"/>
          <w:color w:val="auto"/>
          <w:sz w:val="28"/>
          <w:szCs w:val="28"/>
          <w:highlight w:val="none"/>
        </w:rPr>
      </w:pPr>
    </w:p>
    <w:p w14:paraId="3314AB70">
      <w:pPr>
        <w:spacing w:line="320" w:lineRule="exact"/>
        <w:jc w:val="center"/>
        <w:rPr>
          <w:rFonts w:hint="eastAsia" w:ascii="宋体" w:hAnsi="宋体"/>
          <w:color w:val="auto"/>
          <w:sz w:val="28"/>
          <w:szCs w:val="28"/>
          <w:highlight w:val="none"/>
        </w:rPr>
      </w:pPr>
    </w:p>
    <w:p w14:paraId="0D971CE3">
      <w:pPr>
        <w:pStyle w:val="44"/>
        <w:rPr>
          <w:rFonts w:hint="eastAsia"/>
          <w:color w:val="auto"/>
          <w:highlight w:val="none"/>
        </w:rPr>
      </w:pPr>
    </w:p>
    <w:p w14:paraId="4B3C6401">
      <w:pPr>
        <w:pStyle w:val="45"/>
        <w:rPr>
          <w:rFonts w:hint="eastAsia"/>
          <w:color w:val="auto"/>
          <w:highlight w:val="none"/>
        </w:rPr>
      </w:pPr>
    </w:p>
    <w:p w14:paraId="5429D6D4">
      <w:pPr>
        <w:rPr>
          <w:rFonts w:hint="eastAsia"/>
          <w:color w:val="auto"/>
          <w:highlight w:val="none"/>
        </w:rPr>
      </w:pPr>
    </w:p>
    <w:p w14:paraId="62C31324">
      <w:pPr>
        <w:pStyle w:val="43"/>
        <w:rPr>
          <w:rFonts w:hint="eastAsia"/>
          <w:color w:val="auto"/>
          <w:highlight w:val="none"/>
        </w:rPr>
      </w:pPr>
    </w:p>
    <w:p w14:paraId="769AF3E8">
      <w:pPr>
        <w:rPr>
          <w:rFonts w:hint="eastAsia"/>
          <w:color w:val="auto"/>
          <w:highlight w:val="none"/>
        </w:rPr>
      </w:pPr>
    </w:p>
    <w:p w14:paraId="063D96D1">
      <w:pPr>
        <w:spacing w:line="320" w:lineRule="exact"/>
        <w:jc w:val="both"/>
        <w:rPr>
          <w:rFonts w:hint="eastAsia" w:ascii="宋体" w:hAnsi="宋体"/>
          <w:color w:val="auto"/>
          <w:sz w:val="28"/>
          <w:szCs w:val="28"/>
          <w:highlight w:val="none"/>
        </w:rPr>
      </w:pPr>
    </w:p>
    <w:p w14:paraId="68514A64">
      <w:pPr>
        <w:spacing w:line="32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竞标声明</w:t>
      </w:r>
    </w:p>
    <w:p w14:paraId="10317F4E">
      <w:pPr>
        <w:spacing w:line="320" w:lineRule="exact"/>
        <w:jc w:val="center"/>
        <w:rPr>
          <w:rFonts w:hint="eastAsia" w:ascii="宋体" w:hAnsi="宋体"/>
          <w:color w:val="auto"/>
          <w:sz w:val="24"/>
          <w:szCs w:val="20"/>
          <w:highlight w:val="none"/>
        </w:rPr>
      </w:pPr>
    </w:p>
    <w:p w14:paraId="112AD049">
      <w:pPr>
        <w:spacing w:line="360" w:lineRule="auto"/>
        <w:contextualSpacing/>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57FFC8DC">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w:t>
      </w:r>
      <w:r>
        <w:rPr>
          <w:rFonts w:hint="eastAsia" w:ascii="宋体" w:hAnsi="宋体" w:cs="宋体"/>
          <w:color w:val="auto"/>
          <w:sz w:val="24"/>
          <w:highlight w:val="none"/>
          <w:u w:val="single"/>
        </w:rPr>
        <w:t>（供应商名称）</w:t>
      </w:r>
      <w:r>
        <w:rPr>
          <w:rFonts w:hint="eastAsia" w:ascii="宋体" w:hAnsi="宋体" w:cs="宋体"/>
          <w:color w:val="auto"/>
          <w:sz w:val="24"/>
          <w:highlight w:val="none"/>
        </w:rPr>
        <w:t>系中华人民共和国合法供应商，经营地址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52DB3F6">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我方愿意参加贵方组织的</w:t>
      </w:r>
      <w:r>
        <w:rPr>
          <w:rFonts w:hint="eastAsia" w:ascii="宋体" w:hAnsi="宋体" w:cs="宋体"/>
          <w:color w:val="auto"/>
          <w:sz w:val="24"/>
          <w:highlight w:val="none"/>
          <w:u w:val="single"/>
        </w:rPr>
        <w:t>（项目名称）（项目编号）</w:t>
      </w:r>
      <w:r>
        <w:rPr>
          <w:rFonts w:hint="eastAsia" w:ascii="宋体" w:hAnsi="宋体" w:cs="宋体"/>
          <w:color w:val="auto"/>
          <w:sz w:val="24"/>
          <w:highlight w:val="none"/>
        </w:rPr>
        <w:t>项目的竞标，为便于贵方公正、择优地确定成交供应商及其服务，我方就本次竞标有关事项郑重声明如下：</w:t>
      </w:r>
    </w:p>
    <w:p w14:paraId="6BAA18FF">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1.我方向贵方提交的所有响应文件、资料都是准确的和真实的。</w:t>
      </w:r>
    </w:p>
    <w:p w14:paraId="25263807">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olor w:val="auto"/>
          <w:sz w:val="24"/>
          <w:highlight w:val="none"/>
        </w:rPr>
        <w:t>我方不是为本次采购项目提供整体设计、规范编制或者项目管理、监理、检测等服务的供应商</w:t>
      </w:r>
      <w:r>
        <w:rPr>
          <w:rFonts w:hint="eastAsia" w:ascii="宋体" w:hAnsi="宋体" w:cs="宋体"/>
          <w:color w:val="auto"/>
          <w:sz w:val="24"/>
          <w:highlight w:val="none"/>
        </w:rPr>
        <w:t>。</w:t>
      </w:r>
    </w:p>
    <w:p w14:paraId="452C2C95">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3.在此，我方宣布同意如下：</w:t>
      </w:r>
    </w:p>
    <w:p w14:paraId="114F8DC0">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（1）将按磋商文件的约定履行合同责任和义务；</w:t>
      </w:r>
    </w:p>
    <w:p w14:paraId="12301369">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（2）已详细审查全部磋商文件，包括澄清或者更正公告（如有）；</w:t>
      </w:r>
    </w:p>
    <w:p w14:paraId="33FF57C1">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（3）同意提供按照贵方可能要求的与磋商有关的一切数据或者资料；</w:t>
      </w:r>
    </w:p>
    <w:p w14:paraId="557586F0">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（4）响应磋商文件规定的竞标有效期。</w:t>
      </w:r>
    </w:p>
    <w:p w14:paraId="2E6CA848">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4.我方承诺符合《中华人民共和国政府采购法》第二十二条规定：</w:t>
      </w:r>
    </w:p>
    <w:p w14:paraId="52732423">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（1）具有独立承担民事责任的能力；</w:t>
      </w:r>
    </w:p>
    <w:p w14:paraId="0CE98122">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5182B7B7">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09545120">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02ACD80B">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74170711">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（6）法律、行政法规规定的其他条件。</w:t>
      </w:r>
    </w:p>
    <w:p w14:paraId="0D6BE87E">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7F9DC43D">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6B1147D7">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□我方本次响应文件内容中未涉及商业秘密；</w:t>
      </w:r>
    </w:p>
    <w:p w14:paraId="29F4C0DE">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□我方本次响应文件涉及商业秘密的内容有：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A14053E">
      <w:pPr>
        <w:pStyle w:val="230"/>
        <w:numPr>
          <w:ilvl w:val="0"/>
          <w:numId w:val="2"/>
        </w:numPr>
        <w:spacing w:line="360" w:lineRule="auto"/>
        <w:ind w:firstLine="480"/>
        <w:contextualSpacing/>
        <w:rPr>
          <w:rFonts w:hint="eastAsia" w:hAnsi="宋体" w:cs="宋体"/>
          <w:color w:val="auto"/>
          <w:sz w:val="24"/>
          <w:szCs w:val="24"/>
          <w:highlight w:val="none"/>
          <w:u w:val="single"/>
        </w:rPr>
      </w:pPr>
      <w:r>
        <w:rPr>
          <w:rFonts w:hint="eastAsia" w:hAnsi="宋体" w:cs="宋体"/>
          <w:color w:val="auto"/>
          <w:sz w:val="24"/>
          <w:szCs w:val="24"/>
          <w:highlight w:val="none"/>
        </w:rPr>
        <w:t>与本磋商有关的一切正式往来信函请寄：</w:t>
      </w:r>
      <w:r>
        <w:rPr>
          <w:rFonts w:hint="eastAsia" w:hAnsi="宋体" w:cs="宋体"/>
          <w:color w:val="auto"/>
          <w:sz w:val="24"/>
          <w:szCs w:val="24"/>
          <w:highlight w:val="none"/>
          <w:u w:val="single"/>
        </w:rPr>
        <w:t xml:space="preserve">                  </w:t>
      </w:r>
    </w:p>
    <w:p w14:paraId="572ED261">
      <w:pPr>
        <w:pStyle w:val="230"/>
        <w:numPr>
          <w:ilvl w:val="0"/>
          <w:numId w:val="0"/>
        </w:numPr>
        <w:spacing w:line="360" w:lineRule="auto"/>
        <w:ind w:firstLine="480"/>
        <w:contextualSpacing/>
        <w:rPr>
          <w:rFonts w:hint="default" w:hAnsi="宋体" w:eastAsia="宋体" w:cs="宋体"/>
          <w:color w:val="auto"/>
          <w:sz w:val="24"/>
          <w:szCs w:val="24"/>
          <w:highlight w:val="none"/>
          <w:u w:val="single"/>
          <w:lang w:val="en-US" w:eastAsia="zh-CN"/>
        </w:rPr>
      </w:pPr>
      <w:r>
        <w:rPr>
          <w:rFonts w:hint="eastAsia" w:hAnsi="宋体" w:cs="宋体"/>
          <w:color w:val="auto"/>
          <w:sz w:val="24"/>
          <w:szCs w:val="24"/>
          <w:highlight w:val="none"/>
          <w:u w:val="none"/>
        </w:rPr>
        <w:t>邮政编码</w:t>
      </w:r>
      <w:r>
        <w:rPr>
          <w:rFonts w:hint="eastAsia" w:hAnsi="宋体" w:cs="宋体"/>
          <w:color w:val="auto"/>
          <w:sz w:val="24"/>
          <w:szCs w:val="24"/>
          <w:highlight w:val="none"/>
        </w:rPr>
        <w:t>：</w:t>
      </w:r>
      <w:r>
        <w:rPr>
          <w:rFonts w:hint="eastAsia" w:hAnsi="宋体" w:cs="宋体"/>
          <w:color w:val="auto"/>
          <w:sz w:val="24"/>
          <w:szCs w:val="24"/>
          <w:highlight w:val="none"/>
          <w:u w:val="single"/>
          <w:lang w:val="en-US" w:eastAsia="zh-CN"/>
        </w:rPr>
        <w:t xml:space="preserve">         </w:t>
      </w:r>
    </w:p>
    <w:p w14:paraId="6203281A">
      <w:pPr>
        <w:pStyle w:val="230"/>
        <w:spacing w:line="360" w:lineRule="auto"/>
        <w:ind w:firstLine="480"/>
        <w:contextualSpacing/>
        <w:rPr>
          <w:rFonts w:hint="eastAsia" w:hAnsi="宋体" w:cs="宋体"/>
          <w:color w:val="auto"/>
          <w:sz w:val="24"/>
          <w:szCs w:val="24"/>
          <w:highlight w:val="none"/>
        </w:rPr>
      </w:pPr>
      <w:r>
        <w:rPr>
          <w:rFonts w:hint="eastAsia" w:hAnsi="宋体" w:cs="宋体"/>
          <w:color w:val="auto"/>
          <w:sz w:val="24"/>
          <w:szCs w:val="24"/>
          <w:highlight w:val="none"/>
        </w:rPr>
        <w:t>电话/传真：</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电子邮箱：</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p>
    <w:p w14:paraId="5F7FD38D">
      <w:pPr>
        <w:pStyle w:val="226"/>
        <w:tabs>
          <w:tab w:val="left" w:pos="939"/>
        </w:tabs>
        <w:spacing w:line="360" w:lineRule="auto"/>
        <w:ind w:left="141" w:firstLine="360"/>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账号：</w:t>
      </w:r>
      <w:r>
        <w:rPr>
          <w:rFonts w:hint="eastAsia" w:ascii="宋体" w:hAnsi="宋体" w:cs="宋体"/>
          <w:color w:val="auto"/>
          <w:sz w:val="24"/>
          <w:highlight w:val="none"/>
          <w:u w:val="single"/>
        </w:rPr>
        <w:t xml:space="preserve">                               </w:t>
      </w:r>
    </w:p>
    <w:p w14:paraId="570BD960">
      <w:pPr>
        <w:pStyle w:val="226"/>
        <w:tabs>
          <w:tab w:val="left" w:pos="939"/>
        </w:tabs>
        <w:spacing w:line="360" w:lineRule="auto"/>
        <w:ind w:left="0" w:firstLine="480"/>
        <w:rPr>
          <w:rFonts w:hint="eastAsia" w:ascii="宋体" w:hAnsi="宋体" w:cs="宋体"/>
          <w:color w:val="auto"/>
          <w:sz w:val="24"/>
          <w:highlight w:val="none"/>
        </w:rPr>
      </w:pPr>
      <w:r>
        <w:rPr>
          <w:rFonts w:hint="eastAsia" w:ascii="宋体" w:hAnsi="宋体" w:cs="宋体"/>
          <w:color w:val="auto"/>
          <w:sz w:val="24"/>
          <w:highlight w:val="none"/>
        </w:rPr>
        <w:t>8.以上事项如有虚假或者隐瞒，我方愿意承担一切后果，并不再寻求任何旨在减轻或者免除法律责任的辩解。</w:t>
      </w:r>
    </w:p>
    <w:p w14:paraId="011CE31D">
      <w:pPr>
        <w:pStyle w:val="226"/>
        <w:tabs>
          <w:tab w:val="left" w:pos="939"/>
        </w:tabs>
        <w:spacing w:line="360" w:lineRule="auto"/>
        <w:ind w:left="141" w:firstLine="360"/>
        <w:rPr>
          <w:rFonts w:hint="eastAsia" w:ascii="宋体" w:hAnsi="宋体" w:cs="宋体"/>
          <w:color w:val="auto"/>
          <w:sz w:val="24"/>
          <w:highlight w:val="none"/>
        </w:rPr>
      </w:pPr>
      <w:r>
        <w:rPr>
          <w:rFonts w:hint="eastAsia" w:ascii="宋体" w:hAnsi="宋体" w:cs="宋体"/>
          <w:color w:val="auto"/>
          <w:sz w:val="24"/>
          <w:highlight w:val="none"/>
        </w:rPr>
        <w:t>特此承诺。</w:t>
      </w:r>
    </w:p>
    <w:p w14:paraId="0B25331D">
      <w:pPr>
        <w:spacing w:line="360" w:lineRule="auto"/>
        <w:contextualSpacing/>
        <w:jc w:val="left"/>
        <w:rPr>
          <w:rFonts w:hint="eastAsia" w:ascii="宋体" w:hAnsi="宋体" w:cs="宋体"/>
          <w:color w:val="auto"/>
          <w:szCs w:val="21"/>
          <w:highlight w:val="none"/>
        </w:rPr>
      </w:pPr>
    </w:p>
    <w:p w14:paraId="7A43FBA6">
      <w:pPr>
        <w:spacing w:line="360" w:lineRule="auto"/>
        <w:ind w:firstLine="1575"/>
        <w:contextualSpacing/>
        <w:rPr>
          <w:rFonts w:hint="eastAsia"/>
          <w:color w:val="auto"/>
          <w:highlight w:val="none"/>
        </w:rPr>
      </w:pPr>
      <w:r>
        <w:rPr>
          <w:rFonts w:hint="eastAsia"/>
          <w:color w:val="auto"/>
          <w:highlight w:val="none"/>
        </w:rPr>
        <w:t>法定代表人（</w:t>
      </w:r>
      <w:r>
        <w:rPr>
          <w:rFonts w:hint="eastAsia" w:ascii="宋体" w:hAnsi="宋体"/>
          <w:color w:val="auto"/>
          <w:sz w:val="24"/>
          <w:highlight w:val="none"/>
        </w:rPr>
        <w:t>签字或者盖章或者电子签名</w:t>
      </w:r>
      <w:r>
        <w:rPr>
          <w:rFonts w:hint="eastAsia"/>
          <w:color w:val="auto"/>
          <w:highlight w:val="none"/>
        </w:rPr>
        <w:t>）：</w:t>
      </w:r>
      <w:r>
        <w:rPr>
          <w:rFonts w:hint="eastAsia"/>
          <w:color w:val="auto"/>
          <w:highlight w:val="none"/>
          <w:u w:val="single"/>
        </w:rPr>
        <w:t xml:space="preserve">               </w:t>
      </w:r>
      <w:r>
        <w:rPr>
          <w:rFonts w:hint="eastAsia"/>
          <w:color w:val="auto"/>
          <w:highlight w:val="none"/>
        </w:rPr>
        <w:t xml:space="preserve">                                     </w:t>
      </w:r>
    </w:p>
    <w:p w14:paraId="05D3355F">
      <w:pPr>
        <w:spacing w:line="360" w:lineRule="auto"/>
        <w:ind w:firstLine="3780"/>
        <w:contextualSpacing/>
        <w:rPr>
          <w:rFonts w:hint="eastAsia" w:ascii="宋体" w:hAnsi="宋体" w:cs="宋体"/>
          <w:color w:val="auto"/>
          <w:szCs w:val="21"/>
          <w:highlight w:val="none"/>
          <w:u w:val="single"/>
        </w:rPr>
      </w:pPr>
      <w:r>
        <w:rPr>
          <w:rFonts w:hint="eastAsia"/>
          <w:color w:val="auto"/>
          <w:highlight w:val="none"/>
        </w:rPr>
        <w:t>供应商（电子签章）：</w:t>
      </w:r>
      <w:r>
        <w:rPr>
          <w:rFonts w:hint="eastAsia"/>
          <w:color w:val="auto"/>
          <w:highlight w:val="none"/>
          <w:u w:val="single"/>
        </w:rPr>
        <w:t xml:space="preserve">                               </w:t>
      </w:r>
      <w:r>
        <w:rPr>
          <w:rFonts w:hint="eastAsia"/>
          <w:color w:val="auto"/>
          <w:highlight w:val="none"/>
        </w:rPr>
        <w:t xml:space="preserve">       </w:t>
      </w:r>
      <w:r>
        <w:rPr>
          <w:rFonts w:hint="eastAsia" w:ascii="宋体" w:hAnsi="宋体" w:cs="宋体"/>
          <w:color w:val="auto"/>
          <w:szCs w:val="21"/>
          <w:highlight w:val="none"/>
        </w:rPr>
        <w:t xml:space="preserve">    </w:t>
      </w:r>
    </w:p>
    <w:p w14:paraId="654907CE">
      <w:pPr>
        <w:pStyle w:val="226"/>
        <w:tabs>
          <w:tab w:val="left" w:pos="939"/>
        </w:tabs>
        <w:spacing w:line="360" w:lineRule="auto"/>
        <w:ind w:left="0" w:firstLine="420"/>
        <w:rPr>
          <w:rFonts w:hint="eastAsia"/>
          <w:color w:val="auto"/>
          <w:sz w:val="24"/>
          <w:highlight w:val="none"/>
        </w:rPr>
      </w:pPr>
      <w:r>
        <w:rPr>
          <w:rFonts w:hint="eastAsia" w:ascii="宋体" w:hAnsi="宋体" w:cs="宋体"/>
          <w:color w:val="auto"/>
          <w:szCs w:val="21"/>
          <w:highlight w:val="none"/>
        </w:rPr>
        <w:t xml:space="preserve">                                                        </w:t>
      </w:r>
      <w:r>
        <w:rPr>
          <w:rFonts w:hint="eastAsia"/>
          <w:color w:val="auto"/>
          <w:highlight w:val="none"/>
        </w:rPr>
        <w:t xml:space="preserve"> 年    月    日</w:t>
      </w:r>
    </w:p>
    <w:p w14:paraId="50CB3642">
      <w:pPr>
        <w:pStyle w:val="195"/>
        <w:spacing w:line="520" w:lineRule="exact"/>
        <w:ind w:firstLine="0"/>
        <w:jc w:val="center"/>
        <w:rPr>
          <w:rFonts w:hint="eastAsia"/>
          <w:color w:val="auto"/>
          <w:sz w:val="24"/>
          <w:highlight w:val="none"/>
        </w:rPr>
      </w:pPr>
    </w:p>
    <w:p w14:paraId="3F2DB142">
      <w:pPr>
        <w:pStyle w:val="195"/>
        <w:spacing w:line="520" w:lineRule="exact"/>
        <w:ind w:firstLine="0"/>
        <w:jc w:val="center"/>
        <w:rPr>
          <w:rFonts w:hint="eastAsia"/>
          <w:color w:val="auto"/>
          <w:sz w:val="24"/>
          <w:highlight w:val="none"/>
        </w:rPr>
      </w:pPr>
    </w:p>
    <w:p w14:paraId="7FF10513">
      <w:pPr>
        <w:pStyle w:val="195"/>
        <w:spacing w:line="520" w:lineRule="exact"/>
        <w:ind w:firstLine="0"/>
        <w:jc w:val="center"/>
        <w:rPr>
          <w:rFonts w:hint="eastAsia"/>
          <w:color w:val="auto"/>
          <w:sz w:val="24"/>
          <w:highlight w:val="none"/>
        </w:rPr>
      </w:pPr>
    </w:p>
    <w:p w14:paraId="6F2D0DB8">
      <w:pPr>
        <w:pStyle w:val="195"/>
        <w:spacing w:line="520" w:lineRule="exact"/>
        <w:ind w:firstLine="0"/>
        <w:jc w:val="center"/>
        <w:rPr>
          <w:rFonts w:hint="eastAsia"/>
          <w:color w:val="auto"/>
          <w:sz w:val="24"/>
          <w:highlight w:val="none"/>
        </w:rPr>
      </w:pPr>
    </w:p>
    <w:p w14:paraId="508509BE">
      <w:pPr>
        <w:pStyle w:val="195"/>
        <w:spacing w:line="520" w:lineRule="exact"/>
        <w:ind w:firstLine="0"/>
        <w:jc w:val="center"/>
        <w:rPr>
          <w:rFonts w:hint="eastAsia"/>
          <w:color w:val="auto"/>
          <w:sz w:val="24"/>
          <w:highlight w:val="none"/>
        </w:rPr>
      </w:pPr>
    </w:p>
    <w:p w14:paraId="12E1C404">
      <w:pPr>
        <w:pStyle w:val="195"/>
        <w:spacing w:line="520" w:lineRule="exact"/>
        <w:ind w:firstLine="0"/>
        <w:jc w:val="center"/>
        <w:rPr>
          <w:rFonts w:hint="eastAsia"/>
          <w:color w:val="auto"/>
          <w:sz w:val="24"/>
          <w:highlight w:val="none"/>
        </w:rPr>
      </w:pPr>
    </w:p>
    <w:p w14:paraId="3B3B3304">
      <w:pPr>
        <w:pStyle w:val="195"/>
        <w:spacing w:line="520" w:lineRule="exact"/>
        <w:ind w:firstLine="0"/>
        <w:jc w:val="center"/>
        <w:rPr>
          <w:rFonts w:hint="eastAsia"/>
          <w:color w:val="auto"/>
          <w:sz w:val="24"/>
          <w:highlight w:val="none"/>
        </w:rPr>
      </w:pPr>
    </w:p>
    <w:p w14:paraId="44F4BA9D">
      <w:pPr>
        <w:pStyle w:val="195"/>
        <w:spacing w:line="520" w:lineRule="exact"/>
        <w:ind w:firstLine="0"/>
        <w:jc w:val="center"/>
        <w:rPr>
          <w:rFonts w:hint="eastAsia"/>
          <w:color w:val="auto"/>
          <w:sz w:val="24"/>
          <w:highlight w:val="none"/>
        </w:rPr>
      </w:pPr>
    </w:p>
    <w:p w14:paraId="28A18AAE">
      <w:pPr>
        <w:pStyle w:val="195"/>
        <w:spacing w:line="520" w:lineRule="exact"/>
        <w:ind w:firstLine="0"/>
        <w:jc w:val="center"/>
        <w:rPr>
          <w:rFonts w:hint="eastAsia"/>
          <w:color w:val="auto"/>
          <w:sz w:val="24"/>
          <w:highlight w:val="none"/>
        </w:rPr>
      </w:pPr>
    </w:p>
    <w:p w14:paraId="57A648F2">
      <w:pPr>
        <w:pStyle w:val="195"/>
        <w:spacing w:line="520" w:lineRule="exact"/>
        <w:ind w:firstLine="0"/>
        <w:jc w:val="both"/>
        <w:rPr>
          <w:rFonts w:hint="eastAsia"/>
          <w:color w:val="auto"/>
          <w:sz w:val="24"/>
          <w:highlight w:val="none"/>
        </w:rPr>
      </w:pPr>
    </w:p>
    <w:p w14:paraId="0C960BEB">
      <w:pPr>
        <w:pStyle w:val="195"/>
        <w:spacing w:line="520" w:lineRule="exact"/>
        <w:ind w:firstLine="0"/>
        <w:jc w:val="both"/>
        <w:rPr>
          <w:rFonts w:hint="eastAsia"/>
          <w:color w:val="auto"/>
          <w:sz w:val="24"/>
          <w:highlight w:val="none"/>
        </w:rPr>
      </w:pPr>
    </w:p>
    <w:p w14:paraId="6E93DB80">
      <w:pPr>
        <w:pStyle w:val="195"/>
        <w:spacing w:line="520" w:lineRule="exact"/>
        <w:ind w:firstLine="0"/>
        <w:jc w:val="both"/>
        <w:rPr>
          <w:rFonts w:hint="eastAsia"/>
          <w:color w:val="auto"/>
          <w:sz w:val="24"/>
          <w:highlight w:val="none"/>
        </w:rPr>
      </w:pPr>
    </w:p>
    <w:p w14:paraId="3A40DE27">
      <w:pPr>
        <w:pStyle w:val="195"/>
        <w:spacing w:line="520" w:lineRule="exact"/>
        <w:ind w:firstLine="0"/>
        <w:jc w:val="both"/>
        <w:rPr>
          <w:rFonts w:hint="eastAsia"/>
          <w:color w:val="auto"/>
          <w:sz w:val="24"/>
          <w:highlight w:val="none"/>
        </w:rPr>
      </w:pPr>
    </w:p>
    <w:p w14:paraId="38C4EACC">
      <w:pPr>
        <w:pStyle w:val="195"/>
        <w:spacing w:line="520" w:lineRule="exact"/>
        <w:ind w:firstLine="0"/>
        <w:jc w:val="both"/>
        <w:rPr>
          <w:rFonts w:hint="eastAsia"/>
          <w:color w:val="auto"/>
          <w:sz w:val="24"/>
          <w:highlight w:val="none"/>
        </w:rPr>
      </w:pPr>
    </w:p>
    <w:p w14:paraId="5E4729A5">
      <w:pPr>
        <w:pStyle w:val="195"/>
        <w:spacing w:line="520" w:lineRule="exact"/>
        <w:ind w:firstLine="0"/>
        <w:jc w:val="both"/>
        <w:rPr>
          <w:rFonts w:hint="eastAsia"/>
          <w:color w:val="auto"/>
          <w:sz w:val="24"/>
          <w:highlight w:val="none"/>
        </w:rPr>
      </w:pPr>
    </w:p>
    <w:p w14:paraId="2236F05A">
      <w:pPr>
        <w:pStyle w:val="195"/>
        <w:spacing w:line="520" w:lineRule="exact"/>
        <w:ind w:firstLine="0"/>
        <w:jc w:val="both"/>
        <w:rPr>
          <w:rFonts w:hint="eastAsia"/>
          <w:color w:val="auto"/>
          <w:sz w:val="24"/>
          <w:highlight w:val="none"/>
        </w:rPr>
      </w:pPr>
    </w:p>
    <w:p w14:paraId="5E33D94E">
      <w:pPr>
        <w:jc w:val="center"/>
        <w:rPr>
          <w:rFonts w:hint="eastAsia" w:ascii="宋体" w:hAnsi="宋体" w:cs="方正小标宋简体"/>
          <w:b/>
          <w:color w:val="auto"/>
          <w:sz w:val="32"/>
          <w:szCs w:val="32"/>
          <w:highlight w:val="none"/>
        </w:rPr>
      </w:pPr>
      <w:bookmarkStart w:id="104" w:name="_Toc71365926"/>
    </w:p>
    <w:p w14:paraId="79359761">
      <w:pPr>
        <w:spacing w:line="500" w:lineRule="exact"/>
        <w:jc w:val="center"/>
        <w:rPr>
          <w:rFonts w:cs="宋体"/>
          <w:b/>
          <w:bCs/>
          <w:color w:val="auto"/>
          <w:sz w:val="28"/>
          <w:szCs w:val="28"/>
          <w:highlight w:val="none"/>
        </w:rPr>
      </w:pPr>
      <w:r>
        <w:rPr>
          <w:rFonts w:hint="eastAsia" w:cs="宋体"/>
          <w:b/>
          <w:bCs/>
          <w:color w:val="auto"/>
          <w:sz w:val="28"/>
          <w:szCs w:val="28"/>
          <w:highlight w:val="none"/>
        </w:rPr>
        <w:t>供应商关于拟派项目经理的承诺书</w:t>
      </w:r>
    </w:p>
    <w:p w14:paraId="7532C802">
      <w:pPr>
        <w:spacing w:line="520" w:lineRule="exact"/>
        <w:ind w:left="-10" w:firstLine="520"/>
        <w:jc w:val="left"/>
        <w:rPr>
          <w:rFonts w:cs="宋体"/>
          <w:bCs/>
          <w:color w:val="auto"/>
          <w:sz w:val="24"/>
          <w:highlight w:val="none"/>
        </w:rPr>
      </w:pPr>
    </w:p>
    <w:p w14:paraId="27117FCF">
      <w:pPr>
        <w:spacing w:line="520" w:lineRule="exact"/>
        <w:ind w:left="-10" w:firstLine="520"/>
        <w:jc w:val="left"/>
        <w:rPr>
          <w:rFonts w:ascii="宋体" w:hAnsi="宋体" w:eastAsia="宋体" w:cs="宋体"/>
          <w:bCs/>
          <w:color w:val="auto"/>
          <w:sz w:val="24"/>
          <w:highlight w:val="none"/>
        </w:rPr>
      </w:pPr>
      <w:r>
        <w:rPr>
          <w:rFonts w:hint="eastAsia" w:cs="宋体"/>
          <w:bCs/>
          <w:color w:val="auto"/>
          <w:sz w:val="24"/>
          <w:highlight w:val="none"/>
        </w:rPr>
        <w:t>我公司郑重承诺：在参加本次</w:t>
      </w:r>
      <w:r>
        <w:rPr>
          <w:rFonts w:cs="宋体"/>
          <w:bCs/>
          <w:color w:val="auto"/>
          <w:sz w:val="24"/>
          <w:highlight w:val="none"/>
          <w:u w:val="single"/>
        </w:rPr>
        <w:t xml:space="preserve">                   </w:t>
      </w:r>
      <w:r>
        <w:rPr>
          <w:rFonts w:hint="eastAsia" w:cs="宋体"/>
          <w:bCs/>
          <w:color w:val="auto"/>
          <w:sz w:val="24"/>
          <w:highlight w:val="none"/>
        </w:rPr>
        <w:t>工程（项目编号：</w:t>
      </w:r>
      <w:r>
        <w:rPr>
          <w:rFonts w:cs="宋体"/>
          <w:bCs/>
          <w:color w:val="auto"/>
          <w:sz w:val="24"/>
          <w:highlight w:val="none"/>
          <w:u w:val="single"/>
        </w:rPr>
        <w:t xml:space="preserve">           </w:t>
      </w:r>
      <w:r>
        <w:rPr>
          <w:rFonts w:hint="eastAsia" w:cs="宋体"/>
          <w:bCs/>
          <w:color w:val="auto"/>
          <w:sz w:val="24"/>
          <w:highlight w:val="none"/>
        </w:rPr>
        <w:t>）竞争性磋商项目中，拟投入本项目项目经理</w:t>
      </w:r>
      <w:r>
        <w:rPr>
          <w:rFonts w:hint="eastAsia" w:cs="宋体"/>
          <w:bCs/>
          <w:color w:val="auto"/>
          <w:sz w:val="24"/>
          <w:highlight w:val="none"/>
          <w:u w:val="single"/>
        </w:rPr>
        <w:t xml:space="preserve">      （姓名），（身份证号码：           ）</w:t>
      </w:r>
      <w:r>
        <w:rPr>
          <w:rFonts w:hint="eastAsia" w:cs="宋体"/>
          <w:bCs/>
          <w:color w:val="auto"/>
          <w:sz w:val="24"/>
          <w:highlight w:val="none"/>
        </w:rPr>
        <w:t>不存在其他在建、已中标（或成交）未开工或已列为其他项目中标（或成交）候选人第一名的建造师（</w:t>
      </w:r>
      <w:r>
        <w:rPr>
          <w:rFonts w:hint="eastAsia" w:ascii="宋体" w:hAnsi="宋体" w:eastAsia="宋体" w:cs="宋体"/>
          <w:bCs/>
          <w:color w:val="auto"/>
          <w:sz w:val="24"/>
          <w:highlight w:val="none"/>
        </w:rPr>
        <w:t>符合《广西壮族自治区建筑市场诚信卡管理暂行办法》第十六条第一款及桂建管﹝2016﹞70号、桂建管〔2020〕11号文除外）。</w:t>
      </w:r>
    </w:p>
    <w:p w14:paraId="69187113">
      <w:pPr>
        <w:spacing w:line="520" w:lineRule="exact"/>
        <w:ind w:left="-10" w:firstLine="520"/>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本单位对上述承诺的真实性负责。如有虚假，将依法承担相应责任。</w:t>
      </w:r>
    </w:p>
    <w:p w14:paraId="49BA5E42">
      <w:pPr>
        <w:spacing w:line="520" w:lineRule="exact"/>
        <w:ind w:left="-10" w:firstLine="455"/>
        <w:jc w:val="left"/>
        <w:rPr>
          <w:color w:val="auto"/>
          <w:szCs w:val="21"/>
          <w:highlight w:val="none"/>
        </w:rPr>
      </w:pPr>
    </w:p>
    <w:p w14:paraId="066B5AEF">
      <w:pPr>
        <w:spacing w:line="520" w:lineRule="exact"/>
        <w:jc w:val="left"/>
        <w:rPr>
          <w:color w:val="auto"/>
          <w:highlight w:val="none"/>
        </w:rPr>
      </w:pPr>
    </w:p>
    <w:p w14:paraId="7E29D4EE">
      <w:pPr>
        <w:spacing w:line="480" w:lineRule="auto"/>
        <w:ind w:firstLine="2520"/>
        <w:rPr>
          <w:color w:val="auto"/>
          <w:highlight w:val="none"/>
        </w:rPr>
      </w:pPr>
      <w:r>
        <w:rPr>
          <w:rFonts w:hint="eastAsia" w:cs="宋体"/>
          <w:color w:val="auto"/>
          <w:highlight w:val="none"/>
        </w:rPr>
        <w:t>供应商：</w:t>
      </w:r>
      <w:r>
        <w:rPr>
          <w:color w:val="auto"/>
          <w:highlight w:val="none"/>
          <w:u w:val="single"/>
        </w:rPr>
        <w:t xml:space="preserve">                           </w:t>
      </w:r>
      <w:r>
        <w:rPr>
          <w:rFonts w:hint="eastAsia" w:cs="宋体"/>
          <w:color w:val="auto"/>
          <w:highlight w:val="none"/>
          <w:u w:val="single"/>
        </w:rPr>
        <w:t>（盖供应商电子签章）</w:t>
      </w:r>
    </w:p>
    <w:p w14:paraId="1ED3ED77">
      <w:pPr>
        <w:spacing w:line="480" w:lineRule="auto"/>
        <w:ind w:firstLine="2520"/>
        <w:rPr>
          <w:color w:val="auto"/>
          <w:highlight w:val="none"/>
        </w:rPr>
      </w:pPr>
      <w:r>
        <w:rPr>
          <w:rFonts w:hint="eastAsia" w:cs="宋体"/>
          <w:color w:val="auto"/>
          <w:highlight w:val="none"/>
        </w:rPr>
        <w:t>法定代表人（或委托代理人）：</w:t>
      </w:r>
      <w:r>
        <w:rPr>
          <w:color w:val="auto"/>
          <w:highlight w:val="none"/>
          <w:u w:val="single"/>
        </w:rPr>
        <w:t xml:space="preserve">        </w:t>
      </w:r>
      <w:r>
        <w:rPr>
          <w:rFonts w:hint="eastAsia"/>
          <w:color w:val="auto"/>
          <w:highlight w:val="none"/>
          <w:u w:val="single"/>
        </w:rPr>
        <w:t>（签字或者电子签名）</w:t>
      </w:r>
    </w:p>
    <w:p w14:paraId="4DF1E561">
      <w:pPr>
        <w:spacing w:line="360" w:lineRule="auto"/>
        <w:ind w:firstLine="2730"/>
        <w:rPr>
          <w:color w:val="auto"/>
          <w:sz w:val="24"/>
          <w:highlight w:val="none"/>
        </w:rPr>
      </w:pPr>
      <w:r>
        <w:rPr>
          <w:rFonts w:hint="eastAsia" w:cs="宋体"/>
          <w:color w:val="auto"/>
          <w:highlight w:val="none"/>
        </w:rPr>
        <w:t>日期：</w:t>
      </w:r>
      <w:r>
        <w:rPr>
          <w:color w:val="auto"/>
          <w:highlight w:val="none"/>
          <w:u w:val="single"/>
        </w:rPr>
        <w:t xml:space="preserve">       </w:t>
      </w:r>
      <w:r>
        <w:rPr>
          <w:rFonts w:hint="eastAsia" w:cs="宋体"/>
          <w:color w:val="auto"/>
          <w:highlight w:val="none"/>
        </w:rPr>
        <w:t>年</w:t>
      </w:r>
      <w:r>
        <w:rPr>
          <w:color w:val="auto"/>
          <w:highlight w:val="none"/>
          <w:u w:val="single"/>
        </w:rPr>
        <w:t xml:space="preserve">     </w:t>
      </w:r>
      <w:r>
        <w:rPr>
          <w:rFonts w:hint="eastAsia" w:cs="宋体"/>
          <w:color w:val="auto"/>
          <w:highlight w:val="none"/>
        </w:rPr>
        <w:t>月</w:t>
      </w:r>
      <w:r>
        <w:rPr>
          <w:color w:val="auto"/>
          <w:highlight w:val="none"/>
          <w:u w:val="single"/>
        </w:rPr>
        <w:t xml:space="preserve">     </w:t>
      </w:r>
      <w:r>
        <w:rPr>
          <w:rFonts w:hint="eastAsia" w:cs="宋体"/>
          <w:color w:val="auto"/>
          <w:highlight w:val="none"/>
        </w:rPr>
        <w:t>日</w:t>
      </w:r>
    </w:p>
    <w:p w14:paraId="480187F5">
      <w:pPr>
        <w:jc w:val="center"/>
        <w:rPr>
          <w:rFonts w:hint="eastAsia" w:ascii="宋体" w:hAnsi="宋体" w:cs="方正小标宋简体"/>
          <w:b/>
          <w:color w:val="auto"/>
          <w:sz w:val="32"/>
          <w:szCs w:val="32"/>
          <w:highlight w:val="none"/>
        </w:rPr>
      </w:pPr>
    </w:p>
    <w:p w14:paraId="24A4383B">
      <w:pPr>
        <w:jc w:val="center"/>
        <w:rPr>
          <w:rFonts w:hint="eastAsia" w:ascii="宋体" w:hAnsi="宋体" w:cs="方正小标宋简体"/>
          <w:b/>
          <w:color w:val="auto"/>
          <w:sz w:val="32"/>
          <w:szCs w:val="32"/>
          <w:highlight w:val="none"/>
        </w:rPr>
      </w:pPr>
    </w:p>
    <w:p w14:paraId="5266F8B5">
      <w:pPr>
        <w:jc w:val="center"/>
        <w:rPr>
          <w:rFonts w:hint="eastAsia" w:ascii="宋体" w:hAnsi="宋体" w:cs="方正小标宋简体"/>
          <w:b/>
          <w:color w:val="auto"/>
          <w:sz w:val="32"/>
          <w:szCs w:val="32"/>
          <w:highlight w:val="none"/>
        </w:rPr>
      </w:pPr>
    </w:p>
    <w:p w14:paraId="42FD5421">
      <w:pPr>
        <w:jc w:val="center"/>
        <w:rPr>
          <w:rFonts w:hint="eastAsia" w:ascii="宋体" w:hAnsi="宋体" w:cs="方正小标宋简体"/>
          <w:b/>
          <w:color w:val="auto"/>
          <w:sz w:val="32"/>
          <w:szCs w:val="32"/>
          <w:highlight w:val="none"/>
        </w:rPr>
      </w:pPr>
    </w:p>
    <w:p w14:paraId="3FBC3829">
      <w:pPr>
        <w:jc w:val="center"/>
        <w:rPr>
          <w:rFonts w:hint="eastAsia" w:ascii="宋体" w:hAnsi="宋体" w:cs="方正小标宋简体"/>
          <w:b/>
          <w:color w:val="auto"/>
          <w:sz w:val="32"/>
          <w:szCs w:val="32"/>
          <w:highlight w:val="none"/>
        </w:rPr>
      </w:pPr>
    </w:p>
    <w:p w14:paraId="0810FE50">
      <w:pPr>
        <w:jc w:val="center"/>
        <w:rPr>
          <w:rFonts w:hint="eastAsia" w:ascii="宋体" w:hAnsi="宋体" w:cs="方正小标宋简体"/>
          <w:b/>
          <w:color w:val="auto"/>
          <w:sz w:val="32"/>
          <w:szCs w:val="32"/>
          <w:highlight w:val="none"/>
        </w:rPr>
      </w:pPr>
    </w:p>
    <w:p w14:paraId="03BBBBC8">
      <w:pPr>
        <w:jc w:val="center"/>
        <w:rPr>
          <w:rFonts w:hint="eastAsia" w:ascii="宋体" w:hAnsi="宋体" w:cs="方正小标宋简体"/>
          <w:b/>
          <w:color w:val="auto"/>
          <w:sz w:val="32"/>
          <w:szCs w:val="32"/>
          <w:highlight w:val="none"/>
        </w:rPr>
      </w:pPr>
    </w:p>
    <w:p w14:paraId="0391E847">
      <w:pPr>
        <w:jc w:val="center"/>
        <w:rPr>
          <w:rFonts w:hint="eastAsia" w:ascii="宋体" w:hAnsi="宋体" w:cs="方正小标宋简体"/>
          <w:b/>
          <w:color w:val="auto"/>
          <w:sz w:val="32"/>
          <w:szCs w:val="32"/>
          <w:highlight w:val="none"/>
        </w:rPr>
      </w:pPr>
    </w:p>
    <w:p w14:paraId="46D88E04">
      <w:pPr>
        <w:jc w:val="center"/>
        <w:rPr>
          <w:rFonts w:hint="eastAsia" w:ascii="宋体" w:hAnsi="宋体" w:cs="方正小标宋简体"/>
          <w:b/>
          <w:color w:val="auto"/>
          <w:sz w:val="32"/>
          <w:szCs w:val="32"/>
          <w:highlight w:val="none"/>
        </w:rPr>
      </w:pPr>
    </w:p>
    <w:p w14:paraId="61721915">
      <w:pPr>
        <w:jc w:val="center"/>
        <w:rPr>
          <w:rFonts w:hint="eastAsia" w:ascii="宋体" w:hAnsi="宋体" w:cs="方正小标宋简体"/>
          <w:b/>
          <w:color w:val="auto"/>
          <w:sz w:val="32"/>
          <w:szCs w:val="32"/>
          <w:highlight w:val="none"/>
        </w:rPr>
      </w:pPr>
    </w:p>
    <w:p w14:paraId="56F7A2EC">
      <w:pPr>
        <w:jc w:val="center"/>
        <w:rPr>
          <w:rFonts w:hint="eastAsia" w:ascii="宋体" w:hAnsi="宋体" w:cs="方正小标宋简体"/>
          <w:b/>
          <w:color w:val="auto"/>
          <w:sz w:val="32"/>
          <w:szCs w:val="32"/>
          <w:highlight w:val="none"/>
        </w:rPr>
      </w:pPr>
    </w:p>
    <w:p w14:paraId="4CD3BD55">
      <w:pPr>
        <w:jc w:val="center"/>
        <w:rPr>
          <w:rFonts w:hint="eastAsia" w:ascii="宋体" w:hAnsi="宋体" w:cs="方正小标宋简体"/>
          <w:b/>
          <w:color w:val="auto"/>
          <w:sz w:val="32"/>
          <w:szCs w:val="32"/>
          <w:highlight w:val="none"/>
        </w:rPr>
      </w:pPr>
    </w:p>
    <w:p w14:paraId="5136BFB2">
      <w:pPr>
        <w:jc w:val="center"/>
        <w:rPr>
          <w:rFonts w:hint="eastAsia" w:ascii="宋体" w:hAnsi="宋体" w:cs="方正小标宋简体"/>
          <w:b/>
          <w:color w:val="auto"/>
          <w:sz w:val="32"/>
          <w:szCs w:val="32"/>
          <w:highlight w:val="none"/>
        </w:rPr>
      </w:pPr>
    </w:p>
    <w:p w14:paraId="640FDBCC">
      <w:pPr>
        <w:jc w:val="center"/>
        <w:rPr>
          <w:rFonts w:hint="eastAsia" w:ascii="宋体" w:hAnsi="宋体" w:cs="方正小标宋简体"/>
          <w:b/>
          <w:color w:val="auto"/>
          <w:sz w:val="32"/>
          <w:szCs w:val="32"/>
          <w:highlight w:val="none"/>
        </w:rPr>
      </w:pPr>
    </w:p>
    <w:p w14:paraId="163DD48D">
      <w:pPr>
        <w:pStyle w:val="43"/>
        <w:rPr>
          <w:rFonts w:hint="eastAsia" w:ascii="宋体" w:hAnsi="宋体" w:cs="方正小标宋简体"/>
          <w:b/>
          <w:color w:val="auto"/>
          <w:sz w:val="32"/>
          <w:szCs w:val="32"/>
          <w:highlight w:val="none"/>
        </w:rPr>
      </w:pPr>
    </w:p>
    <w:p w14:paraId="5754E1F6">
      <w:pPr>
        <w:rPr>
          <w:rFonts w:hint="eastAsia" w:ascii="宋体" w:hAnsi="宋体" w:cs="方正小标宋简体"/>
          <w:b/>
          <w:color w:val="auto"/>
          <w:sz w:val="32"/>
          <w:szCs w:val="32"/>
          <w:highlight w:val="none"/>
        </w:rPr>
      </w:pPr>
    </w:p>
    <w:p w14:paraId="6D5E56F2">
      <w:pPr>
        <w:pStyle w:val="43"/>
        <w:rPr>
          <w:rFonts w:hint="eastAsia"/>
          <w:color w:val="auto"/>
          <w:highlight w:val="none"/>
        </w:rPr>
      </w:pPr>
    </w:p>
    <w:p w14:paraId="5FD0C7CD">
      <w:pPr>
        <w:jc w:val="center"/>
        <w:rPr>
          <w:rFonts w:hint="eastAsia" w:ascii="宋体" w:hAnsi="宋体" w:cs="方正小标宋简体"/>
          <w:b/>
          <w:color w:val="auto"/>
          <w:sz w:val="32"/>
          <w:szCs w:val="32"/>
          <w:highlight w:val="none"/>
        </w:rPr>
      </w:pPr>
    </w:p>
    <w:p w14:paraId="7613FDB6">
      <w:pPr>
        <w:jc w:val="center"/>
        <w:rPr>
          <w:rFonts w:hint="eastAsia" w:ascii="宋体" w:hAnsi="宋体" w:cs="方正小标宋简体"/>
          <w:b/>
          <w:color w:val="auto"/>
          <w:sz w:val="32"/>
          <w:szCs w:val="32"/>
          <w:highlight w:val="none"/>
        </w:rPr>
      </w:pPr>
      <w:r>
        <w:rPr>
          <w:rFonts w:hint="eastAsia" w:ascii="宋体" w:hAnsi="宋体" w:cs="方正小标宋简体"/>
          <w:b/>
          <w:color w:val="auto"/>
          <w:sz w:val="32"/>
          <w:szCs w:val="32"/>
          <w:highlight w:val="none"/>
        </w:rPr>
        <w:t>中小企业声明函（工程）</w:t>
      </w:r>
      <w:bookmarkEnd w:id="104"/>
    </w:p>
    <w:p w14:paraId="75BBF48B">
      <w:pPr>
        <w:pStyle w:val="44"/>
        <w:spacing w:line="500" w:lineRule="exact"/>
        <w:ind w:right="142" w:firstLine="705"/>
        <w:rPr>
          <w:rFonts w:ascii="宋体" w:hAnsi="宋体"/>
          <w:color w:val="auto"/>
          <w:sz w:val="24"/>
          <w:highlight w:val="none"/>
        </w:rPr>
      </w:pPr>
      <w:r>
        <w:rPr>
          <w:rFonts w:ascii="宋体" w:hAnsi="宋体"/>
          <w:color w:val="auto"/>
          <w:sz w:val="24"/>
          <w:highlight w:val="none"/>
        </w:rPr>
        <w:t>本公司（联合体）郑重声明，根据《政府采购促进中小企业发展管理办法》（财库﹝2020﹞46号）的规定，本公司（联合体）参加</w:t>
      </w:r>
      <w:r>
        <w:rPr>
          <w:rFonts w:ascii="宋体" w:hAnsi="宋体"/>
          <w:color w:val="auto"/>
          <w:sz w:val="24"/>
          <w:highlight w:val="none"/>
          <w:u w:val="single"/>
        </w:rPr>
        <w:t>（单位名称）</w:t>
      </w:r>
      <w:r>
        <w:rPr>
          <w:rFonts w:ascii="宋体" w:hAnsi="宋体"/>
          <w:color w:val="auto"/>
          <w:sz w:val="24"/>
          <w:highlight w:val="none"/>
        </w:rPr>
        <w:t>的</w:t>
      </w:r>
      <w:r>
        <w:rPr>
          <w:rFonts w:ascii="宋体" w:hAnsi="宋体"/>
          <w:color w:val="auto"/>
          <w:sz w:val="24"/>
          <w:highlight w:val="none"/>
          <w:u w:val="single"/>
        </w:rPr>
        <w:t>（项目名称）</w:t>
      </w:r>
      <w:r>
        <w:rPr>
          <w:rFonts w:ascii="宋体" w:hAnsi="宋体"/>
          <w:color w:val="auto"/>
          <w:sz w:val="24"/>
          <w:highlight w:val="none"/>
        </w:rPr>
        <w:t>采购活动，</w:t>
      </w:r>
      <w:r>
        <w:rPr>
          <w:rFonts w:hint="eastAsia" w:ascii="宋体" w:hAnsi="宋体"/>
          <w:color w:val="auto"/>
          <w:sz w:val="24"/>
          <w:highlight w:val="none"/>
        </w:rPr>
        <w:t>工程的施工单位全部为符合政策要求的中小企业。相关企业（含联合体中的中小企业、签订分包意向协议的中小企业）的具体情况如下：</w:t>
      </w:r>
    </w:p>
    <w:p w14:paraId="17220EAD">
      <w:pPr>
        <w:tabs>
          <w:tab w:val="left" w:pos="1384"/>
          <w:tab w:val="left" w:pos="4562"/>
          <w:tab w:val="left" w:pos="6803"/>
        </w:tabs>
        <w:spacing w:before="13" w:line="500" w:lineRule="exact"/>
        <w:ind w:right="142" w:firstLine="772"/>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（标的名称）</w:t>
      </w:r>
      <w:r>
        <w:rPr>
          <w:rFonts w:ascii="宋体" w:hAnsi="宋体"/>
          <w:color w:val="auto"/>
          <w:sz w:val="24"/>
          <w:highlight w:val="none"/>
        </w:rPr>
        <w:t>，属于</w:t>
      </w:r>
      <w:r>
        <w:rPr>
          <w:rFonts w:ascii="宋体" w:hAnsi="宋体"/>
          <w:color w:val="auto"/>
          <w:sz w:val="24"/>
          <w:highlight w:val="none"/>
          <w:u w:val="single"/>
        </w:rPr>
        <w:t>（采购文件中明确的所属</w:t>
      </w:r>
      <w:r>
        <w:rPr>
          <w:rFonts w:hint="eastAsia" w:ascii="宋体" w:hAnsi="宋体"/>
          <w:color w:val="auto"/>
          <w:sz w:val="24"/>
          <w:highlight w:val="none"/>
          <w:u w:val="single"/>
        </w:rPr>
        <w:t>行</w:t>
      </w:r>
      <w:r>
        <w:rPr>
          <w:rFonts w:ascii="宋体" w:hAnsi="宋体"/>
          <w:color w:val="auto"/>
          <w:sz w:val="24"/>
          <w:highlight w:val="none"/>
          <w:u w:val="single"/>
        </w:rPr>
        <w:t>业）</w:t>
      </w:r>
      <w:r>
        <w:rPr>
          <w:rFonts w:ascii="宋体" w:hAnsi="宋体"/>
          <w:color w:val="auto"/>
          <w:sz w:val="24"/>
          <w:highlight w:val="none"/>
        </w:rPr>
        <w:t>；</w:t>
      </w:r>
      <w:r>
        <w:rPr>
          <w:rFonts w:hint="eastAsia" w:ascii="宋体" w:hAnsi="宋体"/>
          <w:color w:val="auto"/>
          <w:sz w:val="24"/>
          <w:highlight w:val="none"/>
        </w:rPr>
        <w:t>承建企业为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w:t>
      </w:r>
      <w:r>
        <w:rPr>
          <w:rFonts w:ascii="宋体" w:hAnsi="宋体"/>
          <w:color w:val="auto"/>
          <w:sz w:val="24"/>
          <w:highlight w:val="none"/>
        </w:rPr>
        <w:t>，属于</w:t>
      </w:r>
      <w:r>
        <w:rPr>
          <w:rFonts w:ascii="宋体" w:hAnsi="宋体"/>
          <w:color w:val="auto"/>
          <w:sz w:val="24"/>
          <w:highlight w:val="none"/>
          <w:u w:val="single"/>
        </w:rPr>
        <w:t>（中型企业、</w:t>
      </w:r>
      <w:r>
        <w:rPr>
          <w:rFonts w:hint="eastAsia" w:ascii="宋体" w:hAnsi="宋体"/>
          <w:color w:val="auto"/>
          <w:sz w:val="24"/>
          <w:highlight w:val="none"/>
          <w:u w:val="single"/>
        </w:rPr>
        <w:t>小型企业、微型企业）</w:t>
      </w:r>
      <w:r>
        <w:rPr>
          <w:rFonts w:hint="eastAsia" w:ascii="宋体" w:hAnsi="宋体"/>
          <w:color w:val="auto"/>
          <w:sz w:val="24"/>
          <w:highlight w:val="none"/>
        </w:rPr>
        <w:t>；</w:t>
      </w:r>
    </w:p>
    <w:p w14:paraId="0CCF0810">
      <w:pPr>
        <w:tabs>
          <w:tab w:val="left" w:pos="1065"/>
          <w:tab w:val="left" w:pos="4262"/>
          <w:tab w:val="left" w:pos="6477"/>
        </w:tabs>
        <w:spacing w:before="20" w:line="500" w:lineRule="exact"/>
        <w:ind w:right="84" w:firstLine="772"/>
        <w:rPr>
          <w:rFonts w:ascii="宋体" w:hAnsi="宋体"/>
          <w:color w:val="auto"/>
          <w:sz w:val="24"/>
          <w:highlight w:val="none"/>
          <w:u w:val="single"/>
        </w:rPr>
      </w:pPr>
      <w:r>
        <w:rPr>
          <w:rFonts w:ascii="宋体" w:hAnsi="宋体"/>
          <w:color w:val="auto"/>
          <w:sz w:val="24"/>
          <w:highlight w:val="none"/>
        </w:rPr>
        <w:t>2.</w:t>
      </w:r>
      <w:r>
        <w:rPr>
          <w:rFonts w:ascii="宋体" w:hAnsi="宋体"/>
          <w:color w:val="auto"/>
          <w:sz w:val="24"/>
          <w:highlight w:val="none"/>
          <w:u w:val="single"/>
        </w:rPr>
        <w:t>（标的名称）</w:t>
      </w:r>
      <w:r>
        <w:rPr>
          <w:rFonts w:ascii="宋体" w:hAnsi="宋体"/>
          <w:color w:val="auto"/>
          <w:sz w:val="24"/>
          <w:highlight w:val="none"/>
        </w:rPr>
        <w:t>，属于</w:t>
      </w:r>
      <w:r>
        <w:rPr>
          <w:rFonts w:ascii="宋体" w:hAnsi="宋体"/>
          <w:color w:val="auto"/>
          <w:sz w:val="24"/>
          <w:highlight w:val="none"/>
          <w:u w:val="single"/>
        </w:rPr>
        <w:t>（采购文件中明确的所属</w:t>
      </w:r>
      <w:r>
        <w:rPr>
          <w:rFonts w:hint="eastAsia" w:ascii="宋体" w:hAnsi="宋体"/>
          <w:color w:val="auto"/>
          <w:sz w:val="24"/>
          <w:highlight w:val="none"/>
          <w:u w:val="single"/>
        </w:rPr>
        <w:t>行业</w:t>
      </w:r>
      <w:r>
        <w:rPr>
          <w:rFonts w:ascii="宋体" w:hAnsi="宋体"/>
          <w:color w:val="auto"/>
          <w:sz w:val="24"/>
          <w:highlight w:val="none"/>
          <w:u w:val="single"/>
        </w:rPr>
        <w:t>）</w:t>
      </w:r>
      <w:r>
        <w:rPr>
          <w:rFonts w:ascii="宋体" w:hAnsi="宋体"/>
          <w:color w:val="auto"/>
          <w:sz w:val="24"/>
          <w:highlight w:val="none"/>
        </w:rPr>
        <w:t>；</w:t>
      </w:r>
      <w:r>
        <w:rPr>
          <w:rFonts w:hint="eastAsia" w:ascii="宋体" w:hAnsi="宋体"/>
          <w:color w:val="auto"/>
          <w:sz w:val="24"/>
          <w:highlight w:val="none"/>
        </w:rPr>
        <w:t>承建企业为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w:t>
      </w:r>
      <w:r>
        <w:rPr>
          <w:rFonts w:ascii="宋体" w:hAnsi="宋体"/>
          <w:color w:val="auto"/>
          <w:sz w:val="24"/>
          <w:highlight w:val="none"/>
        </w:rPr>
        <w:t>，属于</w:t>
      </w:r>
      <w:r>
        <w:rPr>
          <w:rFonts w:ascii="宋体" w:hAnsi="宋体"/>
          <w:color w:val="auto"/>
          <w:sz w:val="24"/>
          <w:highlight w:val="none"/>
          <w:u w:val="single"/>
        </w:rPr>
        <w:t>（中型企业、</w:t>
      </w:r>
      <w:r>
        <w:rPr>
          <w:rFonts w:hint="eastAsia" w:ascii="宋体" w:hAnsi="宋体"/>
          <w:color w:val="auto"/>
          <w:sz w:val="24"/>
          <w:highlight w:val="none"/>
          <w:u w:val="single"/>
        </w:rPr>
        <w:t>小型企业、微型企业）</w:t>
      </w:r>
      <w:r>
        <w:rPr>
          <w:rFonts w:hint="eastAsia" w:ascii="宋体" w:hAnsi="宋体"/>
          <w:color w:val="auto"/>
          <w:sz w:val="24"/>
          <w:highlight w:val="none"/>
        </w:rPr>
        <w:t>；</w:t>
      </w:r>
    </w:p>
    <w:p w14:paraId="144029DD">
      <w:pPr>
        <w:pStyle w:val="44"/>
        <w:spacing w:before="34" w:line="500" w:lineRule="exact"/>
        <w:ind w:right="142" w:firstLine="705"/>
        <w:rPr>
          <w:rFonts w:ascii="宋体" w:hAnsi="宋体"/>
          <w:color w:val="auto"/>
          <w:sz w:val="24"/>
          <w:highlight w:val="none"/>
        </w:rPr>
      </w:pPr>
      <w:r>
        <w:rPr>
          <w:rFonts w:ascii="宋体" w:hAnsi="宋体"/>
          <w:color w:val="auto"/>
          <w:sz w:val="24"/>
          <w:highlight w:val="none"/>
        </w:rPr>
        <w:t xml:space="preserve">…… </w:t>
      </w:r>
    </w:p>
    <w:p w14:paraId="76388377">
      <w:pPr>
        <w:pStyle w:val="44"/>
        <w:spacing w:before="34" w:line="500" w:lineRule="exact"/>
        <w:ind w:right="142" w:firstLine="705"/>
        <w:rPr>
          <w:rFonts w:ascii="宋体" w:hAnsi="宋体"/>
          <w:color w:val="auto"/>
          <w:sz w:val="24"/>
          <w:highlight w:val="none"/>
        </w:rPr>
      </w:pPr>
      <w:r>
        <w:rPr>
          <w:rFonts w:ascii="宋体" w:hAnsi="宋体"/>
          <w:color w:val="auto"/>
          <w:sz w:val="24"/>
          <w:highlight w:val="none"/>
        </w:rPr>
        <w:t>以上企业，不属于大企业的分支机构，不存在控股股东为大企业的情形，也不存在与大企业的负责人为同一人的情形。</w:t>
      </w:r>
    </w:p>
    <w:p w14:paraId="388EE397">
      <w:pPr>
        <w:pStyle w:val="44"/>
        <w:spacing w:before="25" w:line="500" w:lineRule="exact"/>
        <w:ind w:right="142" w:firstLine="705"/>
        <w:rPr>
          <w:rFonts w:ascii="宋体" w:hAnsi="宋体"/>
          <w:color w:val="auto"/>
          <w:sz w:val="24"/>
          <w:highlight w:val="none"/>
        </w:rPr>
      </w:pPr>
      <w:r>
        <w:rPr>
          <w:rFonts w:ascii="宋体" w:hAnsi="宋体"/>
          <w:color w:val="auto"/>
          <w:sz w:val="24"/>
          <w:highlight w:val="none"/>
        </w:rPr>
        <w:t>本企业对上述声明内容的真实性负责。如有虚假，将依法承担相应责任。</w:t>
      </w:r>
    </w:p>
    <w:p w14:paraId="44D0757E">
      <w:pPr>
        <w:pStyle w:val="44"/>
        <w:spacing w:before="56" w:line="500" w:lineRule="exact"/>
        <w:ind w:right="650" w:firstLine="5625"/>
        <w:rPr>
          <w:rFonts w:ascii="宋体" w:hAnsi="宋体"/>
          <w:color w:val="auto"/>
          <w:sz w:val="24"/>
          <w:highlight w:val="none"/>
        </w:rPr>
      </w:pPr>
      <w:r>
        <w:rPr>
          <w:rFonts w:ascii="宋体" w:hAnsi="宋体"/>
          <w:color w:val="auto"/>
          <w:sz w:val="24"/>
          <w:highlight w:val="none"/>
        </w:rPr>
        <w:t xml:space="preserve">企业名称（章）： </w:t>
      </w:r>
    </w:p>
    <w:p w14:paraId="5FA81603">
      <w:pPr>
        <w:pStyle w:val="44"/>
        <w:spacing w:before="56" w:line="500" w:lineRule="exact"/>
        <w:ind w:right="1808" w:firstLine="5625"/>
        <w:rPr>
          <w:rFonts w:ascii="宋体" w:hAnsi="宋体"/>
          <w:color w:val="auto"/>
          <w:sz w:val="24"/>
          <w:highlight w:val="none"/>
        </w:rPr>
      </w:pPr>
      <w:r>
        <w:rPr>
          <w:rFonts w:ascii="宋体" w:hAnsi="宋体"/>
          <w:color w:val="auto"/>
          <w:sz w:val="24"/>
          <w:highlight w:val="none"/>
        </w:rPr>
        <w:t>日 期：</w:t>
      </w:r>
    </w:p>
    <w:p w14:paraId="22401983">
      <w:pPr>
        <w:spacing w:line="520" w:lineRule="exact"/>
        <w:ind w:firstLine="420"/>
        <w:jc w:val="left"/>
        <w:rPr>
          <w:rFonts w:hint="eastAsia" w:ascii="宋体" w:hAnsi="宋体" w:cs="仿宋_GB2312"/>
          <w:color w:val="auto"/>
          <w:szCs w:val="21"/>
          <w:highlight w:val="none"/>
        </w:rPr>
      </w:pPr>
      <w:r>
        <w:rPr>
          <w:rFonts w:hint="eastAsia" w:ascii="宋体" w:hAnsi="宋体" w:cs="仿宋_GB2312"/>
          <w:color w:val="auto"/>
          <w:szCs w:val="21"/>
          <w:highlight w:val="none"/>
        </w:rPr>
        <w:t>注：1.对于联合体中由中小企业承担的部分，或者分包给中小企业的部分，供应商应当在声明函“项目名称”部分标明联合体中中小企业承担的具体内容或者中小企业的具体分包内容。</w:t>
      </w:r>
    </w:p>
    <w:p w14:paraId="7B650E22">
      <w:pPr>
        <w:spacing w:line="520" w:lineRule="exact"/>
        <w:ind w:firstLine="420"/>
        <w:jc w:val="left"/>
        <w:rPr>
          <w:rFonts w:hint="eastAsia" w:ascii="宋体" w:hAnsi="宋体" w:cs="仿宋_GB2312"/>
          <w:color w:val="auto"/>
          <w:szCs w:val="21"/>
          <w:highlight w:val="none"/>
        </w:rPr>
      </w:pPr>
      <w:r>
        <w:rPr>
          <w:rFonts w:hint="eastAsia" w:ascii="宋体" w:hAnsi="宋体" w:cs="仿宋_GB2312"/>
          <w:color w:val="auto"/>
          <w:szCs w:val="21"/>
          <w:highlight w:val="none"/>
        </w:rPr>
        <w:t>2.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47D516F4">
      <w:pPr>
        <w:spacing w:line="520" w:lineRule="exact"/>
        <w:jc w:val="center"/>
        <w:rPr>
          <w:rFonts w:hint="eastAsia" w:ascii="宋体" w:hAnsi="宋体" w:cs="仿宋_GB2312"/>
          <w:b/>
          <w:color w:val="auto"/>
          <w:sz w:val="32"/>
          <w:szCs w:val="32"/>
          <w:highlight w:val="none"/>
        </w:rPr>
      </w:pPr>
      <w:r>
        <w:rPr>
          <w:rFonts w:ascii="宋体" w:hAnsi="宋体"/>
          <w:color w:val="auto"/>
          <w:sz w:val="24"/>
          <w:highlight w:val="none"/>
        </w:rPr>
        <w:br w:type="page" w:clear="all"/>
      </w:r>
      <w:r>
        <w:rPr>
          <w:rFonts w:hint="eastAsia" w:ascii="宋体" w:hAnsi="宋体" w:cs="方正小标宋简体"/>
          <w:b/>
          <w:color w:val="auto"/>
          <w:sz w:val="32"/>
          <w:szCs w:val="32"/>
          <w:highlight w:val="none"/>
        </w:rPr>
        <w:t>残疾人福利性单位声明函</w:t>
      </w:r>
    </w:p>
    <w:p w14:paraId="0B063A2F">
      <w:pPr>
        <w:spacing w:line="360" w:lineRule="auto"/>
        <w:contextualSpacing/>
        <w:rPr>
          <w:rFonts w:hint="eastAsia" w:ascii="仿宋_GB2312" w:hAnsi="仿宋_GB2312" w:eastAsia="仿宋_GB2312" w:cs="仿宋_GB2312"/>
          <w:color w:val="auto"/>
          <w:sz w:val="32"/>
          <w:szCs w:val="32"/>
          <w:highlight w:val="none"/>
        </w:rPr>
      </w:pPr>
    </w:p>
    <w:p w14:paraId="54F118BE">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单位的</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0B458CA3">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本单位对上述声明的真实性负责。如有虚假，将依法承担相应责任。</w:t>
      </w:r>
    </w:p>
    <w:p w14:paraId="6C043D5E">
      <w:pPr>
        <w:spacing w:line="360" w:lineRule="auto"/>
        <w:contextualSpacing/>
        <w:rPr>
          <w:rFonts w:hint="eastAsia" w:ascii="宋体" w:hAnsi="宋体" w:cs="仿宋_GB2312"/>
          <w:color w:val="auto"/>
          <w:sz w:val="24"/>
          <w:highlight w:val="none"/>
        </w:rPr>
      </w:pPr>
    </w:p>
    <w:p w14:paraId="447B98A4">
      <w:pPr>
        <w:spacing w:line="360" w:lineRule="auto"/>
        <w:contextualSpacing/>
        <w:rPr>
          <w:rFonts w:hint="eastAsia" w:ascii="宋体" w:hAnsi="宋体" w:cs="仿宋_GB2312"/>
          <w:color w:val="auto"/>
          <w:sz w:val="24"/>
          <w:highlight w:val="none"/>
        </w:rPr>
      </w:pPr>
    </w:p>
    <w:p w14:paraId="0A3A7767">
      <w:pPr>
        <w:spacing w:line="360" w:lineRule="auto"/>
        <w:contextualSpacing/>
        <w:rPr>
          <w:rFonts w:hint="eastAsia" w:ascii="宋体" w:hAnsi="宋体" w:cs="仿宋_GB2312"/>
          <w:color w:val="auto"/>
          <w:sz w:val="24"/>
          <w:highlight w:val="none"/>
        </w:rPr>
      </w:pPr>
    </w:p>
    <w:p w14:paraId="755B4E63">
      <w:pPr>
        <w:spacing w:line="360" w:lineRule="auto"/>
        <w:ind w:firstLine="2400"/>
        <w:contextualSpacing/>
        <w:rPr>
          <w:rFonts w:hint="eastAsia" w:ascii="宋体" w:hAnsi="宋体" w:cs="仿宋_GB2312"/>
          <w:color w:val="auto"/>
          <w:sz w:val="24"/>
          <w:highlight w:val="none"/>
        </w:rPr>
      </w:pPr>
      <w:r>
        <w:rPr>
          <w:rFonts w:hint="eastAsia" w:ascii="宋体" w:hAnsi="宋体" w:cs="仿宋_GB2312"/>
          <w:color w:val="auto"/>
          <w:sz w:val="24"/>
          <w:highlight w:val="none"/>
        </w:rPr>
        <w:t>单位名称（盖章）：</w:t>
      </w:r>
    </w:p>
    <w:p w14:paraId="71286263">
      <w:pPr>
        <w:spacing w:line="360" w:lineRule="auto"/>
        <w:ind w:firstLine="3600"/>
        <w:contextualSpacing/>
        <w:rPr>
          <w:rFonts w:hint="eastAsia" w:ascii="宋体" w:hAnsi="宋体" w:cs="仿宋_GB2312"/>
          <w:color w:val="auto"/>
          <w:sz w:val="24"/>
          <w:highlight w:val="none"/>
        </w:rPr>
      </w:pPr>
      <w:r>
        <w:rPr>
          <w:rFonts w:hint="eastAsia" w:ascii="宋体" w:hAnsi="宋体" w:cs="仿宋_GB2312"/>
          <w:color w:val="auto"/>
          <w:sz w:val="24"/>
          <w:highlight w:val="none"/>
        </w:rPr>
        <w:t>日  期：</w:t>
      </w:r>
    </w:p>
    <w:p w14:paraId="1011B6AB">
      <w:pPr>
        <w:spacing w:line="360" w:lineRule="auto"/>
        <w:contextualSpacing/>
        <w:rPr>
          <w:rFonts w:hint="eastAsia" w:ascii="宋体" w:hAnsi="宋体" w:cs="仿宋_GB2312"/>
          <w:color w:val="auto"/>
          <w:sz w:val="24"/>
          <w:highlight w:val="none"/>
        </w:rPr>
      </w:pPr>
    </w:p>
    <w:p w14:paraId="539FC818">
      <w:pPr>
        <w:spacing w:line="360" w:lineRule="auto"/>
        <w:contextualSpacing/>
        <w:rPr>
          <w:rFonts w:hint="eastAsia" w:ascii="宋体" w:hAnsi="宋体" w:cs="仿宋_GB2312"/>
          <w:color w:val="auto"/>
          <w:sz w:val="24"/>
          <w:highlight w:val="none"/>
        </w:rPr>
      </w:pPr>
    </w:p>
    <w:p w14:paraId="0198A1D8">
      <w:pPr>
        <w:spacing w:line="360" w:lineRule="auto"/>
        <w:contextualSpacing/>
        <w:rPr>
          <w:rFonts w:hint="eastAsia" w:ascii="宋体" w:hAnsi="宋体" w:cs="仿宋_GB2312"/>
          <w:color w:val="auto"/>
          <w:sz w:val="24"/>
          <w:highlight w:val="none"/>
        </w:rPr>
      </w:pPr>
    </w:p>
    <w:p w14:paraId="4240B01D">
      <w:pPr>
        <w:spacing w:line="360" w:lineRule="auto"/>
        <w:ind w:firstLine="420"/>
        <w:contextualSpacing/>
        <w:rPr>
          <w:rFonts w:ascii="宋体" w:hAnsi="宋体" w:cs="仿宋_GB2312"/>
          <w:color w:val="auto"/>
          <w:szCs w:val="21"/>
          <w:highlight w:val="none"/>
        </w:rPr>
      </w:pPr>
      <w:r>
        <w:rPr>
          <w:rFonts w:hint="eastAsia" w:ascii="宋体" w:hAnsi="宋体" w:cs="仿宋_GB2312"/>
          <w:color w:val="auto"/>
          <w:szCs w:val="21"/>
          <w:highlight w:val="none"/>
        </w:rPr>
        <w:t>注：请根据自己的真实情况出具《残疾人福利性单位声明函》。依法享受中小企业优惠政策的，采购人或者采购代理机构在公告成交结果时，同时公告其《残疾人福利性单位声明函》，接受社会监督。</w:t>
      </w:r>
    </w:p>
    <w:p w14:paraId="4BCE9422">
      <w:pPr>
        <w:pStyle w:val="195"/>
        <w:spacing w:line="520" w:lineRule="exact"/>
        <w:ind w:firstLine="0"/>
        <w:jc w:val="center"/>
        <w:rPr>
          <w:rFonts w:ascii="宋体" w:hAnsi="宋体"/>
          <w:b/>
          <w:bCs/>
          <w:color w:val="auto"/>
          <w:sz w:val="32"/>
          <w:szCs w:val="32"/>
          <w:highlight w:val="none"/>
        </w:rPr>
      </w:pPr>
      <w:r>
        <w:rPr>
          <w:rFonts w:hint="eastAsia"/>
          <w:color w:val="auto"/>
          <w:sz w:val="24"/>
          <w:highlight w:val="none"/>
        </w:rPr>
        <w:br w:type="page" w:clear="all"/>
      </w:r>
    </w:p>
    <w:p w14:paraId="4A4F7BB1">
      <w:pPr>
        <w:spacing w:line="360" w:lineRule="auto"/>
        <w:ind w:right="420"/>
        <w:contextualSpacing/>
        <w:jc w:val="left"/>
        <w:rPr>
          <w:rFonts w:ascii="宋体" w:hAnsi="宋体"/>
          <w:b/>
          <w:color w:val="auto"/>
          <w:sz w:val="32"/>
          <w:szCs w:val="32"/>
          <w:highlight w:val="none"/>
        </w:rPr>
      </w:pPr>
      <w:r>
        <w:rPr>
          <w:rFonts w:hint="eastAsia" w:ascii="宋体" w:hAnsi="宋体"/>
          <w:b/>
          <w:bCs/>
          <w:color w:val="auto"/>
          <w:sz w:val="32"/>
          <w:szCs w:val="32"/>
          <w:highlight w:val="none"/>
        </w:rPr>
        <w:t>二、</w:t>
      </w:r>
      <w:r>
        <w:rPr>
          <w:rFonts w:hint="eastAsia" w:ascii="宋体" w:hAnsi="宋体"/>
          <w:b/>
          <w:color w:val="auto"/>
          <w:sz w:val="32"/>
          <w:szCs w:val="32"/>
          <w:highlight w:val="none"/>
        </w:rPr>
        <w:t xml:space="preserve">报价文件格式 </w:t>
      </w:r>
    </w:p>
    <w:p w14:paraId="4E237989">
      <w:pPr>
        <w:spacing w:before="120" w:after="50" w:line="360" w:lineRule="auto"/>
        <w:jc w:val="left"/>
        <w:rPr>
          <w:rFonts w:hint="eastAsia" w:ascii="宋体" w:hAnsi="宋体"/>
          <w:b/>
          <w:color w:val="auto"/>
          <w:sz w:val="32"/>
          <w:szCs w:val="32"/>
          <w:highlight w:val="none"/>
        </w:rPr>
      </w:pPr>
      <w:r>
        <w:rPr>
          <w:rFonts w:hint="eastAsia" w:ascii="宋体" w:hAnsi="宋体"/>
          <w:b/>
          <w:color w:val="auto"/>
          <w:sz w:val="32"/>
          <w:szCs w:val="32"/>
          <w:highlight w:val="none"/>
        </w:rPr>
        <w:t>1.报价文件封面格式</w:t>
      </w:r>
    </w:p>
    <w:p w14:paraId="6046BA5A">
      <w:pPr>
        <w:spacing w:before="120" w:after="50"/>
        <w:rPr>
          <w:rFonts w:hint="eastAsia" w:ascii="宋体" w:hAnsi="宋体"/>
          <w:bCs/>
          <w:color w:val="auto"/>
          <w:sz w:val="32"/>
          <w:szCs w:val="20"/>
          <w:highlight w:val="none"/>
        </w:rPr>
      </w:pPr>
      <w:r>
        <w:rPr>
          <w:rFonts w:hint="eastAsia" w:ascii="宋体" w:hAnsi="宋体"/>
          <w:color w:val="auto"/>
          <w:sz w:val="24"/>
          <w:highlight w:val="none"/>
        </w:rPr>
        <w:t xml:space="preserve">                                                    </w:t>
      </w:r>
    </w:p>
    <w:p w14:paraId="18BEBB13">
      <w:pPr>
        <w:spacing w:before="120" w:after="50"/>
        <w:jc w:val="center"/>
        <w:rPr>
          <w:rFonts w:hint="eastAsia" w:ascii="宋体" w:hAnsi="宋体"/>
          <w:color w:val="auto"/>
          <w:sz w:val="24"/>
          <w:szCs w:val="20"/>
          <w:highlight w:val="none"/>
        </w:rPr>
      </w:pPr>
      <w:r>
        <w:rPr>
          <w:rFonts w:hint="eastAsia" w:ascii="宋体" w:hAnsi="宋体"/>
          <w:color w:val="auto"/>
          <w:sz w:val="44"/>
          <w:szCs w:val="44"/>
          <w:highlight w:val="none"/>
        </w:rPr>
        <w:t>电 子 响 应 文 件</w:t>
      </w:r>
    </w:p>
    <w:p w14:paraId="45768065">
      <w:pPr>
        <w:spacing w:before="120" w:after="50"/>
        <w:rPr>
          <w:rFonts w:hint="eastAsia" w:ascii="宋体" w:hAnsi="宋体"/>
          <w:color w:val="auto"/>
          <w:sz w:val="24"/>
          <w:szCs w:val="20"/>
          <w:highlight w:val="none"/>
        </w:rPr>
      </w:pPr>
    </w:p>
    <w:p w14:paraId="33E618E3">
      <w:pPr>
        <w:spacing w:before="120" w:after="50"/>
        <w:rPr>
          <w:rFonts w:hint="eastAsia" w:ascii="宋体" w:hAnsi="宋体"/>
          <w:color w:val="auto"/>
          <w:sz w:val="24"/>
          <w:szCs w:val="20"/>
          <w:highlight w:val="none"/>
        </w:rPr>
      </w:pPr>
    </w:p>
    <w:p w14:paraId="42A9AC1C">
      <w:pPr>
        <w:spacing w:before="120" w:after="50"/>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报  价  文  件</w:t>
      </w:r>
    </w:p>
    <w:p w14:paraId="0DB2D852">
      <w:pPr>
        <w:spacing w:before="120" w:after="50"/>
        <w:rPr>
          <w:rFonts w:hint="eastAsia" w:ascii="宋体" w:hAnsi="宋体"/>
          <w:bCs/>
          <w:color w:val="auto"/>
          <w:sz w:val="24"/>
          <w:szCs w:val="20"/>
          <w:highlight w:val="none"/>
        </w:rPr>
      </w:pPr>
    </w:p>
    <w:p w14:paraId="7C642651">
      <w:pPr>
        <w:spacing w:before="120" w:after="50"/>
        <w:rPr>
          <w:rFonts w:hint="eastAsia" w:ascii="宋体" w:hAnsi="宋体"/>
          <w:bCs/>
          <w:color w:val="auto"/>
          <w:sz w:val="24"/>
          <w:szCs w:val="20"/>
          <w:highlight w:val="none"/>
        </w:rPr>
      </w:pPr>
    </w:p>
    <w:p w14:paraId="15AA9415">
      <w:pPr>
        <w:spacing w:before="120" w:after="50"/>
        <w:rPr>
          <w:rFonts w:hint="eastAsia" w:ascii="宋体" w:hAnsi="宋体"/>
          <w:bCs/>
          <w:color w:val="auto"/>
          <w:sz w:val="24"/>
          <w:szCs w:val="20"/>
          <w:highlight w:val="none"/>
        </w:rPr>
      </w:pPr>
    </w:p>
    <w:p w14:paraId="459D73CF">
      <w:pPr>
        <w:spacing w:before="120" w:after="50"/>
        <w:rPr>
          <w:rFonts w:hint="eastAsia" w:ascii="宋体" w:hAnsi="宋体"/>
          <w:bCs/>
          <w:color w:val="auto"/>
          <w:sz w:val="24"/>
          <w:szCs w:val="20"/>
          <w:highlight w:val="none"/>
        </w:rPr>
      </w:pPr>
    </w:p>
    <w:p w14:paraId="1A104B53">
      <w:pPr>
        <w:spacing w:before="120" w:after="50"/>
        <w:rPr>
          <w:rFonts w:hint="eastAsia" w:ascii="宋体" w:hAnsi="宋体"/>
          <w:bCs/>
          <w:color w:val="auto"/>
          <w:sz w:val="24"/>
          <w:szCs w:val="20"/>
          <w:highlight w:val="none"/>
        </w:rPr>
      </w:pPr>
    </w:p>
    <w:p w14:paraId="7703736A">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04096CEC">
      <w:pPr>
        <w:spacing w:before="120" w:after="50"/>
        <w:ind w:firstLine="720"/>
        <w:rPr>
          <w:rFonts w:hint="eastAsia" w:ascii="宋体" w:hAnsi="宋体" w:cs="仿宋_GB2312"/>
          <w:bCs/>
          <w:color w:val="auto"/>
          <w:sz w:val="32"/>
          <w:szCs w:val="32"/>
          <w:highlight w:val="none"/>
        </w:rPr>
      </w:pPr>
    </w:p>
    <w:p w14:paraId="2E397D92">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35C9EE24">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6885AFC5">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77F1F1F9">
      <w:pPr>
        <w:spacing w:before="120" w:after="50"/>
        <w:ind w:firstLine="720"/>
        <w:rPr>
          <w:rFonts w:hint="eastAsia" w:ascii="宋体" w:hAnsi="宋体" w:cs="仿宋_GB2312"/>
          <w:bCs/>
          <w:color w:val="auto"/>
          <w:sz w:val="32"/>
          <w:szCs w:val="32"/>
          <w:highlight w:val="none"/>
        </w:rPr>
      </w:pPr>
    </w:p>
    <w:p w14:paraId="16B1E053">
      <w:pPr>
        <w:pStyle w:val="195"/>
        <w:spacing w:before="5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53502E02">
      <w:pPr>
        <w:pStyle w:val="195"/>
        <w:spacing w:before="50" w:after="50"/>
        <w:ind w:firstLine="640"/>
        <w:rPr>
          <w:rFonts w:hint="eastAsia" w:ascii="宋体" w:hAnsi="宋体" w:cs="仿宋_GB2312"/>
          <w:bCs/>
          <w:color w:val="auto"/>
          <w:sz w:val="32"/>
          <w:szCs w:val="32"/>
          <w:highlight w:val="none"/>
        </w:rPr>
      </w:pPr>
    </w:p>
    <w:p w14:paraId="0FA30628">
      <w:pPr>
        <w:pStyle w:val="195"/>
        <w:spacing w:before="50" w:after="50"/>
        <w:ind w:firstLine="720"/>
        <w:rPr>
          <w:rFonts w:hint="eastAsia" w:ascii="宋体" w:hAnsi="宋体" w:cs="仿宋_GB2312"/>
          <w:bCs/>
          <w:color w:val="auto"/>
          <w:sz w:val="32"/>
          <w:szCs w:val="32"/>
          <w:highlight w:val="none"/>
        </w:rPr>
      </w:pPr>
    </w:p>
    <w:p w14:paraId="6EC4EA30">
      <w:pPr>
        <w:pStyle w:val="195"/>
        <w:spacing w:before="50" w:after="50"/>
        <w:ind w:firstLine="0"/>
        <w:rPr>
          <w:rFonts w:hint="eastAsia" w:ascii="宋体" w:hAnsi="宋体" w:cs="仿宋_GB2312"/>
          <w:bCs/>
          <w:color w:val="auto"/>
          <w:sz w:val="32"/>
          <w:szCs w:val="32"/>
          <w:highlight w:val="none"/>
        </w:rPr>
      </w:pPr>
    </w:p>
    <w:p w14:paraId="6BA5A35D">
      <w:pPr>
        <w:pStyle w:val="195"/>
        <w:spacing w:before="50" w:after="50"/>
        <w:ind w:firstLine="1280"/>
        <w:rPr>
          <w:rFonts w:hint="eastAsia" w:ascii="宋体" w:hAnsi="宋体" w:cs="仿宋_GB2312"/>
          <w:bCs/>
          <w:color w:val="auto"/>
          <w:sz w:val="32"/>
          <w:szCs w:val="32"/>
          <w:highlight w:val="none"/>
        </w:rPr>
      </w:pPr>
    </w:p>
    <w:p w14:paraId="70586D61">
      <w:pPr>
        <w:spacing w:before="120" w:after="50"/>
        <w:jc w:val="center"/>
        <w:rPr>
          <w:rFonts w:hint="eastAsia"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3C3A09BB">
      <w:pPr>
        <w:spacing w:before="120" w:after="50" w:line="360" w:lineRule="auto"/>
        <w:ind w:left="142"/>
        <w:jc w:val="left"/>
        <w:rPr>
          <w:rFonts w:hint="eastAsia" w:ascii="宋体" w:hAnsi="宋体"/>
          <w:b/>
          <w:bCs/>
          <w:color w:val="auto"/>
          <w:sz w:val="24"/>
          <w:highlight w:val="none"/>
        </w:rPr>
      </w:pPr>
      <w:r>
        <w:rPr>
          <w:rFonts w:hint="eastAsia" w:ascii="宋体" w:hAnsi="宋体"/>
          <w:color w:val="auto"/>
          <w:szCs w:val="21"/>
          <w:highlight w:val="none"/>
        </w:rPr>
        <w:br w:type="page" w:clear="all"/>
      </w:r>
      <w:r>
        <w:rPr>
          <w:rFonts w:hint="eastAsia" w:ascii="宋体" w:hAnsi="宋体"/>
          <w:b/>
          <w:bCs/>
          <w:color w:val="auto"/>
          <w:sz w:val="32"/>
          <w:szCs w:val="32"/>
          <w:highlight w:val="none"/>
        </w:rPr>
        <w:t>2.报价文件目录</w:t>
      </w:r>
    </w:p>
    <w:p w14:paraId="6050342E">
      <w:pPr>
        <w:spacing w:line="520" w:lineRule="exact"/>
        <w:jc w:val="left"/>
        <w:rPr>
          <w:rFonts w:hint="eastAsia" w:ascii="宋体" w:hAnsi="宋体"/>
          <w:color w:val="auto"/>
          <w:sz w:val="32"/>
          <w:szCs w:val="32"/>
          <w:highlight w:val="none"/>
        </w:rPr>
      </w:pPr>
      <w:r>
        <w:rPr>
          <w:rFonts w:hint="eastAsia" w:ascii="宋体" w:hAnsi="宋体"/>
          <w:color w:val="auto"/>
          <w:sz w:val="32"/>
          <w:szCs w:val="32"/>
          <w:highlight w:val="none"/>
        </w:rPr>
        <w:t>根据磋商文件规定及供应商提供的材料自行编写目录（部分格式后附）。</w:t>
      </w:r>
    </w:p>
    <w:p w14:paraId="58E9362E">
      <w:pPr>
        <w:spacing w:line="520" w:lineRule="exact"/>
        <w:jc w:val="center"/>
        <w:rPr>
          <w:rFonts w:hint="eastAsia" w:ascii="宋体" w:hAnsi="宋体" w:cs="方正小标宋简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cs="方正小标宋简体"/>
          <w:b/>
          <w:bCs/>
          <w:color w:val="auto"/>
          <w:sz w:val="32"/>
          <w:szCs w:val="32"/>
          <w:highlight w:val="none"/>
        </w:rPr>
        <w:t>竞标函及竞标函附录</w:t>
      </w:r>
    </w:p>
    <w:p w14:paraId="1407ACAB">
      <w:pPr>
        <w:spacing w:line="520" w:lineRule="exact"/>
        <w:jc w:val="center"/>
        <w:rPr>
          <w:rFonts w:hint="eastAsia" w:ascii="宋体" w:hAnsi="宋体" w:cs="方正小标宋简体"/>
          <w:b/>
          <w:bCs/>
          <w:color w:val="auto"/>
          <w:sz w:val="32"/>
          <w:szCs w:val="32"/>
          <w:highlight w:val="none"/>
        </w:rPr>
      </w:pPr>
    </w:p>
    <w:p w14:paraId="237F32F5">
      <w:pPr>
        <w:spacing w:line="520" w:lineRule="exact"/>
        <w:jc w:val="center"/>
        <w:rPr>
          <w:rFonts w:hint="eastAsia" w:ascii="宋体" w:hAnsi="宋体" w:cs="方正小标宋简体"/>
          <w:b/>
          <w:bCs/>
          <w:color w:val="auto"/>
          <w:sz w:val="32"/>
          <w:szCs w:val="32"/>
          <w:highlight w:val="none"/>
        </w:rPr>
      </w:pPr>
      <w:r>
        <w:rPr>
          <w:rFonts w:hint="eastAsia" w:ascii="宋体" w:hAnsi="宋体" w:cs="方正小标宋简体"/>
          <w:b/>
          <w:bCs/>
          <w:color w:val="auto"/>
          <w:sz w:val="32"/>
          <w:szCs w:val="32"/>
          <w:highlight w:val="none"/>
        </w:rPr>
        <w:t>（一）竞标函</w:t>
      </w:r>
    </w:p>
    <w:p w14:paraId="12A15237">
      <w:pPr>
        <w:spacing w:line="520" w:lineRule="exact"/>
        <w:jc w:val="center"/>
        <w:rPr>
          <w:rFonts w:hint="eastAsia" w:ascii="宋体" w:hAnsi="宋体" w:cs="方正小标宋简体"/>
          <w:b/>
          <w:bCs/>
          <w:color w:val="auto"/>
          <w:sz w:val="32"/>
          <w:szCs w:val="32"/>
          <w:highlight w:val="none"/>
        </w:rPr>
      </w:pPr>
    </w:p>
    <w:p w14:paraId="148041E2">
      <w:pPr>
        <w:spacing w:line="360" w:lineRule="auto"/>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lang w:val="zh-CN" w:bidi="zh-CN"/>
        </w:rPr>
        <w:t>采购人</w:t>
      </w:r>
      <w:r>
        <w:rPr>
          <w:color w:val="auto"/>
          <w:szCs w:val="21"/>
          <w:highlight w:val="none"/>
          <w:lang w:val="zh-CN" w:bidi="zh-CN"/>
        </w:rPr>
        <w:t>名称</w:t>
      </w:r>
      <w:r>
        <w:rPr>
          <w:color w:val="auto"/>
          <w:szCs w:val="21"/>
          <w:highlight w:val="none"/>
        </w:rPr>
        <w:t>）：</w:t>
      </w:r>
    </w:p>
    <w:p w14:paraId="57DFC3A7">
      <w:pPr>
        <w:pStyle w:val="364"/>
        <w:numPr>
          <w:ilvl w:val="0"/>
          <w:numId w:val="3"/>
        </w:numPr>
        <w:tabs>
          <w:tab w:val="left" w:pos="762"/>
          <w:tab w:val="left" w:pos="2074"/>
          <w:tab w:val="left" w:pos="3430"/>
          <w:tab w:val="left" w:pos="4687"/>
          <w:tab w:val="left" w:pos="7898"/>
        </w:tabs>
        <w:ind w:firstLine="440"/>
        <w:rPr>
          <w:rFonts w:ascii="Times New Roman" w:hAnsi="Times New Roman" w:cs="Times New Roman"/>
          <w:color w:val="auto"/>
          <w:szCs w:val="21"/>
          <w:highlight w:val="none"/>
        </w:rPr>
      </w:pPr>
      <w:bookmarkStart w:id="105" w:name="bookmark2065"/>
      <w:bookmarkEnd w:id="105"/>
      <w:r>
        <w:rPr>
          <w:rFonts w:ascii="Times New Roman" w:hAnsi="Times New Roman" w:cs="Times New Roman"/>
          <w:color w:val="auto"/>
          <w:szCs w:val="21"/>
          <w:highlight w:val="none"/>
        </w:rPr>
        <w:t>我方已仔细研究了</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u w:val="single"/>
        </w:rPr>
        <w:t>（项目名称</w:t>
      </w:r>
      <w:r>
        <w:rPr>
          <w:rFonts w:hint="eastAsia" w:ascii="Times New Roman" w:hAnsi="Times New Roman" w:cs="Times New Roman"/>
          <w:color w:val="auto"/>
          <w:szCs w:val="21"/>
          <w:highlight w:val="none"/>
          <w:u w:val="single"/>
        </w:rPr>
        <w:t>、项目编号</w:t>
      </w:r>
      <w:r>
        <w:rPr>
          <w:rFonts w:ascii="Times New Roman" w:hAnsi="Times New Roman" w:cs="Times New Roman"/>
          <w:color w:val="auto"/>
          <w:szCs w:val="21"/>
          <w:highlight w:val="none"/>
          <w:u w:val="single"/>
        </w:rPr>
        <w:t>）</w:t>
      </w:r>
      <w:r>
        <w:rPr>
          <w:rFonts w:hint="eastAsia" w:ascii="Times New Roman" w:hAnsi="Times New Roman" w:cs="Times New Roman"/>
          <w:color w:val="auto"/>
          <w:szCs w:val="21"/>
          <w:highlight w:val="none"/>
          <w:u w:val="single"/>
          <w:lang w:val="en-US"/>
        </w:rPr>
        <w:t xml:space="preserve">          </w:t>
      </w:r>
      <w:r>
        <w:rPr>
          <w:rFonts w:hint="eastAsia" w:ascii="Times New Roman" w:hAnsi="Times New Roman" w:cs="Times New Roman"/>
          <w:color w:val="auto"/>
          <w:szCs w:val="21"/>
          <w:highlight w:val="none"/>
        </w:rPr>
        <w:t>磋商</w:t>
      </w:r>
      <w:r>
        <w:rPr>
          <w:rFonts w:ascii="Times New Roman" w:hAnsi="Times New Roman" w:cs="Times New Roman"/>
          <w:color w:val="auto"/>
          <w:szCs w:val="21"/>
          <w:highlight w:val="none"/>
        </w:rPr>
        <w:t>文件的全部内容，愿意以人民币（大写）</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rPr>
        <w:t>元（¥</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rPr>
        <w:t>）的</w:t>
      </w:r>
      <w:r>
        <w:rPr>
          <w:rFonts w:hint="eastAsia" w:ascii="Times New Roman" w:hAnsi="Times New Roman" w:cs="Times New Roman"/>
          <w:color w:val="auto"/>
          <w:szCs w:val="21"/>
          <w:highlight w:val="none"/>
        </w:rPr>
        <w:t>竞</w:t>
      </w:r>
      <w:r>
        <w:rPr>
          <w:rFonts w:ascii="Times New Roman" w:hAnsi="Times New Roman" w:cs="Times New Roman"/>
          <w:color w:val="auto"/>
          <w:szCs w:val="21"/>
          <w:highlight w:val="none"/>
        </w:rPr>
        <w:t>标总报价，工期</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rPr>
        <w:t>日历天，按合同约定实施和完成承包工程，修补工程中的任何缺陷，工程质量达到</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lang w:val="en-US" w:bidi="en-US"/>
        </w:rPr>
        <w:t>。</w:t>
      </w:r>
    </w:p>
    <w:p w14:paraId="519BA3EB">
      <w:pPr>
        <w:pStyle w:val="364"/>
        <w:numPr>
          <w:ilvl w:val="0"/>
          <w:numId w:val="3"/>
        </w:numPr>
        <w:tabs>
          <w:tab w:val="left" w:pos="762"/>
        </w:tabs>
        <w:ind w:firstLine="420"/>
        <w:rPr>
          <w:rFonts w:hint="eastAsia" w:ascii="Times New Roman" w:hAnsi="Times New Roman" w:cs="Times New Roman"/>
          <w:color w:val="auto"/>
          <w:szCs w:val="21"/>
          <w:highlight w:val="none"/>
        </w:rPr>
      </w:pPr>
      <w:bookmarkStart w:id="106" w:name="bookmark2066"/>
      <w:bookmarkEnd w:id="106"/>
      <w:bookmarkStart w:id="107" w:name="bookmark2068"/>
      <w:bookmarkEnd w:id="107"/>
      <w:bookmarkStart w:id="108" w:name="bookmark2067"/>
      <w:bookmarkEnd w:id="108"/>
      <w:r>
        <w:rPr>
          <w:rFonts w:hint="eastAsia"/>
          <w:color w:val="auto"/>
          <w:highlight w:val="none"/>
        </w:rPr>
        <w:t>我方承认竞标函附录是我方竞标函的组成部分。</w:t>
      </w:r>
    </w:p>
    <w:p w14:paraId="2817E0A0">
      <w:pPr>
        <w:pStyle w:val="364"/>
        <w:numPr>
          <w:ilvl w:val="0"/>
          <w:numId w:val="3"/>
        </w:numPr>
        <w:tabs>
          <w:tab w:val="left" w:pos="762"/>
        </w:tabs>
        <w:ind w:firstLine="420"/>
        <w:rPr>
          <w:rFonts w:ascii="Times New Roman" w:hAnsi="Times New Roman" w:cs="Times New Roman"/>
          <w:color w:val="auto"/>
          <w:szCs w:val="21"/>
          <w:highlight w:val="none"/>
        </w:rPr>
      </w:pPr>
      <w:r>
        <w:rPr>
          <w:rFonts w:ascii="Times New Roman" w:hAnsi="Times New Roman" w:cs="Times New Roman"/>
          <w:color w:val="auto"/>
          <w:szCs w:val="21"/>
          <w:highlight w:val="none"/>
        </w:rPr>
        <w:t>如我方</w:t>
      </w:r>
      <w:r>
        <w:rPr>
          <w:rFonts w:hint="eastAsia" w:ascii="Times New Roman" w:hAnsi="Times New Roman" w:cs="Times New Roman"/>
          <w:color w:val="auto"/>
          <w:szCs w:val="21"/>
          <w:highlight w:val="none"/>
        </w:rPr>
        <w:t>成交</w:t>
      </w:r>
      <w:r>
        <w:rPr>
          <w:rFonts w:ascii="Times New Roman" w:hAnsi="Times New Roman" w:cs="Times New Roman"/>
          <w:color w:val="auto"/>
          <w:szCs w:val="21"/>
          <w:highlight w:val="none"/>
        </w:rPr>
        <w:t>：</w:t>
      </w:r>
    </w:p>
    <w:p w14:paraId="5978339D">
      <w:pPr>
        <w:pStyle w:val="364"/>
        <w:tabs>
          <w:tab w:val="left" w:pos="903"/>
        </w:tabs>
        <w:ind w:firstLine="420"/>
        <w:rPr>
          <w:rFonts w:ascii="Times New Roman" w:hAnsi="Times New Roman" w:cs="Times New Roman"/>
          <w:color w:val="auto"/>
          <w:szCs w:val="21"/>
          <w:highlight w:val="none"/>
        </w:rPr>
      </w:pPr>
      <w:bookmarkStart w:id="109" w:name="bookmark2069"/>
      <w:r>
        <w:rPr>
          <w:rFonts w:ascii="Times New Roman" w:hAnsi="Times New Roman" w:cs="Times New Roman"/>
          <w:color w:val="auto"/>
          <w:szCs w:val="21"/>
          <w:highlight w:val="none"/>
        </w:rPr>
        <w:t>（</w:t>
      </w:r>
      <w:bookmarkEnd w:id="109"/>
      <w:r>
        <w:rPr>
          <w:rFonts w:ascii="Times New Roman" w:hAnsi="Times New Roman" w:cs="Times New Roman"/>
          <w:color w:val="auto"/>
          <w:szCs w:val="21"/>
          <w:highlight w:val="none"/>
        </w:rPr>
        <w:t>1）我方承诺在收到</w:t>
      </w:r>
      <w:r>
        <w:rPr>
          <w:rFonts w:hint="eastAsia" w:ascii="Times New Roman" w:hAnsi="Times New Roman" w:cs="Times New Roman"/>
          <w:color w:val="auto"/>
          <w:szCs w:val="21"/>
          <w:highlight w:val="none"/>
        </w:rPr>
        <w:t>成交</w:t>
      </w:r>
      <w:r>
        <w:rPr>
          <w:rFonts w:ascii="Times New Roman" w:hAnsi="Times New Roman" w:cs="Times New Roman"/>
          <w:color w:val="auto"/>
          <w:szCs w:val="21"/>
          <w:highlight w:val="none"/>
        </w:rPr>
        <w:t>通知书后，在</w:t>
      </w:r>
      <w:r>
        <w:rPr>
          <w:rFonts w:hint="eastAsia" w:ascii="Times New Roman" w:hAnsi="Times New Roman" w:cs="Times New Roman"/>
          <w:color w:val="auto"/>
          <w:szCs w:val="21"/>
          <w:highlight w:val="none"/>
        </w:rPr>
        <w:t>成交</w:t>
      </w:r>
      <w:r>
        <w:rPr>
          <w:rFonts w:ascii="Times New Roman" w:hAnsi="Times New Roman" w:cs="Times New Roman"/>
          <w:color w:val="auto"/>
          <w:szCs w:val="21"/>
          <w:highlight w:val="none"/>
        </w:rPr>
        <w:t>通知书规定的期限内与你方签订合同。</w:t>
      </w:r>
    </w:p>
    <w:p w14:paraId="0F707B1C">
      <w:pPr>
        <w:pStyle w:val="364"/>
        <w:tabs>
          <w:tab w:val="left" w:pos="903"/>
        </w:tabs>
        <w:ind w:firstLine="420"/>
        <w:rPr>
          <w:rFonts w:ascii="Times New Roman" w:hAnsi="Times New Roman" w:cs="Times New Roman"/>
          <w:color w:val="auto"/>
          <w:szCs w:val="21"/>
          <w:highlight w:val="none"/>
        </w:rPr>
      </w:pPr>
      <w:bookmarkStart w:id="110" w:name="bookmark2070"/>
      <w:r>
        <w:rPr>
          <w:rFonts w:ascii="Times New Roman" w:hAnsi="Times New Roman" w:cs="Times New Roman"/>
          <w:color w:val="auto"/>
          <w:szCs w:val="21"/>
          <w:highlight w:val="none"/>
        </w:rPr>
        <w:t>（</w:t>
      </w:r>
      <w:bookmarkEnd w:id="110"/>
      <w:r>
        <w:rPr>
          <w:rFonts w:ascii="Times New Roman" w:hAnsi="Times New Roman" w:cs="Times New Roman"/>
          <w:color w:val="auto"/>
          <w:szCs w:val="21"/>
          <w:highlight w:val="none"/>
        </w:rPr>
        <w:t>2）</w:t>
      </w:r>
      <w:r>
        <w:rPr>
          <w:color w:val="auto"/>
          <w:highlight w:val="none"/>
        </w:rPr>
        <w:t>在签订合同时不向你方提出附加条件</w:t>
      </w:r>
      <w:r>
        <w:rPr>
          <w:rFonts w:ascii="Times New Roman" w:hAnsi="Times New Roman" w:cs="Times New Roman"/>
          <w:color w:val="auto"/>
          <w:szCs w:val="21"/>
          <w:highlight w:val="none"/>
        </w:rPr>
        <w:t>。</w:t>
      </w:r>
    </w:p>
    <w:p w14:paraId="6324D8ED">
      <w:pPr>
        <w:pStyle w:val="364"/>
        <w:tabs>
          <w:tab w:val="left" w:pos="903"/>
        </w:tabs>
        <w:ind w:firstLine="420"/>
        <w:rPr>
          <w:rFonts w:ascii="Times New Roman" w:hAnsi="Times New Roman" w:cs="Times New Roman"/>
          <w:color w:val="auto"/>
          <w:szCs w:val="21"/>
          <w:highlight w:val="none"/>
        </w:rPr>
      </w:pPr>
      <w:bookmarkStart w:id="111" w:name="bookmark2071"/>
      <w:r>
        <w:rPr>
          <w:rFonts w:ascii="Times New Roman" w:hAnsi="Times New Roman" w:cs="Times New Roman"/>
          <w:color w:val="auto"/>
          <w:szCs w:val="21"/>
          <w:highlight w:val="none"/>
        </w:rPr>
        <w:t>（</w:t>
      </w:r>
      <w:bookmarkEnd w:id="111"/>
      <w:r>
        <w:rPr>
          <w:rFonts w:ascii="Times New Roman" w:hAnsi="Times New Roman" w:cs="Times New Roman"/>
          <w:color w:val="auto"/>
          <w:szCs w:val="21"/>
          <w:highlight w:val="none"/>
        </w:rPr>
        <w:t>3）我方承诺按照</w:t>
      </w:r>
      <w:r>
        <w:rPr>
          <w:rFonts w:hint="eastAsia" w:ascii="Times New Roman" w:hAnsi="Times New Roman" w:cs="Times New Roman"/>
          <w:color w:val="auto"/>
          <w:szCs w:val="21"/>
          <w:highlight w:val="none"/>
        </w:rPr>
        <w:t>磋商</w:t>
      </w:r>
      <w:r>
        <w:rPr>
          <w:rFonts w:ascii="Times New Roman" w:hAnsi="Times New Roman" w:cs="Times New Roman"/>
          <w:color w:val="auto"/>
          <w:szCs w:val="21"/>
          <w:highlight w:val="none"/>
        </w:rPr>
        <w:t>文件规定向你方递交履约担保。</w:t>
      </w:r>
    </w:p>
    <w:p w14:paraId="6A154359">
      <w:pPr>
        <w:pStyle w:val="364"/>
        <w:tabs>
          <w:tab w:val="left" w:pos="903"/>
        </w:tabs>
        <w:ind w:firstLine="420"/>
        <w:rPr>
          <w:rFonts w:hint="eastAsia" w:ascii="Times New Roman" w:hAnsi="Times New Roman" w:cs="Times New Roman"/>
          <w:color w:val="auto"/>
          <w:szCs w:val="21"/>
          <w:highlight w:val="none"/>
        </w:rPr>
      </w:pPr>
      <w:bookmarkStart w:id="112" w:name="bookmark2072"/>
      <w:r>
        <w:rPr>
          <w:rFonts w:ascii="Times New Roman" w:hAnsi="Times New Roman" w:cs="Times New Roman"/>
          <w:color w:val="auto"/>
          <w:szCs w:val="21"/>
          <w:highlight w:val="none"/>
        </w:rPr>
        <w:t>（</w:t>
      </w:r>
      <w:bookmarkEnd w:id="112"/>
      <w:r>
        <w:rPr>
          <w:rFonts w:ascii="Times New Roman" w:hAnsi="Times New Roman" w:cs="Times New Roman"/>
          <w:color w:val="auto"/>
          <w:szCs w:val="21"/>
          <w:highlight w:val="none"/>
        </w:rPr>
        <w:t>4）我方承诺在合同约定的期限内完成并移交全部合同工程。</w:t>
      </w:r>
    </w:p>
    <w:p w14:paraId="3FC4372C">
      <w:pPr>
        <w:pStyle w:val="364"/>
        <w:tabs>
          <w:tab w:val="left" w:pos="903"/>
        </w:tabs>
        <w:ind w:firstLine="420"/>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（5）</w:t>
      </w:r>
      <w:r>
        <w:rPr>
          <w:rFonts w:ascii="Times New Roman" w:hAnsi="Times New Roman" w:cs="Times New Roman"/>
          <w:color w:val="auto"/>
          <w:szCs w:val="21"/>
          <w:highlight w:val="none"/>
        </w:rPr>
        <w:t>在你方和我方进行合同谈判之前，我方将按照合同附件提出的最低要求填报派驻本</w:t>
      </w:r>
      <w:r>
        <w:rPr>
          <w:rFonts w:hint="eastAsia" w:ascii="Times New Roman" w:hAnsi="Times New Roman" w:cs="Times New Roman"/>
          <w:color w:val="auto"/>
          <w:szCs w:val="21"/>
          <w:highlight w:val="none"/>
        </w:rPr>
        <w:t>项目</w:t>
      </w:r>
      <w:r>
        <w:rPr>
          <w:rFonts w:ascii="Times New Roman" w:hAnsi="Times New Roman" w:cs="Times New Roman"/>
          <w:color w:val="auto"/>
          <w:szCs w:val="21"/>
          <w:highlight w:val="none"/>
        </w:rPr>
        <w:t>的其他管理和技术人员及主要机械设备和试验检测设备，经你方审批后作为派驻本</w:t>
      </w:r>
      <w:r>
        <w:rPr>
          <w:rFonts w:hint="eastAsia" w:ascii="Times New Roman" w:hAnsi="Times New Roman" w:cs="Times New Roman"/>
          <w:color w:val="auto"/>
          <w:szCs w:val="21"/>
          <w:highlight w:val="none"/>
        </w:rPr>
        <w:t>项目</w:t>
      </w:r>
      <w:r>
        <w:rPr>
          <w:rFonts w:ascii="Times New Roman" w:hAnsi="Times New Roman" w:cs="Times New Roman"/>
          <w:color w:val="auto"/>
          <w:szCs w:val="21"/>
          <w:highlight w:val="none"/>
        </w:rPr>
        <w:t>的项目管理机构主要人员和主要设备且不进行更换。如我方拟派驻的人员和设备不满足合同附件要求，你方有权取消我方</w:t>
      </w:r>
      <w:r>
        <w:rPr>
          <w:rFonts w:hint="eastAsia" w:ascii="Times New Roman" w:hAnsi="Times New Roman" w:cs="Times New Roman"/>
          <w:color w:val="auto"/>
          <w:szCs w:val="21"/>
          <w:highlight w:val="none"/>
          <w:lang w:eastAsia="zh-CN"/>
        </w:rPr>
        <w:t>成交</w:t>
      </w:r>
      <w:r>
        <w:rPr>
          <w:color w:val="auto"/>
          <w:highlight w:val="none"/>
        </w:rPr>
        <w:t>资格。</w:t>
      </w:r>
    </w:p>
    <w:p w14:paraId="0DCBAAAC">
      <w:pPr>
        <w:pStyle w:val="364"/>
        <w:numPr>
          <w:ilvl w:val="0"/>
          <w:numId w:val="3"/>
        </w:numPr>
        <w:tabs>
          <w:tab w:val="left" w:pos="762"/>
        </w:tabs>
        <w:ind w:firstLine="440"/>
        <w:rPr>
          <w:rFonts w:ascii="Times New Roman" w:hAnsi="Times New Roman" w:cs="Times New Roman"/>
          <w:color w:val="auto"/>
          <w:szCs w:val="21"/>
          <w:highlight w:val="none"/>
        </w:rPr>
      </w:pPr>
      <w:bookmarkStart w:id="113" w:name="bookmark2073"/>
      <w:bookmarkEnd w:id="113"/>
      <w:r>
        <w:rPr>
          <w:color w:val="auto"/>
          <w:highlight w:val="none"/>
        </w:rPr>
        <w:t>在合同协议书正式签署生效之前，本</w:t>
      </w:r>
      <w:r>
        <w:rPr>
          <w:rFonts w:hint="eastAsia" w:ascii="Times New Roman" w:hAnsi="Times New Roman" w:cs="Times New Roman"/>
          <w:color w:val="auto"/>
          <w:szCs w:val="21"/>
          <w:highlight w:val="none"/>
        </w:rPr>
        <w:t>竞</w:t>
      </w:r>
      <w:r>
        <w:rPr>
          <w:rFonts w:ascii="Times New Roman" w:hAnsi="Times New Roman" w:cs="Times New Roman"/>
          <w:color w:val="auto"/>
          <w:szCs w:val="21"/>
          <w:highlight w:val="none"/>
        </w:rPr>
        <w:t>标</w:t>
      </w:r>
      <w:r>
        <w:rPr>
          <w:color w:val="auto"/>
          <w:highlight w:val="none"/>
        </w:rPr>
        <w:t>函连同你方的</w:t>
      </w:r>
      <w:r>
        <w:rPr>
          <w:rFonts w:hint="eastAsia"/>
          <w:color w:val="auto"/>
          <w:highlight w:val="none"/>
        </w:rPr>
        <w:t>成交</w:t>
      </w:r>
      <w:r>
        <w:rPr>
          <w:color w:val="auto"/>
          <w:highlight w:val="none"/>
        </w:rPr>
        <w:t>通知书将构成我们双方之间共同遵守的文件，对双方具有约束力</w:t>
      </w:r>
      <w:r>
        <w:rPr>
          <w:rFonts w:ascii="Times New Roman" w:hAnsi="Times New Roman" w:cs="Times New Roman"/>
          <w:color w:val="auto"/>
          <w:szCs w:val="21"/>
          <w:highlight w:val="none"/>
        </w:rPr>
        <w:t>。</w:t>
      </w:r>
    </w:p>
    <w:p w14:paraId="0BC4B180">
      <w:pPr>
        <w:spacing w:line="360" w:lineRule="auto"/>
        <w:ind w:firstLine="420"/>
        <w:rPr>
          <w:rFonts w:hint="eastAsia"/>
          <w:color w:val="auto"/>
          <w:szCs w:val="21"/>
          <w:highlight w:val="none"/>
        </w:rPr>
      </w:pPr>
      <w:bookmarkStart w:id="114" w:name="bookmark2074"/>
      <w:bookmarkEnd w:id="114"/>
      <w:r>
        <w:rPr>
          <w:rFonts w:hint="eastAsia"/>
          <w:color w:val="auto"/>
          <w:szCs w:val="21"/>
          <w:highlight w:val="none"/>
        </w:rPr>
        <w:t>5.</w:t>
      </w:r>
      <w:r>
        <w:rPr>
          <w:rFonts w:hint="eastAsia"/>
          <w:color w:val="auto"/>
          <w:szCs w:val="21"/>
          <w:highlight w:val="none"/>
          <w:u w:val="single"/>
        </w:rPr>
        <w:t xml:space="preserve">                                                   </w:t>
      </w:r>
      <w:r>
        <w:rPr>
          <w:color w:val="auto"/>
          <w:szCs w:val="21"/>
          <w:highlight w:val="none"/>
        </w:rPr>
        <w:t>（其他补充说明）。</w:t>
      </w:r>
    </w:p>
    <w:p w14:paraId="62713EA5">
      <w:pPr>
        <w:spacing w:line="360" w:lineRule="auto"/>
        <w:jc w:val="center"/>
        <w:rPr>
          <w:rFonts w:hint="eastAsia" w:ascii="宋体" w:hAnsi="宋体" w:cs="方正小标宋简体"/>
          <w:b/>
          <w:bCs/>
          <w:color w:val="auto"/>
          <w:sz w:val="32"/>
          <w:szCs w:val="32"/>
          <w:highlight w:val="none"/>
        </w:rPr>
      </w:pPr>
    </w:p>
    <w:p w14:paraId="64FCA4DD">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法定代表人或者委托代理人（签字或者电子签名）：                    </w:t>
      </w:r>
    </w:p>
    <w:p w14:paraId="00D89B71">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供应商（电子签章）：      </w:t>
      </w:r>
    </w:p>
    <w:p w14:paraId="5F4D8805">
      <w:pPr>
        <w:pStyle w:val="230"/>
        <w:jc w:val="center"/>
        <w:outlineLvl w:val="1"/>
        <w:rPr>
          <w:rFonts w:hAnsi="宋体"/>
          <w:b/>
          <w:color w:val="auto"/>
          <w:sz w:val="24"/>
          <w:szCs w:val="24"/>
          <w:highlight w:val="none"/>
        </w:rPr>
      </w:pPr>
      <w:r>
        <w:rPr>
          <w:rFonts w:hint="eastAsia" w:hAnsi="宋体" w:cs="仿宋_GB2312"/>
          <w:color w:val="auto"/>
          <w:sz w:val="24"/>
          <w:highlight w:val="none"/>
        </w:rPr>
        <w:t>日期：   年   月   日</w:t>
      </w:r>
      <w:r>
        <w:rPr>
          <w:rFonts w:hAnsi="宋体" w:cs="方正小标宋简体"/>
          <w:b/>
          <w:bCs/>
          <w:color w:val="auto"/>
          <w:sz w:val="32"/>
          <w:szCs w:val="32"/>
          <w:highlight w:val="none"/>
        </w:rPr>
        <w:br w:type="page" w:clear="all"/>
      </w:r>
      <w:r>
        <w:rPr>
          <w:rFonts w:hint="eastAsia" w:hAnsi="宋体" w:cs="方正小标宋简体"/>
          <w:b/>
          <w:bCs/>
          <w:color w:val="auto"/>
          <w:sz w:val="32"/>
          <w:szCs w:val="32"/>
          <w:highlight w:val="none"/>
        </w:rPr>
        <w:t>（二）竞标函附录</w:t>
      </w:r>
    </w:p>
    <w:p w14:paraId="6E26F4F1">
      <w:pPr>
        <w:jc w:val="center"/>
        <w:rPr>
          <w:rFonts w:hint="eastAsia" w:hAnsi="宋体"/>
          <w:b/>
          <w:color w:val="auto"/>
          <w:sz w:val="24"/>
          <w:highlight w:val="none"/>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85"/>
        <w:gridCol w:w="2126"/>
        <w:gridCol w:w="1984"/>
        <w:gridCol w:w="1843"/>
      </w:tblGrid>
      <w:tr w14:paraId="16AB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BD6E6B7">
            <w:pPr>
              <w:jc w:val="center"/>
              <w:rPr>
                <w:color w:val="auto"/>
                <w:highlight w:val="none"/>
              </w:rPr>
            </w:pPr>
            <w:r>
              <w:rPr>
                <w:rFonts w:hint="eastAsia" w:cs="宋体"/>
                <w:color w:val="auto"/>
                <w:highlight w:val="none"/>
              </w:rPr>
              <w:t>序</w:t>
            </w:r>
            <w:r>
              <w:rPr>
                <w:color w:val="auto"/>
                <w:highlight w:val="none"/>
              </w:rPr>
              <w:t xml:space="preserve"> </w:t>
            </w:r>
            <w:r>
              <w:rPr>
                <w:rFonts w:hint="eastAsia" w:cs="宋体"/>
                <w:color w:val="auto"/>
                <w:highlight w:val="none"/>
              </w:rPr>
              <w:t>号</w:t>
            </w:r>
          </w:p>
        </w:tc>
        <w:tc>
          <w:tcPr>
            <w:tcW w:w="1985" w:type="dxa"/>
            <w:noWrap w:val="0"/>
            <w:vAlign w:val="center"/>
          </w:tcPr>
          <w:p w14:paraId="7109AF36">
            <w:pPr>
              <w:jc w:val="center"/>
              <w:rPr>
                <w:color w:val="auto"/>
                <w:highlight w:val="none"/>
              </w:rPr>
            </w:pPr>
            <w:r>
              <w:rPr>
                <w:rFonts w:hint="eastAsia" w:cs="宋体"/>
                <w:color w:val="auto"/>
                <w:highlight w:val="none"/>
              </w:rPr>
              <w:t>条款内容</w:t>
            </w:r>
          </w:p>
        </w:tc>
        <w:tc>
          <w:tcPr>
            <w:tcW w:w="2126" w:type="dxa"/>
            <w:noWrap w:val="0"/>
            <w:vAlign w:val="center"/>
          </w:tcPr>
          <w:p w14:paraId="5F6AEE46">
            <w:pPr>
              <w:jc w:val="center"/>
              <w:rPr>
                <w:color w:val="auto"/>
                <w:highlight w:val="none"/>
              </w:rPr>
            </w:pPr>
            <w:r>
              <w:rPr>
                <w:rFonts w:hint="eastAsia" w:cs="宋体"/>
                <w:color w:val="auto"/>
                <w:highlight w:val="none"/>
              </w:rPr>
              <w:t>合同条款号</w:t>
            </w:r>
          </w:p>
        </w:tc>
        <w:tc>
          <w:tcPr>
            <w:tcW w:w="1984" w:type="dxa"/>
            <w:noWrap w:val="0"/>
            <w:vAlign w:val="center"/>
          </w:tcPr>
          <w:p w14:paraId="7D5DA920">
            <w:pPr>
              <w:jc w:val="center"/>
              <w:rPr>
                <w:color w:val="auto"/>
                <w:highlight w:val="none"/>
              </w:rPr>
            </w:pPr>
            <w:r>
              <w:rPr>
                <w:rFonts w:hint="eastAsia" w:cs="宋体"/>
                <w:color w:val="auto"/>
                <w:highlight w:val="none"/>
              </w:rPr>
              <w:t>约定内容</w:t>
            </w:r>
          </w:p>
        </w:tc>
        <w:tc>
          <w:tcPr>
            <w:tcW w:w="1843" w:type="dxa"/>
            <w:noWrap w:val="0"/>
            <w:vAlign w:val="center"/>
          </w:tcPr>
          <w:p w14:paraId="73AA5FC4">
            <w:pPr>
              <w:jc w:val="center"/>
              <w:rPr>
                <w:color w:val="auto"/>
                <w:highlight w:val="none"/>
              </w:rPr>
            </w:pPr>
            <w:r>
              <w:rPr>
                <w:rFonts w:hint="eastAsia" w:cs="宋体"/>
                <w:color w:val="auto"/>
                <w:highlight w:val="none"/>
              </w:rPr>
              <w:t>供应商响应情况</w:t>
            </w:r>
          </w:p>
        </w:tc>
      </w:tr>
      <w:tr w14:paraId="72AC7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0210B5CC">
            <w:pPr>
              <w:jc w:val="center"/>
              <w:rPr>
                <w:color w:val="auto"/>
                <w:highlight w:val="none"/>
              </w:rPr>
            </w:pPr>
            <w:r>
              <w:rPr>
                <w:color w:val="auto"/>
                <w:highlight w:val="none"/>
              </w:rPr>
              <w:t>1</w:t>
            </w:r>
          </w:p>
        </w:tc>
        <w:tc>
          <w:tcPr>
            <w:tcW w:w="1985" w:type="dxa"/>
            <w:noWrap w:val="0"/>
            <w:vAlign w:val="center"/>
          </w:tcPr>
          <w:p w14:paraId="1469C4AE">
            <w:pPr>
              <w:rPr>
                <w:color w:val="auto"/>
                <w:highlight w:val="none"/>
              </w:rPr>
            </w:pPr>
            <w:r>
              <w:rPr>
                <w:rFonts w:hint="eastAsia" w:cs="宋体"/>
                <w:color w:val="auto"/>
                <w:highlight w:val="none"/>
              </w:rPr>
              <w:t>项目经理</w:t>
            </w:r>
          </w:p>
        </w:tc>
        <w:tc>
          <w:tcPr>
            <w:tcW w:w="2126" w:type="dxa"/>
            <w:noWrap w:val="0"/>
            <w:tcMar>
              <w:left w:w="170" w:type="dxa"/>
            </w:tcMar>
            <w:vAlign w:val="center"/>
          </w:tcPr>
          <w:p w14:paraId="3EA62E80">
            <w:pPr>
              <w:jc w:val="center"/>
              <w:rPr>
                <w:color w:val="auto"/>
                <w:highlight w:val="none"/>
              </w:rPr>
            </w:pPr>
            <w:r>
              <w:rPr>
                <w:rFonts w:hint="eastAsia" w:cs="宋体"/>
                <w:color w:val="auto"/>
                <w:highlight w:val="none"/>
              </w:rPr>
              <w:t>专用条款</w:t>
            </w:r>
          </w:p>
        </w:tc>
        <w:tc>
          <w:tcPr>
            <w:tcW w:w="1984" w:type="dxa"/>
            <w:noWrap w:val="0"/>
            <w:vAlign w:val="center"/>
          </w:tcPr>
          <w:p w14:paraId="029B3D78">
            <w:pPr>
              <w:rPr>
                <w:color w:val="auto"/>
                <w:highlight w:val="none"/>
              </w:rPr>
            </w:pPr>
            <w:r>
              <w:rPr>
                <w:rFonts w:hint="eastAsia" w:cs="宋体"/>
                <w:color w:val="auto"/>
                <w:highlight w:val="none"/>
              </w:rPr>
              <w:t>姓名：</w:t>
            </w:r>
            <w:r>
              <w:rPr>
                <w:color w:val="auto"/>
                <w:highlight w:val="none"/>
                <w:u w:val="single"/>
              </w:rPr>
              <w:t xml:space="preserve">          </w:t>
            </w:r>
          </w:p>
        </w:tc>
        <w:tc>
          <w:tcPr>
            <w:tcW w:w="1843" w:type="dxa"/>
            <w:noWrap w:val="0"/>
            <w:vAlign w:val="center"/>
          </w:tcPr>
          <w:p w14:paraId="190FAFD6">
            <w:pPr>
              <w:jc w:val="center"/>
              <w:rPr>
                <w:color w:val="auto"/>
                <w:highlight w:val="none"/>
              </w:rPr>
            </w:pPr>
          </w:p>
        </w:tc>
      </w:tr>
      <w:tr w14:paraId="64C27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5F819D9">
            <w:pPr>
              <w:jc w:val="center"/>
              <w:rPr>
                <w:color w:val="auto"/>
                <w:highlight w:val="none"/>
              </w:rPr>
            </w:pPr>
            <w:r>
              <w:rPr>
                <w:color w:val="auto"/>
                <w:highlight w:val="none"/>
              </w:rPr>
              <w:t>2</w:t>
            </w:r>
          </w:p>
        </w:tc>
        <w:tc>
          <w:tcPr>
            <w:tcW w:w="1985" w:type="dxa"/>
            <w:noWrap w:val="0"/>
            <w:vAlign w:val="center"/>
          </w:tcPr>
          <w:p w14:paraId="1E782DD6">
            <w:pPr>
              <w:rPr>
                <w:color w:val="auto"/>
                <w:highlight w:val="none"/>
              </w:rPr>
            </w:pPr>
            <w:r>
              <w:rPr>
                <w:rFonts w:hint="eastAsia" w:cs="宋体"/>
                <w:color w:val="auto"/>
                <w:highlight w:val="none"/>
              </w:rPr>
              <w:t>竞标有效期</w:t>
            </w:r>
          </w:p>
        </w:tc>
        <w:tc>
          <w:tcPr>
            <w:tcW w:w="2126" w:type="dxa"/>
            <w:noWrap w:val="0"/>
            <w:tcMar>
              <w:left w:w="170" w:type="dxa"/>
            </w:tcMar>
            <w:vAlign w:val="center"/>
          </w:tcPr>
          <w:p w14:paraId="4B76B0C6">
            <w:pPr>
              <w:rPr>
                <w:color w:val="auto"/>
                <w:highlight w:val="none"/>
              </w:rPr>
            </w:pPr>
          </w:p>
        </w:tc>
        <w:tc>
          <w:tcPr>
            <w:tcW w:w="1984" w:type="dxa"/>
            <w:noWrap w:val="0"/>
            <w:vAlign w:val="center"/>
          </w:tcPr>
          <w:p w14:paraId="3DE11615">
            <w:pPr>
              <w:jc w:val="center"/>
              <w:rPr>
                <w:color w:val="auto"/>
                <w:highlight w:val="none"/>
                <w:u w:val="single"/>
              </w:rPr>
            </w:pPr>
          </w:p>
        </w:tc>
        <w:tc>
          <w:tcPr>
            <w:tcW w:w="1843" w:type="dxa"/>
            <w:noWrap w:val="0"/>
            <w:vAlign w:val="center"/>
          </w:tcPr>
          <w:p w14:paraId="1457B1E9">
            <w:pPr>
              <w:jc w:val="center"/>
              <w:rPr>
                <w:color w:val="auto"/>
                <w:highlight w:val="none"/>
              </w:rPr>
            </w:pPr>
          </w:p>
        </w:tc>
      </w:tr>
      <w:tr w14:paraId="0900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D882C39">
            <w:pPr>
              <w:jc w:val="center"/>
              <w:rPr>
                <w:color w:val="auto"/>
                <w:highlight w:val="none"/>
              </w:rPr>
            </w:pPr>
            <w:r>
              <w:rPr>
                <w:color w:val="auto"/>
                <w:highlight w:val="none"/>
              </w:rPr>
              <w:t>3</w:t>
            </w:r>
          </w:p>
        </w:tc>
        <w:tc>
          <w:tcPr>
            <w:tcW w:w="1985" w:type="dxa"/>
            <w:noWrap w:val="0"/>
            <w:vAlign w:val="center"/>
          </w:tcPr>
          <w:p w14:paraId="671F0419">
            <w:pPr>
              <w:rPr>
                <w:color w:val="auto"/>
                <w:highlight w:val="none"/>
              </w:rPr>
            </w:pPr>
            <w:r>
              <w:rPr>
                <w:rFonts w:hint="eastAsia" w:cs="宋体"/>
                <w:color w:val="auto"/>
                <w:highlight w:val="none"/>
              </w:rPr>
              <w:t>工期</w:t>
            </w:r>
          </w:p>
        </w:tc>
        <w:tc>
          <w:tcPr>
            <w:tcW w:w="2126" w:type="dxa"/>
            <w:noWrap w:val="0"/>
            <w:tcMar>
              <w:left w:w="170" w:type="dxa"/>
            </w:tcMar>
            <w:vAlign w:val="center"/>
          </w:tcPr>
          <w:p w14:paraId="3780321B">
            <w:pPr>
              <w:jc w:val="center"/>
              <w:rPr>
                <w:color w:val="auto"/>
                <w:highlight w:val="none"/>
              </w:rPr>
            </w:pPr>
            <w:r>
              <w:rPr>
                <w:rFonts w:hint="eastAsia" w:cs="宋体"/>
                <w:color w:val="auto"/>
                <w:highlight w:val="none"/>
              </w:rPr>
              <w:t>专用条款</w:t>
            </w:r>
          </w:p>
        </w:tc>
        <w:tc>
          <w:tcPr>
            <w:tcW w:w="1984" w:type="dxa"/>
            <w:noWrap w:val="0"/>
            <w:vAlign w:val="center"/>
          </w:tcPr>
          <w:p w14:paraId="364F9ED0">
            <w:pPr>
              <w:jc w:val="center"/>
              <w:rPr>
                <w:color w:val="auto"/>
                <w:highlight w:val="none"/>
              </w:rPr>
            </w:pPr>
            <w:r>
              <w:rPr>
                <w:color w:val="auto"/>
                <w:highlight w:val="none"/>
                <w:u w:val="single"/>
              </w:rPr>
              <w:t xml:space="preserve">          </w:t>
            </w:r>
            <w:r>
              <w:rPr>
                <w:rFonts w:hint="eastAsia" w:cs="宋体"/>
                <w:color w:val="auto"/>
                <w:highlight w:val="none"/>
              </w:rPr>
              <w:t>日历天</w:t>
            </w:r>
          </w:p>
        </w:tc>
        <w:tc>
          <w:tcPr>
            <w:tcW w:w="1843" w:type="dxa"/>
            <w:noWrap w:val="0"/>
            <w:vAlign w:val="center"/>
          </w:tcPr>
          <w:p w14:paraId="08645037">
            <w:pPr>
              <w:jc w:val="center"/>
              <w:rPr>
                <w:color w:val="auto"/>
                <w:highlight w:val="none"/>
              </w:rPr>
            </w:pPr>
          </w:p>
        </w:tc>
      </w:tr>
      <w:tr w14:paraId="0BBD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E0CC798">
            <w:pPr>
              <w:jc w:val="center"/>
              <w:rPr>
                <w:color w:val="auto"/>
                <w:highlight w:val="none"/>
              </w:rPr>
            </w:pPr>
            <w:r>
              <w:rPr>
                <w:color w:val="auto"/>
                <w:highlight w:val="none"/>
              </w:rPr>
              <w:t>4</w:t>
            </w:r>
          </w:p>
        </w:tc>
        <w:tc>
          <w:tcPr>
            <w:tcW w:w="1985" w:type="dxa"/>
            <w:noWrap w:val="0"/>
            <w:vAlign w:val="center"/>
          </w:tcPr>
          <w:p w14:paraId="66DDC8D7">
            <w:pPr>
              <w:rPr>
                <w:color w:val="auto"/>
                <w:highlight w:val="none"/>
              </w:rPr>
            </w:pPr>
            <w:r>
              <w:rPr>
                <w:rFonts w:hint="eastAsia" w:cs="宋体"/>
                <w:color w:val="auto"/>
                <w:highlight w:val="none"/>
              </w:rPr>
              <w:t>缺陷责任期</w:t>
            </w:r>
          </w:p>
        </w:tc>
        <w:tc>
          <w:tcPr>
            <w:tcW w:w="2126" w:type="dxa"/>
            <w:noWrap w:val="0"/>
            <w:tcMar>
              <w:left w:w="170" w:type="dxa"/>
            </w:tcMar>
            <w:vAlign w:val="center"/>
          </w:tcPr>
          <w:p w14:paraId="549A81E4">
            <w:pPr>
              <w:jc w:val="center"/>
              <w:rPr>
                <w:color w:val="auto"/>
                <w:highlight w:val="none"/>
              </w:rPr>
            </w:pPr>
            <w:r>
              <w:rPr>
                <w:rFonts w:hint="eastAsia" w:cs="宋体"/>
                <w:color w:val="auto"/>
                <w:highlight w:val="none"/>
              </w:rPr>
              <w:t>专用条款</w:t>
            </w:r>
          </w:p>
        </w:tc>
        <w:tc>
          <w:tcPr>
            <w:tcW w:w="1984" w:type="dxa"/>
            <w:noWrap w:val="0"/>
            <w:vAlign w:val="center"/>
          </w:tcPr>
          <w:p w14:paraId="6E5C453B">
            <w:pPr>
              <w:jc w:val="center"/>
              <w:rPr>
                <w:color w:val="auto"/>
                <w:highlight w:val="none"/>
              </w:rPr>
            </w:pPr>
          </w:p>
        </w:tc>
        <w:tc>
          <w:tcPr>
            <w:tcW w:w="1843" w:type="dxa"/>
            <w:noWrap w:val="0"/>
            <w:vAlign w:val="center"/>
          </w:tcPr>
          <w:p w14:paraId="504CA4FD">
            <w:pPr>
              <w:jc w:val="center"/>
              <w:rPr>
                <w:color w:val="auto"/>
                <w:highlight w:val="none"/>
              </w:rPr>
            </w:pPr>
          </w:p>
        </w:tc>
      </w:tr>
      <w:tr w14:paraId="3505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87991BB">
            <w:pPr>
              <w:jc w:val="center"/>
              <w:rPr>
                <w:color w:val="auto"/>
                <w:highlight w:val="none"/>
              </w:rPr>
            </w:pPr>
            <w:r>
              <w:rPr>
                <w:color w:val="auto"/>
                <w:highlight w:val="none"/>
              </w:rPr>
              <w:t>5</w:t>
            </w:r>
          </w:p>
        </w:tc>
        <w:tc>
          <w:tcPr>
            <w:tcW w:w="1985" w:type="dxa"/>
            <w:noWrap w:val="0"/>
            <w:vAlign w:val="center"/>
          </w:tcPr>
          <w:p w14:paraId="20D73CE9">
            <w:pPr>
              <w:rPr>
                <w:color w:val="auto"/>
                <w:highlight w:val="none"/>
              </w:rPr>
            </w:pPr>
            <w:r>
              <w:rPr>
                <w:rFonts w:hint="eastAsia" w:cs="宋体"/>
                <w:color w:val="auto"/>
                <w:highlight w:val="none"/>
              </w:rPr>
              <w:t>发包人支付担保</w:t>
            </w:r>
          </w:p>
        </w:tc>
        <w:tc>
          <w:tcPr>
            <w:tcW w:w="2126" w:type="dxa"/>
            <w:noWrap w:val="0"/>
            <w:tcMar>
              <w:left w:w="170" w:type="dxa"/>
            </w:tcMar>
            <w:vAlign w:val="center"/>
          </w:tcPr>
          <w:p w14:paraId="4532C139">
            <w:pPr>
              <w:jc w:val="center"/>
              <w:rPr>
                <w:color w:val="auto"/>
                <w:highlight w:val="none"/>
              </w:rPr>
            </w:pPr>
            <w:r>
              <w:rPr>
                <w:rFonts w:hint="eastAsia" w:cs="宋体"/>
                <w:color w:val="auto"/>
                <w:highlight w:val="none"/>
              </w:rPr>
              <w:t>专用条款</w:t>
            </w:r>
          </w:p>
        </w:tc>
        <w:tc>
          <w:tcPr>
            <w:tcW w:w="1984" w:type="dxa"/>
            <w:noWrap w:val="0"/>
            <w:vAlign w:val="center"/>
          </w:tcPr>
          <w:p w14:paraId="748D946D">
            <w:pPr>
              <w:jc w:val="center"/>
              <w:rPr>
                <w:color w:val="auto"/>
                <w:highlight w:val="none"/>
              </w:rPr>
            </w:pPr>
          </w:p>
        </w:tc>
        <w:tc>
          <w:tcPr>
            <w:tcW w:w="1843" w:type="dxa"/>
            <w:noWrap w:val="0"/>
            <w:vAlign w:val="center"/>
          </w:tcPr>
          <w:p w14:paraId="7A13AB86">
            <w:pPr>
              <w:jc w:val="center"/>
              <w:rPr>
                <w:color w:val="auto"/>
                <w:highlight w:val="none"/>
              </w:rPr>
            </w:pPr>
          </w:p>
        </w:tc>
      </w:tr>
      <w:tr w14:paraId="4204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4900878">
            <w:pPr>
              <w:jc w:val="center"/>
              <w:rPr>
                <w:color w:val="auto"/>
                <w:highlight w:val="none"/>
              </w:rPr>
            </w:pPr>
            <w:r>
              <w:rPr>
                <w:color w:val="auto"/>
                <w:highlight w:val="none"/>
              </w:rPr>
              <w:t>6</w:t>
            </w:r>
          </w:p>
        </w:tc>
        <w:tc>
          <w:tcPr>
            <w:tcW w:w="1985" w:type="dxa"/>
            <w:noWrap w:val="0"/>
            <w:vAlign w:val="center"/>
          </w:tcPr>
          <w:p w14:paraId="403E0ECD">
            <w:pPr>
              <w:rPr>
                <w:color w:val="auto"/>
                <w:highlight w:val="none"/>
              </w:rPr>
            </w:pPr>
            <w:r>
              <w:rPr>
                <w:rFonts w:hint="eastAsia" w:cs="宋体"/>
                <w:color w:val="auto"/>
                <w:highlight w:val="none"/>
              </w:rPr>
              <w:t>承包人履约担保金额</w:t>
            </w:r>
          </w:p>
        </w:tc>
        <w:tc>
          <w:tcPr>
            <w:tcW w:w="2126" w:type="dxa"/>
            <w:noWrap w:val="0"/>
            <w:tcMar>
              <w:left w:w="170" w:type="dxa"/>
            </w:tcMar>
            <w:vAlign w:val="center"/>
          </w:tcPr>
          <w:p w14:paraId="3EE5962F">
            <w:pPr>
              <w:jc w:val="center"/>
              <w:rPr>
                <w:color w:val="auto"/>
                <w:highlight w:val="none"/>
              </w:rPr>
            </w:pPr>
            <w:r>
              <w:rPr>
                <w:rFonts w:hint="eastAsia" w:cs="宋体"/>
                <w:color w:val="auto"/>
                <w:highlight w:val="none"/>
              </w:rPr>
              <w:t>专用条款</w:t>
            </w:r>
          </w:p>
        </w:tc>
        <w:tc>
          <w:tcPr>
            <w:tcW w:w="1984" w:type="dxa"/>
            <w:noWrap w:val="0"/>
            <w:vAlign w:val="center"/>
          </w:tcPr>
          <w:p w14:paraId="3E9247BE">
            <w:pPr>
              <w:jc w:val="center"/>
              <w:rPr>
                <w:color w:val="auto"/>
                <w:highlight w:val="none"/>
              </w:rPr>
            </w:pPr>
          </w:p>
        </w:tc>
        <w:tc>
          <w:tcPr>
            <w:tcW w:w="1843" w:type="dxa"/>
            <w:noWrap w:val="0"/>
            <w:vAlign w:val="center"/>
          </w:tcPr>
          <w:p w14:paraId="2F178E6C">
            <w:pPr>
              <w:jc w:val="center"/>
              <w:rPr>
                <w:color w:val="auto"/>
                <w:highlight w:val="none"/>
              </w:rPr>
            </w:pPr>
          </w:p>
        </w:tc>
      </w:tr>
      <w:tr w14:paraId="7AF8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CF1EA02">
            <w:pPr>
              <w:jc w:val="center"/>
              <w:rPr>
                <w:color w:val="auto"/>
                <w:highlight w:val="none"/>
              </w:rPr>
            </w:pPr>
            <w:r>
              <w:rPr>
                <w:color w:val="auto"/>
                <w:highlight w:val="none"/>
              </w:rPr>
              <w:t>7</w:t>
            </w:r>
          </w:p>
        </w:tc>
        <w:tc>
          <w:tcPr>
            <w:tcW w:w="1985" w:type="dxa"/>
            <w:noWrap w:val="0"/>
            <w:vAlign w:val="center"/>
          </w:tcPr>
          <w:p w14:paraId="75A06B2E">
            <w:pPr>
              <w:rPr>
                <w:color w:val="auto"/>
                <w:highlight w:val="none"/>
              </w:rPr>
            </w:pPr>
            <w:r>
              <w:rPr>
                <w:rFonts w:hint="eastAsia" w:cs="宋体"/>
                <w:color w:val="auto"/>
                <w:highlight w:val="none"/>
              </w:rPr>
              <w:t>分包</w:t>
            </w:r>
          </w:p>
        </w:tc>
        <w:tc>
          <w:tcPr>
            <w:tcW w:w="2126" w:type="dxa"/>
            <w:noWrap w:val="0"/>
            <w:tcMar>
              <w:left w:w="170" w:type="dxa"/>
            </w:tcMar>
            <w:vAlign w:val="center"/>
          </w:tcPr>
          <w:p w14:paraId="1499B478">
            <w:pPr>
              <w:jc w:val="center"/>
              <w:rPr>
                <w:color w:val="auto"/>
                <w:highlight w:val="none"/>
              </w:rPr>
            </w:pPr>
            <w:r>
              <w:rPr>
                <w:rFonts w:hint="eastAsia" w:cs="宋体"/>
                <w:color w:val="auto"/>
                <w:highlight w:val="none"/>
              </w:rPr>
              <w:t>专用条款</w:t>
            </w:r>
          </w:p>
        </w:tc>
        <w:tc>
          <w:tcPr>
            <w:tcW w:w="1984" w:type="dxa"/>
            <w:noWrap w:val="0"/>
            <w:vAlign w:val="center"/>
          </w:tcPr>
          <w:p w14:paraId="390E2A82">
            <w:pPr>
              <w:jc w:val="center"/>
              <w:rPr>
                <w:color w:val="auto"/>
                <w:highlight w:val="none"/>
              </w:rPr>
            </w:pPr>
            <w:r>
              <w:rPr>
                <w:rFonts w:hint="eastAsia" w:cs="宋体"/>
                <w:color w:val="auto"/>
                <w:highlight w:val="none"/>
              </w:rPr>
              <w:t>见分包项目情况表</w:t>
            </w:r>
          </w:p>
        </w:tc>
        <w:tc>
          <w:tcPr>
            <w:tcW w:w="1843" w:type="dxa"/>
            <w:noWrap w:val="0"/>
            <w:vAlign w:val="center"/>
          </w:tcPr>
          <w:p w14:paraId="0BF55558">
            <w:pPr>
              <w:jc w:val="center"/>
              <w:rPr>
                <w:color w:val="auto"/>
                <w:highlight w:val="none"/>
              </w:rPr>
            </w:pPr>
          </w:p>
        </w:tc>
      </w:tr>
      <w:tr w14:paraId="38013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0CD845BD">
            <w:pPr>
              <w:jc w:val="center"/>
              <w:rPr>
                <w:color w:val="auto"/>
                <w:highlight w:val="none"/>
              </w:rPr>
            </w:pPr>
            <w:r>
              <w:rPr>
                <w:color w:val="auto"/>
                <w:highlight w:val="none"/>
              </w:rPr>
              <w:t>8</w:t>
            </w:r>
          </w:p>
        </w:tc>
        <w:tc>
          <w:tcPr>
            <w:tcW w:w="1985" w:type="dxa"/>
            <w:noWrap w:val="0"/>
            <w:vAlign w:val="center"/>
          </w:tcPr>
          <w:p w14:paraId="53CFD6F4">
            <w:pPr>
              <w:rPr>
                <w:color w:val="auto"/>
                <w:highlight w:val="none"/>
              </w:rPr>
            </w:pPr>
            <w:r>
              <w:rPr>
                <w:rFonts w:hint="eastAsia" w:cs="宋体"/>
                <w:color w:val="auto"/>
                <w:highlight w:val="none"/>
              </w:rPr>
              <w:t>逾期竣工违约金</w:t>
            </w:r>
          </w:p>
        </w:tc>
        <w:tc>
          <w:tcPr>
            <w:tcW w:w="2126" w:type="dxa"/>
            <w:noWrap w:val="0"/>
            <w:tcMar>
              <w:left w:w="170" w:type="dxa"/>
            </w:tcMar>
            <w:vAlign w:val="center"/>
          </w:tcPr>
          <w:p w14:paraId="156B2CF9">
            <w:pPr>
              <w:jc w:val="center"/>
              <w:rPr>
                <w:color w:val="auto"/>
                <w:highlight w:val="none"/>
              </w:rPr>
            </w:pPr>
            <w:r>
              <w:rPr>
                <w:rFonts w:hint="eastAsia" w:cs="宋体"/>
                <w:color w:val="auto"/>
                <w:highlight w:val="none"/>
              </w:rPr>
              <w:t>专用条款</w:t>
            </w:r>
          </w:p>
        </w:tc>
        <w:tc>
          <w:tcPr>
            <w:tcW w:w="1984" w:type="dxa"/>
            <w:noWrap w:val="0"/>
            <w:vAlign w:val="center"/>
          </w:tcPr>
          <w:p w14:paraId="40A84994">
            <w:pPr>
              <w:rPr>
                <w:color w:val="auto"/>
                <w:highlight w:val="none"/>
              </w:rPr>
            </w:pPr>
          </w:p>
        </w:tc>
        <w:tc>
          <w:tcPr>
            <w:tcW w:w="1843" w:type="dxa"/>
            <w:noWrap w:val="0"/>
            <w:vAlign w:val="center"/>
          </w:tcPr>
          <w:p w14:paraId="0E68BF7C">
            <w:pPr>
              <w:jc w:val="center"/>
              <w:rPr>
                <w:color w:val="auto"/>
                <w:highlight w:val="none"/>
              </w:rPr>
            </w:pPr>
          </w:p>
        </w:tc>
      </w:tr>
      <w:tr w14:paraId="66B95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ADB8439">
            <w:pPr>
              <w:jc w:val="center"/>
              <w:rPr>
                <w:color w:val="auto"/>
                <w:highlight w:val="none"/>
              </w:rPr>
            </w:pPr>
            <w:r>
              <w:rPr>
                <w:color w:val="auto"/>
                <w:highlight w:val="none"/>
              </w:rPr>
              <w:t>9</w:t>
            </w:r>
          </w:p>
        </w:tc>
        <w:tc>
          <w:tcPr>
            <w:tcW w:w="1985" w:type="dxa"/>
            <w:noWrap w:val="0"/>
            <w:vAlign w:val="center"/>
          </w:tcPr>
          <w:p w14:paraId="6C33372D">
            <w:pPr>
              <w:rPr>
                <w:color w:val="auto"/>
                <w:highlight w:val="none"/>
              </w:rPr>
            </w:pPr>
            <w:r>
              <w:rPr>
                <w:rFonts w:hint="eastAsia" w:cs="宋体"/>
                <w:color w:val="auto"/>
                <w:highlight w:val="none"/>
              </w:rPr>
              <w:t>逾期竣工违约金最高限额</w:t>
            </w:r>
          </w:p>
        </w:tc>
        <w:tc>
          <w:tcPr>
            <w:tcW w:w="2126" w:type="dxa"/>
            <w:noWrap w:val="0"/>
            <w:tcMar>
              <w:left w:w="170" w:type="dxa"/>
            </w:tcMar>
            <w:vAlign w:val="center"/>
          </w:tcPr>
          <w:p w14:paraId="033AC456">
            <w:pPr>
              <w:jc w:val="center"/>
              <w:rPr>
                <w:color w:val="auto"/>
                <w:highlight w:val="none"/>
              </w:rPr>
            </w:pPr>
            <w:r>
              <w:rPr>
                <w:rFonts w:hint="eastAsia" w:cs="宋体"/>
                <w:color w:val="auto"/>
                <w:highlight w:val="none"/>
              </w:rPr>
              <w:t>专用条款</w:t>
            </w:r>
          </w:p>
        </w:tc>
        <w:tc>
          <w:tcPr>
            <w:tcW w:w="1984" w:type="dxa"/>
            <w:noWrap w:val="0"/>
            <w:vAlign w:val="center"/>
          </w:tcPr>
          <w:p w14:paraId="46845F0C">
            <w:pPr>
              <w:rPr>
                <w:color w:val="auto"/>
                <w:highlight w:val="none"/>
              </w:rPr>
            </w:pPr>
          </w:p>
        </w:tc>
        <w:tc>
          <w:tcPr>
            <w:tcW w:w="1843" w:type="dxa"/>
            <w:noWrap w:val="0"/>
            <w:vAlign w:val="center"/>
          </w:tcPr>
          <w:p w14:paraId="6D43F68B">
            <w:pPr>
              <w:jc w:val="center"/>
              <w:rPr>
                <w:color w:val="auto"/>
                <w:highlight w:val="none"/>
              </w:rPr>
            </w:pPr>
          </w:p>
        </w:tc>
      </w:tr>
      <w:tr w14:paraId="41A0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463CF27">
            <w:pPr>
              <w:jc w:val="center"/>
              <w:rPr>
                <w:color w:val="auto"/>
                <w:highlight w:val="none"/>
              </w:rPr>
            </w:pPr>
            <w:r>
              <w:rPr>
                <w:color w:val="auto"/>
                <w:highlight w:val="none"/>
              </w:rPr>
              <w:t>10</w:t>
            </w:r>
          </w:p>
        </w:tc>
        <w:tc>
          <w:tcPr>
            <w:tcW w:w="1985" w:type="dxa"/>
            <w:noWrap w:val="0"/>
            <w:vAlign w:val="center"/>
          </w:tcPr>
          <w:p w14:paraId="60C0161E">
            <w:pPr>
              <w:rPr>
                <w:color w:val="auto"/>
                <w:highlight w:val="none"/>
              </w:rPr>
            </w:pPr>
            <w:r>
              <w:rPr>
                <w:rFonts w:hint="eastAsia" w:cs="宋体"/>
                <w:color w:val="auto"/>
                <w:highlight w:val="none"/>
              </w:rPr>
              <w:t>质量标准</w:t>
            </w:r>
          </w:p>
        </w:tc>
        <w:tc>
          <w:tcPr>
            <w:tcW w:w="2126" w:type="dxa"/>
            <w:noWrap w:val="0"/>
            <w:tcMar>
              <w:left w:w="170" w:type="dxa"/>
            </w:tcMar>
            <w:vAlign w:val="center"/>
          </w:tcPr>
          <w:p w14:paraId="62C55A76">
            <w:pPr>
              <w:jc w:val="center"/>
              <w:rPr>
                <w:color w:val="auto"/>
                <w:highlight w:val="none"/>
              </w:rPr>
            </w:pPr>
            <w:r>
              <w:rPr>
                <w:rFonts w:hint="eastAsia" w:cs="宋体"/>
                <w:color w:val="auto"/>
                <w:highlight w:val="none"/>
              </w:rPr>
              <w:t>专用条款</w:t>
            </w:r>
          </w:p>
        </w:tc>
        <w:tc>
          <w:tcPr>
            <w:tcW w:w="1984" w:type="dxa"/>
            <w:noWrap w:val="0"/>
            <w:vAlign w:val="center"/>
          </w:tcPr>
          <w:p w14:paraId="1F3911E4">
            <w:pPr>
              <w:jc w:val="center"/>
              <w:rPr>
                <w:color w:val="auto"/>
                <w:highlight w:val="none"/>
              </w:rPr>
            </w:pPr>
          </w:p>
        </w:tc>
        <w:tc>
          <w:tcPr>
            <w:tcW w:w="1843" w:type="dxa"/>
            <w:noWrap w:val="0"/>
            <w:vAlign w:val="center"/>
          </w:tcPr>
          <w:p w14:paraId="67728A4C">
            <w:pPr>
              <w:jc w:val="center"/>
              <w:rPr>
                <w:color w:val="auto"/>
                <w:highlight w:val="none"/>
              </w:rPr>
            </w:pPr>
          </w:p>
        </w:tc>
      </w:tr>
      <w:tr w14:paraId="20B0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74E3985">
            <w:pPr>
              <w:jc w:val="center"/>
              <w:rPr>
                <w:color w:val="auto"/>
                <w:highlight w:val="none"/>
              </w:rPr>
            </w:pPr>
            <w:r>
              <w:rPr>
                <w:color w:val="auto"/>
                <w:highlight w:val="none"/>
              </w:rPr>
              <w:t>11</w:t>
            </w:r>
          </w:p>
        </w:tc>
        <w:tc>
          <w:tcPr>
            <w:tcW w:w="1985" w:type="dxa"/>
            <w:noWrap w:val="0"/>
            <w:vAlign w:val="center"/>
          </w:tcPr>
          <w:p w14:paraId="195DDD86">
            <w:pPr>
              <w:rPr>
                <w:color w:val="auto"/>
                <w:highlight w:val="none"/>
              </w:rPr>
            </w:pPr>
            <w:r>
              <w:rPr>
                <w:rFonts w:hint="eastAsia" w:cs="宋体"/>
                <w:color w:val="auto"/>
                <w:highlight w:val="none"/>
              </w:rPr>
              <w:t>预付款额度</w:t>
            </w:r>
          </w:p>
        </w:tc>
        <w:tc>
          <w:tcPr>
            <w:tcW w:w="2126" w:type="dxa"/>
            <w:noWrap w:val="0"/>
            <w:tcMar>
              <w:left w:w="170" w:type="dxa"/>
            </w:tcMar>
            <w:vAlign w:val="center"/>
          </w:tcPr>
          <w:p w14:paraId="094A9158">
            <w:pPr>
              <w:jc w:val="center"/>
              <w:rPr>
                <w:color w:val="auto"/>
                <w:highlight w:val="none"/>
              </w:rPr>
            </w:pPr>
            <w:r>
              <w:rPr>
                <w:rFonts w:hint="eastAsia" w:cs="宋体"/>
                <w:color w:val="auto"/>
                <w:highlight w:val="none"/>
              </w:rPr>
              <w:t>专用条款</w:t>
            </w:r>
          </w:p>
        </w:tc>
        <w:tc>
          <w:tcPr>
            <w:tcW w:w="1984" w:type="dxa"/>
            <w:noWrap w:val="0"/>
            <w:vAlign w:val="center"/>
          </w:tcPr>
          <w:p w14:paraId="35B19ED0">
            <w:pPr>
              <w:jc w:val="center"/>
              <w:rPr>
                <w:color w:val="auto"/>
                <w:highlight w:val="none"/>
              </w:rPr>
            </w:pPr>
          </w:p>
        </w:tc>
        <w:tc>
          <w:tcPr>
            <w:tcW w:w="1843" w:type="dxa"/>
            <w:noWrap w:val="0"/>
            <w:vAlign w:val="center"/>
          </w:tcPr>
          <w:p w14:paraId="7D9B2C9E">
            <w:pPr>
              <w:jc w:val="center"/>
              <w:rPr>
                <w:color w:val="auto"/>
                <w:highlight w:val="none"/>
              </w:rPr>
            </w:pPr>
          </w:p>
        </w:tc>
      </w:tr>
      <w:tr w14:paraId="39CCC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628B668">
            <w:pPr>
              <w:jc w:val="center"/>
              <w:rPr>
                <w:color w:val="auto"/>
                <w:highlight w:val="none"/>
              </w:rPr>
            </w:pPr>
            <w:r>
              <w:rPr>
                <w:color w:val="auto"/>
                <w:highlight w:val="none"/>
              </w:rPr>
              <w:t>12</w:t>
            </w:r>
          </w:p>
        </w:tc>
        <w:tc>
          <w:tcPr>
            <w:tcW w:w="1985" w:type="dxa"/>
            <w:noWrap w:val="0"/>
            <w:vAlign w:val="center"/>
          </w:tcPr>
          <w:p w14:paraId="2EE29D72">
            <w:pPr>
              <w:rPr>
                <w:color w:val="auto"/>
                <w:highlight w:val="none"/>
              </w:rPr>
            </w:pPr>
            <w:r>
              <w:rPr>
                <w:rFonts w:hint="eastAsia" w:cs="宋体"/>
                <w:color w:val="auto"/>
                <w:highlight w:val="none"/>
              </w:rPr>
              <w:t>预付款保函金额</w:t>
            </w:r>
          </w:p>
        </w:tc>
        <w:tc>
          <w:tcPr>
            <w:tcW w:w="2126" w:type="dxa"/>
            <w:noWrap w:val="0"/>
            <w:tcMar>
              <w:left w:w="170" w:type="dxa"/>
            </w:tcMar>
            <w:vAlign w:val="center"/>
          </w:tcPr>
          <w:p w14:paraId="6E86F93B">
            <w:pPr>
              <w:jc w:val="center"/>
              <w:rPr>
                <w:color w:val="auto"/>
                <w:highlight w:val="none"/>
              </w:rPr>
            </w:pPr>
            <w:r>
              <w:rPr>
                <w:rFonts w:hint="eastAsia" w:cs="宋体"/>
                <w:color w:val="auto"/>
                <w:highlight w:val="none"/>
              </w:rPr>
              <w:t>专用条款</w:t>
            </w:r>
          </w:p>
        </w:tc>
        <w:tc>
          <w:tcPr>
            <w:tcW w:w="1984" w:type="dxa"/>
            <w:noWrap w:val="0"/>
            <w:vAlign w:val="center"/>
          </w:tcPr>
          <w:p w14:paraId="06521401">
            <w:pPr>
              <w:jc w:val="center"/>
              <w:rPr>
                <w:color w:val="auto"/>
                <w:highlight w:val="none"/>
              </w:rPr>
            </w:pPr>
          </w:p>
        </w:tc>
        <w:tc>
          <w:tcPr>
            <w:tcW w:w="1843" w:type="dxa"/>
            <w:noWrap w:val="0"/>
            <w:vAlign w:val="center"/>
          </w:tcPr>
          <w:p w14:paraId="2EBEE691">
            <w:pPr>
              <w:jc w:val="center"/>
              <w:rPr>
                <w:color w:val="auto"/>
                <w:highlight w:val="none"/>
              </w:rPr>
            </w:pPr>
          </w:p>
        </w:tc>
      </w:tr>
      <w:tr w14:paraId="7586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331E83F8">
            <w:pPr>
              <w:jc w:val="center"/>
              <w:rPr>
                <w:color w:val="auto"/>
                <w:highlight w:val="none"/>
              </w:rPr>
            </w:pPr>
            <w:r>
              <w:rPr>
                <w:color w:val="auto"/>
                <w:highlight w:val="none"/>
              </w:rPr>
              <w:t>13</w:t>
            </w:r>
          </w:p>
        </w:tc>
        <w:tc>
          <w:tcPr>
            <w:tcW w:w="1985" w:type="dxa"/>
            <w:noWrap w:val="0"/>
            <w:vAlign w:val="center"/>
          </w:tcPr>
          <w:p w14:paraId="4B8D2EAF">
            <w:pPr>
              <w:rPr>
                <w:color w:val="auto"/>
                <w:highlight w:val="none"/>
              </w:rPr>
            </w:pPr>
            <w:r>
              <w:rPr>
                <w:rFonts w:hint="eastAsia" w:cs="宋体"/>
                <w:color w:val="auto"/>
                <w:highlight w:val="none"/>
              </w:rPr>
              <w:t>质量保证金额度</w:t>
            </w:r>
          </w:p>
        </w:tc>
        <w:tc>
          <w:tcPr>
            <w:tcW w:w="2126" w:type="dxa"/>
            <w:noWrap w:val="0"/>
            <w:tcMar>
              <w:left w:w="170" w:type="dxa"/>
            </w:tcMar>
            <w:vAlign w:val="center"/>
          </w:tcPr>
          <w:p w14:paraId="0BF5EDB7">
            <w:pPr>
              <w:jc w:val="center"/>
              <w:rPr>
                <w:color w:val="auto"/>
                <w:highlight w:val="none"/>
              </w:rPr>
            </w:pPr>
            <w:r>
              <w:rPr>
                <w:rFonts w:hint="eastAsia" w:cs="宋体"/>
                <w:color w:val="auto"/>
                <w:highlight w:val="none"/>
              </w:rPr>
              <w:t>专用条款</w:t>
            </w:r>
          </w:p>
        </w:tc>
        <w:tc>
          <w:tcPr>
            <w:tcW w:w="1984" w:type="dxa"/>
            <w:noWrap w:val="0"/>
            <w:vAlign w:val="center"/>
          </w:tcPr>
          <w:p w14:paraId="5072F0A0">
            <w:pPr>
              <w:jc w:val="center"/>
              <w:rPr>
                <w:color w:val="auto"/>
                <w:highlight w:val="none"/>
              </w:rPr>
            </w:pPr>
            <w:r>
              <w:rPr>
                <w:rFonts w:hint="eastAsia" w:cs="宋体"/>
                <w:color w:val="auto"/>
                <w:highlight w:val="none"/>
              </w:rPr>
              <w:t>结算价的</w:t>
            </w:r>
            <w:r>
              <w:rPr>
                <w:color w:val="auto"/>
                <w:highlight w:val="none"/>
                <w:u w:val="single"/>
              </w:rPr>
              <w:t xml:space="preserve">     </w:t>
            </w:r>
            <w:r>
              <w:rPr>
                <w:color w:val="auto"/>
                <w:highlight w:val="none"/>
              </w:rPr>
              <w:t xml:space="preserve">% </w:t>
            </w:r>
            <w:r>
              <w:rPr>
                <w:color w:val="auto"/>
                <w:highlight w:val="none"/>
                <w:u w:val="single"/>
              </w:rPr>
              <w:t xml:space="preserve"> </w:t>
            </w:r>
          </w:p>
        </w:tc>
        <w:tc>
          <w:tcPr>
            <w:tcW w:w="1843" w:type="dxa"/>
            <w:noWrap w:val="0"/>
            <w:vAlign w:val="center"/>
          </w:tcPr>
          <w:p w14:paraId="669E4B91">
            <w:pPr>
              <w:jc w:val="center"/>
              <w:rPr>
                <w:color w:val="auto"/>
                <w:highlight w:val="none"/>
              </w:rPr>
            </w:pPr>
          </w:p>
        </w:tc>
      </w:tr>
      <w:tr w14:paraId="460B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AF5ED93">
            <w:pPr>
              <w:jc w:val="center"/>
              <w:rPr>
                <w:color w:val="auto"/>
                <w:highlight w:val="none"/>
              </w:rPr>
            </w:pPr>
            <w:r>
              <w:rPr>
                <w:color w:val="auto"/>
                <w:highlight w:val="none"/>
              </w:rPr>
              <w:t>……</w:t>
            </w:r>
          </w:p>
        </w:tc>
        <w:tc>
          <w:tcPr>
            <w:tcW w:w="1985" w:type="dxa"/>
            <w:noWrap w:val="0"/>
            <w:vAlign w:val="center"/>
          </w:tcPr>
          <w:p w14:paraId="22565763">
            <w:pPr>
              <w:jc w:val="center"/>
              <w:rPr>
                <w:color w:val="auto"/>
                <w:highlight w:val="none"/>
              </w:rPr>
            </w:pPr>
            <w:r>
              <w:rPr>
                <w:color w:val="auto"/>
                <w:highlight w:val="none"/>
              </w:rPr>
              <w:t>……</w:t>
            </w:r>
          </w:p>
        </w:tc>
        <w:tc>
          <w:tcPr>
            <w:tcW w:w="2126" w:type="dxa"/>
            <w:noWrap w:val="0"/>
            <w:tcMar>
              <w:left w:w="170" w:type="dxa"/>
            </w:tcMar>
            <w:vAlign w:val="center"/>
          </w:tcPr>
          <w:p w14:paraId="2DFC6486">
            <w:pPr>
              <w:rPr>
                <w:color w:val="auto"/>
                <w:highlight w:val="none"/>
              </w:rPr>
            </w:pPr>
          </w:p>
        </w:tc>
        <w:tc>
          <w:tcPr>
            <w:tcW w:w="1984" w:type="dxa"/>
            <w:noWrap w:val="0"/>
            <w:vAlign w:val="center"/>
          </w:tcPr>
          <w:p w14:paraId="50884622">
            <w:pPr>
              <w:jc w:val="center"/>
              <w:rPr>
                <w:color w:val="auto"/>
                <w:highlight w:val="none"/>
              </w:rPr>
            </w:pPr>
          </w:p>
        </w:tc>
        <w:tc>
          <w:tcPr>
            <w:tcW w:w="1843" w:type="dxa"/>
            <w:noWrap w:val="0"/>
            <w:vAlign w:val="center"/>
          </w:tcPr>
          <w:p w14:paraId="26120A56">
            <w:pPr>
              <w:jc w:val="center"/>
              <w:rPr>
                <w:color w:val="auto"/>
                <w:highlight w:val="none"/>
              </w:rPr>
            </w:pPr>
          </w:p>
        </w:tc>
      </w:tr>
      <w:tr w14:paraId="130A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30" w:type="dxa"/>
            <w:gridSpan w:val="5"/>
            <w:noWrap w:val="0"/>
            <w:vAlign w:val="center"/>
          </w:tcPr>
          <w:p w14:paraId="3ECF9F92">
            <w:pPr>
              <w:spacing w:line="360" w:lineRule="auto"/>
              <w:rPr>
                <w:color w:val="auto"/>
                <w:highlight w:val="none"/>
              </w:rPr>
            </w:pPr>
            <w:r>
              <w:rPr>
                <w:rFonts w:hint="eastAsia" w:cs="宋体"/>
                <w:color w:val="auto"/>
                <w:highlight w:val="none"/>
              </w:rPr>
              <w:t>说明：供应商在响应磋商文件中规定的实质性要求和条件的基础上，可做出其他有利于采购人的承诺。此类承诺可在本表中予以补充填写。</w:t>
            </w:r>
          </w:p>
        </w:tc>
      </w:tr>
    </w:tbl>
    <w:p w14:paraId="65A27DEE">
      <w:pPr>
        <w:spacing w:after="120"/>
        <w:rPr>
          <w:rFonts w:hint="eastAsia"/>
          <w:b/>
          <w:bCs/>
          <w:color w:val="auto"/>
          <w:highlight w:val="none"/>
        </w:rPr>
      </w:pPr>
    </w:p>
    <w:p w14:paraId="7487AD45">
      <w:pPr>
        <w:spacing w:line="480" w:lineRule="auto"/>
        <w:ind w:firstLine="210"/>
        <w:rPr>
          <w:rFonts w:hint="eastAsia"/>
          <w:color w:val="auto"/>
          <w:highlight w:val="none"/>
        </w:rPr>
      </w:pPr>
      <w:r>
        <w:rPr>
          <w:rFonts w:hint="eastAsia"/>
          <w:color w:val="auto"/>
          <w:highlight w:val="none"/>
        </w:rPr>
        <w:t xml:space="preserve">法定代表人或者委托代理人（签字或者电子签名）：                    </w:t>
      </w:r>
    </w:p>
    <w:p w14:paraId="244614F2">
      <w:pPr>
        <w:spacing w:line="480" w:lineRule="auto"/>
        <w:ind w:firstLine="210"/>
        <w:rPr>
          <w:rFonts w:hint="eastAsia"/>
          <w:color w:val="auto"/>
          <w:highlight w:val="none"/>
        </w:rPr>
      </w:pPr>
      <w:r>
        <w:rPr>
          <w:rFonts w:hint="eastAsia"/>
          <w:color w:val="auto"/>
          <w:highlight w:val="none"/>
        </w:rPr>
        <w:t xml:space="preserve">供应商（电子签章）：      </w:t>
      </w:r>
    </w:p>
    <w:p w14:paraId="4F469021">
      <w:pPr>
        <w:spacing w:line="480" w:lineRule="auto"/>
        <w:ind w:firstLine="210"/>
        <w:rPr>
          <w:rFonts w:hint="eastAsia"/>
          <w:b/>
          <w:color w:val="auto"/>
          <w:highlight w:val="none"/>
        </w:rPr>
      </w:pPr>
      <w:r>
        <w:rPr>
          <w:rFonts w:hint="eastAsia"/>
          <w:color w:val="auto"/>
          <w:highlight w:val="none"/>
        </w:rPr>
        <w:t>日期：   年   月   日</w:t>
      </w:r>
    </w:p>
    <w:p w14:paraId="601D8304">
      <w:pPr>
        <w:jc w:val="center"/>
        <w:rPr>
          <w:rFonts w:hint="eastAsia" w:ascii="宋体" w:hAnsi="宋体"/>
          <w:b/>
          <w:color w:val="auto"/>
          <w:sz w:val="24"/>
          <w:highlight w:val="none"/>
        </w:rPr>
      </w:pPr>
    </w:p>
    <w:p w14:paraId="505E45ED">
      <w:pPr>
        <w:jc w:val="center"/>
        <w:rPr>
          <w:rFonts w:hint="eastAsia" w:ascii="宋体" w:hAnsi="宋体"/>
          <w:b/>
          <w:color w:val="auto"/>
          <w:sz w:val="24"/>
          <w:highlight w:val="none"/>
        </w:rPr>
      </w:pPr>
    </w:p>
    <w:p w14:paraId="0AC77B5A">
      <w:pPr>
        <w:jc w:val="center"/>
        <w:rPr>
          <w:rFonts w:hint="eastAsia" w:ascii="宋体" w:hAnsi="宋体"/>
          <w:b/>
          <w:color w:val="auto"/>
          <w:sz w:val="24"/>
          <w:highlight w:val="none"/>
        </w:rPr>
      </w:pPr>
    </w:p>
    <w:p w14:paraId="0955652B">
      <w:pPr>
        <w:jc w:val="center"/>
        <w:rPr>
          <w:rFonts w:hint="eastAsia" w:ascii="宋体" w:hAnsi="宋体"/>
          <w:b/>
          <w:color w:val="auto"/>
          <w:sz w:val="24"/>
          <w:highlight w:val="none"/>
        </w:rPr>
      </w:pPr>
    </w:p>
    <w:p w14:paraId="26B8015C">
      <w:pPr>
        <w:pStyle w:val="44"/>
        <w:rPr>
          <w:rFonts w:hint="eastAsia" w:ascii="宋体" w:hAnsi="宋体"/>
          <w:b/>
          <w:color w:val="auto"/>
          <w:sz w:val="24"/>
          <w:highlight w:val="none"/>
        </w:rPr>
      </w:pPr>
    </w:p>
    <w:p w14:paraId="5F3DB78B">
      <w:pPr>
        <w:pStyle w:val="45"/>
        <w:rPr>
          <w:rFonts w:hint="eastAsia"/>
          <w:color w:val="auto"/>
          <w:highlight w:val="none"/>
        </w:rPr>
      </w:pPr>
    </w:p>
    <w:p w14:paraId="77124431">
      <w:pPr>
        <w:jc w:val="center"/>
        <w:rPr>
          <w:rFonts w:hint="eastAsia" w:ascii="宋体" w:hAnsi="宋体"/>
          <w:b/>
          <w:color w:val="auto"/>
          <w:sz w:val="24"/>
          <w:highlight w:val="none"/>
        </w:rPr>
      </w:pPr>
    </w:p>
    <w:p w14:paraId="1BDFAB0A">
      <w:pPr>
        <w:spacing w:line="360" w:lineRule="auto"/>
        <w:jc w:val="center"/>
        <w:rPr>
          <w:rFonts w:hint="eastAsia" w:ascii="方正小标宋简体" w:hAnsi="方正小标宋简体" w:eastAsia="方正小标宋简体" w:cs="方正小标宋简体"/>
          <w:bCs/>
          <w:color w:val="auto"/>
          <w:sz w:val="32"/>
          <w:szCs w:val="32"/>
          <w:highlight w:val="none"/>
        </w:rPr>
      </w:pPr>
      <w:r>
        <w:rPr>
          <w:rFonts w:hint="eastAsia" w:ascii="宋体" w:hAnsi="宋体" w:cs="方正小标宋简体"/>
          <w:b/>
          <w:bCs/>
          <w:color w:val="auto"/>
          <w:sz w:val="32"/>
          <w:szCs w:val="32"/>
          <w:highlight w:val="none"/>
        </w:rPr>
        <w:t>竞标报价表</w:t>
      </w:r>
    </w:p>
    <w:p w14:paraId="068972B6">
      <w:pPr>
        <w:spacing w:line="440" w:lineRule="exact"/>
        <w:jc w:val="center"/>
        <w:rPr>
          <w:rFonts w:hint="eastAsia" w:ascii="方正小标宋简体" w:hAnsi="方正小标宋简体" w:eastAsia="方正小标宋简体" w:cs="方正小标宋简体"/>
          <w:bCs/>
          <w:color w:val="auto"/>
          <w:sz w:val="32"/>
          <w:szCs w:val="32"/>
          <w:highlight w:val="none"/>
        </w:rPr>
      </w:pPr>
    </w:p>
    <w:p w14:paraId="5B49DB19">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项目名称：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项目编号：</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04F70AC8">
      <w:pPr>
        <w:spacing w:line="360" w:lineRule="auto"/>
        <w:contextualSpacing/>
        <w:rPr>
          <w:rFonts w:hint="eastAsia" w:ascii="宋体" w:hAnsi="宋体" w:cs="仿宋_GB2312"/>
          <w:color w:val="auto"/>
          <w:sz w:val="24"/>
          <w:highlight w:val="none"/>
          <w:u w:val="single"/>
        </w:rPr>
      </w:pPr>
      <w:r>
        <w:rPr>
          <w:rFonts w:hint="eastAsia" w:ascii="宋体" w:hAnsi="宋体" w:cs="仿宋_GB2312"/>
          <w:color w:val="auto"/>
          <w:sz w:val="24"/>
          <w:highlight w:val="none"/>
        </w:rPr>
        <w:t>分标（如有）：</w:t>
      </w:r>
      <w:r>
        <w:rPr>
          <w:rFonts w:hint="eastAsia" w:ascii="宋体" w:hAnsi="宋体" w:cs="仿宋_GB2312"/>
          <w:color w:val="auto"/>
          <w:sz w:val="24"/>
          <w:highlight w:val="none"/>
          <w:u w:val="single"/>
        </w:rPr>
        <w:t xml:space="preserve">            </w:t>
      </w:r>
    </w:p>
    <w:p w14:paraId="53089AC1">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供应商名称：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0FB457DB">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                                                单位：元</w:t>
      </w:r>
    </w:p>
    <w:tbl>
      <w:tblPr>
        <w:tblStyle w:val="34"/>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712"/>
        <w:gridCol w:w="1505"/>
        <w:gridCol w:w="3107"/>
        <w:gridCol w:w="1184"/>
      </w:tblGrid>
      <w:tr w14:paraId="7F007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587" w:type="dxa"/>
            <w:tcBorders>
              <w:top w:val="single" w:color="auto" w:sz="4" w:space="0"/>
              <w:left w:val="single" w:color="auto" w:sz="4" w:space="0"/>
              <w:bottom w:val="single" w:color="auto" w:sz="4" w:space="0"/>
              <w:right w:val="single" w:color="auto" w:sz="4" w:space="0"/>
            </w:tcBorders>
            <w:noWrap w:val="0"/>
            <w:vAlign w:val="center"/>
          </w:tcPr>
          <w:p w14:paraId="097AFC7F">
            <w:pPr>
              <w:spacing w:line="360" w:lineRule="auto"/>
              <w:contextualSpacing/>
              <w:jc w:val="center"/>
              <w:rPr>
                <w:rFonts w:ascii="宋体" w:hAnsi="宋体" w:cs="仿宋_GB2312"/>
                <w:color w:val="auto"/>
                <w:sz w:val="24"/>
                <w:highlight w:val="none"/>
              </w:rPr>
            </w:pPr>
            <w:r>
              <w:rPr>
                <w:rFonts w:ascii="宋体" w:hAnsi="宋体" w:cs="仿宋_GB2312"/>
                <w:color w:val="auto"/>
                <w:sz w:val="24"/>
                <w:highlight w:val="none"/>
              </w:rPr>
              <w:t>序号</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DCDCE26">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项目</w:t>
            </w:r>
            <w:r>
              <w:rPr>
                <w:rFonts w:ascii="宋体" w:hAnsi="宋体" w:cs="仿宋_GB2312"/>
                <w:color w:val="auto"/>
                <w:sz w:val="24"/>
                <w:highlight w:val="none"/>
              </w:rPr>
              <w:t>名称</w:t>
            </w:r>
          </w:p>
        </w:tc>
        <w:tc>
          <w:tcPr>
            <w:tcW w:w="1505" w:type="dxa"/>
            <w:tcBorders>
              <w:top w:val="single" w:color="auto" w:sz="4" w:space="0"/>
              <w:left w:val="single" w:color="auto" w:sz="4" w:space="0"/>
              <w:bottom w:val="single" w:color="auto" w:sz="4" w:space="0"/>
              <w:right w:val="single" w:color="auto" w:sz="4" w:space="0"/>
            </w:tcBorders>
            <w:noWrap w:val="0"/>
            <w:vAlign w:val="center"/>
          </w:tcPr>
          <w:p w14:paraId="39653917">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数量及单位</w:t>
            </w:r>
          </w:p>
        </w:tc>
        <w:tc>
          <w:tcPr>
            <w:tcW w:w="3107" w:type="dxa"/>
            <w:tcBorders>
              <w:top w:val="single" w:color="auto" w:sz="4" w:space="0"/>
              <w:left w:val="single" w:color="auto" w:sz="4" w:space="0"/>
              <w:bottom w:val="single" w:color="auto" w:sz="4" w:space="0"/>
              <w:right w:val="single" w:color="auto" w:sz="4" w:space="0"/>
            </w:tcBorders>
            <w:noWrap w:val="0"/>
            <w:vAlign w:val="center"/>
          </w:tcPr>
          <w:p w14:paraId="562BB38B">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总价</w:t>
            </w:r>
          </w:p>
        </w:tc>
        <w:tc>
          <w:tcPr>
            <w:tcW w:w="1184" w:type="dxa"/>
            <w:tcBorders>
              <w:top w:val="single" w:color="auto" w:sz="4" w:space="0"/>
              <w:left w:val="single" w:color="auto" w:sz="4" w:space="0"/>
              <w:bottom w:val="single" w:color="auto" w:sz="4" w:space="0"/>
              <w:right w:val="single" w:color="auto" w:sz="4" w:space="0"/>
            </w:tcBorders>
            <w:noWrap w:val="0"/>
            <w:vAlign w:val="center"/>
          </w:tcPr>
          <w:p w14:paraId="0BF55D5F">
            <w:pPr>
              <w:spacing w:line="360" w:lineRule="auto"/>
              <w:contextualSpacing/>
              <w:jc w:val="center"/>
              <w:rPr>
                <w:rFonts w:ascii="宋体" w:hAnsi="宋体" w:cs="仿宋_GB2312"/>
                <w:color w:val="auto"/>
                <w:sz w:val="24"/>
                <w:highlight w:val="none"/>
              </w:rPr>
            </w:pPr>
            <w:r>
              <w:rPr>
                <w:rFonts w:ascii="宋体" w:hAnsi="宋体" w:cs="仿宋_GB2312"/>
                <w:color w:val="auto"/>
                <w:sz w:val="24"/>
                <w:highlight w:val="none"/>
              </w:rPr>
              <w:t>备注</w:t>
            </w:r>
          </w:p>
        </w:tc>
      </w:tr>
      <w:tr w14:paraId="7099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587" w:type="dxa"/>
            <w:tcBorders>
              <w:top w:val="single" w:color="auto" w:sz="4" w:space="0"/>
              <w:left w:val="single" w:color="auto" w:sz="4" w:space="0"/>
              <w:bottom w:val="single" w:color="auto" w:sz="4" w:space="0"/>
              <w:right w:val="single" w:color="auto" w:sz="4" w:space="0"/>
            </w:tcBorders>
            <w:noWrap w:val="0"/>
            <w:vAlign w:val="center"/>
          </w:tcPr>
          <w:p w14:paraId="48454953">
            <w:pPr>
              <w:spacing w:line="360" w:lineRule="auto"/>
              <w:contextualSpacing/>
              <w:jc w:val="center"/>
              <w:rPr>
                <w:rFonts w:ascii="宋体" w:hAnsi="宋体" w:cs="仿宋_GB2312"/>
                <w:color w:val="auto"/>
                <w:sz w:val="24"/>
                <w:highlight w:val="none"/>
              </w:rPr>
            </w:pPr>
            <w:r>
              <w:rPr>
                <w:rFonts w:ascii="宋体" w:hAnsi="宋体" w:cs="仿宋_GB2312"/>
                <w:color w:val="auto"/>
                <w:sz w:val="24"/>
                <w:highlight w:val="none"/>
              </w:rPr>
              <w:t>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252DB34">
            <w:pPr>
              <w:spacing w:line="360" w:lineRule="auto"/>
              <w:contextualSpacing/>
              <w:jc w:val="center"/>
              <w:rPr>
                <w:rFonts w:ascii="宋体" w:hAnsi="宋体" w:cs="仿宋_GB2312"/>
                <w:color w:val="auto"/>
                <w:sz w:val="24"/>
                <w:highlight w:val="none"/>
              </w:rPr>
            </w:pPr>
          </w:p>
        </w:tc>
        <w:tc>
          <w:tcPr>
            <w:tcW w:w="1505" w:type="dxa"/>
            <w:tcBorders>
              <w:top w:val="single" w:color="auto" w:sz="4" w:space="0"/>
              <w:left w:val="single" w:color="auto" w:sz="4" w:space="0"/>
              <w:bottom w:val="single" w:color="auto" w:sz="4" w:space="0"/>
              <w:right w:val="single" w:color="auto" w:sz="4" w:space="0"/>
            </w:tcBorders>
            <w:noWrap w:val="0"/>
            <w:vAlign w:val="center"/>
          </w:tcPr>
          <w:p w14:paraId="720E9211">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1项</w:t>
            </w:r>
          </w:p>
        </w:tc>
        <w:tc>
          <w:tcPr>
            <w:tcW w:w="3107" w:type="dxa"/>
            <w:tcBorders>
              <w:top w:val="single" w:color="auto" w:sz="4" w:space="0"/>
              <w:left w:val="single" w:color="auto" w:sz="4" w:space="0"/>
              <w:bottom w:val="single" w:color="auto" w:sz="4" w:space="0"/>
              <w:right w:val="single" w:color="auto" w:sz="4" w:space="0"/>
            </w:tcBorders>
            <w:noWrap w:val="0"/>
            <w:vAlign w:val="top"/>
          </w:tcPr>
          <w:p w14:paraId="1EAD0862">
            <w:pPr>
              <w:spacing w:line="360" w:lineRule="auto"/>
              <w:contextualSpacing/>
              <w:rPr>
                <w:rFonts w:ascii="宋体" w:hAnsi="宋体" w:cs="仿宋_GB2312"/>
                <w:color w:val="auto"/>
                <w:sz w:val="24"/>
                <w:highlight w:val="none"/>
              </w:rPr>
            </w:pPr>
          </w:p>
        </w:tc>
        <w:tc>
          <w:tcPr>
            <w:tcW w:w="1184" w:type="dxa"/>
            <w:tcBorders>
              <w:top w:val="single" w:color="auto" w:sz="4" w:space="0"/>
              <w:left w:val="single" w:color="auto" w:sz="4" w:space="0"/>
              <w:bottom w:val="single" w:color="auto" w:sz="4" w:space="0"/>
              <w:right w:val="single" w:color="auto" w:sz="4" w:space="0"/>
            </w:tcBorders>
            <w:noWrap w:val="0"/>
            <w:vAlign w:val="center"/>
          </w:tcPr>
          <w:p w14:paraId="38793E98">
            <w:pPr>
              <w:spacing w:line="360" w:lineRule="auto"/>
              <w:contextualSpacing/>
              <w:rPr>
                <w:rFonts w:ascii="宋体" w:hAnsi="宋体" w:cs="仿宋_GB2312"/>
                <w:color w:val="auto"/>
                <w:sz w:val="24"/>
                <w:highlight w:val="none"/>
              </w:rPr>
            </w:pPr>
          </w:p>
        </w:tc>
      </w:tr>
      <w:tr w14:paraId="7C21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9095" w:type="dxa"/>
            <w:gridSpan w:val="5"/>
            <w:tcBorders>
              <w:top w:val="single" w:color="auto" w:sz="4" w:space="0"/>
              <w:left w:val="single" w:color="auto" w:sz="4" w:space="0"/>
              <w:bottom w:val="single" w:color="auto" w:sz="4" w:space="0"/>
              <w:right w:val="single" w:color="auto" w:sz="4" w:space="0"/>
            </w:tcBorders>
            <w:noWrap w:val="0"/>
            <w:vAlign w:val="center"/>
          </w:tcPr>
          <w:p w14:paraId="4E22AC47">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合计金额（人民币）</w:t>
            </w:r>
            <w:r>
              <w:rPr>
                <w:rFonts w:hint="eastAsia" w:ascii="宋体" w:hAnsi="宋体" w:cs="仿宋_GB2312"/>
                <w:color w:val="auto"/>
                <w:sz w:val="24"/>
                <w:highlight w:val="none"/>
                <w:u w:val="single"/>
              </w:rPr>
              <w:t xml:space="preserve">大写：                      </w:t>
            </w:r>
            <w:r>
              <w:rPr>
                <w:rFonts w:hint="eastAsia" w:ascii="宋体" w:hAnsi="宋体" w:cs="仿宋_GB2312"/>
                <w:color w:val="auto"/>
                <w:sz w:val="24"/>
                <w:highlight w:val="none"/>
              </w:rPr>
              <w:t xml:space="preserve"> （¥</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w:t>
            </w:r>
          </w:p>
        </w:tc>
      </w:tr>
    </w:tbl>
    <w:p w14:paraId="43AF419B">
      <w:pPr>
        <w:spacing w:line="360" w:lineRule="auto"/>
        <w:contextualSpacing/>
        <w:jc w:val="left"/>
        <w:rPr>
          <w:rFonts w:ascii="宋体" w:hAnsi="宋体" w:cs="仿宋_GB2312"/>
          <w:color w:val="auto"/>
          <w:sz w:val="24"/>
          <w:highlight w:val="none"/>
        </w:rPr>
      </w:pPr>
    </w:p>
    <w:p w14:paraId="1E780E9E">
      <w:pPr>
        <w:spacing w:line="360" w:lineRule="auto"/>
        <w:contextualSpacing/>
        <w:jc w:val="left"/>
        <w:rPr>
          <w:rFonts w:hint="eastAsia" w:ascii="宋体" w:hAnsi="宋体" w:cs="仿宋_GB2312"/>
          <w:color w:val="auto"/>
          <w:sz w:val="24"/>
          <w:highlight w:val="none"/>
        </w:rPr>
      </w:pPr>
      <w:r>
        <w:rPr>
          <w:rFonts w:hint="eastAsia" w:ascii="宋体" w:hAnsi="宋体" w:cs="仿宋_GB2312"/>
          <w:color w:val="auto"/>
          <w:sz w:val="24"/>
          <w:highlight w:val="none"/>
        </w:rPr>
        <w:t xml:space="preserve">注: </w:t>
      </w:r>
    </w:p>
    <w:p w14:paraId="5C1CF5E4">
      <w:pPr>
        <w:spacing w:line="360" w:lineRule="auto"/>
        <w:ind w:firstLine="480"/>
        <w:contextualSpacing/>
        <w:jc w:val="left"/>
        <w:rPr>
          <w:rFonts w:hint="eastAsia" w:ascii="宋体" w:hAnsi="宋体" w:cs="仿宋_GB2312"/>
          <w:color w:val="auto"/>
          <w:sz w:val="24"/>
          <w:highlight w:val="none"/>
        </w:rPr>
      </w:pPr>
      <w:r>
        <w:rPr>
          <w:rFonts w:hint="eastAsia" w:ascii="宋体" w:hAnsi="宋体" w:cs="仿宋_GB2312"/>
          <w:color w:val="auto"/>
          <w:sz w:val="24"/>
          <w:highlight w:val="none"/>
        </w:rPr>
        <w:t>1. 供应商的报价表必须加盖供应商电子签章并由法定代表人或者委托代理人签字或者电子签名，</w:t>
      </w:r>
      <w:r>
        <w:rPr>
          <w:rFonts w:hint="eastAsia" w:ascii="宋体" w:hAnsi="宋体" w:cs="仿宋_GB2312"/>
          <w:b/>
          <w:color w:val="auto"/>
          <w:sz w:val="24"/>
          <w:highlight w:val="none"/>
        </w:rPr>
        <w:t>否则其响应文件按无效处理</w:t>
      </w:r>
      <w:r>
        <w:rPr>
          <w:rFonts w:hint="eastAsia" w:ascii="宋体" w:hAnsi="宋体" w:cs="仿宋_GB2312"/>
          <w:color w:val="auto"/>
          <w:sz w:val="24"/>
          <w:highlight w:val="none"/>
        </w:rPr>
        <w:t>。</w:t>
      </w:r>
    </w:p>
    <w:p w14:paraId="64B3B7DF">
      <w:pPr>
        <w:spacing w:line="360" w:lineRule="auto"/>
        <w:ind w:firstLine="480"/>
        <w:contextualSpacing/>
        <w:jc w:val="left"/>
        <w:rPr>
          <w:rFonts w:hint="eastAsia" w:ascii="宋体" w:hAnsi="宋体" w:cs="仿宋_GB2312"/>
          <w:b/>
          <w:color w:val="auto"/>
          <w:sz w:val="24"/>
          <w:highlight w:val="none"/>
        </w:rPr>
      </w:pPr>
      <w:r>
        <w:rPr>
          <w:rFonts w:hint="eastAsia" w:ascii="宋体" w:hAnsi="宋体" w:cs="仿宋_GB2312"/>
          <w:bCs/>
          <w:color w:val="auto"/>
          <w:sz w:val="24"/>
          <w:highlight w:val="none"/>
        </w:rPr>
        <w:t>2.</w:t>
      </w:r>
      <w:r>
        <w:rPr>
          <w:rFonts w:hint="eastAsia" w:ascii="宋体" w:hAnsi="宋体" w:cs="仿宋_GB2312"/>
          <w:color w:val="auto"/>
          <w:sz w:val="24"/>
          <w:highlight w:val="none"/>
        </w:rPr>
        <w:t xml:space="preserve"> 报价一经涂改，应在涂改处加盖供应商公章或者加盖电子签章或者由法定代表人或者授权委托人签字</w:t>
      </w:r>
      <w:r>
        <w:rPr>
          <w:rFonts w:hint="eastAsia" w:ascii="宋体" w:hAnsi="宋体"/>
          <w:color w:val="auto"/>
          <w:sz w:val="24"/>
          <w:highlight w:val="none"/>
        </w:rPr>
        <w:t>（或者电子签名）</w:t>
      </w:r>
      <w:r>
        <w:rPr>
          <w:rFonts w:hint="eastAsia" w:ascii="宋体" w:hAnsi="宋体" w:cs="仿宋_GB2312"/>
          <w:b/>
          <w:color w:val="auto"/>
          <w:sz w:val="24"/>
          <w:highlight w:val="none"/>
        </w:rPr>
        <w:t>，否则其响应文件按无效处理。</w:t>
      </w:r>
    </w:p>
    <w:p w14:paraId="2A13C94B">
      <w:pPr>
        <w:spacing w:line="360" w:lineRule="auto"/>
        <w:ind w:firstLine="480"/>
        <w:contextualSpacing/>
        <w:jc w:val="left"/>
        <w:rPr>
          <w:rFonts w:ascii="宋体" w:hAnsi="宋体" w:cs="仿宋_GB2312"/>
          <w:b/>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.如为联合体竞标，“供应商名称”处必须列明联合体各方名称，标注联合体牵头人名称，</w:t>
      </w:r>
      <w:r>
        <w:rPr>
          <w:rFonts w:hint="eastAsia" w:ascii="宋体" w:hAnsi="宋体" w:cs="仿宋_GB2312"/>
          <w:b/>
          <w:color w:val="auto"/>
          <w:sz w:val="24"/>
          <w:highlight w:val="none"/>
        </w:rPr>
        <w:t>否则其响应文件按无效处理。</w:t>
      </w:r>
    </w:p>
    <w:p w14:paraId="433E43A3">
      <w:pPr>
        <w:spacing w:line="360" w:lineRule="auto"/>
        <w:ind w:firstLine="480"/>
        <w:contextualSpacing/>
        <w:jc w:val="left"/>
        <w:rPr>
          <w:rFonts w:hint="eastAsia" w:ascii="宋体" w:hAnsi="宋体" w:cs="仿宋_GB2312"/>
          <w:color w:val="auto"/>
          <w:sz w:val="24"/>
          <w:highlight w:val="none"/>
        </w:rPr>
      </w:pPr>
      <w:r>
        <w:rPr>
          <w:rFonts w:ascii="宋体" w:hAnsi="宋体" w:cs="仿宋_GB2312"/>
          <w:color w:val="auto"/>
          <w:sz w:val="24"/>
          <w:highlight w:val="none"/>
        </w:rPr>
        <w:t>4</w:t>
      </w:r>
      <w:r>
        <w:rPr>
          <w:rFonts w:hint="eastAsia" w:ascii="宋体" w:hAnsi="宋体" w:cs="仿宋_GB2312"/>
          <w:color w:val="auto"/>
          <w:sz w:val="24"/>
          <w:highlight w:val="none"/>
        </w:rPr>
        <w:t>. 如为联合体竞标，</w:t>
      </w:r>
      <w:r>
        <w:rPr>
          <w:rFonts w:hint="eastAsia" w:ascii="宋体" w:hAnsi="宋体"/>
          <w:color w:val="auto"/>
          <w:spacing w:val="-6"/>
          <w:sz w:val="24"/>
          <w:highlight w:val="none"/>
        </w:rPr>
        <w:t xml:space="preserve"> 盖章处须加盖联合体牵头人电子签章</w:t>
      </w:r>
      <w:r>
        <w:rPr>
          <w:rFonts w:hint="eastAsia" w:ascii="宋体" w:hAnsi="宋体" w:cs="仿宋_GB2312"/>
          <w:color w:val="auto"/>
          <w:sz w:val="24"/>
          <w:highlight w:val="none"/>
        </w:rPr>
        <w:t>，</w:t>
      </w:r>
      <w:r>
        <w:rPr>
          <w:rFonts w:hint="eastAsia" w:ascii="宋体" w:hAnsi="宋体" w:cs="仿宋_GB2312"/>
          <w:b/>
          <w:color w:val="auto"/>
          <w:sz w:val="24"/>
          <w:highlight w:val="none"/>
        </w:rPr>
        <w:t>否则其响应文件按无效处理。</w:t>
      </w:r>
    </w:p>
    <w:p w14:paraId="3996AB27">
      <w:pPr>
        <w:spacing w:line="360" w:lineRule="auto"/>
        <w:ind w:firstLine="480"/>
        <w:contextualSpacing/>
        <w:rPr>
          <w:rFonts w:hint="eastAsia" w:ascii="宋体" w:hAnsi="宋体" w:cs="仿宋_GB2312"/>
          <w:color w:val="auto"/>
          <w:sz w:val="24"/>
          <w:highlight w:val="none"/>
        </w:rPr>
      </w:pPr>
      <w:r>
        <w:rPr>
          <w:rFonts w:ascii="宋体" w:hAnsi="宋体" w:cs="仿宋_GB2312"/>
          <w:color w:val="auto"/>
          <w:sz w:val="24"/>
          <w:highlight w:val="none"/>
        </w:rPr>
        <w:t>5</w:t>
      </w:r>
      <w:r>
        <w:rPr>
          <w:rFonts w:hint="eastAsia" w:ascii="宋体" w:hAnsi="宋体" w:cs="仿宋_GB2312"/>
          <w:color w:val="auto"/>
          <w:sz w:val="24"/>
          <w:highlight w:val="none"/>
        </w:rPr>
        <w:t>.</w:t>
      </w:r>
      <w:r>
        <w:rPr>
          <w:rFonts w:hint="eastAsia" w:ascii="宋体" w:hAnsi="宋体" w:cs="仿宋_GB2312"/>
          <w:color w:val="auto"/>
          <w:spacing w:val="-6"/>
          <w:sz w:val="24"/>
          <w:highlight w:val="none"/>
        </w:rPr>
        <w:t>如有多分标，分别列明各分标的报价表，</w:t>
      </w:r>
      <w:r>
        <w:rPr>
          <w:rFonts w:hint="eastAsia" w:ascii="宋体" w:hAnsi="宋体" w:cs="仿宋_GB2312"/>
          <w:b/>
          <w:color w:val="auto"/>
          <w:spacing w:val="-6"/>
          <w:sz w:val="24"/>
          <w:highlight w:val="none"/>
        </w:rPr>
        <w:t>否则其响应文件按无效处理。</w:t>
      </w:r>
    </w:p>
    <w:p w14:paraId="3BC00081">
      <w:pPr>
        <w:spacing w:line="360" w:lineRule="auto"/>
        <w:ind w:right="-817"/>
        <w:contextualSpacing/>
        <w:rPr>
          <w:rFonts w:hint="eastAsia" w:ascii="宋体" w:hAnsi="宋体" w:cs="仿宋_GB2312"/>
          <w:color w:val="auto"/>
          <w:sz w:val="24"/>
          <w:highlight w:val="none"/>
        </w:rPr>
      </w:pPr>
    </w:p>
    <w:p w14:paraId="72BDD163">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法定代表人或者委托代理人（签字或者电子签名）：                    </w:t>
      </w:r>
    </w:p>
    <w:p w14:paraId="773697B1">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供应商（电子签章）：      </w:t>
      </w:r>
    </w:p>
    <w:p w14:paraId="22D96BE8">
      <w:pPr>
        <w:spacing w:line="360" w:lineRule="auto"/>
        <w:ind w:right="-817" w:firstLine="4080"/>
        <w:contextualSpacing/>
        <w:rPr>
          <w:rFonts w:hint="eastAsia" w:ascii="宋体" w:hAnsi="宋体" w:cs="仿宋_GB2312"/>
          <w:color w:val="auto"/>
          <w:sz w:val="24"/>
          <w:highlight w:val="none"/>
        </w:rPr>
      </w:pPr>
      <w:r>
        <w:rPr>
          <w:rFonts w:hint="eastAsia" w:ascii="宋体" w:hAnsi="宋体" w:cs="仿宋_GB2312"/>
          <w:color w:val="auto"/>
          <w:sz w:val="24"/>
          <w:highlight w:val="none"/>
        </w:rPr>
        <w:t>日期：   年   月   日</w:t>
      </w:r>
    </w:p>
    <w:p w14:paraId="65F1DFB2">
      <w:pPr>
        <w:spacing w:line="360" w:lineRule="auto"/>
        <w:contextualSpacing/>
        <w:jc w:val="center"/>
        <w:rPr>
          <w:rFonts w:hint="eastAsia" w:ascii="宋体" w:hAnsi="宋体" w:cs="仿宋_GB2312"/>
          <w:b/>
          <w:color w:val="auto"/>
          <w:sz w:val="32"/>
          <w:szCs w:val="32"/>
          <w:highlight w:val="none"/>
        </w:rPr>
      </w:pPr>
      <w:r>
        <w:rPr>
          <w:rFonts w:ascii="宋体" w:hAnsi="宋体"/>
          <w:b/>
          <w:bCs/>
          <w:color w:val="auto"/>
          <w:sz w:val="32"/>
          <w:szCs w:val="32"/>
          <w:highlight w:val="none"/>
        </w:rPr>
        <w:br w:type="page" w:clear="all"/>
      </w:r>
      <w:r>
        <w:rPr>
          <w:rFonts w:hint="eastAsia" w:ascii="宋体" w:hAnsi="宋体" w:cs="宋体"/>
          <w:b/>
          <w:color w:val="auto"/>
          <w:sz w:val="32"/>
          <w:szCs w:val="32"/>
          <w:highlight w:val="none"/>
        </w:rPr>
        <w:t>已标价工程量清单</w:t>
      </w:r>
    </w:p>
    <w:p w14:paraId="44029138">
      <w:pPr>
        <w:spacing w:line="360" w:lineRule="auto"/>
        <w:ind w:firstLine="42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s="宋体"/>
          <w:color w:val="auto"/>
          <w:highlight w:val="none"/>
        </w:rPr>
        <w:t>已标价工程量清单应按第五章</w:t>
      </w:r>
      <w:r>
        <w:rPr>
          <w:rFonts w:hint="eastAsia" w:ascii="宋体" w:hAnsi="宋体" w:eastAsia="宋体"/>
          <w:color w:val="auto"/>
          <w:highlight w:val="none"/>
        </w:rPr>
        <w:t>“工程量清单及图纸”</w:t>
      </w:r>
      <w:r>
        <w:rPr>
          <w:rFonts w:hint="eastAsia" w:ascii="宋体" w:hAnsi="宋体" w:eastAsia="宋体" w:cs="宋体"/>
          <w:color w:val="auto"/>
          <w:highlight w:val="none"/>
        </w:rPr>
        <w:t>中的相关表格及竞标报价说明填写。构成合同文件的已标价工程量清单包括第五章</w:t>
      </w:r>
      <w:r>
        <w:rPr>
          <w:rFonts w:hint="eastAsia" w:ascii="宋体" w:hAnsi="宋体" w:eastAsia="宋体"/>
          <w:color w:val="auto"/>
          <w:highlight w:val="none"/>
        </w:rPr>
        <w:t>“工程量清单及图纸”</w:t>
      </w:r>
      <w:r>
        <w:rPr>
          <w:rFonts w:hint="eastAsia" w:ascii="宋体" w:hAnsi="宋体" w:eastAsia="宋体" w:cs="宋体"/>
          <w:color w:val="auto"/>
          <w:highlight w:val="none"/>
        </w:rPr>
        <w:t>有关工程量清单、竞标报价以及其他说明的内容。</w:t>
      </w:r>
    </w:p>
    <w:p w14:paraId="59934AFF">
      <w:pPr>
        <w:spacing w:line="360" w:lineRule="auto"/>
        <w:ind w:firstLine="42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s="宋体"/>
          <w:color w:val="auto"/>
          <w:highlight w:val="none"/>
        </w:rPr>
        <w:t>一般计税法建设工程已标价工程量清单表格按《关于建筑业实施营业税改征增值税后广西壮族自治区建设工程计价依据调整的通知》（桂建标〔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号）附件“增值税一般计税方法工程计价表”要求提供，简易计税法表格按《</w:t>
      </w:r>
      <w:r>
        <w:rPr>
          <w:rFonts w:ascii="宋体" w:hAnsi="宋体" w:eastAsia="宋体"/>
          <w:color w:val="auto"/>
          <w:highlight w:val="none"/>
        </w:rPr>
        <w:t>&lt;</w:t>
      </w:r>
      <w:r>
        <w:rPr>
          <w:rFonts w:hint="eastAsia" w:ascii="宋体" w:hAnsi="宋体" w:eastAsia="宋体" w:cs="宋体"/>
          <w:color w:val="auto"/>
          <w:highlight w:val="none"/>
        </w:rPr>
        <w:t>建设工程工程量清单计价规范</w:t>
      </w:r>
      <w:r>
        <w:rPr>
          <w:rFonts w:ascii="宋体" w:hAnsi="宋体" w:eastAsia="宋体"/>
          <w:color w:val="auto"/>
          <w:highlight w:val="none"/>
        </w:rPr>
        <w:t>&gt;</w:t>
      </w:r>
      <w:r>
        <w:rPr>
          <w:rFonts w:hint="eastAsia" w:ascii="宋体" w:hAnsi="宋体" w:eastAsia="宋体" w:cs="宋体"/>
          <w:color w:val="auto"/>
          <w:highlight w:val="none"/>
        </w:rPr>
        <w:t>（</w:t>
      </w:r>
      <w:r>
        <w:rPr>
          <w:rFonts w:ascii="宋体" w:hAnsi="宋体" w:eastAsia="宋体"/>
          <w:color w:val="auto"/>
          <w:highlight w:val="none"/>
        </w:rPr>
        <w:t>GB5050-2013</w:t>
      </w:r>
      <w:r>
        <w:rPr>
          <w:rFonts w:hint="eastAsia" w:ascii="宋体" w:hAnsi="宋体" w:eastAsia="宋体" w:cs="宋体"/>
          <w:color w:val="auto"/>
          <w:highlight w:val="none"/>
        </w:rPr>
        <w:t>）广西壮族自治区实施细则》要求的表格提供，但规费和税费按照《关于建筑业实施营业税改征增值税后广西壮族自治区建设工程计价依据调整的通知》（桂建标〔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自治区住房城乡建设厅关于调整建设工程计价增值税税率的通知》（桂建标〔2018〕14号）、《自治区住房城乡建设厅关于调整建设工程计价增值税税率的通知》（桂建标〔2019〕12号）调整，具体内容包括：</w:t>
      </w:r>
    </w:p>
    <w:p w14:paraId="736EF8F3">
      <w:pPr>
        <w:spacing w:line="360" w:lineRule="auto"/>
        <w:ind w:firstLine="630"/>
        <w:rPr>
          <w:rFonts w:ascii="宋体" w:hAnsi="宋体" w:eastAsia="宋体"/>
          <w:color w:val="auto"/>
          <w:highlight w:val="none"/>
        </w:rPr>
      </w:pPr>
      <w:r>
        <w:rPr>
          <w:rFonts w:ascii="宋体" w:hAnsi="宋体" w:eastAsia="宋体"/>
          <w:color w:val="auto"/>
          <w:highlight w:val="none"/>
        </w:rPr>
        <w:t xml:space="preserve">1.1 </w:t>
      </w:r>
      <w:r>
        <w:rPr>
          <w:rFonts w:hint="eastAsia" w:ascii="宋体" w:hAnsi="宋体" w:eastAsia="宋体" w:cs="宋体"/>
          <w:color w:val="auto"/>
          <w:highlight w:val="none"/>
        </w:rPr>
        <w:t>投标总价（封</w:t>
      </w:r>
      <w:r>
        <w:rPr>
          <w:rFonts w:ascii="宋体" w:hAnsi="宋体" w:eastAsia="宋体"/>
          <w:color w:val="auto"/>
          <w:highlight w:val="none"/>
        </w:rPr>
        <w:t>-3</w:t>
      </w:r>
      <w:r>
        <w:rPr>
          <w:rFonts w:hint="eastAsia" w:ascii="宋体" w:hAnsi="宋体" w:eastAsia="宋体" w:cs="宋体"/>
          <w:color w:val="auto"/>
          <w:highlight w:val="none"/>
        </w:rPr>
        <w:t>）</w:t>
      </w:r>
    </w:p>
    <w:p w14:paraId="40AD44BB">
      <w:pPr>
        <w:spacing w:line="360" w:lineRule="auto"/>
        <w:ind w:firstLine="630"/>
        <w:rPr>
          <w:rFonts w:ascii="宋体" w:hAnsi="宋体" w:eastAsia="宋体"/>
          <w:color w:val="auto"/>
          <w:highlight w:val="none"/>
        </w:rPr>
      </w:pPr>
      <w:r>
        <w:rPr>
          <w:rFonts w:ascii="宋体" w:hAnsi="宋体" w:eastAsia="宋体"/>
          <w:color w:val="auto"/>
          <w:highlight w:val="none"/>
        </w:rPr>
        <w:t xml:space="preserve">1.2 </w:t>
      </w:r>
      <w:r>
        <w:rPr>
          <w:rFonts w:hint="eastAsia" w:ascii="宋体" w:hAnsi="宋体" w:eastAsia="宋体" w:cs="宋体"/>
          <w:color w:val="auto"/>
          <w:highlight w:val="none"/>
        </w:rPr>
        <w:t>投标总价（扉</w:t>
      </w:r>
      <w:r>
        <w:rPr>
          <w:rFonts w:ascii="宋体" w:hAnsi="宋体" w:eastAsia="宋体"/>
          <w:color w:val="auto"/>
          <w:highlight w:val="none"/>
        </w:rPr>
        <w:t>-3</w:t>
      </w:r>
      <w:r>
        <w:rPr>
          <w:rFonts w:hint="eastAsia" w:ascii="宋体" w:hAnsi="宋体" w:eastAsia="宋体" w:cs="宋体"/>
          <w:color w:val="auto"/>
          <w:highlight w:val="none"/>
        </w:rPr>
        <w:t>）</w:t>
      </w:r>
    </w:p>
    <w:p w14:paraId="38377D73">
      <w:pPr>
        <w:spacing w:line="360" w:lineRule="auto"/>
        <w:ind w:firstLine="630"/>
        <w:rPr>
          <w:rFonts w:ascii="宋体" w:hAnsi="宋体" w:eastAsia="宋体"/>
          <w:color w:val="auto"/>
          <w:highlight w:val="none"/>
        </w:rPr>
      </w:pPr>
      <w:r>
        <w:rPr>
          <w:rFonts w:ascii="宋体" w:hAnsi="宋体" w:eastAsia="宋体"/>
          <w:color w:val="auto"/>
          <w:highlight w:val="none"/>
        </w:rPr>
        <w:t xml:space="preserve">1.3 </w:t>
      </w:r>
      <w:r>
        <w:rPr>
          <w:rFonts w:hint="eastAsia" w:ascii="宋体" w:hAnsi="宋体" w:eastAsia="宋体" w:cs="宋体"/>
          <w:color w:val="auto"/>
          <w:highlight w:val="none"/>
        </w:rPr>
        <w:t>总说明（表</w:t>
      </w:r>
      <w:r>
        <w:rPr>
          <w:rFonts w:ascii="宋体" w:hAnsi="宋体" w:eastAsia="宋体"/>
          <w:color w:val="auto"/>
          <w:highlight w:val="none"/>
        </w:rPr>
        <w:t>-01</w:t>
      </w:r>
      <w:r>
        <w:rPr>
          <w:rFonts w:hint="eastAsia" w:ascii="宋体" w:hAnsi="宋体" w:eastAsia="宋体" w:cs="宋体"/>
          <w:color w:val="auto"/>
          <w:highlight w:val="none"/>
        </w:rPr>
        <w:t>）</w:t>
      </w:r>
    </w:p>
    <w:p w14:paraId="6628F00D">
      <w:pPr>
        <w:spacing w:line="360" w:lineRule="auto"/>
        <w:ind w:firstLine="630"/>
        <w:rPr>
          <w:rFonts w:ascii="宋体" w:hAnsi="宋体" w:eastAsia="宋体"/>
          <w:color w:val="auto"/>
          <w:highlight w:val="none"/>
        </w:rPr>
      </w:pPr>
      <w:r>
        <w:rPr>
          <w:rFonts w:ascii="宋体" w:hAnsi="宋体" w:eastAsia="宋体"/>
          <w:color w:val="auto"/>
          <w:highlight w:val="none"/>
        </w:rPr>
        <w:t xml:space="preserve">1.4 </w:t>
      </w:r>
      <w:r>
        <w:rPr>
          <w:rFonts w:hint="eastAsia" w:ascii="宋体" w:hAnsi="宋体" w:eastAsia="宋体" w:cs="宋体"/>
          <w:color w:val="auto"/>
          <w:highlight w:val="none"/>
        </w:rPr>
        <w:t>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5DE62A66">
      <w:pPr>
        <w:spacing w:line="360" w:lineRule="auto"/>
        <w:ind w:firstLine="630"/>
        <w:rPr>
          <w:rFonts w:ascii="宋体" w:hAnsi="宋体" w:eastAsia="宋体"/>
          <w:color w:val="auto"/>
          <w:highlight w:val="none"/>
        </w:rPr>
      </w:pPr>
      <w:r>
        <w:rPr>
          <w:rFonts w:ascii="宋体" w:hAnsi="宋体" w:eastAsia="宋体"/>
          <w:color w:val="auto"/>
          <w:highlight w:val="none"/>
        </w:rPr>
        <w:t xml:space="preserve">1.5 </w:t>
      </w:r>
      <w:r>
        <w:rPr>
          <w:rFonts w:hint="eastAsia" w:ascii="宋体" w:hAnsi="宋体" w:eastAsia="宋体" w:cs="宋体"/>
          <w:color w:val="auto"/>
          <w:highlight w:val="none"/>
        </w:rPr>
        <w:t>单项工程投标报价汇总表（表</w:t>
      </w:r>
      <w:r>
        <w:rPr>
          <w:rFonts w:ascii="宋体" w:hAnsi="宋体" w:eastAsia="宋体"/>
          <w:color w:val="auto"/>
          <w:highlight w:val="none"/>
        </w:rPr>
        <w:t>-03</w:t>
      </w:r>
      <w:r>
        <w:rPr>
          <w:rFonts w:hint="eastAsia" w:ascii="宋体" w:hAnsi="宋体" w:eastAsia="宋体" w:cs="宋体"/>
          <w:color w:val="auto"/>
          <w:highlight w:val="none"/>
        </w:rPr>
        <w:t>）</w:t>
      </w:r>
    </w:p>
    <w:p w14:paraId="2AEF9EB2">
      <w:pPr>
        <w:spacing w:line="360" w:lineRule="auto"/>
        <w:ind w:firstLine="630"/>
        <w:rPr>
          <w:rFonts w:ascii="宋体" w:hAnsi="宋体" w:eastAsia="宋体"/>
          <w:color w:val="auto"/>
          <w:highlight w:val="none"/>
        </w:rPr>
      </w:pPr>
      <w:r>
        <w:rPr>
          <w:rFonts w:ascii="宋体" w:hAnsi="宋体" w:eastAsia="宋体"/>
          <w:color w:val="auto"/>
          <w:highlight w:val="none"/>
        </w:rPr>
        <w:t xml:space="preserve">1.6 </w:t>
      </w:r>
      <w:r>
        <w:rPr>
          <w:rFonts w:hint="eastAsia" w:ascii="宋体" w:hAnsi="宋体" w:eastAsia="宋体" w:cs="宋体"/>
          <w:color w:val="auto"/>
          <w:highlight w:val="none"/>
        </w:rPr>
        <w:t>单位工程投标报价汇总表（表</w:t>
      </w:r>
      <w:r>
        <w:rPr>
          <w:rFonts w:ascii="宋体" w:hAnsi="宋体" w:eastAsia="宋体"/>
          <w:color w:val="auto"/>
          <w:highlight w:val="none"/>
        </w:rPr>
        <w:t>-04</w:t>
      </w:r>
      <w:r>
        <w:rPr>
          <w:rFonts w:hint="eastAsia" w:ascii="宋体" w:hAnsi="宋体" w:eastAsia="宋体" w:cs="宋体"/>
          <w:color w:val="auto"/>
          <w:highlight w:val="none"/>
        </w:rPr>
        <w:t>）</w:t>
      </w:r>
    </w:p>
    <w:p w14:paraId="45EEF577">
      <w:pPr>
        <w:spacing w:line="360" w:lineRule="auto"/>
        <w:ind w:firstLine="630"/>
        <w:rPr>
          <w:rFonts w:ascii="宋体" w:hAnsi="宋体" w:eastAsia="宋体"/>
          <w:color w:val="auto"/>
          <w:highlight w:val="none"/>
        </w:rPr>
      </w:pPr>
      <w:r>
        <w:rPr>
          <w:rFonts w:ascii="宋体" w:hAnsi="宋体" w:eastAsia="宋体"/>
          <w:color w:val="auto"/>
          <w:highlight w:val="none"/>
        </w:rPr>
        <w:t xml:space="preserve">1.7 </w:t>
      </w:r>
      <w:r>
        <w:rPr>
          <w:rFonts w:hint="eastAsia" w:ascii="宋体" w:hAnsi="宋体" w:eastAsia="宋体" w:cs="宋体"/>
          <w:color w:val="auto"/>
          <w:highlight w:val="none"/>
        </w:rPr>
        <w:t>分部分项工程和单价措施项目清单与计价表（表</w:t>
      </w:r>
      <w:r>
        <w:rPr>
          <w:rFonts w:ascii="宋体" w:hAnsi="宋体" w:eastAsia="宋体"/>
          <w:color w:val="auto"/>
          <w:highlight w:val="none"/>
        </w:rPr>
        <w:t>-08</w:t>
      </w:r>
      <w:r>
        <w:rPr>
          <w:rFonts w:hint="eastAsia" w:ascii="宋体" w:hAnsi="宋体" w:eastAsia="宋体" w:cs="宋体"/>
          <w:color w:val="auto"/>
          <w:highlight w:val="none"/>
        </w:rPr>
        <w:t>）</w:t>
      </w:r>
    </w:p>
    <w:p w14:paraId="4C9157DA">
      <w:pPr>
        <w:spacing w:line="360" w:lineRule="auto"/>
        <w:ind w:firstLine="630"/>
        <w:rPr>
          <w:rFonts w:ascii="宋体" w:hAnsi="宋体" w:eastAsia="宋体"/>
          <w:color w:val="auto"/>
          <w:highlight w:val="none"/>
        </w:rPr>
      </w:pPr>
      <w:r>
        <w:rPr>
          <w:rFonts w:ascii="宋体" w:hAnsi="宋体" w:eastAsia="宋体"/>
          <w:color w:val="auto"/>
          <w:highlight w:val="none"/>
        </w:rPr>
        <w:t xml:space="preserve">1.8 </w:t>
      </w:r>
      <w:r>
        <w:rPr>
          <w:rFonts w:hint="eastAsia" w:ascii="宋体" w:hAnsi="宋体" w:eastAsia="宋体" w:cs="宋体"/>
          <w:color w:val="auto"/>
          <w:highlight w:val="none"/>
        </w:rPr>
        <w:t>工程量清单综合单价分析表（表</w:t>
      </w:r>
      <w:r>
        <w:rPr>
          <w:rFonts w:ascii="宋体" w:hAnsi="宋体" w:eastAsia="宋体"/>
          <w:color w:val="auto"/>
          <w:highlight w:val="none"/>
        </w:rPr>
        <w:t>-09</w:t>
      </w:r>
      <w:r>
        <w:rPr>
          <w:rFonts w:hint="eastAsia" w:ascii="宋体" w:hAnsi="宋体" w:eastAsia="宋体" w:cs="宋体"/>
          <w:color w:val="auto"/>
          <w:highlight w:val="none"/>
        </w:rPr>
        <w:t>）</w:t>
      </w:r>
    </w:p>
    <w:p w14:paraId="421B231E">
      <w:pPr>
        <w:spacing w:line="360" w:lineRule="auto"/>
        <w:ind w:firstLine="630"/>
        <w:rPr>
          <w:rFonts w:ascii="宋体" w:hAnsi="宋体" w:eastAsia="宋体"/>
          <w:color w:val="auto"/>
          <w:highlight w:val="none"/>
        </w:rPr>
      </w:pPr>
      <w:r>
        <w:rPr>
          <w:rFonts w:ascii="宋体" w:hAnsi="宋体" w:eastAsia="宋体"/>
          <w:color w:val="auto"/>
          <w:highlight w:val="none"/>
        </w:rPr>
        <w:t xml:space="preserve">1.9 </w:t>
      </w:r>
      <w:r>
        <w:rPr>
          <w:rFonts w:hint="eastAsia" w:ascii="宋体" w:hAnsi="宋体" w:eastAsia="宋体" w:cs="宋体"/>
          <w:color w:val="auto"/>
          <w:highlight w:val="none"/>
        </w:rPr>
        <w:t>主要清单项目工料机分析表（表</w:t>
      </w:r>
      <w:r>
        <w:rPr>
          <w:rFonts w:ascii="宋体" w:hAnsi="宋体" w:eastAsia="宋体"/>
          <w:color w:val="auto"/>
          <w:highlight w:val="none"/>
        </w:rPr>
        <w:t>-10</w:t>
      </w:r>
      <w:r>
        <w:rPr>
          <w:rFonts w:hint="eastAsia" w:ascii="宋体" w:hAnsi="宋体" w:eastAsia="宋体" w:cs="宋体"/>
          <w:color w:val="auto"/>
          <w:highlight w:val="none"/>
        </w:rPr>
        <w:t>）【备注：可按要求有选择</w:t>
      </w:r>
      <w:r>
        <w:rPr>
          <w:rFonts w:hint="eastAsia" w:ascii="宋体" w:hAnsi="宋体" w:eastAsia="宋体" w:cs="宋体"/>
          <w:color w:val="auto"/>
          <w:highlight w:val="none"/>
          <w:lang w:eastAsia="zh-CN"/>
        </w:rPr>
        <w:t>地</w:t>
      </w:r>
      <w:r>
        <w:rPr>
          <w:rFonts w:hint="eastAsia" w:ascii="宋体" w:hAnsi="宋体" w:eastAsia="宋体" w:cs="宋体"/>
          <w:color w:val="auto"/>
          <w:highlight w:val="none"/>
        </w:rPr>
        <w:t>提供】</w:t>
      </w:r>
    </w:p>
    <w:p w14:paraId="586FEA33">
      <w:pPr>
        <w:spacing w:line="360" w:lineRule="auto"/>
        <w:ind w:firstLine="630"/>
        <w:rPr>
          <w:rFonts w:ascii="宋体" w:hAnsi="宋体" w:eastAsia="宋体"/>
          <w:color w:val="auto"/>
          <w:highlight w:val="none"/>
        </w:rPr>
      </w:pPr>
      <w:r>
        <w:rPr>
          <w:rFonts w:ascii="宋体" w:hAnsi="宋体" w:eastAsia="宋体"/>
          <w:color w:val="auto"/>
          <w:highlight w:val="none"/>
        </w:rPr>
        <w:t xml:space="preserve">1.10 </w:t>
      </w:r>
      <w:r>
        <w:rPr>
          <w:rFonts w:hint="eastAsia" w:ascii="宋体" w:hAnsi="宋体" w:eastAsia="宋体" w:cs="宋体"/>
          <w:color w:val="auto"/>
          <w:highlight w:val="none"/>
        </w:rPr>
        <w:t>总价措施项目清单与计价表（表</w:t>
      </w:r>
      <w:r>
        <w:rPr>
          <w:rFonts w:ascii="宋体" w:hAnsi="宋体" w:eastAsia="宋体"/>
          <w:color w:val="auto"/>
          <w:highlight w:val="none"/>
        </w:rPr>
        <w:t>-11</w:t>
      </w:r>
      <w:r>
        <w:rPr>
          <w:rFonts w:hint="eastAsia" w:ascii="宋体" w:hAnsi="宋体" w:eastAsia="宋体" w:cs="宋体"/>
          <w:color w:val="auto"/>
          <w:highlight w:val="none"/>
        </w:rPr>
        <w:t>）</w:t>
      </w:r>
    </w:p>
    <w:p w14:paraId="6FF19BA6">
      <w:pPr>
        <w:spacing w:line="360" w:lineRule="auto"/>
        <w:ind w:firstLine="630"/>
        <w:rPr>
          <w:rFonts w:ascii="宋体" w:hAnsi="宋体" w:eastAsia="宋体"/>
          <w:color w:val="auto"/>
          <w:highlight w:val="none"/>
        </w:rPr>
      </w:pPr>
      <w:r>
        <w:rPr>
          <w:rFonts w:ascii="宋体" w:hAnsi="宋体" w:eastAsia="宋体"/>
          <w:color w:val="auto"/>
          <w:highlight w:val="none"/>
        </w:rPr>
        <w:t xml:space="preserve">1.11 </w:t>
      </w:r>
      <w:r>
        <w:rPr>
          <w:rFonts w:hint="eastAsia" w:ascii="宋体" w:hAnsi="宋体" w:eastAsia="宋体" w:cs="宋体"/>
          <w:color w:val="auto"/>
          <w:highlight w:val="none"/>
        </w:rPr>
        <w:t>其他项目清单与计价汇总表（表</w:t>
      </w:r>
      <w:r>
        <w:rPr>
          <w:rFonts w:ascii="宋体" w:hAnsi="宋体" w:eastAsia="宋体"/>
          <w:color w:val="auto"/>
          <w:highlight w:val="none"/>
        </w:rPr>
        <w:t>-12</w:t>
      </w:r>
      <w:r>
        <w:rPr>
          <w:rFonts w:hint="eastAsia" w:ascii="宋体" w:hAnsi="宋体" w:eastAsia="宋体" w:cs="宋体"/>
          <w:color w:val="auto"/>
          <w:highlight w:val="none"/>
        </w:rPr>
        <w:t>）</w:t>
      </w:r>
    </w:p>
    <w:p w14:paraId="5331FB90">
      <w:pPr>
        <w:spacing w:line="360" w:lineRule="auto"/>
        <w:ind w:firstLine="630"/>
        <w:rPr>
          <w:rFonts w:ascii="宋体" w:hAnsi="宋体" w:eastAsia="宋体"/>
          <w:color w:val="auto"/>
          <w:highlight w:val="none"/>
        </w:rPr>
      </w:pPr>
      <w:r>
        <w:rPr>
          <w:rFonts w:ascii="宋体" w:hAnsi="宋体" w:eastAsia="宋体"/>
          <w:color w:val="auto"/>
          <w:highlight w:val="none"/>
        </w:rPr>
        <w:t xml:space="preserve">1.12 </w:t>
      </w:r>
      <w:r>
        <w:rPr>
          <w:rFonts w:hint="eastAsia" w:ascii="宋体" w:hAnsi="宋体" w:eastAsia="宋体" w:cs="宋体"/>
          <w:color w:val="auto"/>
          <w:highlight w:val="none"/>
        </w:rPr>
        <w:t>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4E872715">
      <w:pPr>
        <w:spacing w:line="360" w:lineRule="auto"/>
        <w:ind w:firstLine="630"/>
        <w:rPr>
          <w:rFonts w:ascii="宋体" w:hAnsi="宋体" w:eastAsia="宋体"/>
          <w:color w:val="auto"/>
          <w:highlight w:val="none"/>
        </w:rPr>
      </w:pPr>
      <w:r>
        <w:rPr>
          <w:rFonts w:ascii="宋体" w:hAnsi="宋体" w:eastAsia="宋体"/>
          <w:color w:val="auto"/>
          <w:highlight w:val="none"/>
        </w:rPr>
        <w:t xml:space="preserve">1.13 </w:t>
      </w:r>
      <w:r>
        <w:rPr>
          <w:rFonts w:hint="eastAsia" w:ascii="宋体" w:hAnsi="宋体" w:eastAsia="宋体" w:cs="宋体"/>
          <w:color w:val="auto"/>
          <w:highlight w:val="none"/>
        </w:rPr>
        <w:t>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5A3DE7F3">
      <w:pPr>
        <w:spacing w:line="360" w:lineRule="auto"/>
        <w:ind w:firstLine="630"/>
        <w:rPr>
          <w:rFonts w:ascii="宋体" w:hAnsi="宋体" w:eastAsia="宋体"/>
          <w:color w:val="auto"/>
          <w:highlight w:val="none"/>
        </w:rPr>
      </w:pPr>
      <w:r>
        <w:rPr>
          <w:rFonts w:ascii="宋体" w:hAnsi="宋体" w:eastAsia="宋体"/>
          <w:color w:val="auto"/>
          <w:highlight w:val="none"/>
        </w:rPr>
        <w:t xml:space="preserve">1.14 </w:t>
      </w:r>
      <w:r>
        <w:rPr>
          <w:rFonts w:hint="eastAsia" w:ascii="宋体" w:hAnsi="宋体" w:eastAsia="宋体" w:cs="宋体"/>
          <w:color w:val="auto"/>
          <w:highlight w:val="none"/>
        </w:rPr>
        <w:t>专业工程暂估价及结算价表（表</w:t>
      </w:r>
      <w:r>
        <w:rPr>
          <w:rFonts w:ascii="宋体" w:hAnsi="宋体" w:eastAsia="宋体"/>
          <w:color w:val="auto"/>
          <w:highlight w:val="none"/>
        </w:rPr>
        <w:t>12-3</w:t>
      </w:r>
      <w:r>
        <w:rPr>
          <w:rFonts w:hint="eastAsia" w:ascii="宋体" w:hAnsi="宋体" w:eastAsia="宋体" w:cs="宋体"/>
          <w:color w:val="auto"/>
          <w:highlight w:val="none"/>
        </w:rPr>
        <w:t>）</w:t>
      </w:r>
    </w:p>
    <w:p w14:paraId="0CBE810B">
      <w:pPr>
        <w:spacing w:line="360" w:lineRule="auto"/>
        <w:ind w:firstLine="630"/>
        <w:rPr>
          <w:rFonts w:ascii="宋体" w:hAnsi="宋体" w:eastAsia="宋体"/>
          <w:color w:val="auto"/>
          <w:highlight w:val="none"/>
        </w:rPr>
      </w:pPr>
      <w:r>
        <w:rPr>
          <w:rFonts w:ascii="宋体" w:hAnsi="宋体" w:eastAsia="宋体"/>
          <w:color w:val="auto"/>
          <w:highlight w:val="none"/>
        </w:rPr>
        <w:t>1.15</w:t>
      </w:r>
      <w:r>
        <w:rPr>
          <w:rFonts w:hint="eastAsia" w:ascii="宋体" w:hAnsi="宋体" w:eastAsia="宋体" w:cs="宋体"/>
          <w:color w:val="auto"/>
          <w:highlight w:val="none"/>
        </w:rPr>
        <w:t>计日工表（表</w:t>
      </w:r>
      <w:r>
        <w:rPr>
          <w:rFonts w:ascii="宋体" w:hAnsi="宋体" w:eastAsia="宋体"/>
          <w:color w:val="auto"/>
          <w:highlight w:val="none"/>
        </w:rPr>
        <w:t>12-4</w:t>
      </w:r>
      <w:r>
        <w:rPr>
          <w:rFonts w:hint="eastAsia" w:ascii="宋体" w:hAnsi="宋体" w:eastAsia="宋体" w:cs="宋体"/>
          <w:color w:val="auto"/>
          <w:highlight w:val="none"/>
        </w:rPr>
        <w:t>）</w:t>
      </w:r>
    </w:p>
    <w:p w14:paraId="37A6EED3">
      <w:pPr>
        <w:spacing w:line="360" w:lineRule="auto"/>
        <w:ind w:firstLine="630"/>
        <w:rPr>
          <w:rFonts w:ascii="宋体" w:hAnsi="宋体" w:eastAsia="宋体"/>
          <w:color w:val="auto"/>
          <w:highlight w:val="none"/>
        </w:rPr>
      </w:pPr>
      <w:r>
        <w:rPr>
          <w:rFonts w:ascii="宋体" w:hAnsi="宋体" w:eastAsia="宋体"/>
          <w:color w:val="auto"/>
          <w:highlight w:val="none"/>
        </w:rPr>
        <w:t xml:space="preserve">1.16 </w:t>
      </w:r>
      <w:r>
        <w:rPr>
          <w:rFonts w:hint="eastAsia" w:ascii="宋体" w:hAnsi="宋体" w:eastAsia="宋体" w:cs="宋体"/>
          <w:color w:val="auto"/>
          <w:highlight w:val="none"/>
        </w:rPr>
        <w:t>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592DE4F1">
      <w:pPr>
        <w:spacing w:line="360" w:lineRule="auto"/>
        <w:ind w:firstLine="630"/>
        <w:rPr>
          <w:rFonts w:ascii="宋体" w:hAnsi="宋体" w:eastAsia="宋体"/>
          <w:color w:val="auto"/>
          <w:highlight w:val="none"/>
        </w:rPr>
      </w:pPr>
      <w:r>
        <w:rPr>
          <w:rFonts w:ascii="宋体" w:hAnsi="宋体" w:eastAsia="宋体"/>
          <w:color w:val="auto"/>
          <w:highlight w:val="none"/>
        </w:rPr>
        <w:t xml:space="preserve">1.17 </w:t>
      </w:r>
      <w:r>
        <w:rPr>
          <w:rFonts w:hint="eastAsia" w:ascii="宋体" w:hAnsi="宋体" w:eastAsia="宋体" w:cs="宋体"/>
          <w:color w:val="auto"/>
          <w:highlight w:val="none"/>
        </w:rPr>
        <w:t>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26170F0C">
      <w:pPr>
        <w:spacing w:line="360" w:lineRule="auto"/>
        <w:ind w:firstLine="630"/>
        <w:rPr>
          <w:rFonts w:ascii="宋体" w:hAnsi="宋体" w:eastAsia="宋体"/>
          <w:color w:val="auto"/>
          <w:highlight w:val="none"/>
        </w:rPr>
      </w:pPr>
      <w:r>
        <w:rPr>
          <w:rFonts w:ascii="宋体" w:hAnsi="宋体" w:eastAsia="宋体"/>
          <w:color w:val="auto"/>
          <w:highlight w:val="none"/>
        </w:rPr>
        <w:t xml:space="preserve">1.18 </w:t>
      </w:r>
      <w:r>
        <w:rPr>
          <w:rFonts w:hint="eastAsia" w:ascii="宋体" w:hAnsi="宋体" w:eastAsia="宋体" w:cs="宋体"/>
          <w:color w:val="auto"/>
          <w:highlight w:val="none"/>
        </w:rPr>
        <w:t>规费、增值税计价表（表</w:t>
      </w:r>
      <w:r>
        <w:rPr>
          <w:rFonts w:ascii="宋体" w:hAnsi="宋体" w:eastAsia="宋体"/>
          <w:color w:val="auto"/>
          <w:highlight w:val="none"/>
        </w:rPr>
        <w:t>-15</w:t>
      </w:r>
      <w:r>
        <w:rPr>
          <w:rFonts w:hint="eastAsia" w:ascii="宋体" w:hAnsi="宋体" w:eastAsia="宋体" w:cs="宋体"/>
          <w:color w:val="auto"/>
          <w:highlight w:val="none"/>
        </w:rPr>
        <w:t>）</w:t>
      </w:r>
    </w:p>
    <w:p w14:paraId="54FD6925">
      <w:pPr>
        <w:spacing w:line="360" w:lineRule="auto"/>
        <w:ind w:firstLine="630"/>
        <w:rPr>
          <w:rFonts w:ascii="宋体" w:hAnsi="宋体" w:eastAsia="宋体"/>
          <w:color w:val="auto"/>
          <w:highlight w:val="none"/>
        </w:rPr>
      </w:pPr>
      <w:r>
        <w:rPr>
          <w:rFonts w:ascii="宋体" w:hAnsi="宋体" w:eastAsia="宋体"/>
          <w:color w:val="auto"/>
          <w:highlight w:val="none"/>
        </w:rPr>
        <w:t xml:space="preserve">1.19 </w:t>
      </w:r>
      <w:r>
        <w:rPr>
          <w:rFonts w:hint="eastAsia" w:ascii="宋体" w:hAnsi="宋体" w:eastAsia="宋体" w:cs="宋体"/>
          <w:color w:val="auto"/>
          <w:highlight w:val="none"/>
        </w:rPr>
        <w:t>发包人提供主要材料和工程设备一览表（表</w:t>
      </w:r>
      <w:r>
        <w:rPr>
          <w:rFonts w:ascii="宋体" w:hAnsi="宋体" w:eastAsia="宋体"/>
          <w:color w:val="auto"/>
          <w:highlight w:val="none"/>
        </w:rPr>
        <w:t>-21</w:t>
      </w:r>
      <w:r>
        <w:rPr>
          <w:rFonts w:hint="eastAsia" w:ascii="宋体" w:hAnsi="宋体" w:eastAsia="宋体" w:cs="宋体"/>
          <w:color w:val="auto"/>
          <w:highlight w:val="none"/>
        </w:rPr>
        <w:t>）</w:t>
      </w:r>
    </w:p>
    <w:p w14:paraId="10288D03">
      <w:pPr>
        <w:spacing w:line="360" w:lineRule="auto"/>
        <w:ind w:firstLine="630"/>
        <w:rPr>
          <w:rFonts w:ascii="宋体" w:hAnsi="宋体" w:eastAsia="宋体"/>
          <w:color w:val="auto"/>
          <w:highlight w:val="none"/>
        </w:rPr>
      </w:pPr>
      <w:r>
        <w:rPr>
          <w:rFonts w:ascii="宋体" w:hAnsi="宋体" w:eastAsia="宋体"/>
          <w:color w:val="auto"/>
          <w:highlight w:val="none"/>
        </w:rPr>
        <w:t xml:space="preserve">1.20 </w:t>
      </w:r>
      <w:r>
        <w:rPr>
          <w:rFonts w:hint="eastAsia" w:ascii="宋体" w:hAnsi="宋体" w:eastAsia="宋体" w:cs="宋体"/>
          <w:color w:val="auto"/>
          <w:highlight w:val="none"/>
        </w:rPr>
        <w:t>允许调整主要材料和工程设备一览表（适用于造价信息差额调整法）（表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w:t>
      </w:r>
    </w:p>
    <w:p w14:paraId="16787297">
      <w:pPr>
        <w:spacing w:line="360" w:lineRule="auto"/>
        <w:ind w:firstLine="630"/>
        <w:rPr>
          <w:rFonts w:ascii="宋体" w:hAnsi="宋体" w:eastAsia="宋体"/>
          <w:color w:val="auto"/>
          <w:highlight w:val="none"/>
        </w:rPr>
      </w:pPr>
      <w:r>
        <w:rPr>
          <w:rFonts w:ascii="宋体" w:hAnsi="宋体" w:eastAsia="宋体"/>
          <w:color w:val="auto"/>
          <w:highlight w:val="none"/>
        </w:rPr>
        <w:t xml:space="preserve">1.21 </w:t>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2FD39E26">
      <w:pPr>
        <w:spacing w:line="360" w:lineRule="auto"/>
        <w:ind w:firstLine="630"/>
        <w:rPr>
          <w:rFonts w:ascii="宋体" w:hAnsi="宋体" w:eastAsia="宋体"/>
          <w:color w:val="auto"/>
          <w:highlight w:val="none"/>
        </w:rPr>
      </w:pPr>
      <w:r>
        <w:rPr>
          <w:rFonts w:hint="eastAsia" w:ascii="宋体" w:hAnsi="宋体" w:eastAsia="宋体"/>
          <w:color w:val="auto"/>
          <w:highlight w:val="none"/>
        </w:rPr>
        <w:t>1.22</w:t>
      </w:r>
      <w:r>
        <w:rPr>
          <w:rFonts w:hint="eastAsia" w:ascii="宋体" w:hAnsi="宋体" w:eastAsia="宋体" w:cs="宋体"/>
          <w:color w:val="auto"/>
          <w:highlight w:val="none"/>
        </w:rPr>
        <w:t>本工程</w:t>
      </w:r>
      <w:r>
        <w:rPr>
          <w:rFonts w:ascii="宋体" w:hAnsi="宋体" w:eastAsia="宋体" w:cs="宋体"/>
          <w:color w:val="auto"/>
          <w:highlight w:val="none"/>
        </w:rPr>
        <w:t>材料和工程设备</w:t>
      </w:r>
      <w:r>
        <w:rPr>
          <w:rFonts w:hint="eastAsia" w:ascii="宋体" w:hAnsi="宋体" w:eastAsia="宋体" w:cs="宋体"/>
          <w:color w:val="auto"/>
          <w:highlight w:val="none"/>
        </w:rPr>
        <w:t>一览表（表-24）</w:t>
      </w:r>
    </w:p>
    <w:p w14:paraId="38A27944">
      <w:pPr>
        <w:spacing w:line="360" w:lineRule="auto"/>
        <w:rPr>
          <w:rFonts w:ascii="宋体" w:hAnsi="宋体" w:eastAsia="宋体"/>
          <w:color w:val="auto"/>
          <w:highlight w:val="none"/>
        </w:rPr>
      </w:pPr>
      <w:r>
        <w:rPr>
          <w:rFonts w:hint="eastAsia" w:ascii="宋体" w:hAnsi="宋体" w:eastAsia="宋体" w:cs="宋体"/>
          <w:color w:val="auto"/>
          <w:highlight w:val="none"/>
        </w:rPr>
        <w:t>备注：</w:t>
      </w:r>
    </w:p>
    <w:p w14:paraId="49BA6C43">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1</w:t>
      </w:r>
      <w:r>
        <w:rPr>
          <w:rFonts w:hint="eastAsia" w:ascii="宋体" w:hAnsi="宋体" w:eastAsia="宋体" w:cs="宋体"/>
          <w:color w:val="auto"/>
          <w:highlight w:val="none"/>
        </w:rPr>
        <w:t>）供应商在上传电子响应文件时应上传纸质投标总价封面的原件扫描件。投标总价封面必须经供应商盖章，并由法定代表人（或其授权人）签字（或盖章），同时由编制人签字盖专用章。</w:t>
      </w:r>
    </w:p>
    <w:p w14:paraId="03E57125">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2</w:t>
      </w:r>
      <w:r>
        <w:rPr>
          <w:rFonts w:hint="eastAsia" w:ascii="宋体" w:hAnsi="宋体" w:eastAsia="宋体" w:cs="宋体"/>
          <w:color w:val="auto"/>
          <w:highlight w:val="none"/>
        </w:rPr>
        <w:t>）</w:t>
      </w:r>
      <w:r>
        <w:rPr>
          <w:rFonts w:ascii="宋体" w:hAnsi="宋体" w:eastAsia="宋体"/>
          <w:color w:val="auto"/>
          <w:highlight w:val="none"/>
        </w:rPr>
        <w:t>1.8</w:t>
      </w:r>
      <w:r>
        <w:rPr>
          <w:rFonts w:hint="eastAsia" w:ascii="宋体" w:hAnsi="宋体" w:eastAsia="宋体" w:cs="宋体"/>
          <w:color w:val="auto"/>
          <w:highlight w:val="none"/>
        </w:rPr>
        <w:t>工程量清单综合单价分析表和</w:t>
      </w:r>
      <w:r>
        <w:rPr>
          <w:rFonts w:ascii="宋体" w:hAnsi="宋体" w:eastAsia="宋体"/>
          <w:color w:val="auto"/>
          <w:highlight w:val="none"/>
        </w:rPr>
        <w:t>1.9</w:t>
      </w:r>
      <w:r>
        <w:rPr>
          <w:rFonts w:hint="eastAsia" w:ascii="宋体" w:hAnsi="宋体" w:eastAsia="宋体" w:cs="宋体"/>
          <w:color w:val="auto"/>
          <w:highlight w:val="none"/>
        </w:rPr>
        <w:t>主要清单项目工料机分析表要求附上。</w:t>
      </w:r>
    </w:p>
    <w:p w14:paraId="2FCDF730">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3</w:t>
      </w:r>
      <w:r>
        <w:rPr>
          <w:rFonts w:hint="eastAsia" w:ascii="宋体" w:hAnsi="宋体" w:eastAsia="宋体" w:cs="宋体"/>
          <w:color w:val="auto"/>
          <w:highlight w:val="none"/>
        </w:rPr>
        <w:t>）已标价工程量清单表格要严格按照招标工程量清单给出的表格要求和内容填报。如本工程在合同中约定采用造价信息价差调整法，1.</w:t>
      </w:r>
      <w:r>
        <w:rPr>
          <w:rFonts w:ascii="宋体" w:hAnsi="宋体" w:eastAsia="宋体"/>
          <w:color w:val="auto"/>
          <w:highlight w:val="none"/>
        </w:rPr>
        <w:t xml:space="preserve">18 </w:t>
      </w:r>
      <w:r>
        <w:rPr>
          <w:rFonts w:hint="eastAsia" w:ascii="宋体" w:hAnsi="宋体" w:eastAsia="宋体" w:cs="宋体"/>
          <w:color w:val="auto"/>
          <w:highlight w:val="none"/>
        </w:rPr>
        <w:t>允许调整主要材料和工程设备一览表（适用于造价信息差额调整法）（表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载明的主要材料和工程设备为本工程允许调整的材料和工程设备，招标工程量清单必须提供该表格，且不能提供空白表。以下表格视工程实际需要选用，如该工程不发生如下表格相关项目和费用，招标工程量清单不应列入该部分表格，已标价工程量清单亦不包括这部分表格。</w:t>
      </w:r>
    </w:p>
    <w:p w14:paraId="6A9CCF74">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①建设项目投标报价汇总表（表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15DF23B3">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②暂列金额明细表（表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1600016A">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③材料（工程设备）暂估单位及调整表（表</w:t>
      </w:r>
      <w:r>
        <w:rPr>
          <w:rFonts w:ascii="宋体" w:hAnsi="宋体" w:eastAsia="宋体"/>
          <w:color w:val="auto"/>
          <w:highlight w:val="none"/>
        </w:rPr>
        <w:t>12-2</w:t>
      </w:r>
      <w:r>
        <w:rPr>
          <w:rFonts w:hint="eastAsia" w:ascii="宋体" w:hAnsi="宋体" w:eastAsia="宋体" w:cs="宋体"/>
          <w:color w:val="auto"/>
          <w:highlight w:val="none"/>
        </w:rPr>
        <w:t>）</w:t>
      </w:r>
    </w:p>
    <w:p w14:paraId="0DC00EF1">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④专业工程暂估价及结算价表（表</w:t>
      </w:r>
      <w:r>
        <w:rPr>
          <w:rFonts w:ascii="宋体" w:hAnsi="宋体" w:eastAsia="宋体"/>
          <w:color w:val="auto"/>
          <w:highlight w:val="none"/>
        </w:rPr>
        <w:t>12-3</w:t>
      </w:r>
      <w:r>
        <w:rPr>
          <w:rFonts w:hint="eastAsia" w:ascii="宋体" w:hAnsi="宋体" w:eastAsia="宋体" w:cs="宋体"/>
          <w:color w:val="auto"/>
          <w:highlight w:val="none"/>
        </w:rPr>
        <w:t>）</w:t>
      </w:r>
    </w:p>
    <w:p w14:paraId="77E412C0">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⑤计日工表（表</w:t>
      </w:r>
      <w:r>
        <w:rPr>
          <w:rFonts w:ascii="宋体" w:hAnsi="宋体" w:eastAsia="宋体"/>
          <w:color w:val="auto"/>
          <w:highlight w:val="none"/>
        </w:rPr>
        <w:t>12-4</w:t>
      </w:r>
      <w:r>
        <w:rPr>
          <w:rFonts w:hint="eastAsia" w:ascii="宋体" w:hAnsi="宋体" w:eastAsia="宋体" w:cs="宋体"/>
          <w:color w:val="auto"/>
          <w:highlight w:val="none"/>
        </w:rPr>
        <w:t>）</w:t>
      </w:r>
    </w:p>
    <w:p w14:paraId="275391CC">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⑥总承包服务费计价表（表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23377F2F">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⑦税前项目清单与计价表（表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1E328A9B">
      <w:pPr>
        <w:spacing w:line="360" w:lineRule="auto"/>
        <w:ind w:firstLine="420"/>
        <w:rPr>
          <w:rFonts w:ascii="宋体" w:hAnsi="宋体" w:eastAsia="宋体" w:cs="宋体"/>
          <w:color w:val="auto"/>
          <w:highlight w:val="none"/>
        </w:rPr>
      </w:pPr>
      <w:r>
        <w:rPr>
          <w:rFonts w:hint="eastAsia" w:ascii="宋体" w:hAnsi="宋体" w:eastAsia="宋体"/>
          <w:color w:val="auto"/>
          <w:highlight w:val="none"/>
        </w:rPr>
        <w:fldChar w:fldCharType="begin"/>
      </w:r>
      <w:r>
        <w:rPr>
          <w:rFonts w:ascii="宋体" w:hAnsi="宋体" w:eastAsia="宋体"/>
          <w:color w:val="auto"/>
          <w:highlight w:val="none"/>
        </w:rPr>
        <w:instrText xml:space="preserve"> = 8 \* GB3 </w:instrText>
      </w:r>
      <w:r>
        <w:rPr>
          <w:rFonts w:hint="eastAsia" w:ascii="宋体" w:hAnsi="宋体" w:eastAsia="宋体"/>
          <w:color w:val="auto"/>
          <w:highlight w:val="none"/>
        </w:rPr>
        <w:fldChar w:fldCharType="separate"/>
      </w:r>
      <w:r>
        <w:rPr>
          <w:rFonts w:hint="eastAsia" w:ascii="宋体" w:hAnsi="宋体" w:eastAsia="宋体"/>
          <w:color w:val="auto"/>
          <w:highlight w:val="none"/>
        </w:rPr>
        <w:t>⑧</w:t>
      </w:r>
      <w:r>
        <w:rPr>
          <w:rFonts w:hint="eastAsia" w:ascii="宋体" w:hAnsi="宋体" w:eastAsia="宋体"/>
          <w:color w:val="auto"/>
          <w:highlight w:val="none"/>
        </w:rPr>
        <w:fldChar w:fldCharType="end"/>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6102C977">
      <w:pPr>
        <w:spacing w:line="360" w:lineRule="auto"/>
        <w:ind w:firstLine="420"/>
        <w:contextualSpacing/>
        <w:jc w:val="left"/>
        <w:rPr>
          <w:rFonts w:ascii="宋体" w:hAnsi="宋体" w:eastAsia="宋体" w:cs="宋体"/>
          <w:color w:val="auto"/>
          <w:highlight w:val="none"/>
        </w:rPr>
      </w:pPr>
      <w:r>
        <w:rPr>
          <w:rFonts w:hint="eastAsia" w:ascii="宋体" w:hAnsi="宋体" w:eastAsia="宋体" w:cs="宋体"/>
          <w:color w:val="auto"/>
          <w:highlight w:val="none"/>
        </w:rPr>
        <w:t>注：因2021年《广西壮族自治区园林绿化及仿古建筑工程费用定额》采用全费用综合单价形式，故园林绿化及仿古建筑工程的已标价工程量清单</w:t>
      </w:r>
      <w:r>
        <w:rPr>
          <w:rFonts w:hint="eastAsia" w:ascii="宋体" w:hAnsi="宋体" w:eastAsia="宋体" w:cs="黑体"/>
          <w:color w:val="auto"/>
          <w:highlight w:val="none"/>
        </w:rPr>
        <w:t>采用</w:t>
      </w:r>
      <w:r>
        <w:rPr>
          <w:rFonts w:hint="eastAsia" w:ascii="宋体" w:hAnsi="宋体" w:eastAsia="宋体" w:cs="宋体"/>
          <w:color w:val="auto"/>
          <w:highlight w:val="none"/>
        </w:rPr>
        <w:t>《自治区住房和城乡建设厅关于建设工程造价改革试点项目招投标及计价规定调整的通知》（桂建标〔2021〕6号）中附件1《建设工程工程量清单计价规范（GB50500-2013）广西壮族自治区实施细则》（适用于工程造价改革试点项目）相关表格，具体以采购人另册发放的工程量清单及相关说明为准。</w:t>
      </w:r>
    </w:p>
    <w:p w14:paraId="76BA1028">
      <w:pPr>
        <w:spacing w:line="360" w:lineRule="auto"/>
        <w:ind w:firstLine="420"/>
        <w:contextualSpacing/>
        <w:jc w:val="left"/>
        <w:rPr>
          <w:rFonts w:hint="eastAsia"/>
          <w:color w:val="auto"/>
          <w:highlight w:val="none"/>
        </w:rPr>
      </w:pPr>
    </w:p>
    <w:p w14:paraId="7FC6AE24">
      <w:pPr>
        <w:pStyle w:val="43"/>
        <w:rPr>
          <w:rFonts w:hint="eastAsia"/>
          <w:color w:val="auto"/>
          <w:highlight w:val="none"/>
        </w:rPr>
      </w:pPr>
    </w:p>
    <w:p w14:paraId="54592775">
      <w:pPr>
        <w:rPr>
          <w:rFonts w:hint="eastAsia"/>
          <w:color w:val="auto"/>
          <w:highlight w:val="none"/>
        </w:rPr>
      </w:pPr>
    </w:p>
    <w:p w14:paraId="38385F8D">
      <w:pPr>
        <w:pStyle w:val="43"/>
        <w:rPr>
          <w:rFonts w:hint="eastAsia"/>
          <w:color w:val="auto"/>
          <w:highlight w:val="none"/>
        </w:rPr>
      </w:pPr>
    </w:p>
    <w:p w14:paraId="3E2DACB5">
      <w:pPr>
        <w:rPr>
          <w:rFonts w:hint="eastAsia"/>
          <w:color w:val="auto"/>
          <w:highlight w:val="none"/>
        </w:rPr>
      </w:pPr>
    </w:p>
    <w:p w14:paraId="240570B4">
      <w:pPr>
        <w:pStyle w:val="43"/>
        <w:rPr>
          <w:rFonts w:hint="eastAsia"/>
          <w:color w:val="auto"/>
          <w:highlight w:val="none"/>
        </w:rPr>
      </w:pPr>
    </w:p>
    <w:p w14:paraId="2530722A">
      <w:pPr>
        <w:rPr>
          <w:rFonts w:hint="eastAsia"/>
          <w:color w:val="auto"/>
          <w:highlight w:val="none"/>
        </w:rPr>
      </w:pPr>
    </w:p>
    <w:p w14:paraId="22497299">
      <w:pPr>
        <w:pStyle w:val="43"/>
        <w:rPr>
          <w:rFonts w:hint="eastAsia"/>
          <w:color w:val="auto"/>
          <w:highlight w:val="none"/>
        </w:rPr>
      </w:pPr>
    </w:p>
    <w:p w14:paraId="093BD160">
      <w:pPr>
        <w:spacing w:line="360" w:lineRule="auto"/>
        <w:jc w:val="left"/>
        <w:rPr>
          <w:rFonts w:hint="eastAsia" w:ascii="宋体" w:hAnsi="宋体"/>
          <w:b/>
          <w:bCs/>
          <w:color w:val="auto"/>
          <w:sz w:val="32"/>
          <w:szCs w:val="32"/>
          <w:highlight w:val="none"/>
        </w:rPr>
      </w:pPr>
    </w:p>
    <w:p w14:paraId="688E4E7F">
      <w:pPr>
        <w:spacing w:line="360" w:lineRule="auto"/>
        <w:jc w:val="left"/>
        <w:rPr>
          <w:rFonts w:hint="eastAsia" w:ascii="宋体" w:hAnsi="宋体"/>
          <w:b/>
          <w:bCs/>
          <w:color w:val="auto"/>
          <w:sz w:val="32"/>
          <w:szCs w:val="32"/>
          <w:highlight w:val="none"/>
        </w:rPr>
      </w:pPr>
    </w:p>
    <w:p w14:paraId="53D1A88E">
      <w:pPr>
        <w:spacing w:line="360" w:lineRule="auto"/>
        <w:jc w:val="left"/>
        <w:rPr>
          <w:rFonts w:hint="eastAsia" w:ascii="宋体" w:hAnsi="宋体"/>
          <w:b/>
          <w:bCs/>
          <w:color w:val="auto"/>
          <w:sz w:val="32"/>
          <w:szCs w:val="32"/>
          <w:highlight w:val="none"/>
        </w:rPr>
      </w:pPr>
    </w:p>
    <w:p w14:paraId="3563BE78">
      <w:pPr>
        <w:spacing w:line="360" w:lineRule="auto"/>
        <w:jc w:val="left"/>
        <w:rPr>
          <w:rFonts w:hint="eastAsia" w:ascii="宋体" w:hAnsi="宋体"/>
          <w:b/>
          <w:bCs/>
          <w:color w:val="auto"/>
          <w:sz w:val="32"/>
          <w:szCs w:val="32"/>
          <w:highlight w:val="none"/>
        </w:rPr>
      </w:pPr>
    </w:p>
    <w:p w14:paraId="445C62DE">
      <w:pPr>
        <w:spacing w:line="360" w:lineRule="auto"/>
        <w:jc w:val="left"/>
        <w:rPr>
          <w:rFonts w:hint="eastAsia" w:ascii="宋体" w:hAnsi="宋体"/>
          <w:b/>
          <w:bCs/>
          <w:color w:val="auto"/>
          <w:sz w:val="32"/>
          <w:szCs w:val="32"/>
          <w:highlight w:val="none"/>
        </w:rPr>
      </w:pPr>
    </w:p>
    <w:p w14:paraId="28FE350B">
      <w:pPr>
        <w:spacing w:line="360" w:lineRule="auto"/>
        <w:ind w:firstLine="643"/>
        <w:contextualSpacing/>
        <w:jc w:val="center"/>
        <w:rPr>
          <w:rFonts w:hint="eastAsia" w:ascii="宋体" w:hAnsi="宋体"/>
          <w:b/>
          <w:color w:val="auto"/>
          <w:sz w:val="32"/>
          <w:szCs w:val="32"/>
          <w:highlight w:val="none"/>
        </w:rPr>
      </w:pPr>
      <w:r>
        <w:rPr>
          <w:rFonts w:hint="eastAsia" w:ascii="宋体" w:hAnsi="宋体"/>
          <w:b/>
          <w:bCs/>
          <w:color w:val="auto"/>
          <w:sz w:val="32"/>
          <w:szCs w:val="32"/>
          <w:highlight w:val="none"/>
        </w:rPr>
        <w:t>三、</w:t>
      </w:r>
      <w:r>
        <w:rPr>
          <w:rFonts w:hint="eastAsia" w:ascii="宋体" w:hAnsi="宋体"/>
          <w:b/>
          <w:color w:val="auto"/>
          <w:sz w:val="32"/>
          <w:szCs w:val="32"/>
          <w:highlight w:val="none"/>
        </w:rPr>
        <w:t>商务技术文件格式</w:t>
      </w:r>
    </w:p>
    <w:p w14:paraId="46923050">
      <w:pPr>
        <w:spacing w:before="120" w:after="50" w:line="360" w:lineRule="auto"/>
        <w:jc w:val="left"/>
        <w:rPr>
          <w:rFonts w:ascii="宋体" w:hAnsi="宋体"/>
          <w:b/>
          <w:color w:val="auto"/>
          <w:sz w:val="32"/>
          <w:szCs w:val="32"/>
          <w:highlight w:val="none"/>
        </w:rPr>
      </w:pPr>
      <w:r>
        <w:rPr>
          <w:rFonts w:hint="eastAsia" w:ascii="宋体" w:hAnsi="宋体"/>
          <w:b/>
          <w:color w:val="auto"/>
          <w:sz w:val="32"/>
          <w:szCs w:val="32"/>
          <w:highlight w:val="none"/>
        </w:rPr>
        <w:t>1.商务技术文件封面格式</w:t>
      </w:r>
    </w:p>
    <w:p w14:paraId="40734B1E">
      <w:pPr>
        <w:spacing w:before="120" w:after="50"/>
        <w:rPr>
          <w:rFonts w:hint="eastAsia" w:ascii="宋体" w:hAnsi="宋体"/>
          <w:bCs/>
          <w:color w:val="auto"/>
          <w:sz w:val="32"/>
          <w:szCs w:val="20"/>
          <w:highlight w:val="none"/>
        </w:rPr>
      </w:pPr>
      <w:r>
        <w:rPr>
          <w:rFonts w:hint="eastAsia" w:ascii="宋体" w:hAnsi="宋体"/>
          <w:color w:val="auto"/>
          <w:sz w:val="24"/>
          <w:highlight w:val="none"/>
        </w:rPr>
        <w:t xml:space="preserve">                                                    </w:t>
      </w:r>
    </w:p>
    <w:p w14:paraId="088500AF">
      <w:pPr>
        <w:spacing w:before="120" w:after="50"/>
        <w:jc w:val="center"/>
        <w:rPr>
          <w:rFonts w:hint="eastAsia" w:ascii="宋体" w:hAnsi="宋体"/>
          <w:color w:val="auto"/>
          <w:sz w:val="24"/>
          <w:szCs w:val="20"/>
          <w:highlight w:val="none"/>
        </w:rPr>
      </w:pPr>
      <w:r>
        <w:rPr>
          <w:rFonts w:hint="eastAsia" w:ascii="宋体" w:hAnsi="宋体"/>
          <w:color w:val="auto"/>
          <w:sz w:val="44"/>
          <w:szCs w:val="44"/>
          <w:highlight w:val="none"/>
        </w:rPr>
        <w:t>电 子 响 应 文 件</w:t>
      </w:r>
    </w:p>
    <w:p w14:paraId="41D2FC98">
      <w:pPr>
        <w:spacing w:before="120" w:after="50"/>
        <w:rPr>
          <w:rFonts w:hint="eastAsia" w:ascii="宋体" w:hAnsi="宋体"/>
          <w:color w:val="auto"/>
          <w:sz w:val="24"/>
          <w:szCs w:val="20"/>
          <w:highlight w:val="none"/>
        </w:rPr>
      </w:pPr>
    </w:p>
    <w:p w14:paraId="1B257546">
      <w:pPr>
        <w:spacing w:before="120" w:after="50"/>
        <w:rPr>
          <w:rFonts w:hint="eastAsia" w:ascii="宋体" w:hAnsi="宋体"/>
          <w:color w:val="auto"/>
          <w:sz w:val="24"/>
          <w:szCs w:val="20"/>
          <w:highlight w:val="none"/>
        </w:rPr>
      </w:pPr>
    </w:p>
    <w:p w14:paraId="6BAB56A6">
      <w:pPr>
        <w:spacing w:before="120" w:after="50"/>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商  务  技  术  文  件</w:t>
      </w:r>
    </w:p>
    <w:p w14:paraId="4B1A840F">
      <w:pPr>
        <w:spacing w:before="120" w:after="50"/>
        <w:rPr>
          <w:rFonts w:hint="eastAsia" w:ascii="宋体" w:hAnsi="宋体"/>
          <w:bCs/>
          <w:color w:val="auto"/>
          <w:sz w:val="24"/>
          <w:szCs w:val="20"/>
          <w:highlight w:val="none"/>
        </w:rPr>
      </w:pPr>
    </w:p>
    <w:p w14:paraId="050F480F">
      <w:pPr>
        <w:spacing w:before="120" w:after="50"/>
        <w:rPr>
          <w:rFonts w:hint="eastAsia" w:ascii="宋体" w:hAnsi="宋体"/>
          <w:bCs/>
          <w:color w:val="auto"/>
          <w:sz w:val="24"/>
          <w:szCs w:val="20"/>
          <w:highlight w:val="none"/>
        </w:rPr>
      </w:pPr>
    </w:p>
    <w:p w14:paraId="21970252">
      <w:pPr>
        <w:spacing w:before="120" w:after="50"/>
        <w:rPr>
          <w:rFonts w:hint="eastAsia" w:ascii="宋体" w:hAnsi="宋体"/>
          <w:bCs/>
          <w:color w:val="auto"/>
          <w:sz w:val="24"/>
          <w:szCs w:val="20"/>
          <w:highlight w:val="none"/>
        </w:rPr>
      </w:pPr>
    </w:p>
    <w:p w14:paraId="5AAB0D3F">
      <w:pPr>
        <w:spacing w:before="120" w:after="50"/>
        <w:rPr>
          <w:rFonts w:hint="eastAsia" w:ascii="宋体" w:hAnsi="宋体"/>
          <w:bCs/>
          <w:color w:val="auto"/>
          <w:sz w:val="24"/>
          <w:szCs w:val="20"/>
          <w:highlight w:val="none"/>
        </w:rPr>
      </w:pPr>
    </w:p>
    <w:p w14:paraId="1B9F9315">
      <w:pPr>
        <w:spacing w:before="120" w:after="50"/>
        <w:rPr>
          <w:rFonts w:hint="eastAsia" w:ascii="宋体" w:hAnsi="宋体"/>
          <w:bCs/>
          <w:color w:val="auto"/>
          <w:sz w:val="24"/>
          <w:szCs w:val="20"/>
          <w:highlight w:val="none"/>
        </w:rPr>
      </w:pPr>
    </w:p>
    <w:p w14:paraId="22125155">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15214647">
      <w:pPr>
        <w:spacing w:before="120" w:after="50"/>
        <w:ind w:firstLine="720"/>
        <w:rPr>
          <w:rFonts w:hint="eastAsia" w:ascii="宋体" w:hAnsi="宋体" w:cs="仿宋_GB2312"/>
          <w:bCs/>
          <w:color w:val="auto"/>
          <w:sz w:val="32"/>
          <w:szCs w:val="32"/>
          <w:highlight w:val="none"/>
        </w:rPr>
      </w:pPr>
    </w:p>
    <w:p w14:paraId="2B5E77BD">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416F7B73">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5F2650E2">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554DD6CD">
      <w:pPr>
        <w:spacing w:before="120" w:after="50"/>
        <w:ind w:firstLine="720"/>
        <w:rPr>
          <w:rFonts w:hint="eastAsia" w:ascii="宋体" w:hAnsi="宋体" w:cs="仿宋_GB2312"/>
          <w:bCs/>
          <w:color w:val="auto"/>
          <w:sz w:val="32"/>
          <w:szCs w:val="32"/>
          <w:highlight w:val="none"/>
        </w:rPr>
      </w:pPr>
    </w:p>
    <w:p w14:paraId="1B301AF3">
      <w:pPr>
        <w:pStyle w:val="195"/>
        <w:spacing w:before="5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2D2EE0A8">
      <w:pPr>
        <w:pStyle w:val="195"/>
        <w:spacing w:before="50" w:after="50"/>
        <w:ind w:firstLine="640"/>
        <w:rPr>
          <w:rFonts w:hint="eastAsia" w:ascii="宋体" w:hAnsi="宋体" w:cs="仿宋_GB2312"/>
          <w:bCs/>
          <w:color w:val="auto"/>
          <w:sz w:val="32"/>
          <w:szCs w:val="32"/>
          <w:highlight w:val="none"/>
        </w:rPr>
      </w:pPr>
    </w:p>
    <w:p w14:paraId="4021B11D">
      <w:pPr>
        <w:pStyle w:val="195"/>
        <w:spacing w:before="50" w:after="50"/>
        <w:ind w:firstLine="720"/>
        <w:rPr>
          <w:rFonts w:hint="eastAsia" w:ascii="宋体" w:hAnsi="宋体" w:cs="仿宋_GB2312"/>
          <w:bCs/>
          <w:color w:val="auto"/>
          <w:sz w:val="32"/>
          <w:szCs w:val="32"/>
          <w:highlight w:val="none"/>
        </w:rPr>
      </w:pPr>
    </w:p>
    <w:p w14:paraId="29EBB6EC">
      <w:pPr>
        <w:pStyle w:val="195"/>
        <w:spacing w:before="50" w:after="50"/>
        <w:ind w:firstLine="0"/>
        <w:rPr>
          <w:rFonts w:hint="eastAsia" w:ascii="宋体" w:hAnsi="宋体" w:cs="仿宋_GB2312"/>
          <w:bCs/>
          <w:color w:val="auto"/>
          <w:sz w:val="32"/>
          <w:szCs w:val="32"/>
          <w:highlight w:val="none"/>
        </w:rPr>
      </w:pPr>
    </w:p>
    <w:p w14:paraId="7BCAEB80">
      <w:pPr>
        <w:pStyle w:val="195"/>
        <w:spacing w:before="50" w:after="50"/>
        <w:ind w:firstLine="1280"/>
        <w:rPr>
          <w:rFonts w:hint="eastAsia" w:ascii="宋体" w:hAnsi="宋体" w:cs="仿宋_GB2312"/>
          <w:bCs/>
          <w:color w:val="auto"/>
          <w:sz w:val="32"/>
          <w:szCs w:val="32"/>
          <w:highlight w:val="none"/>
        </w:rPr>
      </w:pPr>
    </w:p>
    <w:p w14:paraId="540EC258">
      <w:pPr>
        <w:spacing w:before="120" w:after="50"/>
        <w:jc w:val="center"/>
        <w:rPr>
          <w:rFonts w:hint="eastAsia"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48BEECED">
      <w:pPr>
        <w:spacing w:before="120" w:after="50" w:line="360" w:lineRule="auto"/>
        <w:ind w:right="480" w:firstLine="240"/>
        <w:jc w:val="left"/>
        <w:rPr>
          <w:rFonts w:hint="eastAsia" w:ascii="宋体" w:hAnsi="宋体"/>
          <w:b/>
          <w:bCs/>
          <w:color w:val="auto"/>
          <w:sz w:val="24"/>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2.商务技术文件目录</w:t>
      </w:r>
    </w:p>
    <w:p w14:paraId="2E24BA7E">
      <w:pPr>
        <w:spacing w:before="120" w:after="50" w:line="360" w:lineRule="auto"/>
        <w:ind w:firstLine="640"/>
        <w:rPr>
          <w:rFonts w:ascii="宋体" w:hAnsi="宋体"/>
          <w:color w:val="auto"/>
          <w:sz w:val="32"/>
          <w:szCs w:val="32"/>
          <w:highlight w:val="none"/>
        </w:rPr>
      </w:pPr>
      <w:r>
        <w:rPr>
          <w:rFonts w:hint="eastAsia" w:ascii="宋体" w:hAnsi="宋体"/>
          <w:color w:val="auto"/>
          <w:sz w:val="32"/>
          <w:szCs w:val="32"/>
          <w:highlight w:val="none"/>
        </w:rPr>
        <w:t>根据磋商文件规定及供应商提供的材料自行编写目录（部分格式后附）。</w:t>
      </w:r>
    </w:p>
    <w:p w14:paraId="11513E32">
      <w:pPr>
        <w:spacing w:line="400" w:lineRule="exact"/>
        <w:rPr>
          <w:rFonts w:hint="eastAsia" w:ascii="仿宋_GB2312" w:hAnsi="仿宋_GB2312" w:eastAsia="仿宋_GB2312" w:cs="仿宋_GB2312"/>
          <w:color w:val="auto"/>
          <w:sz w:val="32"/>
          <w:szCs w:val="32"/>
          <w:highlight w:val="none"/>
        </w:rPr>
      </w:pPr>
    </w:p>
    <w:p w14:paraId="14F33A61">
      <w:pPr>
        <w:spacing w:line="520" w:lineRule="exact"/>
        <w:jc w:val="center"/>
        <w:rPr>
          <w:rFonts w:hint="eastAsia" w:ascii="宋体" w:hAnsi="宋体" w:cs="仿宋_GB2312"/>
          <w:b/>
          <w:color w:val="auto"/>
          <w:sz w:val="32"/>
          <w:szCs w:val="32"/>
          <w:highlight w:val="none"/>
        </w:rPr>
      </w:pPr>
      <w:r>
        <w:rPr>
          <w:rFonts w:hint="eastAsia" w:ascii="方正小标宋简体" w:hAnsi="方正小标宋简体" w:eastAsia="方正小标宋简体" w:cs="方正小标宋简体"/>
          <w:color w:val="auto"/>
          <w:sz w:val="44"/>
          <w:szCs w:val="44"/>
          <w:highlight w:val="none"/>
        </w:rPr>
        <w:br w:type="page" w:clear="all"/>
      </w:r>
      <w:r>
        <w:rPr>
          <w:rFonts w:hint="eastAsia" w:ascii="宋体" w:hAnsi="宋体" w:cs="方正小标宋简体"/>
          <w:b/>
          <w:color w:val="auto"/>
          <w:sz w:val="32"/>
          <w:szCs w:val="32"/>
          <w:highlight w:val="none"/>
        </w:rPr>
        <w:t>无串通竞标行为的承诺函</w:t>
      </w:r>
    </w:p>
    <w:p w14:paraId="61EE7DB6">
      <w:pPr>
        <w:spacing w:line="360" w:lineRule="auto"/>
        <w:ind w:firstLine="640"/>
        <w:contextualSpacing/>
        <w:rPr>
          <w:rFonts w:hint="eastAsia" w:ascii="仿宋_GB2312" w:hAnsi="仿宋_GB2312" w:eastAsia="仿宋_GB2312" w:cs="仿宋_GB2312"/>
          <w:color w:val="auto"/>
          <w:sz w:val="32"/>
          <w:szCs w:val="32"/>
          <w:highlight w:val="none"/>
        </w:rPr>
      </w:pPr>
    </w:p>
    <w:p w14:paraId="460CD2DD">
      <w:pPr>
        <w:spacing w:line="360" w:lineRule="auto"/>
        <w:ind w:firstLine="482"/>
        <w:contextualSpacing/>
        <w:rPr>
          <w:rFonts w:hint="eastAsia" w:ascii="宋体" w:hAnsi="宋体" w:cs="仿宋_GB2312"/>
          <w:b/>
          <w:bCs/>
          <w:color w:val="auto"/>
          <w:sz w:val="24"/>
          <w:highlight w:val="none"/>
        </w:rPr>
      </w:pPr>
      <w:r>
        <w:rPr>
          <w:rFonts w:hint="eastAsia" w:ascii="宋体" w:hAnsi="宋体" w:cs="仿宋_GB2312"/>
          <w:b/>
          <w:bCs/>
          <w:color w:val="auto"/>
          <w:sz w:val="24"/>
          <w:highlight w:val="none"/>
        </w:rPr>
        <w:t>一、我方承诺无下列相互串通竞标的情形：</w:t>
      </w:r>
    </w:p>
    <w:p w14:paraId="16B8A86E">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1.不同供应商的响应文件由同一单位或者个人编制</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或不同供应商报名的IP地址一致的； </w:t>
      </w:r>
    </w:p>
    <w:p w14:paraId="79D7A256">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2.不同供应商委托同一单位或者个人办理竞标事宜；</w:t>
      </w:r>
    </w:p>
    <w:p w14:paraId="426921F2">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3.不同供应商的响应文件载明的项目管理员为同一个人；</w:t>
      </w:r>
    </w:p>
    <w:p w14:paraId="20274CDE">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4.不</w:t>
      </w:r>
      <w:r>
        <w:rPr>
          <w:rFonts w:hint="eastAsia" w:ascii="宋体" w:hAnsi="宋体" w:cs="仿宋_GB2312"/>
          <w:color w:val="auto"/>
          <w:spacing w:val="-6"/>
          <w:sz w:val="24"/>
          <w:highlight w:val="none"/>
        </w:rPr>
        <w:t>同供应商的响应文件异常一致或者竞标报价呈规律性差异；</w:t>
      </w:r>
    </w:p>
    <w:p w14:paraId="1892093B">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5.不同供应商的响应文件相互混装；</w:t>
      </w:r>
    </w:p>
    <w:p w14:paraId="40CD11DD">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6.不同供应商的磋商保证金从同一单位或者个人账户转出。</w:t>
      </w:r>
    </w:p>
    <w:p w14:paraId="7148D40F">
      <w:pPr>
        <w:spacing w:line="360" w:lineRule="auto"/>
        <w:ind w:firstLine="482"/>
        <w:contextualSpacing/>
        <w:rPr>
          <w:rFonts w:hint="eastAsia" w:ascii="宋体" w:hAnsi="宋体" w:cs="仿宋_GB2312"/>
          <w:b/>
          <w:bCs/>
          <w:color w:val="auto"/>
          <w:sz w:val="24"/>
          <w:highlight w:val="none"/>
        </w:rPr>
      </w:pPr>
      <w:r>
        <w:rPr>
          <w:rFonts w:hint="eastAsia" w:ascii="宋体" w:hAnsi="宋体" w:cs="仿宋_GB2312"/>
          <w:b/>
          <w:bCs/>
          <w:color w:val="auto"/>
          <w:sz w:val="24"/>
          <w:highlight w:val="none"/>
        </w:rPr>
        <w:t>二、我方承诺无下列恶意串通的情形：</w:t>
      </w:r>
    </w:p>
    <w:p w14:paraId="4D37B91A">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1.供应商直接或者间接从采购人或者采购代理机构处获得其他供应商的相关信息并修改其响应文件；</w:t>
      </w:r>
    </w:p>
    <w:p w14:paraId="09500480">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2.供应商按照采购人或者采购代理机构的授意撤换、修改响应文件；</w:t>
      </w:r>
    </w:p>
    <w:p w14:paraId="0C6FFE9B">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3.供</w:t>
      </w:r>
      <w:r>
        <w:rPr>
          <w:rFonts w:hint="eastAsia" w:ascii="宋体" w:hAnsi="宋体" w:cs="仿宋_GB2312"/>
          <w:color w:val="auto"/>
          <w:spacing w:val="-6"/>
          <w:sz w:val="24"/>
          <w:highlight w:val="none"/>
        </w:rPr>
        <w:t>应商之间协商报价、技术方案等响应文件的实质性内容；</w:t>
      </w:r>
    </w:p>
    <w:p w14:paraId="33F4457F">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4.属于同一集团、协会、商会等组织成员的供应商按照该组织要求协同参加政府采购活动；</w:t>
      </w:r>
    </w:p>
    <w:p w14:paraId="157DB5D5">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5.供应商之间事先约定一致抬高或者压低竞标报价，或者在竞争性磋商项目中事先约定轮流以高价位或者低价位成交，或者事先约定由某一特定供应商成交，然后再参加竞标；</w:t>
      </w:r>
    </w:p>
    <w:p w14:paraId="206C0F60">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6.供应商之间商定部分供应商放弃参加政府采购活动或者放弃成交；</w:t>
      </w:r>
    </w:p>
    <w:p w14:paraId="57DC28BB">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7.供应商与采购人或者采购代理机构之间、供应商相互之间，为</w:t>
      </w:r>
      <w:r>
        <w:rPr>
          <w:rFonts w:hint="eastAsia" w:ascii="宋体" w:hAnsi="宋体" w:cs="仿宋_GB2312"/>
          <w:color w:val="auto"/>
          <w:spacing w:val="-6"/>
          <w:sz w:val="24"/>
          <w:highlight w:val="none"/>
        </w:rPr>
        <w:t>谋求特定供应商成交或者排斥其他供应商的其他串通行为。</w:t>
      </w:r>
    </w:p>
    <w:p w14:paraId="16323454">
      <w:pPr>
        <w:spacing w:line="360" w:lineRule="auto"/>
        <w:ind w:firstLine="480"/>
        <w:contextualSpacing/>
        <w:rPr>
          <w:rFonts w:hint="eastAsia" w:ascii="宋体" w:hAnsi="宋体" w:cs="仿宋_GB2312"/>
          <w:color w:val="auto"/>
          <w:sz w:val="24"/>
          <w:highlight w:val="none"/>
        </w:rPr>
      </w:pPr>
    </w:p>
    <w:p w14:paraId="0E50F630">
      <w:pPr>
        <w:spacing w:line="360" w:lineRule="auto"/>
        <w:ind w:firstLine="482"/>
        <w:contextualSpacing/>
        <w:rPr>
          <w:rFonts w:hint="eastAsia" w:ascii="宋体" w:hAnsi="宋体" w:cs="仿宋_GB2312"/>
          <w:b/>
          <w:bCs/>
          <w:color w:val="auto"/>
          <w:sz w:val="24"/>
          <w:highlight w:val="none"/>
        </w:rPr>
      </w:pPr>
      <w:r>
        <w:rPr>
          <w:rFonts w:hint="eastAsia" w:ascii="宋体" w:hAnsi="宋体" w:cs="仿宋_GB2312"/>
          <w:b/>
          <w:bCs/>
          <w:color w:val="auto"/>
          <w:sz w:val="24"/>
          <w:highlight w:val="none"/>
        </w:rPr>
        <w:t>以上情形一经核查属实，我方愿意承担一切后果，并不再寻求任何旨在减轻或者免除法律责任的辩解。</w:t>
      </w:r>
    </w:p>
    <w:p w14:paraId="5AFB8319">
      <w:pPr>
        <w:spacing w:line="360" w:lineRule="auto"/>
        <w:contextualSpacing/>
        <w:rPr>
          <w:rFonts w:hint="eastAsia" w:ascii="宋体" w:hAnsi="宋体" w:cs="仿宋_GB2312"/>
          <w:color w:val="auto"/>
          <w:sz w:val="24"/>
          <w:highlight w:val="none"/>
        </w:rPr>
      </w:pPr>
    </w:p>
    <w:p w14:paraId="439E431E">
      <w:pPr>
        <w:spacing w:line="360" w:lineRule="auto"/>
        <w:ind w:firstLine="3600"/>
        <w:contextualSpacing/>
        <w:rPr>
          <w:rFonts w:hint="eastAsia" w:ascii="宋体" w:hAnsi="宋体" w:cs="仿宋_GB2312"/>
          <w:color w:val="auto"/>
          <w:sz w:val="24"/>
          <w:highlight w:val="none"/>
        </w:rPr>
      </w:pPr>
      <w:r>
        <w:rPr>
          <w:rFonts w:hint="eastAsia" w:ascii="宋体" w:hAnsi="宋体" w:cs="仿宋_GB2312"/>
          <w:color w:val="auto"/>
          <w:sz w:val="24"/>
          <w:highlight w:val="none"/>
        </w:rPr>
        <w:t>供应商（电子签章）：</w:t>
      </w:r>
    </w:p>
    <w:p w14:paraId="7D3E7EEE">
      <w:pPr>
        <w:spacing w:line="360" w:lineRule="auto"/>
        <w:ind w:firstLine="480"/>
        <w:contextualSpacing/>
        <w:jc w:val="center"/>
        <w:rPr>
          <w:rFonts w:hint="eastAsia" w:ascii="仿宋_GB2312" w:hAnsi="仿宋_GB2312" w:eastAsia="仿宋_GB2312" w:cs="仿宋_GB2312"/>
          <w:color w:val="auto"/>
          <w:sz w:val="32"/>
          <w:szCs w:val="32"/>
          <w:highlight w:val="none"/>
        </w:rPr>
      </w:pPr>
      <w:r>
        <w:rPr>
          <w:rFonts w:hint="eastAsia" w:ascii="宋体" w:hAnsi="宋体" w:cs="仿宋_GB2312"/>
          <w:color w:val="auto"/>
          <w:sz w:val="24"/>
          <w:highlight w:val="none"/>
        </w:rPr>
        <w:t xml:space="preserve">                               年   月   日</w:t>
      </w:r>
    </w:p>
    <w:p w14:paraId="3E0867E0">
      <w:pPr>
        <w:spacing w:line="520" w:lineRule="exact"/>
        <w:jc w:val="center"/>
        <w:rPr>
          <w:rFonts w:hint="eastAsia" w:ascii="宋体" w:hAnsi="宋体" w:cs="仿宋_GB2312"/>
          <w:b/>
          <w:color w:val="auto"/>
          <w:sz w:val="32"/>
          <w:szCs w:val="32"/>
          <w:highlight w:val="none"/>
        </w:rPr>
      </w:pPr>
      <w:r>
        <w:rPr>
          <w:rFonts w:hint="eastAsia" w:ascii="方正小标宋简体" w:hAnsi="方正小标宋简体" w:eastAsia="方正小标宋简体" w:cs="方正小标宋简体"/>
          <w:bCs/>
          <w:color w:val="auto"/>
          <w:sz w:val="44"/>
          <w:szCs w:val="44"/>
          <w:highlight w:val="none"/>
        </w:rPr>
        <w:br w:type="page" w:clear="all"/>
      </w:r>
      <w:r>
        <w:rPr>
          <w:rFonts w:hint="eastAsia" w:ascii="宋体" w:hAnsi="宋体" w:cs="方正小标宋简体"/>
          <w:b/>
          <w:bCs/>
          <w:color w:val="auto"/>
          <w:sz w:val="32"/>
          <w:szCs w:val="32"/>
          <w:highlight w:val="none"/>
        </w:rPr>
        <w:t>法定代表人证明书</w:t>
      </w:r>
    </w:p>
    <w:p w14:paraId="22C22528">
      <w:pPr>
        <w:spacing w:line="360" w:lineRule="auto"/>
        <w:ind w:left="540"/>
        <w:contextualSpacing/>
        <w:rPr>
          <w:rFonts w:hint="eastAsia" w:ascii="仿宋_GB2312" w:hAnsi="仿宋_GB2312" w:eastAsia="仿宋_GB2312" w:cs="仿宋_GB2312"/>
          <w:color w:val="auto"/>
          <w:sz w:val="32"/>
          <w:szCs w:val="32"/>
          <w:highlight w:val="none"/>
        </w:rPr>
      </w:pPr>
    </w:p>
    <w:p w14:paraId="7EE3260A">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供应商名称：</w:t>
      </w:r>
      <w:r>
        <w:rPr>
          <w:rFonts w:hint="eastAsia" w:ascii="宋体" w:hAnsi="宋体" w:cs="仿宋_GB2312"/>
          <w:color w:val="auto"/>
          <w:sz w:val="24"/>
          <w:highlight w:val="none"/>
          <w:u w:val="single"/>
        </w:rPr>
        <w:t xml:space="preserve">                                                        </w:t>
      </w:r>
    </w:p>
    <w:p w14:paraId="08DFEDD3">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地    址：</w:t>
      </w:r>
      <w:r>
        <w:rPr>
          <w:rFonts w:hint="eastAsia" w:ascii="宋体" w:hAnsi="宋体" w:cs="仿宋_GB2312"/>
          <w:color w:val="auto"/>
          <w:sz w:val="24"/>
          <w:highlight w:val="none"/>
          <w:u w:val="single"/>
        </w:rPr>
        <w:t xml:space="preserve">                                                        </w:t>
      </w:r>
    </w:p>
    <w:p w14:paraId="1E40AD95">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姓    名：</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性     别：</w:t>
      </w:r>
      <w:r>
        <w:rPr>
          <w:rFonts w:hint="eastAsia" w:ascii="宋体" w:hAnsi="宋体" w:cs="仿宋_GB2312"/>
          <w:color w:val="auto"/>
          <w:sz w:val="24"/>
          <w:highlight w:val="none"/>
          <w:u w:val="single"/>
        </w:rPr>
        <w:t xml:space="preserve">                </w:t>
      </w:r>
    </w:p>
    <w:p w14:paraId="1F5B8091">
      <w:pPr>
        <w:spacing w:line="360" w:lineRule="auto"/>
        <w:ind w:left="540"/>
        <w:contextualSpacing/>
        <w:rPr>
          <w:rFonts w:hint="eastAsia" w:ascii="宋体" w:hAnsi="宋体" w:cs="仿宋_GB2312"/>
          <w:color w:val="auto"/>
          <w:sz w:val="24"/>
          <w:highlight w:val="none"/>
          <w:u w:val="single"/>
        </w:rPr>
      </w:pPr>
      <w:r>
        <w:rPr>
          <w:rFonts w:hint="eastAsia" w:ascii="宋体" w:hAnsi="宋体" w:cs="仿宋_GB2312"/>
          <w:color w:val="auto"/>
          <w:sz w:val="24"/>
          <w:highlight w:val="none"/>
        </w:rPr>
        <w:t>年    龄：</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职     务：</w:t>
      </w:r>
      <w:r>
        <w:rPr>
          <w:rFonts w:hint="eastAsia" w:ascii="宋体" w:hAnsi="宋体" w:cs="仿宋_GB2312"/>
          <w:color w:val="auto"/>
          <w:sz w:val="24"/>
          <w:highlight w:val="none"/>
          <w:u w:val="single"/>
        </w:rPr>
        <w:t xml:space="preserve">                </w:t>
      </w:r>
    </w:p>
    <w:p w14:paraId="5653A5CC">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身份证号码：</w:t>
      </w:r>
      <w:r>
        <w:rPr>
          <w:rFonts w:hint="eastAsia" w:ascii="宋体" w:hAnsi="宋体" w:cs="仿宋_GB2312"/>
          <w:color w:val="auto"/>
          <w:sz w:val="24"/>
          <w:highlight w:val="none"/>
          <w:u w:val="single"/>
        </w:rPr>
        <w:t xml:space="preserve">                                        </w:t>
      </w:r>
    </w:p>
    <w:p w14:paraId="4C1A89D0">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系</w:t>
      </w:r>
      <w:r>
        <w:rPr>
          <w:rFonts w:hint="eastAsia" w:ascii="宋体" w:hAnsi="宋体" w:cs="仿宋_GB2312"/>
          <w:color w:val="auto"/>
          <w:sz w:val="24"/>
          <w:highlight w:val="none"/>
          <w:u w:val="single"/>
        </w:rPr>
        <w:t>（供应商名称）</w:t>
      </w:r>
      <w:r>
        <w:rPr>
          <w:rFonts w:hint="eastAsia" w:ascii="宋体" w:hAnsi="宋体" w:cs="仿宋_GB2312"/>
          <w:color w:val="auto"/>
          <w:sz w:val="24"/>
          <w:highlight w:val="none"/>
        </w:rPr>
        <w:t>的法定代表人。</w:t>
      </w:r>
    </w:p>
    <w:p w14:paraId="03943983">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特此证明。</w:t>
      </w:r>
    </w:p>
    <w:p w14:paraId="4FD794F2">
      <w:pPr>
        <w:spacing w:line="360" w:lineRule="auto"/>
        <w:ind w:left="540"/>
        <w:contextualSpacing/>
        <w:rPr>
          <w:rFonts w:hint="eastAsia" w:ascii="宋体" w:hAnsi="宋体" w:cs="仿宋_GB2312"/>
          <w:color w:val="auto"/>
          <w:sz w:val="24"/>
          <w:highlight w:val="none"/>
        </w:rPr>
      </w:pPr>
    </w:p>
    <w:p w14:paraId="73E31C7F">
      <w:pPr>
        <w:spacing w:line="360" w:lineRule="auto"/>
        <w:ind w:left="540"/>
        <w:contextualSpacing/>
        <w:rPr>
          <w:rFonts w:hint="eastAsia" w:ascii="宋体" w:hAnsi="宋体" w:cs="仿宋_GB2312"/>
          <w:color w:val="auto"/>
          <w:sz w:val="24"/>
          <w:highlight w:val="none"/>
        </w:rPr>
      </w:pPr>
    </w:p>
    <w:p w14:paraId="69994FFA">
      <w:pPr>
        <w:spacing w:line="360" w:lineRule="auto"/>
        <w:ind w:left="540"/>
        <w:contextualSpacing/>
        <w:rPr>
          <w:rFonts w:hint="eastAsia" w:ascii="宋体" w:hAnsi="宋体" w:cs="仿宋_GB2312"/>
          <w:color w:val="auto"/>
          <w:sz w:val="24"/>
          <w:highlight w:val="none"/>
        </w:rPr>
      </w:pPr>
    </w:p>
    <w:p w14:paraId="2D3DC194">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附件：法定代表人有效身份证正反面复印件</w:t>
      </w:r>
      <w:r>
        <w:rPr>
          <w:rFonts w:hint="eastAsia" w:ascii="宋体" w:hAnsi="宋体" w:cs="仿宋_GB2312"/>
          <w:color w:val="auto"/>
          <w:sz w:val="24"/>
          <w:highlight w:val="none"/>
          <w:lang w:val="en-US" w:eastAsia="zh-CN"/>
        </w:rPr>
        <w:t>或扫描件</w:t>
      </w:r>
    </w:p>
    <w:p w14:paraId="09D96090">
      <w:pPr>
        <w:spacing w:line="360" w:lineRule="auto"/>
        <w:ind w:left="540"/>
        <w:contextualSpacing/>
        <w:rPr>
          <w:rFonts w:hint="eastAsia" w:ascii="宋体" w:hAnsi="宋体" w:cs="仿宋_GB2312"/>
          <w:color w:val="auto"/>
          <w:sz w:val="24"/>
          <w:highlight w:val="none"/>
        </w:rPr>
      </w:pPr>
    </w:p>
    <w:p w14:paraId="300DF068">
      <w:pPr>
        <w:spacing w:line="360" w:lineRule="auto"/>
        <w:ind w:left="540" w:firstLine="3000"/>
        <w:contextualSpacing/>
        <w:jc w:val="left"/>
        <w:rPr>
          <w:rFonts w:hint="eastAsia" w:ascii="宋体" w:hAnsi="宋体" w:cs="仿宋_GB2312"/>
          <w:color w:val="auto"/>
          <w:sz w:val="24"/>
          <w:highlight w:val="none"/>
        </w:rPr>
      </w:pPr>
      <w:r>
        <w:rPr>
          <w:rFonts w:hint="eastAsia" w:ascii="宋体" w:hAnsi="宋体" w:cs="仿宋_GB2312"/>
          <w:color w:val="auto"/>
          <w:sz w:val="24"/>
          <w:highlight w:val="none"/>
        </w:rPr>
        <w:t>供应商（电子签章）：</w:t>
      </w:r>
      <w:r>
        <w:rPr>
          <w:rFonts w:hint="eastAsia" w:ascii="宋体" w:hAnsi="宋体" w:cs="仿宋_GB2312"/>
          <w:color w:val="auto"/>
          <w:sz w:val="24"/>
          <w:highlight w:val="none"/>
          <w:u w:val="single"/>
        </w:rPr>
        <w:t xml:space="preserve">               </w:t>
      </w:r>
    </w:p>
    <w:p w14:paraId="1C5C1354">
      <w:pPr>
        <w:spacing w:line="360" w:lineRule="auto"/>
        <w:ind w:firstLine="4080"/>
        <w:contextualSpacing/>
        <w:rPr>
          <w:rFonts w:hint="eastAsia" w:ascii="宋体" w:hAnsi="宋体" w:cs="仿宋_GB2312"/>
          <w:color w:val="auto"/>
          <w:sz w:val="24"/>
          <w:highlight w:val="none"/>
        </w:rPr>
      </w:pP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年</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月</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日</w:t>
      </w:r>
    </w:p>
    <w:p w14:paraId="0CD621F9">
      <w:pPr>
        <w:spacing w:line="360" w:lineRule="auto"/>
        <w:contextualSpacing/>
        <w:jc w:val="center"/>
        <w:rPr>
          <w:rFonts w:hint="eastAsia" w:ascii="宋体" w:hAnsi="宋体" w:cs="仿宋_GB2312"/>
          <w:b/>
          <w:color w:val="auto"/>
          <w:sz w:val="24"/>
          <w:highlight w:val="none"/>
        </w:rPr>
      </w:pPr>
    </w:p>
    <w:p w14:paraId="066ACE1B">
      <w:pPr>
        <w:spacing w:line="360" w:lineRule="auto"/>
        <w:contextualSpacing/>
        <w:jc w:val="left"/>
        <w:rPr>
          <w:rFonts w:hint="eastAsia" w:ascii="宋体" w:hAnsi="宋体" w:cs="仿宋_GB2312"/>
          <w:color w:val="auto"/>
          <w:sz w:val="24"/>
          <w:highlight w:val="none"/>
        </w:rPr>
      </w:pPr>
    </w:p>
    <w:p w14:paraId="2EAE7520">
      <w:pPr>
        <w:spacing w:line="300" w:lineRule="auto"/>
        <w:jc w:val="left"/>
        <w:rPr>
          <w:rFonts w:hint="eastAsia" w:ascii="宋体" w:hAnsi="宋体"/>
          <w:b/>
          <w:color w:val="auto"/>
          <w:szCs w:val="21"/>
          <w:highlight w:val="none"/>
        </w:rPr>
      </w:pPr>
    </w:p>
    <w:p w14:paraId="59BD28C9">
      <w:pPr>
        <w:spacing w:line="500" w:lineRule="exact"/>
        <w:jc w:val="center"/>
        <w:rPr>
          <w:rFonts w:hint="eastAsia" w:ascii="宋体" w:hAnsi="宋体" w:cs="方正小标宋简体"/>
          <w:b/>
          <w:color w:val="auto"/>
          <w:sz w:val="32"/>
          <w:szCs w:val="32"/>
          <w:highlight w:val="none"/>
        </w:rPr>
      </w:pPr>
      <w:r>
        <w:rPr>
          <w:rFonts w:hint="eastAsia" w:ascii="方正小标宋简体" w:hAnsi="方正小标宋简体" w:eastAsia="方正小标宋简体" w:cs="方正小标宋简体"/>
          <w:color w:val="auto"/>
          <w:sz w:val="44"/>
          <w:szCs w:val="44"/>
          <w:highlight w:val="none"/>
        </w:rPr>
        <w:br w:type="page" w:clear="all"/>
      </w:r>
      <w:r>
        <w:rPr>
          <w:rFonts w:ascii="方正小标宋简体" w:hAnsi="方正小标宋简体" w:eastAsia="方正小标宋简体" w:cs="方正小标宋简体"/>
          <w:color w:val="auto"/>
          <w:sz w:val="44"/>
          <w:szCs w:val="44"/>
          <w:highlight w:val="none"/>
        </w:rPr>
        <w:t xml:space="preserve"> </w:t>
      </w:r>
      <w:bookmarkStart w:id="115" w:name="_Hlk65853643"/>
      <w:r>
        <w:rPr>
          <w:rFonts w:hint="eastAsia" w:ascii="宋体" w:hAnsi="宋体" w:cs="方正小标宋简体"/>
          <w:b/>
          <w:color w:val="auto"/>
          <w:sz w:val="32"/>
          <w:szCs w:val="32"/>
          <w:highlight w:val="none"/>
        </w:rPr>
        <w:t>授权委托书</w:t>
      </w:r>
    </w:p>
    <w:p w14:paraId="74F540C0">
      <w:pPr>
        <w:spacing w:line="520" w:lineRule="exact"/>
        <w:jc w:val="center"/>
        <w:rPr>
          <w:rFonts w:hint="eastAsia" w:ascii="宋体" w:hAnsi="宋体" w:cs="方正小标宋简体"/>
          <w:b/>
          <w:color w:val="auto"/>
          <w:sz w:val="24"/>
          <w:highlight w:val="none"/>
        </w:rPr>
      </w:pPr>
      <w:r>
        <w:rPr>
          <w:rFonts w:hint="eastAsia" w:ascii="宋体" w:hAnsi="宋体" w:cs="方正小标宋简体"/>
          <w:b/>
          <w:color w:val="auto"/>
          <w:sz w:val="24"/>
          <w:highlight w:val="none"/>
        </w:rPr>
        <w:t>（如有委托时）</w:t>
      </w:r>
    </w:p>
    <w:p w14:paraId="5A1A9BC2">
      <w:pPr>
        <w:spacing w:line="520" w:lineRule="exact"/>
        <w:rPr>
          <w:rFonts w:hint="eastAsia" w:ascii="仿宋_GB2312" w:hAnsi="仿宋_GB2312" w:eastAsia="仿宋_GB2312" w:cs="仿宋_GB2312"/>
          <w:color w:val="auto"/>
          <w:sz w:val="32"/>
          <w:szCs w:val="32"/>
          <w:highlight w:val="none"/>
        </w:rPr>
      </w:pPr>
    </w:p>
    <w:p w14:paraId="1DCCB9B9">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致：</w:t>
      </w:r>
      <w:r>
        <w:rPr>
          <w:rFonts w:hint="eastAsia" w:ascii="宋体" w:hAnsi="宋体" w:cs="仿宋_GB2312"/>
          <w:color w:val="auto"/>
          <w:sz w:val="24"/>
          <w:highlight w:val="none"/>
          <w:u w:val="single"/>
        </w:rPr>
        <w:t>（采购人名称）</w:t>
      </w:r>
      <w:r>
        <w:rPr>
          <w:rFonts w:hint="eastAsia" w:ascii="宋体" w:hAnsi="宋体" w:cs="仿宋_GB2312"/>
          <w:color w:val="auto"/>
          <w:sz w:val="24"/>
          <w:highlight w:val="none"/>
        </w:rPr>
        <w:t>：</w:t>
      </w:r>
    </w:p>
    <w:p w14:paraId="72B03381">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我</w:t>
      </w:r>
      <w:r>
        <w:rPr>
          <w:rFonts w:hint="eastAsia" w:ascii="宋体" w:hAnsi="宋体" w:cs="仿宋_GB2312"/>
          <w:color w:val="auto"/>
          <w:sz w:val="24"/>
          <w:highlight w:val="none"/>
          <w:u w:val="single"/>
        </w:rPr>
        <w:t xml:space="preserve">  （姓名）  </w:t>
      </w:r>
      <w:r>
        <w:rPr>
          <w:rFonts w:hint="eastAsia" w:ascii="宋体" w:hAnsi="宋体" w:cs="仿宋_GB2312"/>
          <w:color w:val="auto"/>
          <w:sz w:val="24"/>
          <w:highlight w:val="none"/>
        </w:rPr>
        <w:t>系</w:t>
      </w:r>
      <w:r>
        <w:rPr>
          <w:rFonts w:hint="eastAsia" w:ascii="宋体" w:hAnsi="宋体" w:cs="仿宋_GB2312"/>
          <w:color w:val="auto"/>
          <w:sz w:val="24"/>
          <w:highlight w:val="none"/>
          <w:u w:val="single"/>
        </w:rPr>
        <w:t xml:space="preserve">  （供应商名称）  </w:t>
      </w:r>
      <w:r>
        <w:rPr>
          <w:rFonts w:hint="eastAsia" w:ascii="宋体" w:hAnsi="宋体" w:cs="仿宋_GB2312"/>
          <w:color w:val="auto"/>
          <w:sz w:val="24"/>
          <w:highlight w:val="none"/>
        </w:rPr>
        <w:t>的（</w:t>
      </w:r>
      <w:r>
        <w:rPr>
          <w:rFonts w:hint="eastAsia" w:ascii="宋体" w:hAnsi="宋体" w:cs="仿宋_GB2312"/>
          <w:color w:val="auto"/>
          <w:sz w:val="24"/>
          <w:highlight w:val="none"/>
          <w:u w:val="single"/>
        </w:rPr>
        <w:t>□法定代表人/□负责人</w:t>
      </w:r>
      <w:r>
        <w:rPr>
          <w:rFonts w:hint="eastAsia" w:ascii="宋体" w:hAnsi="宋体" w:cs="仿宋_GB2312"/>
          <w:color w:val="auto"/>
          <w:sz w:val="24"/>
          <w:highlight w:val="none"/>
        </w:rPr>
        <w:t>），现授权</w:t>
      </w:r>
      <w:r>
        <w:rPr>
          <w:rFonts w:hint="eastAsia" w:ascii="宋体" w:hAnsi="宋体" w:cs="仿宋_GB2312"/>
          <w:color w:val="auto"/>
          <w:sz w:val="24"/>
          <w:highlight w:val="none"/>
          <w:u w:val="single"/>
        </w:rPr>
        <w:t xml:space="preserve"> （姓名） </w:t>
      </w:r>
      <w:r>
        <w:rPr>
          <w:rFonts w:hint="eastAsia" w:ascii="宋体" w:hAnsi="宋体" w:cs="仿宋_GB2312"/>
          <w:color w:val="auto"/>
          <w:sz w:val="24"/>
          <w:highlight w:val="none"/>
        </w:rPr>
        <w:t>以我方的名义参加</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项目的竞标活动，并代表我方全权办理针对上述项目的所有采购程序和环节的具体事务和签署相关文件。</w:t>
      </w:r>
    </w:p>
    <w:p w14:paraId="6C54DECF">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我方对委托代理人的签字</w:t>
      </w:r>
      <w:r>
        <w:rPr>
          <w:rFonts w:hint="eastAsia" w:ascii="宋体" w:hAnsi="宋体"/>
          <w:color w:val="auto"/>
          <w:sz w:val="24"/>
          <w:highlight w:val="none"/>
        </w:rPr>
        <w:t>或者电子签名</w:t>
      </w:r>
      <w:r>
        <w:rPr>
          <w:rFonts w:hint="eastAsia" w:ascii="宋体" w:hAnsi="宋体" w:cs="仿宋_GB2312"/>
          <w:color w:val="auto"/>
          <w:sz w:val="24"/>
          <w:highlight w:val="none"/>
        </w:rPr>
        <w:t>事项负全部责任。</w:t>
      </w:r>
    </w:p>
    <w:p w14:paraId="6F1E87E8">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本授权书自签署之日起生效，在撤销授权的书面通知以前，本授权书一直有效。委托代理人在授权书有效期内签署的所有文件不因授权的撤销而失效。</w:t>
      </w:r>
    </w:p>
    <w:p w14:paraId="678AB045">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委托代理人无转委托权，特此委托。</w:t>
      </w:r>
    </w:p>
    <w:p w14:paraId="0C37F1DF">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附：法定代表人身份证明书及委托代理人有效身份证正反面复印件</w:t>
      </w:r>
      <w:r>
        <w:rPr>
          <w:rFonts w:hint="eastAsia" w:ascii="宋体" w:hAnsi="宋体" w:cs="仿宋_GB2312"/>
          <w:color w:val="auto"/>
          <w:sz w:val="24"/>
          <w:highlight w:val="none"/>
          <w:lang w:val="en-US" w:eastAsia="zh-CN"/>
        </w:rPr>
        <w:t>或扫描件</w:t>
      </w:r>
    </w:p>
    <w:p w14:paraId="7B80DE4C">
      <w:pPr>
        <w:spacing w:line="360" w:lineRule="auto"/>
        <w:rPr>
          <w:rFonts w:hint="eastAsia" w:ascii="宋体" w:hAnsi="宋体" w:cs="仿宋_GB2312"/>
          <w:color w:val="auto"/>
          <w:sz w:val="24"/>
          <w:highlight w:val="none"/>
        </w:rPr>
      </w:pPr>
    </w:p>
    <w:p w14:paraId="027D6747">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委托代理人（</w:t>
      </w:r>
      <w:r>
        <w:rPr>
          <w:rFonts w:hint="eastAsia" w:ascii="宋体" w:hAnsi="宋体"/>
          <w:color w:val="auto"/>
          <w:sz w:val="24"/>
          <w:highlight w:val="none"/>
        </w:rPr>
        <w:t>签字或者电子签名</w:t>
      </w:r>
      <w:r>
        <w:rPr>
          <w:rFonts w:hint="eastAsia" w:ascii="宋体" w:hAnsi="宋体" w:cs="仿宋_GB2312"/>
          <w:color w:val="auto"/>
          <w:sz w:val="24"/>
          <w:highlight w:val="none"/>
        </w:rPr>
        <w:t xml:space="preserve">）：     法定代表人（签字或者盖章或者电子签名）：                    </w:t>
      </w:r>
    </w:p>
    <w:p w14:paraId="53FAC879">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委托代理人身份证号码：                              </w:t>
      </w:r>
    </w:p>
    <w:p w14:paraId="3F0BEBB9">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                                </w:t>
      </w:r>
    </w:p>
    <w:p w14:paraId="497145E0">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供应商（电子签章）：                      </w:t>
      </w:r>
    </w:p>
    <w:p w14:paraId="4A56BDB7">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年    月    日</w:t>
      </w:r>
    </w:p>
    <w:p w14:paraId="7614BB72">
      <w:pPr>
        <w:spacing w:line="360" w:lineRule="auto"/>
        <w:rPr>
          <w:rFonts w:hint="eastAsia" w:ascii="宋体" w:hAnsi="宋体" w:cs="仿宋_GB2312"/>
          <w:color w:val="auto"/>
          <w:sz w:val="24"/>
          <w:highlight w:val="none"/>
        </w:rPr>
      </w:pPr>
    </w:p>
    <w:p w14:paraId="3D06C6D6">
      <w:pPr>
        <w:spacing w:line="360" w:lineRule="auto"/>
        <w:rPr>
          <w:rFonts w:ascii="宋体" w:hAnsi="宋体" w:cs="仿宋_GB2312"/>
          <w:color w:val="auto"/>
          <w:sz w:val="24"/>
          <w:highlight w:val="none"/>
        </w:rPr>
      </w:pPr>
      <w:r>
        <w:rPr>
          <w:rFonts w:hint="eastAsia" w:ascii="宋体" w:hAnsi="宋体" w:cs="仿宋_GB2312"/>
          <w:color w:val="auto"/>
          <w:sz w:val="24"/>
          <w:highlight w:val="none"/>
        </w:rPr>
        <w:t>注：法定代表人必须在授权委托书上签字或者盖章</w:t>
      </w:r>
      <w:r>
        <w:rPr>
          <w:rFonts w:hint="eastAsia" w:ascii="宋体" w:hAnsi="宋体"/>
          <w:color w:val="auto"/>
          <w:sz w:val="24"/>
          <w:highlight w:val="none"/>
        </w:rPr>
        <w:t>或者电子签名</w:t>
      </w:r>
      <w:r>
        <w:rPr>
          <w:rFonts w:hint="eastAsia" w:ascii="宋体" w:hAnsi="宋体" w:cs="仿宋_GB2312"/>
          <w:color w:val="auto"/>
          <w:sz w:val="24"/>
          <w:highlight w:val="none"/>
        </w:rPr>
        <w:t>，委托代理人必须在授权委托书上签字或者电子签名，</w:t>
      </w:r>
      <w:r>
        <w:rPr>
          <w:rFonts w:hint="eastAsia" w:ascii="宋体" w:hAnsi="宋体" w:cs="仿宋_GB2312"/>
          <w:b/>
          <w:color w:val="auto"/>
          <w:sz w:val="24"/>
          <w:highlight w:val="none"/>
        </w:rPr>
        <w:t>否则其响应文件按无效处理。</w:t>
      </w:r>
    </w:p>
    <w:p w14:paraId="6EBB0595">
      <w:pPr>
        <w:spacing w:line="360" w:lineRule="auto"/>
        <w:ind w:firstLine="420"/>
        <w:jc w:val="left"/>
        <w:rPr>
          <w:rFonts w:hint="eastAsia" w:ascii="仿宋_GB2312" w:hAnsi="仿宋_GB2312" w:eastAsia="仿宋_GB2312" w:cs="仿宋_GB2312"/>
          <w:color w:val="auto"/>
          <w:szCs w:val="21"/>
          <w:highlight w:val="none"/>
        </w:rPr>
      </w:pPr>
    </w:p>
    <w:p w14:paraId="327DB0E7">
      <w:pPr>
        <w:spacing w:line="500" w:lineRule="exact"/>
        <w:jc w:val="center"/>
        <w:rPr>
          <w:rFonts w:ascii="宋体" w:hAnsi="宋体" w:cs="方正小标宋简体"/>
          <w:b/>
          <w:color w:val="auto"/>
          <w:sz w:val="32"/>
          <w:szCs w:val="32"/>
          <w:highlight w:val="none"/>
        </w:rPr>
      </w:pPr>
      <w:r>
        <w:rPr>
          <w:rFonts w:ascii="仿宋_GB2312" w:hAnsi="仿宋_GB2312" w:eastAsia="仿宋_GB2312" w:cs="仿宋_GB2312"/>
          <w:color w:val="auto"/>
          <w:szCs w:val="21"/>
          <w:highlight w:val="none"/>
        </w:rPr>
        <w:br w:type="page" w:clear="all"/>
      </w:r>
      <w:bookmarkEnd w:id="115"/>
    </w:p>
    <w:p w14:paraId="65EDD4F3">
      <w:pPr>
        <w:spacing w:line="360" w:lineRule="auto"/>
        <w:jc w:val="center"/>
        <w:rPr>
          <w:rFonts w:hint="eastAsia" w:ascii="宋体" w:hAnsi="宋体" w:cs="方正小标宋简体"/>
          <w:b/>
          <w:color w:val="auto"/>
          <w:sz w:val="32"/>
          <w:szCs w:val="32"/>
          <w:highlight w:val="none"/>
        </w:rPr>
      </w:pPr>
      <w:r>
        <w:rPr>
          <w:rFonts w:hint="eastAsia" w:ascii="宋体" w:hAnsi="宋体" w:cs="方正小标宋简体"/>
          <w:b/>
          <w:color w:val="auto"/>
          <w:sz w:val="32"/>
          <w:szCs w:val="32"/>
          <w:highlight w:val="none"/>
        </w:rPr>
        <w:t>建筑材料和设备节能环保要求承诺书</w:t>
      </w:r>
    </w:p>
    <w:p w14:paraId="2FB48056">
      <w:pPr>
        <w:spacing w:line="360" w:lineRule="auto"/>
        <w:jc w:val="center"/>
        <w:rPr>
          <w:rFonts w:hint="eastAsia" w:ascii="宋体" w:hAnsi="宋体" w:cs="宋体"/>
          <w:color w:val="auto"/>
          <w:szCs w:val="21"/>
          <w:highlight w:val="none"/>
        </w:rPr>
      </w:pPr>
    </w:p>
    <w:p w14:paraId="43996C3E">
      <w:pPr>
        <w:spacing w:line="360" w:lineRule="auto"/>
        <w:ind w:firstLine="480"/>
        <w:jc w:val="left"/>
        <w:rPr>
          <w:rFonts w:hint="eastAsia"/>
          <w:color w:val="auto"/>
          <w:sz w:val="24"/>
          <w:highlight w:val="none"/>
        </w:rPr>
      </w:pPr>
      <w:r>
        <w:rPr>
          <w:rFonts w:hint="eastAsia"/>
          <w:color w:val="auto"/>
          <w:sz w:val="24"/>
          <w:highlight w:val="none"/>
        </w:rPr>
        <w:t>我方承诺，一旦成交，我方保证严格执行</w:t>
      </w:r>
      <w:r>
        <w:rPr>
          <w:rFonts w:hint="eastAsia" w:cs="宋体"/>
          <w:color w:val="auto"/>
          <w:sz w:val="24"/>
          <w:highlight w:val="none"/>
        </w:rPr>
        <w:t>《财政部</w:t>
      </w:r>
      <w:r>
        <w:rPr>
          <w:rFonts w:cs="宋体"/>
          <w:color w:val="auto"/>
          <w:sz w:val="24"/>
          <w:highlight w:val="none"/>
        </w:rPr>
        <w:t xml:space="preserve"> </w:t>
      </w:r>
      <w:r>
        <w:rPr>
          <w:rFonts w:hint="eastAsia" w:cs="宋体"/>
          <w:color w:val="auto"/>
          <w:sz w:val="24"/>
          <w:highlight w:val="none"/>
        </w:rPr>
        <w:t>发展改革委</w:t>
      </w:r>
      <w:r>
        <w:rPr>
          <w:rFonts w:cs="宋体"/>
          <w:color w:val="auto"/>
          <w:sz w:val="24"/>
          <w:highlight w:val="none"/>
        </w:rPr>
        <w:t xml:space="preserve"> </w:t>
      </w:r>
      <w:r>
        <w:rPr>
          <w:rFonts w:hint="eastAsia" w:cs="宋体"/>
          <w:color w:val="auto"/>
          <w:sz w:val="24"/>
          <w:highlight w:val="none"/>
        </w:rPr>
        <w:t>生态环境部</w:t>
      </w:r>
      <w:r>
        <w:rPr>
          <w:rFonts w:cs="宋体"/>
          <w:color w:val="auto"/>
          <w:sz w:val="24"/>
          <w:highlight w:val="none"/>
        </w:rPr>
        <w:t xml:space="preserve"> </w:t>
      </w:r>
      <w:r>
        <w:rPr>
          <w:rFonts w:hint="eastAsia" w:cs="宋体"/>
          <w:color w:val="auto"/>
          <w:sz w:val="24"/>
          <w:highlight w:val="none"/>
        </w:rPr>
        <w:t>市场监管总局关于调整优化节能产品、环境标志产品政府采购执行机制的通知》（财库〔</w:t>
      </w:r>
      <w:r>
        <w:rPr>
          <w:rFonts w:cs="宋体"/>
          <w:color w:val="auto"/>
          <w:sz w:val="24"/>
          <w:highlight w:val="none"/>
        </w:rPr>
        <w:t>2019</w:t>
      </w:r>
      <w:r>
        <w:rPr>
          <w:rFonts w:hint="eastAsia" w:cs="宋体"/>
          <w:color w:val="auto"/>
          <w:sz w:val="24"/>
          <w:highlight w:val="none"/>
        </w:rPr>
        <w:t>〕</w:t>
      </w:r>
      <w:r>
        <w:rPr>
          <w:rFonts w:cs="宋体"/>
          <w:color w:val="auto"/>
          <w:sz w:val="24"/>
          <w:highlight w:val="none"/>
        </w:rPr>
        <w:t>9</w:t>
      </w:r>
      <w:r>
        <w:rPr>
          <w:rFonts w:hint="eastAsia" w:cs="宋体"/>
          <w:color w:val="auto"/>
          <w:sz w:val="24"/>
          <w:highlight w:val="none"/>
        </w:rPr>
        <w:t>号）和《关于印发节能产品政府采购品目清单的通知》（财库〔</w:t>
      </w:r>
      <w:r>
        <w:rPr>
          <w:rFonts w:cs="宋体"/>
          <w:color w:val="auto"/>
          <w:sz w:val="24"/>
          <w:highlight w:val="none"/>
        </w:rPr>
        <w:t>2019</w:t>
      </w:r>
      <w:r>
        <w:rPr>
          <w:rFonts w:hint="eastAsia" w:cs="宋体"/>
          <w:color w:val="auto"/>
          <w:sz w:val="24"/>
          <w:highlight w:val="none"/>
        </w:rPr>
        <w:t>〕</w:t>
      </w:r>
      <w:r>
        <w:rPr>
          <w:rFonts w:cs="宋体"/>
          <w:color w:val="auto"/>
          <w:sz w:val="24"/>
          <w:highlight w:val="none"/>
        </w:rPr>
        <w:t>19</w:t>
      </w:r>
      <w:r>
        <w:rPr>
          <w:rFonts w:hint="eastAsia" w:cs="宋体"/>
          <w:color w:val="auto"/>
          <w:sz w:val="24"/>
          <w:highlight w:val="none"/>
        </w:rPr>
        <w:t>号）的规定，所有工程中涉及的建筑材料和设备如属于财库〔</w:t>
      </w:r>
      <w:r>
        <w:rPr>
          <w:rFonts w:cs="宋体"/>
          <w:color w:val="auto"/>
          <w:sz w:val="24"/>
          <w:highlight w:val="none"/>
        </w:rPr>
        <w:t>2019</w:t>
      </w:r>
      <w:r>
        <w:rPr>
          <w:rFonts w:hint="eastAsia" w:cs="宋体"/>
          <w:color w:val="auto"/>
          <w:sz w:val="24"/>
          <w:highlight w:val="none"/>
        </w:rPr>
        <w:t>〕</w:t>
      </w:r>
      <w:r>
        <w:rPr>
          <w:rFonts w:cs="宋体"/>
          <w:color w:val="auto"/>
          <w:sz w:val="24"/>
          <w:highlight w:val="none"/>
        </w:rPr>
        <w:t>19</w:t>
      </w:r>
      <w:r>
        <w:rPr>
          <w:rFonts w:hint="eastAsia" w:cs="宋体"/>
          <w:color w:val="auto"/>
          <w:sz w:val="24"/>
          <w:highlight w:val="none"/>
        </w:rPr>
        <w:t>号文中《节能产品政府采购品目清单》内标注“★”的产品，都使用政府强制采购的节能产品。</w:t>
      </w:r>
      <w:r>
        <w:rPr>
          <w:rFonts w:hint="eastAsia"/>
          <w:color w:val="auto"/>
          <w:sz w:val="24"/>
          <w:highlight w:val="none"/>
        </w:rPr>
        <w:t>如我方在该项目的承包中出现未按规定执行的情形，我方愿意按照相关规定接受采购人及有关行政主管部门的处罚，愿意承担一切后果，并不再寻求任何旨在减轻或者免除法律责任的辩解。</w:t>
      </w:r>
    </w:p>
    <w:p w14:paraId="430575A1">
      <w:pPr>
        <w:spacing w:line="360" w:lineRule="auto"/>
        <w:ind w:firstLine="480"/>
        <w:jc w:val="center"/>
        <w:rPr>
          <w:rFonts w:hint="eastAsia"/>
          <w:color w:val="auto"/>
          <w:sz w:val="24"/>
          <w:highlight w:val="none"/>
        </w:rPr>
      </w:pPr>
    </w:p>
    <w:p w14:paraId="1CB400AA">
      <w:pPr>
        <w:spacing w:line="360" w:lineRule="auto"/>
        <w:contextualSpacing/>
        <w:rPr>
          <w:rFonts w:hint="eastAsia" w:ascii="宋体" w:hAnsi="宋体" w:cs="仿宋_GB2312"/>
          <w:color w:val="auto"/>
          <w:sz w:val="24"/>
          <w:highlight w:val="none"/>
        </w:rPr>
      </w:pPr>
    </w:p>
    <w:p w14:paraId="1AAA2C2B">
      <w:pPr>
        <w:spacing w:line="360" w:lineRule="auto"/>
        <w:ind w:firstLine="3600"/>
        <w:contextualSpacing/>
        <w:rPr>
          <w:rFonts w:hint="eastAsia" w:ascii="宋体" w:hAnsi="宋体" w:cs="仿宋_GB2312"/>
          <w:color w:val="auto"/>
          <w:sz w:val="24"/>
          <w:highlight w:val="none"/>
        </w:rPr>
      </w:pPr>
      <w:r>
        <w:rPr>
          <w:rFonts w:hint="eastAsia" w:ascii="宋体" w:hAnsi="宋体" w:cs="仿宋_GB2312"/>
          <w:color w:val="auto"/>
          <w:sz w:val="24"/>
          <w:highlight w:val="none"/>
        </w:rPr>
        <w:t>供应商（电子签章）：</w:t>
      </w:r>
    </w:p>
    <w:p w14:paraId="7A43AB3B">
      <w:pPr>
        <w:spacing w:line="360" w:lineRule="auto"/>
        <w:ind w:firstLine="480"/>
        <w:jc w:val="center"/>
        <w:rPr>
          <w:rFonts w:hint="eastAsia" w:ascii="宋体" w:hAnsi="宋体" w:cs="仿宋_GB2312"/>
          <w:color w:val="auto"/>
          <w:sz w:val="24"/>
          <w:highlight w:val="none"/>
        </w:rPr>
      </w:pPr>
      <w:r>
        <w:rPr>
          <w:rFonts w:hint="eastAsia" w:ascii="宋体" w:hAnsi="宋体" w:cs="仿宋_GB2312"/>
          <w:color w:val="auto"/>
          <w:sz w:val="24"/>
          <w:highlight w:val="none"/>
        </w:rPr>
        <w:t xml:space="preserve">                               年   月   日</w:t>
      </w:r>
    </w:p>
    <w:p w14:paraId="657E03F4">
      <w:pPr>
        <w:pStyle w:val="43"/>
        <w:rPr>
          <w:rFonts w:hint="eastAsia" w:ascii="宋体" w:hAnsi="宋体" w:cs="仿宋_GB2312"/>
          <w:color w:val="auto"/>
          <w:sz w:val="24"/>
          <w:highlight w:val="none"/>
        </w:rPr>
      </w:pPr>
    </w:p>
    <w:p w14:paraId="0395838C">
      <w:pPr>
        <w:rPr>
          <w:rFonts w:hint="eastAsia" w:ascii="宋体" w:hAnsi="宋体" w:cs="仿宋_GB2312"/>
          <w:color w:val="auto"/>
          <w:sz w:val="24"/>
          <w:highlight w:val="none"/>
        </w:rPr>
      </w:pPr>
    </w:p>
    <w:p w14:paraId="1E9E1635">
      <w:pPr>
        <w:spacing w:line="500" w:lineRule="exact"/>
        <w:jc w:val="center"/>
        <w:rPr>
          <w:rFonts w:hint="eastAsia" w:cs="宋体"/>
          <w:b/>
          <w:bCs/>
          <w:color w:val="auto"/>
          <w:sz w:val="28"/>
          <w:szCs w:val="28"/>
          <w:highlight w:val="none"/>
        </w:rPr>
      </w:pPr>
    </w:p>
    <w:p w14:paraId="04DCCC4C">
      <w:pPr>
        <w:spacing w:line="500" w:lineRule="exact"/>
        <w:jc w:val="center"/>
        <w:rPr>
          <w:rFonts w:hint="eastAsia" w:cs="宋体"/>
          <w:b/>
          <w:bCs/>
          <w:color w:val="auto"/>
          <w:sz w:val="28"/>
          <w:szCs w:val="28"/>
          <w:highlight w:val="none"/>
        </w:rPr>
      </w:pPr>
    </w:p>
    <w:p w14:paraId="2249AD5B">
      <w:pPr>
        <w:spacing w:line="500" w:lineRule="exact"/>
        <w:jc w:val="center"/>
        <w:rPr>
          <w:rFonts w:hint="eastAsia" w:cs="宋体"/>
          <w:b/>
          <w:bCs/>
          <w:color w:val="auto"/>
          <w:sz w:val="28"/>
          <w:szCs w:val="28"/>
          <w:highlight w:val="none"/>
        </w:rPr>
      </w:pPr>
    </w:p>
    <w:p w14:paraId="53E3C1C1">
      <w:pPr>
        <w:spacing w:line="500" w:lineRule="exact"/>
        <w:jc w:val="center"/>
        <w:rPr>
          <w:rFonts w:hint="eastAsia" w:cs="宋体"/>
          <w:b/>
          <w:bCs/>
          <w:color w:val="auto"/>
          <w:sz w:val="28"/>
          <w:szCs w:val="28"/>
          <w:highlight w:val="none"/>
        </w:rPr>
      </w:pPr>
    </w:p>
    <w:p w14:paraId="04732B75">
      <w:pPr>
        <w:spacing w:line="500" w:lineRule="exact"/>
        <w:jc w:val="center"/>
        <w:rPr>
          <w:rFonts w:hint="eastAsia" w:cs="宋体"/>
          <w:b/>
          <w:bCs/>
          <w:color w:val="auto"/>
          <w:sz w:val="28"/>
          <w:szCs w:val="28"/>
          <w:highlight w:val="none"/>
        </w:rPr>
      </w:pPr>
    </w:p>
    <w:p w14:paraId="011BFE16">
      <w:pPr>
        <w:spacing w:line="500" w:lineRule="exact"/>
        <w:jc w:val="center"/>
        <w:rPr>
          <w:rFonts w:hint="eastAsia" w:cs="宋体"/>
          <w:b/>
          <w:bCs/>
          <w:color w:val="auto"/>
          <w:sz w:val="28"/>
          <w:szCs w:val="28"/>
          <w:highlight w:val="none"/>
        </w:rPr>
      </w:pPr>
    </w:p>
    <w:p w14:paraId="6993EF76">
      <w:pPr>
        <w:spacing w:line="500" w:lineRule="exact"/>
        <w:jc w:val="center"/>
        <w:rPr>
          <w:rFonts w:hint="eastAsia" w:cs="宋体"/>
          <w:b/>
          <w:bCs/>
          <w:color w:val="auto"/>
          <w:sz w:val="28"/>
          <w:szCs w:val="28"/>
          <w:highlight w:val="none"/>
        </w:rPr>
      </w:pPr>
    </w:p>
    <w:p w14:paraId="4725A0C8">
      <w:pPr>
        <w:spacing w:line="500" w:lineRule="exact"/>
        <w:jc w:val="center"/>
        <w:rPr>
          <w:rFonts w:hint="eastAsia" w:cs="宋体"/>
          <w:b/>
          <w:bCs/>
          <w:color w:val="auto"/>
          <w:sz w:val="28"/>
          <w:szCs w:val="28"/>
          <w:highlight w:val="none"/>
        </w:rPr>
      </w:pPr>
    </w:p>
    <w:p w14:paraId="627DC952">
      <w:pPr>
        <w:spacing w:line="500" w:lineRule="exact"/>
        <w:jc w:val="center"/>
        <w:rPr>
          <w:rFonts w:hint="eastAsia" w:cs="宋体"/>
          <w:b/>
          <w:bCs/>
          <w:color w:val="auto"/>
          <w:sz w:val="28"/>
          <w:szCs w:val="28"/>
          <w:highlight w:val="none"/>
        </w:rPr>
      </w:pPr>
    </w:p>
    <w:p w14:paraId="58E71202">
      <w:pPr>
        <w:spacing w:line="500" w:lineRule="exact"/>
        <w:jc w:val="center"/>
        <w:rPr>
          <w:rFonts w:hint="eastAsia" w:cs="宋体"/>
          <w:b/>
          <w:bCs/>
          <w:color w:val="auto"/>
          <w:sz w:val="28"/>
          <w:szCs w:val="28"/>
          <w:highlight w:val="none"/>
        </w:rPr>
      </w:pPr>
    </w:p>
    <w:p w14:paraId="2B02778D">
      <w:pPr>
        <w:spacing w:line="500" w:lineRule="exact"/>
        <w:jc w:val="center"/>
        <w:rPr>
          <w:rFonts w:hint="eastAsia" w:cs="宋体"/>
          <w:b/>
          <w:bCs/>
          <w:color w:val="auto"/>
          <w:sz w:val="28"/>
          <w:szCs w:val="28"/>
          <w:highlight w:val="none"/>
        </w:rPr>
      </w:pPr>
    </w:p>
    <w:p w14:paraId="7AE5C8AE">
      <w:pPr>
        <w:spacing w:line="500" w:lineRule="exact"/>
        <w:jc w:val="center"/>
        <w:rPr>
          <w:rFonts w:hint="eastAsia" w:cs="宋体"/>
          <w:b/>
          <w:bCs/>
          <w:color w:val="auto"/>
          <w:sz w:val="28"/>
          <w:szCs w:val="28"/>
          <w:highlight w:val="none"/>
        </w:rPr>
      </w:pPr>
    </w:p>
    <w:p w14:paraId="10AC6570">
      <w:pPr>
        <w:spacing w:line="500" w:lineRule="exact"/>
        <w:jc w:val="center"/>
        <w:rPr>
          <w:rFonts w:hint="eastAsia" w:cs="宋体"/>
          <w:b/>
          <w:bCs/>
          <w:color w:val="auto"/>
          <w:sz w:val="28"/>
          <w:szCs w:val="28"/>
          <w:highlight w:val="none"/>
        </w:rPr>
      </w:pPr>
    </w:p>
    <w:p w14:paraId="292B742D">
      <w:pPr>
        <w:pStyle w:val="43"/>
        <w:rPr>
          <w:rFonts w:hint="eastAsia" w:cs="宋体"/>
          <w:b/>
          <w:bCs/>
          <w:color w:val="auto"/>
          <w:sz w:val="28"/>
          <w:szCs w:val="28"/>
          <w:highlight w:val="none"/>
        </w:rPr>
      </w:pPr>
    </w:p>
    <w:p w14:paraId="1C2EBE06">
      <w:pPr>
        <w:rPr>
          <w:rFonts w:hint="eastAsia"/>
          <w:color w:val="auto"/>
          <w:highlight w:val="none"/>
        </w:rPr>
      </w:pPr>
    </w:p>
    <w:p w14:paraId="2D6F585A">
      <w:pPr>
        <w:spacing w:line="500" w:lineRule="exact"/>
        <w:jc w:val="center"/>
        <w:rPr>
          <w:rFonts w:hint="eastAsia" w:ascii="Times New Roman" w:hAnsi="Times New Roman" w:eastAsia="宋体" w:cs="宋体"/>
          <w:b/>
          <w:bCs/>
          <w:color w:val="auto"/>
          <w:sz w:val="28"/>
          <w:szCs w:val="28"/>
          <w:highlight w:val="none"/>
        </w:rPr>
      </w:pPr>
      <w:r>
        <w:rPr>
          <w:rFonts w:hint="eastAsia" w:ascii="Times New Roman" w:hAnsi="Times New Roman" w:eastAsia="宋体" w:cs="宋体"/>
          <w:b/>
          <w:bCs/>
          <w:color w:val="auto"/>
          <w:sz w:val="28"/>
          <w:szCs w:val="28"/>
          <w:highlight w:val="none"/>
        </w:rPr>
        <w:t>建设工程项目管理承诺书</w:t>
      </w:r>
    </w:p>
    <w:p w14:paraId="4921860E">
      <w:pPr>
        <w:spacing w:line="480" w:lineRule="auto"/>
        <w:jc w:val="left"/>
        <w:rPr>
          <w:rFonts w:hint="eastAsia" w:cs="宋体"/>
          <w:color w:val="auto"/>
          <w:szCs w:val="21"/>
          <w:highlight w:val="none"/>
        </w:rPr>
      </w:pPr>
    </w:p>
    <w:p w14:paraId="2EB68EB5">
      <w:pPr>
        <w:spacing w:line="480" w:lineRule="auto"/>
        <w:jc w:val="left"/>
        <w:rPr>
          <w:rFonts w:hint="eastAsia"/>
          <w:color w:val="auto"/>
          <w:szCs w:val="21"/>
          <w:highlight w:val="none"/>
        </w:rPr>
      </w:pPr>
      <w:r>
        <w:rPr>
          <w:rFonts w:hint="eastAsia" w:cs="宋体"/>
          <w:color w:val="auto"/>
          <w:szCs w:val="21"/>
          <w:highlight w:val="none"/>
        </w:rPr>
        <w:t>致</w:t>
      </w:r>
      <w:r>
        <w:rPr>
          <w:color w:val="auto"/>
          <w:szCs w:val="21"/>
          <w:highlight w:val="none"/>
          <w:u w:val="single"/>
        </w:rPr>
        <w:t xml:space="preserve">                        </w:t>
      </w:r>
      <w:r>
        <w:rPr>
          <w:rFonts w:hint="eastAsia" w:cs="宋体"/>
          <w:color w:val="auto"/>
          <w:szCs w:val="21"/>
          <w:highlight w:val="none"/>
        </w:rPr>
        <w:t>（采购人名称）：</w:t>
      </w:r>
    </w:p>
    <w:p w14:paraId="2456120A">
      <w:pPr>
        <w:spacing w:line="520" w:lineRule="exact"/>
        <w:ind w:left="-10" w:firstLine="455"/>
        <w:jc w:val="left"/>
        <w:rPr>
          <w:color w:val="auto"/>
          <w:szCs w:val="21"/>
          <w:highlight w:val="none"/>
        </w:rPr>
      </w:pPr>
      <w:r>
        <w:rPr>
          <w:rFonts w:hint="eastAsia" w:cs="宋体"/>
          <w:color w:val="auto"/>
          <w:szCs w:val="21"/>
          <w:highlight w:val="none"/>
        </w:rPr>
        <w:t>作为参与</w:t>
      </w:r>
      <w:r>
        <w:rPr>
          <w:color w:val="auto"/>
          <w:szCs w:val="21"/>
          <w:highlight w:val="none"/>
          <w:u w:val="single"/>
        </w:rPr>
        <w:t xml:space="preserve">                  </w:t>
      </w:r>
      <w:r>
        <w:rPr>
          <w:rFonts w:hint="eastAsia" w:cs="宋体"/>
          <w:color w:val="auto"/>
          <w:szCs w:val="21"/>
          <w:highlight w:val="none"/>
        </w:rPr>
        <w:t>（工程名称）项目的</w:t>
      </w:r>
      <w:r>
        <w:rPr>
          <w:rFonts w:hint="eastAsia" w:cs="宋体"/>
          <w:color w:val="auto"/>
          <w:szCs w:val="21"/>
          <w:highlight w:val="none"/>
          <w:lang w:eastAsia="zh-CN"/>
        </w:rPr>
        <w:t>竞标</w:t>
      </w:r>
      <w:r>
        <w:rPr>
          <w:rFonts w:hint="eastAsia" w:cs="宋体"/>
          <w:color w:val="auto"/>
          <w:szCs w:val="21"/>
          <w:highlight w:val="none"/>
        </w:rPr>
        <w:t>方，根据国家、自治区相关文件规定，我方在此向采购人承诺：</w:t>
      </w:r>
    </w:p>
    <w:p w14:paraId="22315091">
      <w:pPr>
        <w:spacing w:line="520" w:lineRule="exact"/>
        <w:ind w:left="-10" w:firstLine="455"/>
        <w:jc w:val="left"/>
        <w:rPr>
          <w:color w:val="auto"/>
          <w:szCs w:val="21"/>
          <w:highlight w:val="none"/>
        </w:rPr>
      </w:pPr>
      <w:r>
        <w:rPr>
          <w:color w:val="auto"/>
          <w:szCs w:val="21"/>
          <w:highlight w:val="none"/>
        </w:rPr>
        <w:t>1</w:t>
      </w:r>
      <w:r>
        <w:rPr>
          <w:rFonts w:hint="eastAsia"/>
          <w:color w:val="auto"/>
          <w:szCs w:val="21"/>
          <w:highlight w:val="none"/>
        </w:rPr>
        <w:t>、一旦成交，我方保证按照政府相关部门的规定，</w:t>
      </w:r>
      <w:r>
        <w:rPr>
          <w:rFonts w:hint="eastAsia" w:ascii="宋体" w:hAnsi="宋体"/>
          <w:color w:val="auto"/>
          <w:szCs w:val="21"/>
          <w:highlight w:val="none"/>
        </w:rPr>
        <w:t>在成交后7个工作日内，按照《保障农民工工资支付条例》规定及广西壮族自治区有关规定开设农民工工资专用账户，并按</w:t>
      </w:r>
      <w:r>
        <w:rPr>
          <w:rFonts w:hint="eastAsia" w:ascii="宋体" w:hAnsi="宋体"/>
          <w:color w:val="auto"/>
          <w:szCs w:val="21"/>
          <w:highlight w:val="none"/>
          <w:u w:val="single"/>
        </w:rPr>
        <w:t>要求</w:t>
      </w:r>
      <w:r>
        <w:rPr>
          <w:rFonts w:hint="eastAsia" w:ascii="宋体" w:hAnsi="宋体"/>
          <w:color w:val="auto"/>
          <w:szCs w:val="21"/>
          <w:highlight w:val="none"/>
        </w:rPr>
        <w:t>比例将农民工工资保证金存入账户</w:t>
      </w:r>
      <w:r>
        <w:rPr>
          <w:rFonts w:hint="eastAsia"/>
          <w:color w:val="auto"/>
          <w:szCs w:val="21"/>
          <w:highlight w:val="none"/>
        </w:rPr>
        <w:t>，专项用于支付本工程提供劳动的农民工被拖欠的工资。按照与农民工依法约定的工资支付周期和具体支付日期支付工资，保证每月至少向农民工足额支付一次工资。</w:t>
      </w:r>
    </w:p>
    <w:p w14:paraId="38E6FDBD">
      <w:pPr>
        <w:spacing w:line="520" w:lineRule="exact"/>
        <w:ind w:left="-10" w:firstLine="455"/>
        <w:jc w:val="left"/>
        <w:rPr>
          <w:color w:val="auto"/>
          <w:szCs w:val="21"/>
          <w:highlight w:val="none"/>
        </w:rPr>
      </w:pPr>
      <w:r>
        <w:rPr>
          <w:color w:val="auto"/>
          <w:szCs w:val="21"/>
          <w:highlight w:val="none"/>
        </w:rPr>
        <w:t>2</w:t>
      </w:r>
      <w:r>
        <w:rPr>
          <w:rFonts w:hint="eastAsia"/>
          <w:color w:val="auto"/>
          <w:szCs w:val="21"/>
          <w:highlight w:val="none"/>
        </w:rPr>
        <w:t>、一旦成交，我方保证在施工过程中，严格执行《广西壮族自治区建筑工程安全文明施工费使用管理细则》（桂建质〔</w:t>
      </w:r>
      <w:r>
        <w:rPr>
          <w:color w:val="auto"/>
          <w:szCs w:val="21"/>
          <w:highlight w:val="none"/>
        </w:rPr>
        <w:t>2015</w:t>
      </w:r>
      <w:r>
        <w:rPr>
          <w:rFonts w:hint="eastAsia"/>
          <w:color w:val="auto"/>
          <w:szCs w:val="21"/>
          <w:highlight w:val="none"/>
        </w:rPr>
        <w:t>〕</w:t>
      </w:r>
      <w:r>
        <w:rPr>
          <w:color w:val="auto"/>
          <w:szCs w:val="21"/>
          <w:highlight w:val="none"/>
        </w:rPr>
        <w:t>16</w:t>
      </w:r>
      <w:r>
        <w:rPr>
          <w:rFonts w:hint="eastAsia"/>
          <w:color w:val="auto"/>
          <w:szCs w:val="21"/>
          <w:highlight w:val="none"/>
        </w:rPr>
        <w:t>号）的有关规定，确保建设工程各项安全防护、文明施工措施落实到位。如我方在该项目的承包中出现未按桂建质〔</w:t>
      </w:r>
      <w:r>
        <w:rPr>
          <w:color w:val="auto"/>
          <w:szCs w:val="21"/>
          <w:highlight w:val="none"/>
        </w:rPr>
        <w:t>2015</w:t>
      </w:r>
      <w:r>
        <w:rPr>
          <w:rFonts w:hint="eastAsia"/>
          <w:color w:val="auto"/>
          <w:szCs w:val="21"/>
          <w:highlight w:val="none"/>
        </w:rPr>
        <w:t>〕</w:t>
      </w:r>
      <w:r>
        <w:rPr>
          <w:color w:val="auto"/>
          <w:szCs w:val="21"/>
          <w:highlight w:val="none"/>
        </w:rPr>
        <w:t>16</w:t>
      </w:r>
      <w:r>
        <w:rPr>
          <w:rFonts w:hint="eastAsia"/>
          <w:color w:val="auto"/>
          <w:szCs w:val="21"/>
          <w:highlight w:val="none"/>
        </w:rPr>
        <w:t>号文附件一规定执行的情形，我方愿意按照相关规定接受建设单位及有关主管部门的处罚。</w:t>
      </w:r>
    </w:p>
    <w:p w14:paraId="35C22F96">
      <w:pPr>
        <w:spacing w:line="520" w:lineRule="exact"/>
        <w:ind w:left="-2" w:firstLine="449"/>
        <w:jc w:val="left"/>
        <w:rPr>
          <w:color w:val="auto"/>
          <w:szCs w:val="21"/>
          <w:highlight w:val="none"/>
        </w:rPr>
      </w:pPr>
      <w:r>
        <w:rPr>
          <w:color w:val="auto"/>
          <w:szCs w:val="21"/>
          <w:highlight w:val="none"/>
        </w:rPr>
        <w:t>3</w:t>
      </w:r>
      <w:r>
        <w:rPr>
          <w:rFonts w:hint="eastAsia"/>
          <w:color w:val="auto"/>
          <w:szCs w:val="21"/>
          <w:highlight w:val="none"/>
        </w:rPr>
        <w:t>、一旦成交，我方保证在施工过程中，严格执行散装水泥和预拌混凝土管理的有关规定，确保建设工程按规定使用散装水泥和预拌混凝土。如我方在该项目的承包中出现未按规定执行的情形，我方愿意按照相关规定接受建设单位及有关主管部门的处罚。</w:t>
      </w:r>
    </w:p>
    <w:p w14:paraId="07E4818E">
      <w:pPr>
        <w:spacing w:line="520" w:lineRule="exact"/>
        <w:ind w:left="-10" w:firstLine="455"/>
        <w:jc w:val="left"/>
        <w:rPr>
          <w:color w:val="auto"/>
          <w:szCs w:val="21"/>
          <w:highlight w:val="none"/>
        </w:rPr>
      </w:pPr>
      <w:r>
        <w:rPr>
          <w:color w:val="auto"/>
          <w:szCs w:val="21"/>
          <w:highlight w:val="none"/>
        </w:rPr>
        <w:t>4</w:t>
      </w:r>
      <w:r>
        <w:rPr>
          <w:rFonts w:hint="eastAsia"/>
          <w:color w:val="auto"/>
          <w:szCs w:val="21"/>
          <w:highlight w:val="none"/>
        </w:rPr>
        <w:t>、一旦成交，我方保证在施工过程中，严格执行《关于禁止使用不符合规范要求的竹脚手架的通知》（桂建管字〔</w:t>
      </w:r>
      <w:r>
        <w:rPr>
          <w:color w:val="auto"/>
          <w:szCs w:val="21"/>
          <w:highlight w:val="none"/>
        </w:rPr>
        <w:t>2003</w:t>
      </w:r>
      <w:r>
        <w:rPr>
          <w:rFonts w:hint="eastAsia"/>
          <w:color w:val="auto"/>
          <w:szCs w:val="21"/>
          <w:highlight w:val="none"/>
        </w:rPr>
        <w:t>〕</w:t>
      </w:r>
      <w:r>
        <w:rPr>
          <w:color w:val="auto"/>
          <w:szCs w:val="21"/>
          <w:highlight w:val="none"/>
        </w:rPr>
        <w:t>40</w:t>
      </w:r>
      <w:r>
        <w:rPr>
          <w:rFonts w:hint="eastAsia"/>
          <w:color w:val="auto"/>
          <w:szCs w:val="21"/>
          <w:highlight w:val="none"/>
        </w:rPr>
        <w:t>号）的有关规定，不使用竹脚手架。如我方在该项目的承包中出现未按规定执行的情形，我方愿意按照相关规定接受建设单位及有关主管部门的处罚。</w:t>
      </w:r>
    </w:p>
    <w:p w14:paraId="5C5AB1DF">
      <w:pPr>
        <w:spacing w:line="520" w:lineRule="exact"/>
        <w:ind w:left="-10" w:firstLine="455"/>
        <w:jc w:val="left"/>
        <w:rPr>
          <w:color w:val="auto"/>
          <w:szCs w:val="21"/>
          <w:highlight w:val="none"/>
        </w:rPr>
      </w:pPr>
      <w:r>
        <w:rPr>
          <w:color w:val="auto"/>
          <w:szCs w:val="21"/>
          <w:highlight w:val="none"/>
        </w:rPr>
        <w:t>5</w:t>
      </w:r>
      <w:r>
        <w:rPr>
          <w:rFonts w:hint="eastAsia"/>
          <w:color w:val="auto"/>
          <w:szCs w:val="21"/>
          <w:highlight w:val="none"/>
        </w:rPr>
        <w:t>、一旦成交，我方保证严格执行《危险性较大的分部分项工程安全管理规定》（建办质〔</w:t>
      </w:r>
      <w:r>
        <w:rPr>
          <w:color w:val="auto"/>
          <w:szCs w:val="21"/>
          <w:highlight w:val="none"/>
        </w:rPr>
        <w:t>2018</w:t>
      </w:r>
      <w:r>
        <w:rPr>
          <w:rFonts w:hint="eastAsia"/>
          <w:color w:val="auto"/>
          <w:szCs w:val="21"/>
          <w:highlight w:val="none"/>
        </w:rPr>
        <w:t>〕</w:t>
      </w:r>
      <w:r>
        <w:rPr>
          <w:color w:val="auto"/>
          <w:szCs w:val="21"/>
          <w:highlight w:val="none"/>
        </w:rPr>
        <w:t>31</w:t>
      </w:r>
      <w:r>
        <w:rPr>
          <w:rFonts w:hint="eastAsia"/>
          <w:color w:val="auto"/>
          <w:szCs w:val="21"/>
          <w:highlight w:val="none"/>
        </w:rPr>
        <w:t>号）的规定，强化对深基坑、高切坡、高大模板、人工挖孔桩、起重吊装、临时活动板房等重大危险源的专项施工方案的编制、论证、审批、实施、检测的风险管理。</w:t>
      </w:r>
    </w:p>
    <w:p w14:paraId="02B956EF">
      <w:pPr>
        <w:pStyle w:val="406"/>
        <w:spacing w:line="360" w:lineRule="auto"/>
        <w:ind w:firstLine="4410"/>
        <w:jc w:val="left"/>
        <w:rPr>
          <w:rFonts w:hint="eastAsia" w:ascii="Times New Roman" w:hAnsi="Times New Roman" w:cs="宋体"/>
          <w:color w:val="auto"/>
          <w:szCs w:val="21"/>
          <w:highlight w:val="none"/>
          <w:lang w:eastAsia="zh-CN"/>
        </w:rPr>
      </w:pPr>
    </w:p>
    <w:p w14:paraId="0711E4C6">
      <w:pPr>
        <w:spacing w:line="360" w:lineRule="auto"/>
        <w:ind w:right="480"/>
        <w:contextualSpacing/>
        <w:jc w:val="center"/>
        <w:rPr>
          <w:rFonts w:hint="eastAsia" w:ascii="宋体" w:hAnsi="宋体" w:cs="宋体"/>
          <w:color w:val="auto"/>
          <w:sz w:val="24"/>
          <w:highlight w:val="none"/>
          <w:u w:val="single"/>
        </w:rPr>
      </w:pPr>
      <w:r>
        <w:rPr>
          <w:rFonts w:hint="eastAsia" w:ascii="Times New Roman" w:hAnsi="Times New Roman" w:eastAsia="宋体" w:cs="Times New Roman"/>
          <w:color w:val="auto"/>
          <w:sz w:val="21"/>
          <w:szCs w:val="21"/>
          <w:highlight w:val="none"/>
          <w:lang w:val="en-US" w:eastAsia="zh-CN" w:bidi="ar-SA"/>
        </w:rPr>
        <w:t>法定代表人或者委托代理人（签字）：</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0549D2E0">
      <w:pPr>
        <w:spacing w:line="360" w:lineRule="auto"/>
        <w:ind w:right="480" w:firstLine="2625"/>
        <w:contextualSpacing/>
        <w:rPr>
          <w:rFonts w:hint="eastAsia" w:ascii="宋体" w:hAnsi="宋体" w:cs="宋体"/>
          <w:color w:val="auto"/>
          <w:sz w:val="24"/>
          <w:highlight w:val="none"/>
          <w:u w:val="single"/>
        </w:rPr>
      </w:pPr>
      <w:r>
        <w:rPr>
          <w:rFonts w:hint="eastAsia" w:ascii="Times New Roman" w:hAnsi="Times New Roman" w:eastAsia="宋体" w:cs="Times New Roman"/>
          <w:color w:val="auto"/>
          <w:sz w:val="21"/>
          <w:szCs w:val="21"/>
          <w:highlight w:val="none"/>
          <w:lang w:val="en-US" w:eastAsia="zh-CN" w:bidi="ar-SA"/>
        </w:rPr>
        <w:t xml:space="preserve">供应商（单位公章）： </w:t>
      </w:r>
      <w:r>
        <w:rPr>
          <w:rFonts w:hint="eastAsia" w:ascii="宋体" w:hAnsi="宋体" w:cs="宋体"/>
          <w:color w:val="auto"/>
          <w:sz w:val="24"/>
          <w:highlight w:val="none"/>
          <w:u w:val="single"/>
        </w:rPr>
        <w:t xml:space="preserve">                              </w:t>
      </w:r>
    </w:p>
    <w:p w14:paraId="1F5B9B84">
      <w:pPr>
        <w:spacing w:line="360" w:lineRule="auto"/>
        <w:ind w:firstLine="480"/>
        <w:contextualSpacing/>
        <w:jc w:val="center"/>
        <w:rPr>
          <w:rFonts w:hint="eastAsia"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4"/>
          <w:highlight w:val="none"/>
          <w:lang w:val="en-US" w:eastAsia="zh-CN"/>
        </w:rPr>
        <w:t xml:space="preserve">                </w:t>
      </w:r>
      <w:r>
        <w:rPr>
          <w:rFonts w:hint="eastAsia" w:ascii="Times New Roman" w:hAnsi="Times New Roman" w:eastAsia="宋体" w:cs="Times New Roman"/>
          <w:color w:val="auto"/>
          <w:sz w:val="21"/>
          <w:szCs w:val="21"/>
          <w:highlight w:val="none"/>
          <w:lang w:val="en-US" w:eastAsia="zh-CN" w:bidi="ar-SA"/>
        </w:rPr>
        <w:t>年    月    日</w:t>
      </w:r>
    </w:p>
    <w:p w14:paraId="4463DF00">
      <w:pPr>
        <w:pStyle w:val="183"/>
        <w:rPr>
          <w:rFonts w:hint="eastAsia" w:ascii="宋体" w:hAnsi="宋体" w:cs="方正小标宋简体"/>
          <w:b/>
          <w:bCs/>
          <w:color w:val="auto"/>
          <w:sz w:val="32"/>
          <w:szCs w:val="32"/>
          <w:highlight w:val="none"/>
        </w:rPr>
      </w:pPr>
    </w:p>
    <w:p w14:paraId="3E9BACD6">
      <w:pPr>
        <w:pStyle w:val="183"/>
        <w:rPr>
          <w:rFonts w:hint="eastAsia" w:ascii="宋体" w:hAnsi="宋体" w:cs="方正小标宋简体"/>
          <w:b/>
          <w:bCs/>
          <w:color w:val="auto"/>
          <w:sz w:val="32"/>
          <w:szCs w:val="32"/>
          <w:highlight w:val="none"/>
        </w:rPr>
      </w:pPr>
    </w:p>
    <w:p w14:paraId="1D96EC3C">
      <w:pPr>
        <w:pStyle w:val="183"/>
        <w:rPr>
          <w:rFonts w:hint="eastAsia" w:ascii="宋体" w:hAnsi="宋体" w:cs="方正小标宋简体"/>
          <w:b/>
          <w:bCs/>
          <w:color w:val="auto"/>
          <w:sz w:val="32"/>
          <w:szCs w:val="32"/>
          <w:highlight w:val="none"/>
        </w:rPr>
      </w:pPr>
    </w:p>
    <w:p w14:paraId="6114E761">
      <w:pPr>
        <w:pStyle w:val="406"/>
        <w:spacing w:line="360" w:lineRule="auto"/>
        <w:jc w:val="center"/>
        <w:rPr>
          <w:rFonts w:hint="eastAsia" w:ascii="Times New Roman" w:hAnsi="Times New Roman" w:cs="宋体"/>
          <w:b/>
          <w:bCs/>
          <w:color w:val="auto"/>
          <w:sz w:val="28"/>
          <w:szCs w:val="28"/>
          <w:highlight w:val="none"/>
        </w:rPr>
      </w:pPr>
    </w:p>
    <w:p w14:paraId="12793A28">
      <w:pPr>
        <w:pStyle w:val="406"/>
        <w:spacing w:line="360" w:lineRule="auto"/>
        <w:jc w:val="center"/>
        <w:rPr>
          <w:rFonts w:ascii="Times New Roman" w:hAnsi="Times New Roman"/>
          <w:color w:val="auto"/>
          <w:szCs w:val="21"/>
          <w:highlight w:val="none"/>
        </w:rPr>
      </w:pPr>
      <w:r>
        <w:rPr>
          <w:rFonts w:hint="eastAsia" w:ascii="Times New Roman" w:hAnsi="Times New Roman" w:cs="宋体"/>
          <w:b/>
          <w:bCs/>
          <w:color w:val="auto"/>
          <w:sz w:val="28"/>
          <w:szCs w:val="28"/>
          <w:highlight w:val="none"/>
        </w:rPr>
        <w:t>广西壮族自治区建筑工程安全文明施工措施项目清单内容</w:t>
      </w:r>
    </w:p>
    <w:p w14:paraId="69ACFD8F">
      <w:pPr>
        <w:pStyle w:val="406"/>
        <w:spacing w:line="360" w:lineRule="auto"/>
        <w:ind w:firstLine="600"/>
        <w:jc w:val="center"/>
        <w:rPr>
          <w:rFonts w:ascii="Times New Roman" w:hAnsi="Times New Roman"/>
          <w:color w:val="auto"/>
          <w:sz w:val="24"/>
          <w:szCs w:val="24"/>
          <w:highlight w:val="none"/>
        </w:rPr>
      </w:pPr>
      <w:r>
        <w:rPr>
          <w:rFonts w:hint="eastAsia" w:ascii="Times New Roman" w:hAnsi="Times New Roman" w:cs="宋体"/>
          <w:color w:val="auto"/>
          <w:sz w:val="24"/>
          <w:szCs w:val="24"/>
          <w:highlight w:val="none"/>
        </w:rPr>
        <w:t>（桂建质〔</w:t>
      </w:r>
      <w:r>
        <w:rPr>
          <w:rFonts w:ascii="Times New Roman" w:hAnsi="Times New Roman"/>
          <w:color w:val="auto"/>
          <w:sz w:val="24"/>
          <w:szCs w:val="24"/>
          <w:highlight w:val="none"/>
        </w:rPr>
        <w:t>2015</w:t>
      </w:r>
      <w:r>
        <w:rPr>
          <w:rFonts w:hint="eastAsia" w:ascii="Times New Roman" w:hAnsi="Times New Roman" w:cs="宋体"/>
          <w:color w:val="auto"/>
          <w:sz w:val="24"/>
          <w:szCs w:val="24"/>
          <w:highlight w:val="none"/>
        </w:rPr>
        <w:t>〕</w:t>
      </w:r>
      <w:r>
        <w:rPr>
          <w:rFonts w:ascii="Times New Roman" w:hAnsi="Times New Roman"/>
          <w:color w:val="auto"/>
          <w:sz w:val="24"/>
          <w:szCs w:val="24"/>
          <w:highlight w:val="none"/>
        </w:rPr>
        <w:t>16</w:t>
      </w:r>
      <w:r>
        <w:rPr>
          <w:rFonts w:hint="eastAsia" w:ascii="Times New Roman" w:hAnsi="Times New Roman" w:cs="宋体"/>
          <w:color w:val="auto"/>
          <w:sz w:val="24"/>
          <w:szCs w:val="24"/>
          <w:highlight w:val="none"/>
        </w:rPr>
        <w:t>号文附件一）</w:t>
      </w:r>
    </w:p>
    <w:p w14:paraId="492265EB">
      <w:pPr>
        <w:pStyle w:val="406"/>
        <w:spacing w:line="240" w:lineRule="atLeast"/>
        <w:jc w:val="center"/>
        <w:rPr>
          <w:rFonts w:hint="eastAsia" w:ascii="宋体" w:hAnsi="宋体" w:cs="宋体"/>
          <w:b/>
          <w:bCs/>
          <w:color w:val="auto"/>
          <w:sz w:val="24"/>
          <w:szCs w:val="24"/>
          <w:highlight w:val="none"/>
        </w:rPr>
      </w:pPr>
    </w:p>
    <w:p w14:paraId="45596180">
      <w:pPr>
        <w:pStyle w:val="406"/>
        <w:spacing w:line="240" w:lineRule="atLeast"/>
        <w:jc w:val="center"/>
        <w:rPr>
          <w:rFonts w:ascii="Times New Roman" w:hAnsi="Times New Roman"/>
          <w:b/>
          <w:bCs/>
          <w:color w:val="auto"/>
          <w:sz w:val="24"/>
          <w:szCs w:val="24"/>
          <w:highlight w:val="none"/>
        </w:rPr>
      </w:pPr>
      <w:r>
        <w:rPr>
          <w:rFonts w:hint="eastAsia" w:ascii="宋体" w:hAnsi="宋体" w:cs="宋体"/>
          <w:b/>
          <w:bCs/>
          <w:color w:val="auto"/>
          <w:sz w:val="24"/>
          <w:szCs w:val="24"/>
          <w:highlight w:val="none"/>
        </w:rPr>
        <w:t>广西壮族自治区</w:t>
      </w:r>
      <w:r>
        <w:rPr>
          <w:rFonts w:hint="eastAsia" w:ascii="Times New Roman" w:hAnsi="Times New Roman" w:cs="宋体"/>
          <w:b/>
          <w:bCs/>
          <w:color w:val="auto"/>
          <w:sz w:val="24"/>
          <w:szCs w:val="24"/>
          <w:highlight w:val="none"/>
        </w:rPr>
        <w:t>建设工程安全文明施工措施项目清单内容</w:t>
      </w:r>
    </w:p>
    <w:p w14:paraId="59431016">
      <w:pPr>
        <w:pStyle w:val="406"/>
        <w:spacing w:line="240" w:lineRule="atLeast"/>
        <w:ind w:firstLine="546"/>
        <w:jc w:val="center"/>
        <w:rPr>
          <w:rFonts w:ascii="Times New Roman" w:hAnsi="Times New Roman"/>
          <w:b/>
          <w:bCs/>
          <w:color w:val="auto"/>
          <w:sz w:val="24"/>
          <w:szCs w:val="24"/>
          <w:highlight w:val="none"/>
        </w:rPr>
      </w:pPr>
    </w:p>
    <w:tbl>
      <w:tblPr>
        <w:tblStyle w:val="34"/>
        <w:tblW w:w="945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25"/>
        <w:gridCol w:w="1545"/>
        <w:gridCol w:w="6645"/>
      </w:tblGrid>
      <w:tr w14:paraId="36D20B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1" w:hRule="exact"/>
          <w:jc w:val="center"/>
        </w:trPr>
        <w:tc>
          <w:tcPr>
            <w:tcW w:w="738" w:type="dxa"/>
            <w:tcBorders>
              <w:top w:val="single" w:color="auto" w:sz="12" w:space="0"/>
            </w:tcBorders>
            <w:noWrap w:val="0"/>
            <w:vAlign w:val="center"/>
          </w:tcPr>
          <w:p w14:paraId="622929A3">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类别</w:t>
            </w:r>
          </w:p>
        </w:tc>
        <w:tc>
          <w:tcPr>
            <w:tcW w:w="2070" w:type="dxa"/>
            <w:gridSpan w:val="2"/>
            <w:tcBorders>
              <w:top w:val="single" w:color="auto" w:sz="12" w:space="0"/>
            </w:tcBorders>
            <w:noWrap w:val="0"/>
            <w:vAlign w:val="center"/>
          </w:tcPr>
          <w:p w14:paraId="7D1CAEA3">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项目名称</w:t>
            </w:r>
          </w:p>
        </w:tc>
        <w:tc>
          <w:tcPr>
            <w:tcW w:w="6645" w:type="dxa"/>
            <w:tcBorders>
              <w:top w:val="single" w:color="auto" w:sz="12" w:space="0"/>
            </w:tcBorders>
            <w:noWrap w:val="0"/>
            <w:vAlign w:val="center"/>
          </w:tcPr>
          <w:p w14:paraId="593EB27D">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主要内容和要求</w:t>
            </w:r>
          </w:p>
        </w:tc>
      </w:tr>
      <w:tr w14:paraId="3D1D96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noWrap w:val="0"/>
            <w:vAlign w:val="center"/>
          </w:tcPr>
          <w:p w14:paraId="5B46FCB8">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文明</w:t>
            </w:r>
          </w:p>
          <w:p w14:paraId="79BBB536">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施工</w:t>
            </w:r>
          </w:p>
          <w:p w14:paraId="02262760">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与</w:t>
            </w:r>
          </w:p>
          <w:p w14:paraId="5BF45474">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环境</w:t>
            </w:r>
          </w:p>
          <w:p w14:paraId="7B22301C">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保护</w:t>
            </w:r>
          </w:p>
        </w:tc>
        <w:tc>
          <w:tcPr>
            <w:tcW w:w="2070" w:type="dxa"/>
            <w:gridSpan w:val="2"/>
            <w:noWrap w:val="0"/>
            <w:vAlign w:val="center"/>
          </w:tcPr>
          <w:p w14:paraId="76738914">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安全警示</w:t>
            </w:r>
          </w:p>
          <w:p w14:paraId="3384546D">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标志牌</w:t>
            </w:r>
          </w:p>
        </w:tc>
        <w:tc>
          <w:tcPr>
            <w:tcW w:w="6645" w:type="dxa"/>
            <w:noWrap w:val="0"/>
            <w:vAlign w:val="center"/>
          </w:tcPr>
          <w:p w14:paraId="39AA75B3">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在易发伤亡事故（或危险）处设置明显的、符合国家标准要求的安全警示标志牌。</w:t>
            </w:r>
          </w:p>
        </w:tc>
      </w:tr>
      <w:tr w14:paraId="53D773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3AFB4307">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35952BF9">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现场围挡</w:t>
            </w:r>
          </w:p>
        </w:tc>
        <w:tc>
          <w:tcPr>
            <w:tcW w:w="6645" w:type="dxa"/>
            <w:noWrap w:val="0"/>
            <w:vAlign w:val="center"/>
          </w:tcPr>
          <w:p w14:paraId="16D24638">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现场采用封闭围挡，高度不小于</w:t>
            </w:r>
            <w:r>
              <w:rPr>
                <w:rFonts w:ascii="方正仿宋_GBK" w:hAnsi="Times New Roman" w:eastAsia="方正仿宋_GBK" w:cs="方正仿宋_GBK"/>
                <w:color w:val="auto"/>
                <w:szCs w:val="21"/>
                <w:highlight w:val="none"/>
              </w:rPr>
              <w:t>1.8m</w:t>
            </w:r>
            <w:r>
              <w:rPr>
                <w:rFonts w:hint="eastAsia" w:ascii="方正仿宋_GBK" w:hAnsi="Times New Roman" w:eastAsia="方正仿宋_GBK" w:cs="方正仿宋_GBK"/>
                <w:color w:val="auto"/>
                <w:szCs w:val="21"/>
                <w:highlight w:val="none"/>
              </w:rPr>
              <w:t>。</w:t>
            </w:r>
          </w:p>
          <w:p w14:paraId="781E34F6">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围挡材料可用彩色、定型钢板，砌块等墙体。</w:t>
            </w:r>
          </w:p>
        </w:tc>
      </w:tr>
      <w:tr w14:paraId="0325D7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523AA99C">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6B08E05">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七牌二图</w:t>
            </w:r>
          </w:p>
        </w:tc>
        <w:tc>
          <w:tcPr>
            <w:tcW w:w="6645" w:type="dxa"/>
            <w:noWrap w:val="0"/>
            <w:vAlign w:val="center"/>
          </w:tcPr>
          <w:p w14:paraId="32C246AF">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在进门处悬挂工程概况、现场出入制度、管理人员名单及监督电话、安全生产规定、文明施工、消防保卫、节能公示等七牌以及施工现场总平面图、工程效果图。</w:t>
            </w:r>
          </w:p>
        </w:tc>
      </w:tr>
      <w:tr w14:paraId="0A1FEF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38" w:type="dxa"/>
            <w:vMerge w:val="continue"/>
            <w:noWrap w:val="0"/>
            <w:vAlign w:val="center"/>
          </w:tcPr>
          <w:p w14:paraId="72F6DB3C">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7C361AD0">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企业标志</w:t>
            </w:r>
          </w:p>
        </w:tc>
        <w:tc>
          <w:tcPr>
            <w:tcW w:w="6645" w:type="dxa"/>
            <w:noWrap w:val="0"/>
            <w:vAlign w:val="center"/>
          </w:tcPr>
          <w:p w14:paraId="22A1FA95">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现场出入的大门应设有本企业标志或企业标识。</w:t>
            </w:r>
          </w:p>
        </w:tc>
      </w:tr>
      <w:tr w14:paraId="129C5A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446D6E60">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6F6839FE">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场容场貌</w:t>
            </w:r>
          </w:p>
        </w:tc>
        <w:tc>
          <w:tcPr>
            <w:tcW w:w="6645" w:type="dxa"/>
            <w:noWrap w:val="0"/>
            <w:vAlign w:val="center"/>
          </w:tcPr>
          <w:p w14:paraId="35800392">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道路畅通。</w:t>
            </w:r>
          </w:p>
          <w:p w14:paraId="36338C62">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排水设施齐全畅通。</w:t>
            </w:r>
          </w:p>
          <w:p w14:paraId="4D5C43BD">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工地地面硬化处理（办公区、生活区、现场道路、材料堆放、混凝土搅拌、砂浆搅拌、钢筋加工等场地和外脚手架基础等）。</w:t>
            </w:r>
          </w:p>
        </w:tc>
      </w:tr>
      <w:tr w14:paraId="185A91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77AB5A82">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6DF67FB5">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材料堆放</w:t>
            </w:r>
          </w:p>
        </w:tc>
        <w:tc>
          <w:tcPr>
            <w:tcW w:w="6645" w:type="dxa"/>
            <w:noWrap w:val="0"/>
            <w:vAlign w:val="center"/>
          </w:tcPr>
          <w:p w14:paraId="0AE5E6C6">
            <w:pPr>
              <w:pStyle w:val="406"/>
              <w:numPr>
                <w:ilvl w:val="0"/>
                <w:numId w:val="4"/>
              </w:numPr>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材料、构件、料具等堆放时，应有名称、品种、规格等标牌。</w:t>
            </w:r>
          </w:p>
          <w:p w14:paraId="55A890AA">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水泥和其它易飞扬细颗粒建筑材料应封闭存放或采取覆盖等措施。</w:t>
            </w:r>
          </w:p>
          <w:p w14:paraId="5E0331DA">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易燃、易爆和有毒有害物品分类存放。</w:t>
            </w:r>
          </w:p>
        </w:tc>
      </w:tr>
      <w:tr w14:paraId="4980C3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noWrap w:val="0"/>
            <w:vAlign w:val="center"/>
          </w:tcPr>
          <w:p w14:paraId="54E51717">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6C444BA1">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现场防火</w:t>
            </w:r>
          </w:p>
        </w:tc>
        <w:tc>
          <w:tcPr>
            <w:tcW w:w="6645" w:type="dxa"/>
            <w:noWrap w:val="0"/>
            <w:vAlign w:val="center"/>
          </w:tcPr>
          <w:p w14:paraId="0C1F95B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消防器材配置合理，符合消防要求。</w:t>
            </w:r>
          </w:p>
        </w:tc>
      </w:tr>
      <w:tr w14:paraId="580E24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18A8E9E4">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091EE4A">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垃圾清运</w:t>
            </w:r>
          </w:p>
        </w:tc>
        <w:tc>
          <w:tcPr>
            <w:tcW w:w="6645" w:type="dxa"/>
            <w:noWrap w:val="0"/>
            <w:vAlign w:val="center"/>
          </w:tcPr>
          <w:p w14:paraId="0D5295B7">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施工现场应设置密闭式垃圾站，施工垃圾、生活垃圾应分类存放。</w:t>
            </w:r>
          </w:p>
          <w:p w14:paraId="0FB41D43">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施工垃圾必须采用相应容器或管道运输。</w:t>
            </w:r>
          </w:p>
        </w:tc>
      </w:tr>
      <w:tr w14:paraId="66420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75383D13">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B9E8FB2">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宣传栏、环保及不扰民措施</w:t>
            </w:r>
          </w:p>
        </w:tc>
        <w:tc>
          <w:tcPr>
            <w:tcW w:w="6645" w:type="dxa"/>
            <w:noWrap w:val="0"/>
            <w:vAlign w:val="center"/>
          </w:tcPr>
          <w:p w14:paraId="2D9515C3">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宣传栏、安全宣传标语等，洗车（防止污染市区道路）、粉尘、噪声控制和排污（污水、废气）措施等。</w:t>
            </w:r>
          </w:p>
        </w:tc>
      </w:tr>
      <w:tr w14:paraId="35C090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noWrap w:val="0"/>
            <w:vAlign w:val="center"/>
          </w:tcPr>
          <w:p w14:paraId="4934A4E7">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临时设施</w:t>
            </w:r>
          </w:p>
        </w:tc>
        <w:tc>
          <w:tcPr>
            <w:tcW w:w="2070" w:type="dxa"/>
            <w:gridSpan w:val="2"/>
            <w:noWrap w:val="0"/>
            <w:vAlign w:val="center"/>
          </w:tcPr>
          <w:p w14:paraId="76F52D12">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现场办公</w:t>
            </w:r>
          </w:p>
          <w:p w14:paraId="66024EDC">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生活设施</w:t>
            </w:r>
          </w:p>
        </w:tc>
        <w:tc>
          <w:tcPr>
            <w:tcW w:w="6645" w:type="dxa"/>
            <w:noWrap w:val="0"/>
            <w:vAlign w:val="center"/>
          </w:tcPr>
          <w:p w14:paraId="75BB727F">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施工现场办公、生活区与作业区分开设置，保持安全距离。</w:t>
            </w:r>
          </w:p>
          <w:p w14:paraId="19899A0F">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工地办公室、现场宿舍、食堂、厕所、饮水、沐浴、休息场所等符合卫生、消防安全要求。</w:t>
            </w:r>
          </w:p>
        </w:tc>
      </w:tr>
      <w:tr w14:paraId="6352F0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38" w:type="dxa"/>
            <w:vMerge w:val="continue"/>
            <w:noWrap w:val="0"/>
            <w:vAlign w:val="center"/>
          </w:tcPr>
          <w:p w14:paraId="0A61CAB3">
            <w:pPr>
              <w:pStyle w:val="406"/>
              <w:spacing w:line="300" w:lineRule="exact"/>
              <w:jc w:val="center"/>
              <w:rPr>
                <w:rFonts w:ascii="方正仿宋_GBK" w:hAnsi="Times New Roman" w:eastAsia="方正仿宋_GBK"/>
                <w:color w:val="auto"/>
                <w:szCs w:val="21"/>
                <w:highlight w:val="none"/>
              </w:rPr>
            </w:pPr>
          </w:p>
        </w:tc>
        <w:tc>
          <w:tcPr>
            <w:tcW w:w="525" w:type="dxa"/>
            <w:vMerge w:val="restart"/>
            <w:noWrap w:val="0"/>
            <w:vAlign w:val="center"/>
          </w:tcPr>
          <w:p w14:paraId="26CCD163">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施工现场</w:t>
            </w:r>
          </w:p>
          <w:p w14:paraId="253AC6BC">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临时用电</w:t>
            </w:r>
          </w:p>
        </w:tc>
        <w:tc>
          <w:tcPr>
            <w:tcW w:w="1545" w:type="dxa"/>
            <w:noWrap w:val="0"/>
            <w:vAlign w:val="center"/>
          </w:tcPr>
          <w:p w14:paraId="3F2A9C93">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配电线路</w:t>
            </w:r>
          </w:p>
        </w:tc>
        <w:tc>
          <w:tcPr>
            <w:tcW w:w="6645" w:type="dxa"/>
            <w:noWrap w:val="0"/>
            <w:vAlign w:val="center"/>
          </w:tcPr>
          <w:p w14:paraId="61EA8B9A">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按照</w:t>
            </w:r>
            <w:r>
              <w:rPr>
                <w:rFonts w:ascii="方正仿宋_GBK" w:hAnsi="Times New Roman" w:eastAsia="方正仿宋_GBK" w:cs="方正仿宋_GBK"/>
                <w:color w:val="auto"/>
                <w:szCs w:val="21"/>
                <w:highlight w:val="none"/>
              </w:rPr>
              <w:t>TN-S</w:t>
            </w:r>
            <w:r>
              <w:rPr>
                <w:rFonts w:hint="eastAsia" w:ascii="方正仿宋_GBK" w:hAnsi="Times New Roman" w:eastAsia="方正仿宋_GBK" w:cs="方正仿宋_GBK"/>
                <w:color w:val="auto"/>
                <w:szCs w:val="21"/>
                <w:highlight w:val="none"/>
              </w:rPr>
              <w:t>系统要求配备五芯电缆、四芯电缆和三芯电缆。</w:t>
            </w:r>
          </w:p>
          <w:p w14:paraId="3AE4A25C">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按要求架设临时用电线路的电杆、横担、瓷夹、瓷瓶等，或电缆埋地的地沟。</w:t>
            </w:r>
          </w:p>
          <w:p w14:paraId="17D37C35">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对靠近施工现场的外电线路，设置木质、塑料等绝缘体的防护设施。</w:t>
            </w:r>
          </w:p>
        </w:tc>
      </w:tr>
      <w:tr w14:paraId="2FA7B5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0BFBC48F">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31C8D9E8">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0A005E04">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配电箱</w:t>
            </w:r>
          </w:p>
          <w:p w14:paraId="60037B97">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开关箱</w:t>
            </w:r>
          </w:p>
        </w:tc>
        <w:tc>
          <w:tcPr>
            <w:tcW w:w="6645" w:type="dxa"/>
            <w:noWrap w:val="0"/>
            <w:vAlign w:val="center"/>
          </w:tcPr>
          <w:p w14:paraId="7F463478">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按三级配电要求，配备总配电箱、分配电箱、开关箱三类（铁质）标准电箱，开关箱应符合“一机、一箱、一闸、一漏”，三类电箱中的各类电器应是合格品。</w:t>
            </w:r>
          </w:p>
          <w:p w14:paraId="3EBFC336">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按两级保护的要求，选取符合容量要求和质量合格的总配电箱和开关箱中的漏电保护器。</w:t>
            </w:r>
          </w:p>
          <w:p w14:paraId="3243B8CE">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对大型、落地式分配电箱、开关箱设置防护棚和通透式围挡。</w:t>
            </w:r>
          </w:p>
        </w:tc>
      </w:tr>
      <w:tr w14:paraId="5EA416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5" w:hRule="atLeast"/>
          <w:jc w:val="center"/>
        </w:trPr>
        <w:tc>
          <w:tcPr>
            <w:tcW w:w="738" w:type="dxa"/>
            <w:vMerge w:val="continue"/>
            <w:noWrap w:val="0"/>
            <w:vAlign w:val="center"/>
          </w:tcPr>
          <w:p w14:paraId="0A34E932">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27D83850">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4F306961">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接地装置</w:t>
            </w:r>
          </w:p>
        </w:tc>
        <w:tc>
          <w:tcPr>
            <w:tcW w:w="6645" w:type="dxa"/>
            <w:noWrap w:val="0"/>
            <w:vAlign w:val="center"/>
          </w:tcPr>
          <w:p w14:paraId="2021FBBB">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施工现场应设置不少于三处的重复接地装置。</w:t>
            </w:r>
          </w:p>
        </w:tc>
      </w:tr>
      <w:tr w14:paraId="34DD4D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738" w:type="dxa"/>
            <w:vMerge w:val="continue"/>
            <w:noWrap w:val="0"/>
            <w:vAlign w:val="center"/>
          </w:tcPr>
          <w:p w14:paraId="724E910B">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77494EAD">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2B099F85">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现场变配电装置</w:t>
            </w:r>
          </w:p>
        </w:tc>
        <w:tc>
          <w:tcPr>
            <w:tcW w:w="6645" w:type="dxa"/>
            <w:noWrap w:val="0"/>
            <w:vAlign w:val="center"/>
          </w:tcPr>
          <w:p w14:paraId="733B407B">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总配电房建筑材料必须达到消防防火要求，室内做硬地坪、电缆沟。</w:t>
            </w:r>
          </w:p>
        </w:tc>
      </w:tr>
      <w:tr w14:paraId="43E1DB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38" w:type="dxa"/>
            <w:noWrap w:val="0"/>
            <w:vAlign w:val="center"/>
          </w:tcPr>
          <w:p w14:paraId="12D84568">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类别</w:t>
            </w:r>
          </w:p>
        </w:tc>
        <w:tc>
          <w:tcPr>
            <w:tcW w:w="2070" w:type="dxa"/>
            <w:gridSpan w:val="2"/>
            <w:noWrap w:val="0"/>
            <w:vAlign w:val="center"/>
          </w:tcPr>
          <w:p w14:paraId="5811C5EB">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项目名称</w:t>
            </w:r>
          </w:p>
        </w:tc>
        <w:tc>
          <w:tcPr>
            <w:tcW w:w="6645" w:type="dxa"/>
            <w:noWrap w:val="0"/>
            <w:vAlign w:val="center"/>
          </w:tcPr>
          <w:p w14:paraId="421D8F16">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主要内容和要求</w:t>
            </w:r>
          </w:p>
        </w:tc>
      </w:tr>
      <w:tr w14:paraId="23A5D0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noWrap w:val="0"/>
            <w:vAlign w:val="center"/>
          </w:tcPr>
          <w:p w14:paraId="675D549E">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安全施工</w:t>
            </w:r>
          </w:p>
        </w:tc>
        <w:tc>
          <w:tcPr>
            <w:tcW w:w="525" w:type="dxa"/>
            <w:vMerge w:val="restart"/>
            <w:noWrap w:val="0"/>
            <w:vAlign w:val="center"/>
          </w:tcPr>
          <w:p w14:paraId="6225054A">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高处作业防护</w:t>
            </w:r>
          </w:p>
        </w:tc>
        <w:tc>
          <w:tcPr>
            <w:tcW w:w="1545" w:type="dxa"/>
            <w:noWrap w:val="0"/>
            <w:vAlign w:val="center"/>
          </w:tcPr>
          <w:p w14:paraId="5015369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楼层、屋面、阳台等临边</w:t>
            </w:r>
          </w:p>
        </w:tc>
        <w:tc>
          <w:tcPr>
            <w:tcW w:w="6645" w:type="dxa"/>
            <w:noWrap w:val="0"/>
            <w:vAlign w:val="center"/>
          </w:tcPr>
          <w:p w14:paraId="0F43E348">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设两道防护栏杆和</w:t>
            </w:r>
            <w:r>
              <w:rPr>
                <w:rFonts w:ascii="方正仿宋_GBK" w:hAnsi="Times New Roman" w:eastAsia="方正仿宋_GBK" w:cs="方正仿宋_GBK"/>
                <w:color w:val="auto"/>
                <w:szCs w:val="21"/>
                <w:highlight w:val="none"/>
              </w:rPr>
              <w:t>18cm</w:t>
            </w:r>
            <w:r>
              <w:rPr>
                <w:rFonts w:hint="eastAsia" w:ascii="方正仿宋_GBK" w:hAnsi="Times New Roman" w:eastAsia="方正仿宋_GBK" w:cs="方正仿宋_GBK"/>
                <w:color w:val="auto"/>
                <w:szCs w:val="21"/>
                <w:highlight w:val="none"/>
              </w:rPr>
              <w:t>高的踢脚板，用密目式安全立网全封闭。</w:t>
            </w:r>
          </w:p>
        </w:tc>
      </w:tr>
      <w:tr w14:paraId="219D38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25ADFFFE">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53187BF5">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3BD3AC4F">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通道口</w:t>
            </w:r>
          </w:p>
        </w:tc>
        <w:tc>
          <w:tcPr>
            <w:tcW w:w="6645" w:type="dxa"/>
            <w:noWrap w:val="0"/>
            <w:vAlign w:val="center"/>
          </w:tcPr>
          <w:p w14:paraId="7EB18524">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设防护棚，防护棚应为不小于</w:t>
            </w:r>
            <w:r>
              <w:rPr>
                <w:rFonts w:ascii="方正仿宋_GBK" w:hAnsi="Times New Roman" w:eastAsia="方正仿宋_GBK" w:cs="方正仿宋_GBK"/>
                <w:color w:val="auto"/>
                <w:szCs w:val="21"/>
                <w:highlight w:val="none"/>
              </w:rPr>
              <w:t>5cm</w:t>
            </w:r>
            <w:r>
              <w:rPr>
                <w:rFonts w:hint="eastAsia" w:ascii="方正仿宋_GBK" w:hAnsi="Times New Roman" w:eastAsia="方正仿宋_GBK" w:cs="方正仿宋_GBK"/>
                <w:color w:val="auto"/>
                <w:szCs w:val="21"/>
                <w:highlight w:val="none"/>
              </w:rPr>
              <w:t>厚的木板或两道相距</w:t>
            </w:r>
            <w:r>
              <w:rPr>
                <w:rFonts w:ascii="方正仿宋_GBK" w:hAnsi="Times New Roman" w:eastAsia="方正仿宋_GBK" w:cs="方正仿宋_GBK"/>
                <w:color w:val="auto"/>
                <w:szCs w:val="21"/>
                <w:highlight w:val="none"/>
              </w:rPr>
              <w:t>50cm</w:t>
            </w:r>
            <w:r>
              <w:rPr>
                <w:rFonts w:hint="eastAsia" w:ascii="方正仿宋_GBK" w:hAnsi="Times New Roman" w:eastAsia="方正仿宋_GBK" w:cs="方正仿宋_GBK"/>
                <w:color w:val="auto"/>
                <w:szCs w:val="21"/>
                <w:highlight w:val="none"/>
              </w:rPr>
              <w:t>的竹笆。两侧应沿栏杆架用密目式安全网封闭。</w:t>
            </w:r>
          </w:p>
        </w:tc>
      </w:tr>
      <w:tr w14:paraId="2A8033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031DFD18">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356E2B36">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2745B2B9">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预留洞口</w:t>
            </w:r>
          </w:p>
        </w:tc>
        <w:tc>
          <w:tcPr>
            <w:tcW w:w="6645" w:type="dxa"/>
            <w:noWrap w:val="0"/>
            <w:vAlign w:val="center"/>
          </w:tcPr>
          <w:p w14:paraId="3950A58E">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用硬质材料全封闭，短边超过</w:t>
            </w:r>
            <w:r>
              <w:rPr>
                <w:rFonts w:ascii="方正仿宋_GBK" w:hAnsi="Times New Roman" w:eastAsia="方正仿宋_GBK" w:cs="方正仿宋_GBK"/>
                <w:color w:val="auto"/>
                <w:szCs w:val="21"/>
                <w:highlight w:val="none"/>
              </w:rPr>
              <w:t>1.5m</w:t>
            </w:r>
            <w:r>
              <w:rPr>
                <w:rFonts w:hint="eastAsia" w:ascii="方正仿宋_GBK" w:hAnsi="Times New Roman" w:eastAsia="方正仿宋_GBK" w:cs="方正仿宋_GBK"/>
                <w:color w:val="auto"/>
                <w:szCs w:val="21"/>
                <w:highlight w:val="none"/>
              </w:rPr>
              <w:t>长的洞口，除封闭外四周还应设有防护栏杆。</w:t>
            </w:r>
          </w:p>
        </w:tc>
      </w:tr>
      <w:tr w14:paraId="45082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738" w:type="dxa"/>
            <w:vMerge w:val="continue"/>
            <w:noWrap w:val="0"/>
            <w:vAlign w:val="center"/>
          </w:tcPr>
          <w:p w14:paraId="22E2A9DA">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60D6DFE2">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71CAEF7A">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电梯井口</w:t>
            </w:r>
          </w:p>
        </w:tc>
        <w:tc>
          <w:tcPr>
            <w:tcW w:w="6645" w:type="dxa"/>
            <w:noWrap w:val="0"/>
            <w:vAlign w:val="center"/>
          </w:tcPr>
          <w:p w14:paraId="626674F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设置定型化、工具化的防护门，在电梯井内每隔</w:t>
            </w:r>
            <w:r>
              <w:rPr>
                <w:rFonts w:ascii="方正仿宋_GBK" w:hAnsi="Times New Roman" w:eastAsia="方正仿宋_GBK" w:cs="方正仿宋_GBK"/>
                <w:color w:val="auto"/>
                <w:szCs w:val="21"/>
                <w:highlight w:val="none"/>
              </w:rPr>
              <w:t>2</w:t>
            </w:r>
            <w:r>
              <w:rPr>
                <w:rFonts w:hint="eastAsia" w:ascii="方正仿宋_GBK" w:hAnsi="Times New Roman" w:eastAsia="方正仿宋_GBK" w:cs="方正仿宋_GBK"/>
                <w:color w:val="auto"/>
                <w:szCs w:val="21"/>
                <w:highlight w:val="none"/>
              </w:rPr>
              <w:t>层（不大于</w:t>
            </w:r>
            <w:r>
              <w:rPr>
                <w:rFonts w:ascii="方正仿宋_GBK" w:hAnsi="Times New Roman" w:eastAsia="方正仿宋_GBK" w:cs="方正仿宋_GBK"/>
                <w:color w:val="auto"/>
                <w:szCs w:val="21"/>
                <w:highlight w:val="none"/>
              </w:rPr>
              <w:t>10m</w:t>
            </w:r>
            <w:r>
              <w:rPr>
                <w:rFonts w:hint="eastAsia" w:ascii="方正仿宋_GBK" w:hAnsi="Times New Roman" w:eastAsia="方正仿宋_GBK" w:cs="方正仿宋_GBK"/>
                <w:color w:val="auto"/>
                <w:szCs w:val="21"/>
                <w:highlight w:val="none"/>
              </w:rPr>
              <w:t>）设置一道水平防护。</w:t>
            </w:r>
          </w:p>
        </w:tc>
      </w:tr>
      <w:tr w14:paraId="072DE8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5D9857A3">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5A1BCAA9">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5187C1BE">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楼梯边</w:t>
            </w:r>
          </w:p>
        </w:tc>
        <w:tc>
          <w:tcPr>
            <w:tcW w:w="6645" w:type="dxa"/>
            <w:noWrap w:val="0"/>
            <w:vAlign w:val="center"/>
          </w:tcPr>
          <w:p w14:paraId="31BAB4E9">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w:t>
            </w:r>
            <w:r>
              <w:rPr>
                <w:rFonts w:ascii="方正仿宋_GBK" w:hAnsi="Times New Roman" w:eastAsia="方正仿宋_GBK" w:cs="方正仿宋_GBK"/>
                <w:color w:val="auto"/>
                <w:szCs w:val="21"/>
                <w:highlight w:val="none"/>
              </w:rPr>
              <w:t>1.2m</w:t>
            </w:r>
            <w:r>
              <w:rPr>
                <w:rFonts w:hint="eastAsia" w:ascii="方正仿宋_GBK" w:hAnsi="Times New Roman" w:eastAsia="方正仿宋_GBK" w:cs="方正仿宋_GBK"/>
                <w:color w:val="auto"/>
                <w:szCs w:val="21"/>
                <w:highlight w:val="none"/>
              </w:rPr>
              <w:t>高的定型化、工具化的防护栏，</w:t>
            </w:r>
            <w:r>
              <w:rPr>
                <w:rFonts w:ascii="方正仿宋_GBK" w:hAnsi="Times New Roman" w:eastAsia="方正仿宋_GBK" w:cs="方正仿宋_GBK"/>
                <w:color w:val="auto"/>
                <w:szCs w:val="21"/>
                <w:highlight w:val="none"/>
              </w:rPr>
              <w:t>18cm</w:t>
            </w:r>
            <w:r>
              <w:rPr>
                <w:rFonts w:hint="eastAsia" w:ascii="方正仿宋_GBK" w:hAnsi="Times New Roman" w:eastAsia="方正仿宋_GBK" w:cs="方正仿宋_GBK"/>
                <w:color w:val="auto"/>
                <w:szCs w:val="21"/>
                <w:highlight w:val="none"/>
              </w:rPr>
              <w:t>高的踢脚板。</w:t>
            </w:r>
          </w:p>
        </w:tc>
      </w:tr>
      <w:tr w14:paraId="2F21DE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5DE37519">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2B93FB18">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60A41469">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垂直方向交叉作业</w:t>
            </w:r>
          </w:p>
        </w:tc>
        <w:tc>
          <w:tcPr>
            <w:tcW w:w="6645" w:type="dxa"/>
            <w:noWrap w:val="0"/>
            <w:vAlign w:val="center"/>
          </w:tcPr>
          <w:p w14:paraId="71220372">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设置防护隔离棚或其它设施。</w:t>
            </w:r>
          </w:p>
        </w:tc>
      </w:tr>
      <w:tr w14:paraId="5F20A5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3A98D819">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043E461D">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41B29765">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高处作业</w:t>
            </w:r>
          </w:p>
        </w:tc>
        <w:tc>
          <w:tcPr>
            <w:tcW w:w="6645" w:type="dxa"/>
            <w:noWrap w:val="0"/>
            <w:vAlign w:val="center"/>
          </w:tcPr>
          <w:p w14:paraId="74830CE1">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有悬挂安全带的悬索或其它设施，有操作平台，有上下的梯子或其它形式的通道。</w:t>
            </w:r>
          </w:p>
        </w:tc>
      </w:tr>
      <w:tr w14:paraId="5D2748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4A8C1165">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6611BC7C">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03F9ED0A">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基坑、物料平台</w:t>
            </w:r>
          </w:p>
        </w:tc>
        <w:tc>
          <w:tcPr>
            <w:tcW w:w="6645" w:type="dxa"/>
            <w:noWrap w:val="0"/>
            <w:vAlign w:val="center"/>
          </w:tcPr>
          <w:p w14:paraId="25670972">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w:t>
            </w:r>
            <w:r>
              <w:rPr>
                <w:rFonts w:ascii="方正仿宋_GBK" w:hAnsi="Times New Roman" w:eastAsia="方正仿宋_GBK" w:cs="方正仿宋_GBK"/>
                <w:color w:val="auto"/>
                <w:szCs w:val="21"/>
                <w:highlight w:val="none"/>
              </w:rPr>
              <w:t>1.2m</w:t>
            </w:r>
            <w:r>
              <w:rPr>
                <w:rFonts w:hint="eastAsia" w:ascii="方正仿宋_GBK" w:hAnsi="Times New Roman" w:eastAsia="方正仿宋_GBK" w:cs="方正仿宋_GBK"/>
                <w:color w:val="auto"/>
                <w:szCs w:val="21"/>
                <w:highlight w:val="none"/>
              </w:rPr>
              <w:t>高标准化的防护栏，用密目式安全立网封闭，悬挂标识。</w:t>
            </w:r>
          </w:p>
        </w:tc>
      </w:tr>
      <w:tr w14:paraId="037D09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7178AD68">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0C0047F">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安全防护用品</w:t>
            </w:r>
          </w:p>
        </w:tc>
        <w:tc>
          <w:tcPr>
            <w:tcW w:w="6645" w:type="dxa"/>
            <w:noWrap w:val="0"/>
            <w:vAlign w:val="center"/>
          </w:tcPr>
          <w:p w14:paraId="1B7E9497">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安全帽、安全带、特种作业人员（电工、焊工、架子工等）防护服装、用品等。</w:t>
            </w:r>
          </w:p>
        </w:tc>
      </w:tr>
      <w:tr w14:paraId="49DC0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738" w:type="dxa"/>
            <w:vMerge w:val="restart"/>
            <w:noWrap w:val="0"/>
            <w:vAlign w:val="center"/>
          </w:tcPr>
          <w:p w14:paraId="26B69B9F">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其它</w:t>
            </w:r>
          </w:p>
        </w:tc>
        <w:tc>
          <w:tcPr>
            <w:tcW w:w="525" w:type="dxa"/>
            <w:vMerge w:val="restart"/>
            <w:noWrap w:val="0"/>
            <w:vAlign w:val="center"/>
          </w:tcPr>
          <w:p w14:paraId="1C789746">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机械设备防护</w:t>
            </w:r>
          </w:p>
        </w:tc>
        <w:tc>
          <w:tcPr>
            <w:tcW w:w="1545" w:type="dxa"/>
            <w:noWrap w:val="0"/>
            <w:vAlign w:val="center"/>
          </w:tcPr>
          <w:p w14:paraId="1CC811DF">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中小型机械</w:t>
            </w:r>
          </w:p>
        </w:tc>
        <w:tc>
          <w:tcPr>
            <w:tcW w:w="6645" w:type="dxa"/>
            <w:noWrap w:val="0"/>
            <w:vAlign w:val="center"/>
          </w:tcPr>
          <w:p w14:paraId="0EDA751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设防护棚（同通道口防护并有防雨措施）。</w:t>
            </w:r>
          </w:p>
        </w:tc>
      </w:tr>
      <w:tr w14:paraId="2E8B3D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33C3D7CC">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7402F978">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7C59892D">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垂直运输设备</w:t>
            </w:r>
          </w:p>
        </w:tc>
        <w:tc>
          <w:tcPr>
            <w:tcW w:w="6645" w:type="dxa"/>
            <w:noWrap w:val="0"/>
            <w:vAlign w:val="center"/>
          </w:tcPr>
          <w:p w14:paraId="3E2AFBC8">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垂直运输设备检测、检验、日常维护、保养等。</w:t>
            </w:r>
          </w:p>
          <w:p w14:paraId="4DE66DF0">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物料提升机、施工电梯等物料平台搭设、外侧用密目式安全立网全封闭，有安全通道、安全防护门、防护棚等。</w:t>
            </w:r>
          </w:p>
        </w:tc>
      </w:tr>
      <w:tr w14:paraId="136308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noWrap w:val="0"/>
            <w:vAlign w:val="center"/>
          </w:tcPr>
          <w:p w14:paraId="67FA90ED">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48FBA26A">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专家论证审查</w:t>
            </w:r>
          </w:p>
        </w:tc>
        <w:tc>
          <w:tcPr>
            <w:tcW w:w="6645" w:type="dxa"/>
            <w:noWrap w:val="0"/>
            <w:vAlign w:val="center"/>
          </w:tcPr>
          <w:p w14:paraId="737AE67D">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超过一定规模的危险性较大分部分项工程专家论证审查。</w:t>
            </w:r>
          </w:p>
        </w:tc>
      </w:tr>
      <w:tr w14:paraId="4440FD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noWrap w:val="0"/>
            <w:vAlign w:val="center"/>
          </w:tcPr>
          <w:p w14:paraId="625B4038">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3B820539">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应急救援预案</w:t>
            </w:r>
          </w:p>
        </w:tc>
        <w:tc>
          <w:tcPr>
            <w:tcW w:w="6645" w:type="dxa"/>
            <w:noWrap w:val="0"/>
            <w:vAlign w:val="center"/>
          </w:tcPr>
          <w:p w14:paraId="69AE3801">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救援器材准备及演练等。</w:t>
            </w:r>
          </w:p>
        </w:tc>
      </w:tr>
      <w:tr w14:paraId="79839A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tcBorders>
              <w:bottom w:val="single" w:color="auto" w:sz="12" w:space="0"/>
            </w:tcBorders>
            <w:noWrap w:val="0"/>
            <w:vAlign w:val="center"/>
          </w:tcPr>
          <w:p w14:paraId="203EDF27">
            <w:pPr>
              <w:pStyle w:val="406"/>
              <w:spacing w:line="300" w:lineRule="exact"/>
              <w:jc w:val="center"/>
              <w:rPr>
                <w:rFonts w:ascii="方正仿宋_GBK" w:hAnsi="Times New Roman" w:eastAsia="方正仿宋_GBK"/>
                <w:color w:val="auto"/>
                <w:szCs w:val="21"/>
                <w:highlight w:val="none"/>
              </w:rPr>
            </w:pPr>
          </w:p>
        </w:tc>
        <w:tc>
          <w:tcPr>
            <w:tcW w:w="2070" w:type="dxa"/>
            <w:gridSpan w:val="2"/>
            <w:tcBorders>
              <w:bottom w:val="single" w:color="auto" w:sz="12" w:space="0"/>
            </w:tcBorders>
            <w:noWrap w:val="0"/>
            <w:vAlign w:val="center"/>
          </w:tcPr>
          <w:p w14:paraId="32AAB64E">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非正常情况施工</w:t>
            </w:r>
          </w:p>
        </w:tc>
        <w:tc>
          <w:tcPr>
            <w:tcW w:w="6645" w:type="dxa"/>
            <w:tcBorders>
              <w:bottom w:val="single" w:color="auto" w:sz="12" w:space="0"/>
            </w:tcBorders>
            <w:noWrap w:val="0"/>
            <w:vAlign w:val="center"/>
          </w:tcPr>
          <w:p w14:paraId="29C73501">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其它特殊情况下的防护费用，如：城市主干道、人流密集、河边等处施工及文物、古建筑、古树保护等。</w:t>
            </w:r>
          </w:p>
        </w:tc>
      </w:tr>
    </w:tbl>
    <w:p w14:paraId="5AF24DF1">
      <w:pPr>
        <w:pStyle w:val="406"/>
        <w:spacing w:line="240" w:lineRule="atLeast"/>
        <w:ind w:firstLine="546"/>
        <w:jc w:val="center"/>
        <w:rPr>
          <w:rFonts w:ascii="Times New Roman" w:hAnsi="Times New Roman"/>
          <w:b/>
          <w:bCs/>
          <w:color w:val="auto"/>
          <w:sz w:val="24"/>
          <w:szCs w:val="24"/>
          <w:highlight w:val="none"/>
        </w:rPr>
      </w:pPr>
    </w:p>
    <w:p w14:paraId="50763906">
      <w:pPr>
        <w:pStyle w:val="406"/>
        <w:spacing w:before="120"/>
        <w:ind w:firstLine="420"/>
        <w:rPr>
          <w:rFonts w:ascii="Times New Roman" w:hAnsi="Times New Roman" w:cs="宋体"/>
          <w:color w:val="auto"/>
          <w:szCs w:val="21"/>
          <w:highlight w:val="none"/>
        </w:rPr>
      </w:pPr>
      <w:r>
        <w:rPr>
          <w:rFonts w:hint="eastAsia" w:ascii="Times New Roman" w:hAnsi="Times New Roman" w:cs="宋体"/>
          <w:color w:val="auto"/>
          <w:szCs w:val="21"/>
          <w:highlight w:val="none"/>
        </w:rPr>
        <w:t>注：本表所列建筑工程安全文明施工费，是依据现行法律法规及标准规范确定的。如法律法规和标准规范修订，本表所列项目应按照修订后的法律法规和标准规范进行调整。</w:t>
      </w:r>
    </w:p>
    <w:p w14:paraId="6EC9A29F">
      <w:pPr>
        <w:pStyle w:val="43"/>
        <w:rPr>
          <w:rFonts w:hint="eastAsia"/>
          <w:color w:val="auto"/>
          <w:highlight w:val="none"/>
        </w:rPr>
      </w:pPr>
    </w:p>
    <w:p w14:paraId="4A934A48">
      <w:pPr>
        <w:rPr>
          <w:rFonts w:hint="eastAsia"/>
          <w:color w:val="auto"/>
          <w:highlight w:val="none"/>
        </w:rPr>
      </w:pPr>
    </w:p>
    <w:p w14:paraId="66D9E6DF">
      <w:pPr>
        <w:pStyle w:val="43"/>
        <w:rPr>
          <w:rFonts w:hint="eastAsia"/>
          <w:color w:val="auto"/>
          <w:highlight w:val="none"/>
        </w:rPr>
      </w:pPr>
    </w:p>
    <w:p w14:paraId="0DCAFE0E">
      <w:pPr>
        <w:rPr>
          <w:rFonts w:hint="eastAsia"/>
          <w:color w:val="auto"/>
          <w:highlight w:val="none"/>
        </w:rPr>
      </w:pPr>
    </w:p>
    <w:p w14:paraId="0FD50129">
      <w:pPr>
        <w:rPr>
          <w:rFonts w:hint="eastAsia"/>
          <w:color w:val="auto"/>
          <w:highlight w:val="none"/>
        </w:rPr>
      </w:pPr>
    </w:p>
    <w:p w14:paraId="4CA5F095">
      <w:pPr>
        <w:pStyle w:val="43"/>
        <w:rPr>
          <w:rFonts w:hint="eastAsia"/>
          <w:color w:val="auto"/>
          <w:highlight w:val="none"/>
        </w:rPr>
      </w:pPr>
    </w:p>
    <w:p w14:paraId="01CF02EF">
      <w:pPr>
        <w:rPr>
          <w:rFonts w:hint="eastAsia"/>
          <w:color w:val="auto"/>
          <w:highlight w:val="none"/>
        </w:rPr>
      </w:pPr>
    </w:p>
    <w:p w14:paraId="7ECB03DF">
      <w:pPr>
        <w:spacing w:line="360" w:lineRule="auto"/>
        <w:ind w:firstLine="480"/>
        <w:jc w:val="center"/>
        <w:rPr>
          <w:rFonts w:hint="eastAsia" w:ascii="宋体" w:hAnsi="宋体" w:cs="仿宋_GB2312"/>
          <w:color w:val="auto"/>
          <w:sz w:val="24"/>
          <w:highlight w:val="none"/>
        </w:rPr>
      </w:pPr>
    </w:p>
    <w:p w14:paraId="253B9B0A">
      <w:pPr>
        <w:spacing w:line="300" w:lineRule="auto"/>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技术要求偏离表格式</w:t>
      </w:r>
    </w:p>
    <w:p w14:paraId="4320EC09">
      <w:pPr>
        <w:spacing w:line="520" w:lineRule="exact"/>
        <w:rPr>
          <w:rFonts w:hint="eastAsia" w:ascii="仿宋_GB2312" w:hAnsi="仿宋_GB2312" w:eastAsia="仿宋_GB2312" w:cs="仿宋_GB2312"/>
          <w:color w:val="auto"/>
          <w:sz w:val="32"/>
          <w:szCs w:val="32"/>
          <w:highlight w:val="none"/>
        </w:rPr>
      </w:pPr>
    </w:p>
    <w:p w14:paraId="388054D7">
      <w:pPr>
        <w:spacing w:line="360" w:lineRule="auto"/>
        <w:rPr>
          <w:rFonts w:hint="eastAsia" w:ascii="宋体" w:hAnsi="宋体" w:cs="仿宋_GB2312"/>
          <w:color w:val="auto"/>
          <w:sz w:val="24"/>
          <w:highlight w:val="none"/>
          <w:u w:val="single"/>
        </w:rPr>
      </w:pPr>
      <w:r>
        <w:rPr>
          <w:rFonts w:hint="eastAsia" w:ascii="宋体" w:hAnsi="宋体" w:cs="仿宋_GB2312"/>
          <w:color w:val="auto"/>
          <w:sz w:val="24"/>
          <w:highlight w:val="none"/>
        </w:rPr>
        <w:t>采购项目编号：</w:t>
      </w:r>
      <w:r>
        <w:rPr>
          <w:rFonts w:hint="eastAsia" w:ascii="宋体" w:hAnsi="宋体" w:cs="仿宋_GB2312"/>
          <w:color w:val="auto"/>
          <w:sz w:val="24"/>
          <w:highlight w:val="none"/>
          <w:u w:val="single"/>
        </w:rPr>
        <w:t xml:space="preserve">                 </w:t>
      </w:r>
    </w:p>
    <w:p w14:paraId="3039840A">
      <w:pPr>
        <w:spacing w:line="360" w:lineRule="auto"/>
        <w:rPr>
          <w:rFonts w:hint="eastAsia" w:ascii="宋体" w:hAnsi="宋体" w:cs="仿宋_GB2312"/>
          <w:color w:val="auto"/>
          <w:sz w:val="24"/>
          <w:highlight w:val="none"/>
          <w:u w:val="single"/>
        </w:rPr>
      </w:pPr>
      <w:r>
        <w:rPr>
          <w:rFonts w:hint="eastAsia" w:ascii="宋体" w:hAnsi="宋体" w:cs="仿宋_GB2312"/>
          <w:color w:val="auto"/>
          <w:sz w:val="24"/>
          <w:highlight w:val="none"/>
        </w:rPr>
        <w:t>采购项目名称：</w:t>
      </w:r>
      <w:r>
        <w:rPr>
          <w:rFonts w:hint="eastAsia" w:ascii="宋体" w:hAnsi="宋体" w:cs="仿宋_GB2312"/>
          <w:color w:val="auto"/>
          <w:sz w:val="24"/>
          <w:highlight w:val="none"/>
          <w:u w:val="single"/>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7"/>
        <w:gridCol w:w="987"/>
        <w:gridCol w:w="3271"/>
        <w:gridCol w:w="2943"/>
        <w:gridCol w:w="1604"/>
      </w:tblGrid>
      <w:tr w14:paraId="15AF10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37AEE6FC">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序号</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55C01FB5">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名称</w:t>
            </w:r>
          </w:p>
        </w:tc>
        <w:tc>
          <w:tcPr>
            <w:tcW w:w="3271" w:type="dxa"/>
            <w:tcBorders>
              <w:top w:val="single" w:color="auto" w:sz="4" w:space="0"/>
              <w:left w:val="single" w:color="auto" w:sz="4" w:space="0"/>
              <w:bottom w:val="single" w:color="auto" w:sz="4" w:space="0"/>
              <w:right w:val="single" w:color="auto" w:sz="4" w:space="0"/>
            </w:tcBorders>
            <w:noWrap w:val="0"/>
            <w:vAlign w:val="center"/>
          </w:tcPr>
          <w:p w14:paraId="1ABC0901">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磋商文件要求</w:t>
            </w:r>
          </w:p>
        </w:tc>
        <w:tc>
          <w:tcPr>
            <w:tcW w:w="2943" w:type="dxa"/>
            <w:tcBorders>
              <w:top w:val="single" w:color="auto" w:sz="4" w:space="0"/>
              <w:left w:val="single" w:color="auto" w:sz="4" w:space="0"/>
              <w:bottom w:val="single" w:color="auto" w:sz="4" w:space="0"/>
              <w:right w:val="single" w:color="auto" w:sz="4" w:space="0"/>
            </w:tcBorders>
            <w:noWrap w:val="0"/>
            <w:vAlign w:val="center"/>
          </w:tcPr>
          <w:p w14:paraId="769FEE8A">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竞标响应</w:t>
            </w:r>
          </w:p>
        </w:tc>
        <w:tc>
          <w:tcPr>
            <w:tcW w:w="1604" w:type="dxa"/>
            <w:tcBorders>
              <w:top w:val="single" w:color="auto" w:sz="4" w:space="0"/>
              <w:left w:val="single" w:color="auto" w:sz="4" w:space="0"/>
              <w:bottom w:val="single" w:color="auto" w:sz="4" w:space="0"/>
              <w:right w:val="single" w:color="auto" w:sz="4" w:space="0"/>
            </w:tcBorders>
            <w:noWrap w:val="0"/>
            <w:vAlign w:val="center"/>
          </w:tcPr>
          <w:p w14:paraId="099CB1C2">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偏离说明</w:t>
            </w:r>
          </w:p>
        </w:tc>
      </w:tr>
      <w:tr w14:paraId="7EB745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1B4ABF05">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1</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5076E4A0">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2492161A">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16E121BF">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6388A5D7">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017AD8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26D8ED09">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2</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2C2C3504">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6E5846C3">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4E22AAF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0660232C">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118EBF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01418D42">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3</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16B7CA8D">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5C8C6BDB">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7BAA2F21">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32299358">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4BF306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7398C1E7">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4</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30EC3A87">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174475B5">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2531F5B5">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4D1916F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07425B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44C6FA1F">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5</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2027090B">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30F6C7A8">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06ABEBA1">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25DE3E88">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58C9E8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57293E49">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62E2996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1E2EF852">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49C759D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6DBE41F5">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bl>
    <w:p w14:paraId="57BD263D">
      <w:pPr>
        <w:pStyle w:val="224"/>
        <w:spacing w:line="360" w:lineRule="auto"/>
        <w:ind w:firstLine="0"/>
        <w:contextualSpacing/>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注：</w:t>
      </w:r>
    </w:p>
    <w:p w14:paraId="077B3CDB">
      <w:pPr>
        <w:pStyle w:val="224"/>
        <w:spacing w:line="360" w:lineRule="auto"/>
        <w:ind w:firstLine="0"/>
        <w:contextualSpacing/>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 说明：应对照磋商文件“第三章 采购需求”中的技术要求逐条实质性响应，并作出偏离说明。</w:t>
      </w:r>
    </w:p>
    <w:p w14:paraId="0318CFA5">
      <w:pPr>
        <w:pStyle w:val="224"/>
        <w:spacing w:line="360" w:lineRule="auto"/>
        <w:ind w:firstLine="0"/>
        <w:contextualSpacing/>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2.供应商应根据竞标项目的技术要求，对照磋商文件要求，在“偏离说明”中注明“正偏离”、“负偏离”或者“无偏离”。既不属于“正偏离”也不属于“负偏离”即为“无偏离”。</w:t>
      </w:r>
    </w:p>
    <w:p w14:paraId="613B3943">
      <w:pPr>
        <w:pStyle w:val="224"/>
        <w:spacing w:line="360" w:lineRule="auto"/>
        <w:ind w:firstLine="0"/>
        <w:contextualSpacing/>
        <w:rPr>
          <w:rFonts w:ascii="宋体" w:hAnsi="宋体" w:eastAsia="宋体"/>
          <w:color w:val="auto"/>
          <w:sz w:val="24"/>
          <w:szCs w:val="24"/>
          <w:highlight w:val="none"/>
        </w:rPr>
      </w:pPr>
      <w:r>
        <w:rPr>
          <w:rFonts w:hint="eastAsia" w:ascii="宋体" w:hAnsi="宋体" w:eastAsia="宋体"/>
          <w:color w:val="auto"/>
          <w:sz w:val="24"/>
          <w:szCs w:val="24"/>
          <w:highlight w:val="none"/>
        </w:rPr>
        <w:t>3.供应商认为其竞标响应有正偏离的，请在项目需求偏离表中列明。</w:t>
      </w:r>
    </w:p>
    <w:p w14:paraId="32536DAF">
      <w:pPr>
        <w:pStyle w:val="224"/>
        <w:spacing w:line="360" w:lineRule="auto"/>
        <w:ind w:firstLine="0"/>
        <w:contextualSpacing/>
        <w:rPr>
          <w:rFonts w:hint="eastAsia" w:ascii="宋体" w:hAnsi="宋体" w:eastAsia="宋体" w:cs="仿宋_GB2312"/>
          <w:color w:val="auto"/>
          <w:sz w:val="24"/>
          <w:szCs w:val="24"/>
          <w:highlight w:val="none"/>
        </w:rPr>
      </w:pPr>
    </w:p>
    <w:p w14:paraId="799BE844">
      <w:pPr>
        <w:pStyle w:val="224"/>
        <w:spacing w:line="360" w:lineRule="auto"/>
        <w:ind w:firstLine="0"/>
        <w:contextualSpacing/>
        <w:rPr>
          <w:rFonts w:hint="eastAsia" w:ascii="宋体" w:hAnsi="宋体" w:eastAsia="宋体" w:cs="仿宋_GB2312"/>
          <w:color w:val="auto"/>
          <w:sz w:val="24"/>
          <w:szCs w:val="24"/>
          <w:highlight w:val="none"/>
        </w:rPr>
      </w:pPr>
    </w:p>
    <w:p w14:paraId="075B023B">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法定代表人或者委托代理人（签字或者电子签名）：                    </w:t>
      </w:r>
    </w:p>
    <w:p w14:paraId="3A378C90">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供应商（电子签章）：         </w:t>
      </w:r>
    </w:p>
    <w:p w14:paraId="118417E6">
      <w:pPr>
        <w:spacing w:line="360" w:lineRule="auto"/>
        <w:ind w:right="-817" w:firstLine="2880"/>
        <w:contextualSpacing/>
        <w:rPr>
          <w:rFonts w:hint="eastAsia" w:ascii="宋体" w:hAnsi="宋体" w:cs="仿宋_GB2312"/>
          <w:color w:val="auto"/>
          <w:sz w:val="24"/>
          <w:highlight w:val="none"/>
        </w:rPr>
      </w:pPr>
      <w:r>
        <w:rPr>
          <w:rFonts w:hint="eastAsia" w:ascii="宋体" w:hAnsi="宋体" w:cs="仿宋_GB2312"/>
          <w:color w:val="auto"/>
          <w:sz w:val="24"/>
          <w:highlight w:val="none"/>
        </w:rPr>
        <w:t>日期：   年   月   日</w:t>
      </w:r>
    </w:p>
    <w:p w14:paraId="6CE0B38B">
      <w:pPr>
        <w:spacing w:line="360" w:lineRule="auto"/>
        <w:ind w:right="-817" w:firstLine="2880"/>
        <w:contextualSpacing/>
        <w:rPr>
          <w:rFonts w:hint="eastAsia" w:ascii="宋体" w:hAnsi="宋体" w:cs="仿宋_GB2312"/>
          <w:color w:val="auto"/>
          <w:sz w:val="24"/>
          <w:highlight w:val="none"/>
        </w:rPr>
      </w:pPr>
    </w:p>
    <w:p w14:paraId="74CD2E30">
      <w:pPr>
        <w:spacing w:line="360" w:lineRule="auto"/>
        <w:ind w:right="-817" w:firstLine="2880"/>
        <w:contextualSpacing/>
        <w:rPr>
          <w:rFonts w:hint="eastAsia" w:ascii="宋体" w:hAnsi="宋体" w:cs="仿宋_GB2312"/>
          <w:color w:val="auto"/>
          <w:sz w:val="24"/>
          <w:highlight w:val="none"/>
        </w:rPr>
      </w:pPr>
    </w:p>
    <w:p w14:paraId="68EBD191">
      <w:pPr>
        <w:spacing w:line="360" w:lineRule="auto"/>
        <w:ind w:right="-817" w:firstLine="2880"/>
        <w:contextualSpacing/>
        <w:rPr>
          <w:rFonts w:hint="eastAsia" w:ascii="宋体" w:hAnsi="宋体" w:cs="仿宋_GB2312"/>
          <w:color w:val="auto"/>
          <w:sz w:val="24"/>
          <w:highlight w:val="none"/>
        </w:rPr>
      </w:pPr>
    </w:p>
    <w:p w14:paraId="60361FAC">
      <w:pPr>
        <w:spacing w:line="360" w:lineRule="auto"/>
        <w:ind w:right="-817" w:firstLine="3840"/>
        <w:contextualSpacing/>
        <w:rPr>
          <w:rFonts w:ascii="仿宋_GB2312" w:hAnsi="仿宋_GB2312" w:eastAsia="仿宋_GB2312" w:cs="仿宋_GB2312"/>
          <w:color w:val="auto"/>
          <w:sz w:val="32"/>
          <w:szCs w:val="32"/>
          <w:highlight w:val="none"/>
        </w:rPr>
      </w:pPr>
    </w:p>
    <w:p w14:paraId="528A0DF7">
      <w:pPr>
        <w:pStyle w:val="43"/>
        <w:rPr>
          <w:rFonts w:ascii="仿宋_GB2312" w:hAnsi="仿宋_GB2312" w:eastAsia="仿宋_GB2312" w:cs="仿宋_GB2312"/>
          <w:color w:val="auto"/>
          <w:sz w:val="32"/>
          <w:szCs w:val="32"/>
          <w:highlight w:val="none"/>
        </w:rPr>
      </w:pPr>
    </w:p>
    <w:p w14:paraId="395E7EBE">
      <w:pPr>
        <w:rPr>
          <w:color w:val="auto"/>
          <w:highlight w:val="none"/>
        </w:rPr>
      </w:pPr>
    </w:p>
    <w:p w14:paraId="0BCF73F1">
      <w:pPr>
        <w:spacing w:line="520" w:lineRule="exact"/>
        <w:contextualSpacing/>
        <w:rPr>
          <w:rFonts w:hint="eastAsia" w:ascii="方正小标宋简体" w:hAnsi="方正小标宋简体" w:eastAsia="方正小标宋简体" w:cs="方正小标宋简体"/>
          <w:bCs/>
          <w:color w:val="auto"/>
          <w:sz w:val="44"/>
          <w:szCs w:val="44"/>
          <w:highlight w:val="none"/>
        </w:rPr>
      </w:pPr>
    </w:p>
    <w:p w14:paraId="683FCA93">
      <w:pPr>
        <w:spacing w:line="500" w:lineRule="exact"/>
        <w:jc w:val="center"/>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商务要求偏离表格式</w:t>
      </w:r>
    </w:p>
    <w:p w14:paraId="6F6C8B5B">
      <w:pPr>
        <w:spacing w:line="500" w:lineRule="exact"/>
        <w:jc w:val="center"/>
        <w:rPr>
          <w:rFonts w:hint="eastAsia" w:ascii="方正小标宋简体" w:hAnsi="方正小标宋简体" w:eastAsia="方正小标宋简体" w:cs="方正小标宋简体"/>
          <w:bCs/>
          <w:color w:val="auto"/>
          <w:sz w:val="44"/>
          <w:szCs w:val="44"/>
          <w:highlight w:val="none"/>
        </w:rPr>
      </w:pP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5"/>
        <w:gridCol w:w="4627"/>
        <w:gridCol w:w="1740"/>
        <w:gridCol w:w="1493"/>
      </w:tblGrid>
      <w:tr w14:paraId="7E7B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62727140">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项目</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56A001A8">
            <w:pPr>
              <w:spacing w:line="300" w:lineRule="exact"/>
              <w:jc w:val="center"/>
              <w:rPr>
                <w:rFonts w:hint="eastAsia" w:ascii="宋体" w:hAnsi="宋体" w:cs="仿宋_GB2312"/>
                <w:color w:val="auto"/>
                <w:szCs w:val="21"/>
                <w:highlight w:val="none"/>
              </w:rPr>
            </w:pPr>
          </w:p>
          <w:p w14:paraId="210B5472">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磋商文件商务要求</w:t>
            </w: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8D1626E">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供应商的响应</w:t>
            </w:r>
          </w:p>
        </w:tc>
        <w:tc>
          <w:tcPr>
            <w:tcW w:w="1493" w:type="dxa"/>
            <w:tcBorders>
              <w:top w:val="single" w:color="auto" w:sz="4" w:space="0"/>
              <w:left w:val="single" w:color="auto" w:sz="4" w:space="0"/>
              <w:bottom w:val="single" w:color="auto" w:sz="4" w:space="0"/>
              <w:right w:val="single" w:color="auto" w:sz="4" w:space="0"/>
            </w:tcBorders>
            <w:noWrap w:val="0"/>
            <w:vAlign w:val="center"/>
          </w:tcPr>
          <w:p w14:paraId="6D2D2D61">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偏离说明</w:t>
            </w:r>
          </w:p>
        </w:tc>
      </w:tr>
      <w:tr w14:paraId="2A1AC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416E13FF">
            <w:pPr>
              <w:spacing w:line="400" w:lineRule="exact"/>
              <w:jc w:val="center"/>
              <w:rPr>
                <w:rFonts w:hint="eastAsia" w:ascii="宋体" w:hAnsi="宋体" w:cs="仿宋_GB2312"/>
                <w:color w:val="auto"/>
                <w:sz w:val="24"/>
                <w:highlight w:val="none"/>
                <w:u w:val="single"/>
              </w:rPr>
            </w:pPr>
            <w:r>
              <w:rPr>
                <w:rFonts w:hint="eastAsia" w:ascii="宋体" w:hAnsi="宋体" w:cs="宋体"/>
                <w:color w:val="auto"/>
                <w:szCs w:val="21"/>
                <w:highlight w:val="none"/>
              </w:rPr>
              <w:t>计划工期</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6FB291C1">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A97E59A">
            <w:pPr>
              <w:spacing w:line="400" w:lineRule="exact"/>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77ACDBCE">
            <w:pPr>
              <w:spacing w:line="400" w:lineRule="exact"/>
              <w:jc w:val="center"/>
              <w:rPr>
                <w:rFonts w:hint="eastAsia" w:ascii="宋体" w:hAnsi="宋体" w:cs="仿宋_GB2312"/>
                <w:color w:val="auto"/>
                <w:sz w:val="24"/>
                <w:highlight w:val="none"/>
                <w:u w:val="single"/>
              </w:rPr>
            </w:pPr>
          </w:p>
        </w:tc>
      </w:tr>
      <w:tr w14:paraId="18D5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34154801">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建设地点</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3A3ACF32">
            <w:pPr>
              <w:spacing w:line="360" w:lineRule="auto"/>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6FE0109">
            <w:pPr>
              <w:spacing w:line="400" w:lineRule="exact"/>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690B8EB2">
            <w:pPr>
              <w:spacing w:line="400" w:lineRule="exact"/>
              <w:jc w:val="center"/>
              <w:rPr>
                <w:rFonts w:hint="eastAsia" w:ascii="宋体" w:hAnsi="宋体" w:cs="仿宋_GB2312"/>
                <w:color w:val="auto"/>
                <w:sz w:val="24"/>
                <w:highlight w:val="none"/>
                <w:u w:val="single"/>
              </w:rPr>
            </w:pPr>
          </w:p>
        </w:tc>
      </w:tr>
      <w:tr w14:paraId="3A7C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649CA015">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合同签订时间</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5CEA9590">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7EE5591C">
            <w:pPr>
              <w:spacing w:line="400" w:lineRule="exact"/>
              <w:ind w:left="43"/>
              <w:contextualSpacing/>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5AC2836A">
            <w:pPr>
              <w:spacing w:line="400" w:lineRule="exact"/>
              <w:ind w:left="43"/>
              <w:contextualSpacing/>
              <w:jc w:val="center"/>
              <w:rPr>
                <w:rFonts w:hint="eastAsia" w:ascii="宋体" w:hAnsi="宋体" w:cs="仿宋_GB2312"/>
                <w:color w:val="auto"/>
                <w:sz w:val="24"/>
                <w:highlight w:val="none"/>
                <w:u w:val="single"/>
              </w:rPr>
            </w:pPr>
          </w:p>
        </w:tc>
      </w:tr>
      <w:tr w14:paraId="5EC9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7162596D">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竞标报价</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395A1962">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0D256EC6">
            <w:pPr>
              <w:spacing w:line="400" w:lineRule="exact"/>
              <w:ind w:left="43"/>
              <w:contextualSpacing/>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60E11106">
            <w:pPr>
              <w:spacing w:line="400" w:lineRule="exact"/>
              <w:ind w:left="43"/>
              <w:contextualSpacing/>
              <w:jc w:val="center"/>
              <w:rPr>
                <w:rFonts w:hint="eastAsia" w:ascii="宋体" w:hAnsi="宋体" w:cs="仿宋_GB2312"/>
                <w:color w:val="auto"/>
                <w:sz w:val="24"/>
                <w:highlight w:val="none"/>
                <w:u w:val="single"/>
              </w:rPr>
            </w:pPr>
          </w:p>
        </w:tc>
      </w:tr>
      <w:tr w14:paraId="4218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43814D6B">
            <w:pPr>
              <w:spacing w:line="400" w:lineRule="exact"/>
              <w:rPr>
                <w:rFonts w:hint="eastAsia" w:ascii="宋体" w:hAnsi="宋体" w:cs="仿宋_GB2312"/>
                <w:color w:val="auto"/>
                <w:sz w:val="24"/>
                <w:highlight w:val="none"/>
                <w:u w:val="single"/>
              </w:rPr>
            </w:pPr>
            <w:r>
              <w:rPr>
                <w:rFonts w:hint="eastAsia" w:ascii="宋体" w:hAnsi="宋体"/>
                <w:color w:val="auto"/>
                <w:szCs w:val="21"/>
                <w:highlight w:val="none"/>
              </w:rPr>
              <w:t>付款条件（进度和方式）</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06B66C20">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299A2572">
            <w:pPr>
              <w:spacing w:line="400" w:lineRule="exact"/>
              <w:ind w:left="43"/>
              <w:contextualSpacing/>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4E92BD9B">
            <w:pPr>
              <w:spacing w:line="400" w:lineRule="exact"/>
              <w:ind w:left="43"/>
              <w:contextualSpacing/>
              <w:jc w:val="center"/>
              <w:rPr>
                <w:rFonts w:hint="eastAsia" w:ascii="宋体" w:hAnsi="宋体" w:cs="仿宋_GB2312"/>
                <w:color w:val="auto"/>
                <w:sz w:val="24"/>
                <w:highlight w:val="none"/>
                <w:u w:val="single"/>
              </w:rPr>
            </w:pPr>
          </w:p>
        </w:tc>
      </w:tr>
      <w:tr w14:paraId="4627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70704C6C">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其他要求</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4D936A39">
            <w:pPr>
              <w:spacing w:line="32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0FE94AED">
            <w:pPr>
              <w:spacing w:line="400" w:lineRule="exact"/>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512194DE">
            <w:pPr>
              <w:spacing w:line="400" w:lineRule="exact"/>
              <w:jc w:val="center"/>
              <w:rPr>
                <w:rFonts w:hint="eastAsia" w:ascii="宋体" w:hAnsi="宋体" w:cs="仿宋_GB2312"/>
                <w:color w:val="auto"/>
                <w:sz w:val="24"/>
                <w:highlight w:val="none"/>
                <w:u w:val="single"/>
              </w:rPr>
            </w:pPr>
          </w:p>
        </w:tc>
      </w:tr>
    </w:tbl>
    <w:p w14:paraId="044BAB6C">
      <w:pPr>
        <w:spacing w:line="400" w:lineRule="exact"/>
        <w:rPr>
          <w:rFonts w:hint="eastAsia" w:ascii="宋体" w:hAnsi="宋体"/>
          <w:color w:val="auto"/>
          <w:szCs w:val="21"/>
          <w:highlight w:val="none"/>
        </w:rPr>
      </w:pPr>
      <w:r>
        <w:rPr>
          <w:rFonts w:hint="eastAsia" w:ascii="宋体" w:hAnsi="宋体"/>
          <w:color w:val="auto"/>
          <w:szCs w:val="21"/>
          <w:highlight w:val="none"/>
        </w:rPr>
        <w:t>注：</w:t>
      </w:r>
    </w:p>
    <w:p w14:paraId="19116F22">
      <w:pPr>
        <w:spacing w:line="300" w:lineRule="exact"/>
        <w:rPr>
          <w:rFonts w:hint="eastAsia" w:ascii="宋体" w:hAnsi="宋体"/>
          <w:color w:val="auto"/>
          <w:szCs w:val="21"/>
          <w:highlight w:val="none"/>
        </w:rPr>
      </w:pPr>
      <w:r>
        <w:rPr>
          <w:rFonts w:hint="eastAsia" w:ascii="宋体" w:hAnsi="宋体"/>
          <w:color w:val="auto"/>
          <w:szCs w:val="21"/>
          <w:highlight w:val="none"/>
        </w:rPr>
        <w:t xml:space="preserve">1. 说明：应对照磋商文件“第三章 </w:t>
      </w:r>
      <w:r>
        <w:rPr>
          <w:rFonts w:hint="eastAsia"/>
          <w:color w:val="auto"/>
          <w:highlight w:val="none"/>
        </w:rPr>
        <w:t>采购需求</w:t>
      </w:r>
      <w:r>
        <w:rPr>
          <w:rFonts w:hint="eastAsia" w:ascii="宋体" w:hAnsi="宋体"/>
          <w:color w:val="auto"/>
          <w:szCs w:val="21"/>
          <w:highlight w:val="none"/>
        </w:rPr>
        <w:t>”中的商务要求逐条作出明确响应，并作出偏离说明。</w:t>
      </w:r>
    </w:p>
    <w:p w14:paraId="3BFABCFC">
      <w:pPr>
        <w:spacing w:line="300" w:lineRule="exact"/>
        <w:jc w:val="left"/>
        <w:rPr>
          <w:rFonts w:hint="eastAsia" w:ascii="宋体" w:hAnsi="宋体" w:cs="仿宋_GB2312"/>
          <w:color w:val="auto"/>
          <w:szCs w:val="21"/>
          <w:highlight w:val="none"/>
          <w:u w:val="single"/>
        </w:rPr>
      </w:pPr>
      <w:r>
        <w:rPr>
          <w:rFonts w:hint="eastAsia" w:ascii="宋体" w:hAnsi="宋体"/>
          <w:color w:val="auto"/>
          <w:szCs w:val="21"/>
          <w:highlight w:val="none"/>
        </w:rPr>
        <w:t>2.供应商应根据自身的承诺，对照磋商文件要求在“偏离说明”中注明“正偏离”、“负偏离”或者“无偏离”。既不属于“正偏离”也不属于“负偏离”即为“无偏离”。</w:t>
      </w:r>
    </w:p>
    <w:p w14:paraId="3DB4C521">
      <w:pPr>
        <w:spacing w:line="300" w:lineRule="exact"/>
        <w:ind w:right="-817"/>
        <w:contextualSpacing/>
        <w:rPr>
          <w:rFonts w:hint="eastAsia" w:ascii="宋体" w:hAnsi="宋体" w:cs="仿宋_GB2312"/>
          <w:color w:val="auto"/>
          <w:szCs w:val="21"/>
          <w:highlight w:val="none"/>
        </w:rPr>
      </w:pPr>
    </w:p>
    <w:p w14:paraId="483050DA">
      <w:pPr>
        <w:spacing w:line="360" w:lineRule="auto"/>
        <w:ind w:right="-817" w:firstLine="2640"/>
        <w:contextualSpacing/>
        <w:rPr>
          <w:rFonts w:hint="eastAsia" w:ascii="宋体" w:hAnsi="宋体" w:cs="仿宋_GB2312"/>
          <w:color w:val="auto"/>
          <w:sz w:val="24"/>
          <w:highlight w:val="none"/>
        </w:rPr>
      </w:pPr>
    </w:p>
    <w:p w14:paraId="0F964873">
      <w:pPr>
        <w:pStyle w:val="44"/>
        <w:rPr>
          <w:rFonts w:hint="eastAsia"/>
          <w:color w:val="auto"/>
          <w:highlight w:val="none"/>
        </w:rPr>
      </w:pPr>
    </w:p>
    <w:p w14:paraId="6CBDD0E2">
      <w:pPr>
        <w:spacing w:line="300" w:lineRule="exact"/>
        <w:jc w:val="left"/>
        <w:rPr>
          <w:rFonts w:hint="eastAsia" w:ascii="宋体" w:hAnsi="宋体"/>
          <w:color w:val="auto"/>
          <w:szCs w:val="21"/>
          <w:highlight w:val="none"/>
        </w:rPr>
      </w:pPr>
      <w:r>
        <w:rPr>
          <w:rFonts w:hint="eastAsia" w:ascii="宋体" w:hAnsi="宋体"/>
          <w:color w:val="auto"/>
          <w:szCs w:val="21"/>
          <w:highlight w:val="none"/>
        </w:rPr>
        <w:t xml:space="preserve">法定代表人或者委托代理人（签字或者电子签名）：                    </w:t>
      </w:r>
    </w:p>
    <w:p w14:paraId="37F532CD">
      <w:pPr>
        <w:spacing w:line="300" w:lineRule="exact"/>
        <w:jc w:val="left"/>
        <w:rPr>
          <w:rFonts w:hint="eastAsia" w:ascii="宋体" w:hAnsi="宋体" w:cs="仿宋_GB2312"/>
          <w:color w:val="auto"/>
          <w:sz w:val="24"/>
          <w:highlight w:val="none"/>
        </w:rPr>
      </w:pPr>
      <w:r>
        <w:rPr>
          <w:rFonts w:hint="eastAsia" w:ascii="宋体" w:hAnsi="宋体"/>
          <w:color w:val="auto"/>
          <w:szCs w:val="21"/>
          <w:highlight w:val="none"/>
        </w:rPr>
        <w:t xml:space="preserve">供应商（电子签章）：  </w:t>
      </w:r>
      <w:r>
        <w:rPr>
          <w:rFonts w:hint="eastAsia" w:ascii="宋体" w:hAnsi="宋体" w:cs="仿宋_GB2312"/>
          <w:color w:val="auto"/>
          <w:sz w:val="24"/>
          <w:highlight w:val="none"/>
        </w:rPr>
        <w:t xml:space="preserve">    </w:t>
      </w:r>
    </w:p>
    <w:p w14:paraId="542F7581">
      <w:pPr>
        <w:spacing w:line="300" w:lineRule="exact"/>
        <w:jc w:val="left"/>
        <w:rPr>
          <w:rFonts w:hint="eastAsia" w:ascii="仿宋_GB2312" w:hAnsi="仿宋_GB2312" w:eastAsia="仿宋_GB2312" w:cs="仿宋_GB2312"/>
          <w:b/>
          <w:color w:val="auto"/>
          <w:szCs w:val="21"/>
          <w:highlight w:val="none"/>
        </w:rPr>
      </w:pPr>
      <w:r>
        <w:rPr>
          <w:rFonts w:hint="eastAsia" w:ascii="宋体" w:hAnsi="宋体" w:cs="仿宋_GB2312"/>
          <w:color w:val="auto"/>
          <w:szCs w:val="21"/>
          <w:highlight w:val="none"/>
        </w:rPr>
        <w:t>日期：   年   月   日</w:t>
      </w:r>
    </w:p>
    <w:p w14:paraId="21593CDD">
      <w:pPr>
        <w:spacing w:line="360" w:lineRule="auto"/>
        <w:rPr>
          <w:rFonts w:hint="eastAsia" w:ascii="宋体" w:hAnsi="宋体" w:cs="方正小标宋简体"/>
          <w:b/>
          <w:bCs/>
          <w:color w:val="auto"/>
          <w:sz w:val="32"/>
          <w:szCs w:val="32"/>
          <w:highlight w:val="none"/>
        </w:rPr>
      </w:pPr>
    </w:p>
    <w:p w14:paraId="5024A5CD">
      <w:pPr>
        <w:pStyle w:val="43"/>
        <w:rPr>
          <w:rFonts w:hint="eastAsia" w:ascii="宋体" w:hAnsi="宋体" w:cs="方正小标宋简体"/>
          <w:b/>
          <w:bCs/>
          <w:color w:val="auto"/>
          <w:sz w:val="32"/>
          <w:szCs w:val="32"/>
          <w:highlight w:val="none"/>
        </w:rPr>
      </w:pPr>
    </w:p>
    <w:p w14:paraId="443356BD">
      <w:pPr>
        <w:rPr>
          <w:rFonts w:hint="eastAsia"/>
          <w:color w:val="auto"/>
          <w:highlight w:val="none"/>
        </w:rPr>
      </w:pPr>
    </w:p>
    <w:p w14:paraId="22257350">
      <w:pPr>
        <w:pStyle w:val="44"/>
        <w:rPr>
          <w:rFonts w:hint="eastAsia"/>
          <w:color w:val="auto"/>
          <w:highlight w:val="none"/>
        </w:rPr>
      </w:pPr>
    </w:p>
    <w:p w14:paraId="58F10F0D">
      <w:pPr>
        <w:spacing w:line="360" w:lineRule="auto"/>
        <w:ind w:firstLine="2891"/>
        <w:rPr>
          <w:rFonts w:hint="eastAsia" w:ascii="宋体" w:hAnsi="宋体" w:cs="方正小标宋简体"/>
          <w:b/>
          <w:bCs/>
          <w:color w:val="auto"/>
          <w:sz w:val="32"/>
          <w:szCs w:val="32"/>
          <w:highlight w:val="none"/>
        </w:rPr>
      </w:pPr>
      <w:r>
        <w:rPr>
          <w:rFonts w:hint="eastAsia" w:ascii="宋体" w:hAnsi="宋体" w:cs="方正小标宋简体"/>
          <w:b/>
          <w:bCs/>
          <w:color w:val="auto"/>
          <w:sz w:val="32"/>
          <w:szCs w:val="32"/>
          <w:highlight w:val="none"/>
        </w:rPr>
        <w:t>施工组织设计</w:t>
      </w:r>
    </w:p>
    <w:p w14:paraId="57589F25">
      <w:pPr>
        <w:spacing w:line="360" w:lineRule="auto"/>
        <w:ind w:firstLine="480"/>
        <w:rPr>
          <w:color w:val="auto"/>
          <w:highlight w:val="none"/>
          <w:lang w:val="zh-CN"/>
        </w:rPr>
      </w:pPr>
      <w:r>
        <w:rPr>
          <w:color w:val="auto"/>
          <w:highlight w:val="none"/>
        </w:rPr>
        <w:t>1.</w:t>
      </w:r>
      <w:r>
        <w:rPr>
          <w:rFonts w:hint="eastAsia"/>
          <w:color w:val="auto"/>
          <w:highlight w:val="none"/>
        </w:rPr>
        <w:t xml:space="preserve"> </w:t>
      </w:r>
      <w:r>
        <w:rPr>
          <w:rFonts w:hint="eastAsia"/>
          <w:color w:val="auto"/>
          <w:highlight w:val="none"/>
          <w:lang w:val="zh-CN"/>
        </w:rPr>
        <w:t>供应商</w:t>
      </w:r>
      <w:r>
        <w:rPr>
          <w:color w:val="auto"/>
          <w:highlight w:val="none"/>
          <w:lang w:val="zh-CN"/>
        </w:rPr>
        <w:t>应按以下要点编制施工组织设计（文字宜精炼、内容具有针对性）：</w:t>
      </w:r>
    </w:p>
    <w:p w14:paraId="20C95B49">
      <w:pPr>
        <w:spacing w:line="360" w:lineRule="auto"/>
        <w:ind w:firstLine="420"/>
        <w:rPr>
          <w:rFonts w:hint="eastAsia"/>
          <w:color w:val="auto"/>
          <w:highlight w:val="none"/>
          <w:lang w:val="zh-CN"/>
        </w:rPr>
      </w:pPr>
      <w:r>
        <w:rPr>
          <w:rFonts w:hint="eastAsia"/>
          <w:color w:val="auto"/>
          <w:highlight w:val="none"/>
          <w:lang w:val="zh-CN"/>
        </w:rPr>
        <w:t>（1）设备配置</w:t>
      </w:r>
    </w:p>
    <w:p w14:paraId="7A1BBE12">
      <w:pPr>
        <w:spacing w:line="360" w:lineRule="auto"/>
        <w:ind w:firstLine="420"/>
        <w:rPr>
          <w:rFonts w:hint="eastAsia" w:hAnsi="宋体"/>
          <w:bCs/>
          <w:color w:val="auto"/>
          <w:highlight w:val="none"/>
        </w:rPr>
      </w:pPr>
      <w:r>
        <w:rPr>
          <w:rFonts w:hint="eastAsia" w:hAnsi="宋体"/>
          <w:bCs/>
          <w:color w:val="auto"/>
          <w:highlight w:val="none"/>
        </w:rPr>
        <w:t>（2）主要施工方法</w:t>
      </w:r>
    </w:p>
    <w:p w14:paraId="7FE89FDA">
      <w:pPr>
        <w:spacing w:line="360" w:lineRule="auto"/>
        <w:ind w:firstLine="420"/>
        <w:rPr>
          <w:rFonts w:hint="eastAsia" w:hAnsi="宋体"/>
          <w:bCs/>
          <w:color w:val="auto"/>
          <w:highlight w:val="none"/>
        </w:rPr>
      </w:pPr>
      <w:r>
        <w:rPr>
          <w:rFonts w:hint="eastAsia" w:hAnsi="宋体"/>
          <w:bCs/>
          <w:color w:val="auto"/>
          <w:highlight w:val="none"/>
        </w:rPr>
        <w:t>（3）拟投入的主要物资计划</w:t>
      </w:r>
    </w:p>
    <w:p w14:paraId="2545072B">
      <w:pPr>
        <w:spacing w:line="360" w:lineRule="auto"/>
        <w:ind w:firstLine="420"/>
        <w:rPr>
          <w:rFonts w:hint="eastAsia" w:hAnsi="宋体"/>
          <w:bCs/>
          <w:color w:val="auto"/>
          <w:highlight w:val="none"/>
        </w:rPr>
      </w:pPr>
      <w:r>
        <w:rPr>
          <w:rFonts w:hint="eastAsia" w:hAnsi="宋体"/>
          <w:bCs/>
          <w:color w:val="auto"/>
          <w:highlight w:val="none"/>
        </w:rPr>
        <w:t>（4）劳动力安排计划</w:t>
      </w:r>
    </w:p>
    <w:p w14:paraId="168E7A9D">
      <w:pPr>
        <w:spacing w:line="360" w:lineRule="auto"/>
        <w:ind w:firstLine="420"/>
        <w:rPr>
          <w:rFonts w:hint="eastAsia" w:hAnsi="宋体"/>
          <w:bCs/>
          <w:color w:val="auto"/>
          <w:highlight w:val="none"/>
        </w:rPr>
      </w:pPr>
      <w:r>
        <w:rPr>
          <w:rFonts w:hint="eastAsia" w:hAnsi="宋体"/>
          <w:bCs/>
          <w:color w:val="auto"/>
          <w:highlight w:val="none"/>
        </w:rPr>
        <w:t>（5）确保工程质量的技术组织措施</w:t>
      </w:r>
    </w:p>
    <w:p w14:paraId="6575BB62">
      <w:pPr>
        <w:spacing w:line="360" w:lineRule="auto"/>
        <w:ind w:firstLine="420"/>
        <w:rPr>
          <w:rFonts w:hint="eastAsia" w:hAnsi="宋体"/>
          <w:bCs/>
          <w:color w:val="auto"/>
          <w:highlight w:val="none"/>
        </w:rPr>
      </w:pPr>
      <w:r>
        <w:rPr>
          <w:rFonts w:hint="eastAsia" w:hAnsi="宋体"/>
          <w:bCs/>
          <w:color w:val="auto"/>
          <w:highlight w:val="none"/>
        </w:rPr>
        <w:t>（6）确保安全生产的技术组织措施</w:t>
      </w:r>
    </w:p>
    <w:p w14:paraId="6143F8EC">
      <w:pPr>
        <w:spacing w:line="360" w:lineRule="auto"/>
        <w:ind w:firstLine="420"/>
        <w:rPr>
          <w:rFonts w:hint="eastAsia" w:hAnsi="宋体"/>
          <w:bCs/>
          <w:color w:val="auto"/>
          <w:highlight w:val="none"/>
        </w:rPr>
      </w:pPr>
      <w:r>
        <w:rPr>
          <w:rFonts w:hint="eastAsia" w:hAnsi="宋体"/>
          <w:bCs/>
          <w:color w:val="auto"/>
          <w:highlight w:val="none"/>
        </w:rPr>
        <w:t>（7）确保工期的技术组织措施</w:t>
      </w:r>
    </w:p>
    <w:p w14:paraId="6C7C79D3">
      <w:pPr>
        <w:spacing w:line="360" w:lineRule="auto"/>
        <w:ind w:firstLine="420"/>
        <w:rPr>
          <w:rFonts w:hint="eastAsia" w:hAnsi="宋体"/>
          <w:bCs/>
          <w:color w:val="auto"/>
          <w:highlight w:val="none"/>
        </w:rPr>
      </w:pPr>
      <w:r>
        <w:rPr>
          <w:rFonts w:hint="eastAsia" w:hAnsi="宋体"/>
          <w:bCs/>
          <w:color w:val="auto"/>
          <w:highlight w:val="none"/>
        </w:rPr>
        <w:t>（8）确保文明施工的技术组织措施</w:t>
      </w:r>
    </w:p>
    <w:p w14:paraId="218ADC6C">
      <w:pPr>
        <w:spacing w:line="360" w:lineRule="auto"/>
        <w:ind w:firstLine="480"/>
        <w:rPr>
          <w:rFonts w:hint="eastAsia" w:hAnsi="宋体"/>
          <w:bCs/>
          <w:color w:val="auto"/>
          <w:highlight w:val="none"/>
        </w:rPr>
      </w:pPr>
      <w:r>
        <w:rPr>
          <w:rFonts w:hint="eastAsia" w:hAnsi="宋体"/>
          <w:bCs/>
          <w:color w:val="auto"/>
          <w:highlight w:val="none"/>
        </w:rPr>
        <w:t>（9）工程施工的重点和难点及保证措施</w:t>
      </w:r>
    </w:p>
    <w:p w14:paraId="13F3F11F">
      <w:pPr>
        <w:pStyle w:val="44"/>
        <w:ind w:firstLine="420"/>
        <w:rPr>
          <w:rFonts w:hint="eastAsia"/>
          <w:color w:val="auto"/>
          <w:highlight w:val="none"/>
          <w:lang w:eastAsia="zh-CN"/>
        </w:rPr>
      </w:pPr>
      <w:r>
        <w:rPr>
          <w:rFonts w:hint="eastAsia" w:hAnsi="宋体"/>
          <w:bCs/>
          <w:color w:val="auto"/>
          <w:highlight w:val="none"/>
          <w:lang w:eastAsia="zh-CN"/>
        </w:rPr>
        <w:t>（</w:t>
      </w:r>
      <w:r>
        <w:rPr>
          <w:rFonts w:hint="eastAsia" w:hAnsi="宋体"/>
          <w:bCs/>
          <w:color w:val="auto"/>
          <w:highlight w:val="none"/>
          <w:lang w:val="en-US" w:eastAsia="zh-CN"/>
        </w:rPr>
        <w:t>10</w:t>
      </w:r>
      <w:r>
        <w:rPr>
          <w:rFonts w:hint="eastAsia" w:hAnsi="宋体"/>
          <w:bCs/>
          <w:color w:val="auto"/>
          <w:highlight w:val="none"/>
          <w:lang w:eastAsia="zh-CN"/>
        </w:rPr>
        <w:t>）新技术应用与承诺</w:t>
      </w:r>
    </w:p>
    <w:p w14:paraId="0206C2A9">
      <w:pPr>
        <w:spacing w:line="360" w:lineRule="auto"/>
        <w:ind w:firstLine="480"/>
        <w:rPr>
          <w:color w:val="auto"/>
          <w:highlight w:val="none"/>
          <w:lang w:val="zh-CN"/>
        </w:rPr>
      </w:pPr>
      <w:r>
        <w:rPr>
          <w:color w:val="auto"/>
          <w:highlight w:val="none"/>
        </w:rPr>
        <w:t>2.</w:t>
      </w:r>
      <w:r>
        <w:rPr>
          <w:rFonts w:hint="eastAsia"/>
          <w:color w:val="auto"/>
          <w:highlight w:val="none"/>
        </w:rPr>
        <w:t xml:space="preserve"> </w:t>
      </w:r>
      <w:r>
        <w:rPr>
          <w:color w:val="auto"/>
          <w:highlight w:val="none"/>
          <w:lang w:val="zh-CN"/>
        </w:rPr>
        <w:t>施工组织设计除采用文字表述外可附下列图表，图表及格式要求</w:t>
      </w:r>
      <w:r>
        <w:rPr>
          <w:rFonts w:hint="eastAsia"/>
          <w:color w:val="auto"/>
          <w:highlight w:val="none"/>
          <w:lang w:val="zh-CN"/>
        </w:rPr>
        <w:t>可参考《公路工程标准施工招标文件》（2018年版）</w:t>
      </w:r>
      <w:r>
        <w:rPr>
          <w:color w:val="auto"/>
          <w:highlight w:val="none"/>
          <w:lang w:val="zh-CN"/>
        </w:rPr>
        <w:t>。</w:t>
      </w:r>
    </w:p>
    <w:p w14:paraId="74EF6D69">
      <w:pPr>
        <w:spacing w:line="360" w:lineRule="auto"/>
        <w:ind w:firstLine="480"/>
        <w:rPr>
          <w:color w:val="auto"/>
          <w:highlight w:val="none"/>
          <w:lang w:val="zh-CN"/>
        </w:rPr>
      </w:pPr>
      <w:r>
        <w:rPr>
          <w:color w:val="auto"/>
          <w:highlight w:val="none"/>
          <w:lang w:val="zh-CN"/>
        </w:rPr>
        <w:t>附表一</w:t>
      </w:r>
      <w:r>
        <w:rPr>
          <w:color w:val="auto"/>
          <w:highlight w:val="none"/>
          <w:lang w:val="zh-CN"/>
        </w:rPr>
        <w:tab/>
      </w:r>
      <w:r>
        <w:rPr>
          <w:color w:val="auto"/>
          <w:highlight w:val="none"/>
          <w:lang w:val="zh-CN"/>
        </w:rPr>
        <w:t>施工总体计划表</w:t>
      </w:r>
    </w:p>
    <w:p w14:paraId="015D58E2">
      <w:pPr>
        <w:spacing w:line="360" w:lineRule="auto"/>
        <w:ind w:firstLine="480"/>
        <w:rPr>
          <w:color w:val="auto"/>
          <w:highlight w:val="none"/>
          <w:lang w:val="zh-CN"/>
        </w:rPr>
      </w:pPr>
      <w:r>
        <w:rPr>
          <w:color w:val="auto"/>
          <w:highlight w:val="none"/>
          <w:lang w:val="zh-CN"/>
        </w:rPr>
        <w:t>附表二</w:t>
      </w:r>
      <w:r>
        <w:rPr>
          <w:color w:val="auto"/>
          <w:highlight w:val="none"/>
          <w:lang w:val="zh-CN"/>
        </w:rPr>
        <w:tab/>
      </w:r>
      <w:r>
        <w:rPr>
          <w:color w:val="auto"/>
          <w:highlight w:val="none"/>
          <w:lang w:val="zh-CN"/>
        </w:rPr>
        <w:t>分项工程进度率计划（斜率图）</w:t>
      </w:r>
    </w:p>
    <w:p w14:paraId="757AA548">
      <w:pPr>
        <w:spacing w:line="360" w:lineRule="auto"/>
        <w:ind w:firstLine="480"/>
        <w:rPr>
          <w:color w:val="auto"/>
          <w:highlight w:val="none"/>
          <w:lang w:val="zh-CN"/>
        </w:rPr>
      </w:pPr>
      <w:r>
        <w:rPr>
          <w:color w:val="auto"/>
          <w:highlight w:val="none"/>
          <w:lang w:val="zh-CN"/>
        </w:rPr>
        <w:t>附表三</w:t>
      </w:r>
      <w:r>
        <w:rPr>
          <w:color w:val="auto"/>
          <w:highlight w:val="none"/>
          <w:lang w:val="zh-CN"/>
        </w:rPr>
        <w:tab/>
      </w:r>
      <w:r>
        <w:rPr>
          <w:color w:val="auto"/>
          <w:highlight w:val="none"/>
          <w:lang w:val="zh-CN"/>
        </w:rPr>
        <w:t>工程管理曲线</w:t>
      </w:r>
    </w:p>
    <w:p w14:paraId="13F78E96">
      <w:pPr>
        <w:spacing w:line="360" w:lineRule="auto"/>
        <w:ind w:firstLine="480"/>
        <w:rPr>
          <w:color w:val="auto"/>
          <w:highlight w:val="none"/>
          <w:lang w:val="zh-CN"/>
        </w:rPr>
      </w:pPr>
      <w:r>
        <w:rPr>
          <w:color w:val="auto"/>
          <w:highlight w:val="none"/>
          <w:lang w:val="zh-CN"/>
        </w:rPr>
        <w:t>附表四</w:t>
      </w:r>
      <w:r>
        <w:rPr>
          <w:color w:val="auto"/>
          <w:highlight w:val="none"/>
          <w:lang w:val="zh-CN"/>
        </w:rPr>
        <w:tab/>
      </w:r>
      <w:r>
        <w:rPr>
          <w:color w:val="auto"/>
          <w:highlight w:val="none"/>
          <w:lang w:val="zh-CN"/>
        </w:rPr>
        <w:t>分项工程生产率和施工周期表</w:t>
      </w:r>
    </w:p>
    <w:p w14:paraId="15E5A372">
      <w:pPr>
        <w:spacing w:line="360" w:lineRule="auto"/>
        <w:ind w:firstLine="480"/>
        <w:rPr>
          <w:color w:val="auto"/>
          <w:highlight w:val="none"/>
          <w:lang w:val="zh-CN"/>
        </w:rPr>
      </w:pPr>
      <w:r>
        <w:rPr>
          <w:color w:val="auto"/>
          <w:highlight w:val="none"/>
          <w:lang w:val="zh-CN"/>
        </w:rPr>
        <w:t>附表五</w:t>
      </w:r>
      <w:r>
        <w:rPr>
          <w:color w:val="auto"/>
          <w:highlight w:val="none"/>
          <w:lang w:val="zh-CN"/>
        </w:rPr>
        <w:tab/>
      </w:r>
      <w:r>
        <w:rPr>
          <w:color w:val="auto"/>
          <w:highlight w:val="none"/>
          <w:lang w:val="zh-CN"/>
        </w:rPr>
        <w:t>施工总平面图</w:t>
      </w:r>
    </w:p>
    <w:p w14:paraId="4F1BDE84">
      <w:pPr>
        <w:spacing w:line="360" w:lineRule="auto"/>
        <w:ind w:firstLine="480"/>
        <w:rPr>
          <w:color w:val="auto"/>
          <w:highlight w:val="none"/>
          <w:lang w:val="zh-CN"/>
        </w:rPr>
      </w:pPr>
      <w:r>
        <w:rPr>
          <w:color w:val="auto"/>
          <w:highlight w:val="none"/>
          <w:lang w:val="zh-CN"/>
        </w:rPr>
        <w:t>附表六</w:t>
      </w:r>
      <w:r>
        <w:rPr>
          <w:color w:val="auto"/>
          <w:highlight w:val="none"/>
          <w:lang w:val="zh-CN"/>
        </w:rPr>
        <w:tab/>
      </w:r>
      <w:r>
        <w:rPr>
          <w:color w:val="auto"/>
          <w:highlight w:val="none"/>
          <w:lang w:val="zh-CN"/>
        </w:rPr>
        <w:t>劳动力计划表</w:t>
      </w:r>
    </w:p>
    <w:p w14:paraId="25792ED4">
      <w:pPr>
        <w:spacing w:line="360" w:lineRule="auto"/>
        <w:ind w:firstLine="480"/>
        <w:rPr>
          <w:color w:val="auto"/>
          <w:highlight w:val="none"/>
          <w:lang w:val="zh-CN"/>
        </w:rPr>
      </w:pPr>
      <w:r>
        <w:rPr>
          <w:color w:val="auto"/>
          <w:highlight w:val="none"/>
          <w:lang w:val="zh-CN"/>
        </w:rPr>
        <w:t>附表七</w:t>
      </w:r>
      <w:r>
        <w:rPr>
          <w:color w:val="auto"/>
          <w:highlight w:val="none"/>
          <w:lang w:val="zh-CN"/>
        </w:rPr>
        <w:tab/>
      </w:r>
      <w:r>
        <w:rPr>
          <w:color w:val="auto"/>
          <w:highlight w:val="none"/>
          <w:lang w:val="zh-CN"/>
        </w:rPr>
        <w:t>临时占地计划表</w:t>
      </w:r>
    </w:p>
    <w:p w14:paraId="2F863286">
      <w:pPr>
        <w:spacing w:line="360" w:lineRule="auto"/>
        <w:ind w:firstLine="480"/>
        <w:rPr>
          <w:rFonts w:hint="eastAsia"/>
          <w:color w:val="auto"/>
          <w:highlight w:val="none"/>
          <w:lang w:val="zh-CN"/>
        </w:rPr>
      </w:pPr>
      <w:r>
        <w:rPr>
          <w:color w:val="auto"/>
          <w:highlight w:val="none"/>
          <w:lang w:val="zh-CN"/>
        </w:rPr>
        <w:t>附表八</w:t>
      </w:r>
      <w:r>
        <w:rPr>
          <w:color w:val="auto"/>
          <w:highlight w:val="none"/>
          <w:lang w:val="zh-CN"/>
        </w:rPr>
        <w:tab/>
      </w:r>
      <w:r>
        <w:rPr>
          <w:color w:val="auto"/>
          <w:highlight w:val="none"/>
          <w:lang w:val="zh-CN"/>
        </w:rPr>
        <w:t>外供电力需求计划表</w:t>
      </w:r>
    </w:p>
    <w:p w14:paraId="61B644FA">
      <w:pPr>
        <w:spacing w:line="360" w:lineRule="auto"/>
        <w:jc w:val="center"/>
        <w:rPr>
          <w:rFonts w:hint="eastAsia" w:ascii="宋体" w:hAnsi="宋体"/>
          <w:b/>
          <w:color w:val="auto"/>
          <w:sz w:val="32"/>
          <w:szCs w:val="32"/>
          <w:highlight w:val="none"/>
        </w:rPr>
      </w:pPr>
      <w:r>
        <w:rPr>
          <w:rFonts w:ascii="方正小标宋简体" w:hAnsi="方正小标宋简体" w:eastAsia="方正小标宋简体" w:cs="方正小标宋简体"/>
          <w:bCs/>
          <w:color w:val="auto"/>
          <w:sz w:val="44"/>
          <w:szCs w:val="44"/>
          <w:highlight w:val="none"/>
        </w:rPr>
        <w:br w:type="page" w:clear="all"/>
      </w:r>
      <w:r>
        <w:rPr>
          <w:rFonts w:hint="eastAsia" w:ascii="宋体" w:hAnsi="宋体" w:cs="方正小标宋简体"/>
          <w:b/>
          <w:bCs/>
          <w:color w:val="auto"/>
          <w:sz w:val="32"/>
          <w:szCs w:val="32"/>
          <w:highlight w:val="none"/>
        </w:rPr>
        <w:t>项目管理机构配备情况表及主要人员简历表</w:t>
      </w:r>
    </w:p>
    <w:p w14:paraId="5DA6FB16">
      <w:pPr>
        <w:spacing w:before="120" w:after="50"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（一）项目管理机构配备情况表</w:t>
      </w:r>
    </w:p>
    <w:p w14:paraId="59B9DF93">
      <w:pPr>
        <w:spacing w:line="360" w:lineRule="auto"/>
        <w:contextualSpacing/>
        <w:rPr>
          <w:rFonts w:hint="eastAsia" w:ascii="宋体" w:hAnsi="Courier New"/>
          <w:color w:val="auto"/>
          <w:sz w:val="24"/>
          <w:highlight w:val="none"/>
        </w:rPr>
      </w:pPr>
      <w:r>
        <w:rPr>
          <w:rFonts w:hint="eastAsia" w:ascii="宋体" w:hAnsi="宋体" w:cs="仿宋_GB2312"/>
          <w:color w:val="auto"/>
          <w:sz w:val="24"/>
          <w:szCs w:val="21"/>
          <w:highlight w:val="none"/>
        </w:rPr>
        <w:t>分标（如有）</w:t>
      </w:r>
      <w:r>
        <w:rPr>
          <w:rFonts w:hint="eastAsia" w:ascii="宋体" w:hAnsi="Courier New"/>
          <w:color w:val="auto"/>
          <w:sz w:val="24"/>
          <w:highlight w:val="none"/>
        </w:rPr>
        <w:t>：</w:t>
      </w:r>
      <w:r>
        <w:rPr>
          <w:rFonts w:hint="eastAsia" w:ascii="宋体" w:hAnsi="Courier New"/>
          <w:color w:val="auto"/>
          <w:sz w:val="24"/>
          <w:highlight w:val="none"/>
          <w:u w:val="single"/>
        </w:rPr>
        <w:t xml:space="preserve">         </w:t>
      </w:r>
    </w:p>
    <w:tbl>
      <w:tblPr>
        <w:tblStyle w:val="34"/>
        <w:tblW w:w="9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670"/>
        <w:gridCol w:w="829"/>
        <w:gridCol w:w="816"/>
        <w:gridCol w:w="1148"/>
        <w:gridCol w:w="1148"/>
        <w:gridCol w:w="1148"/>
        <w:gridCol w:w="744"/>
        <w:gridCol w:w="1167"/>
        <w:gridCol w:w="1276"/>
      </w:tblGrid>
      <w:tr w14:paraId="07F9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20" w:type="dxa"/>
            <w:vMerge w:val="restart"/>
            <w:tcBorders>
              <w:top w:val="single" w:color="auto" w:sz="4" w:space="0"/>
              <w:left w:val="single" w:color="auto" w:sz="4" w:space="0"/>
              <w:bottom w:val="single" w:color="auto" w:sz="4" w:space="0"/>
              <w:right w:val="single" w:color="auto" w:sz="4" w:space="0"/>
            </w:tcBorders>
            <w:noWrap w:val="0"/>
            <w:vAlign w:val="center"/>
          </w:tcPr>
          <w:p w14:paraId="486F0B36">
            <w:pPr>
              <w:ind w:left="223" w:hanging="222"/>
              <w:jc w:val="center"/>
              <w:rPr>
                <w:color w:val="auto"/>
                <w:highlight w:val="none"/>
              </w:rPr>
            </w:pPr>
            <w:r>
              <w:rPr>
                <w:color w:val="auto"/>
                <w:highlight w:val="none"/>
              </w:rPr>
              <w:t>岗位</w:t>
            </w:r>
          </w:p>
        </w:tc>
        <w:tc>
          <w:tcPr>
            <w:tcW w:w="670" w:type="dxa"/>
            <w:vMerge w:val="restart"/>
            <w:tcBorders>
              <w:top w:val="single" w:color="auto" w:sz="4" w:space="0"/>
              <w:left w:val="single" w:color="auto" w:sz="4" w:space="0"/>
              <w:bottom w:val="single" w:color="auto" w:sz="4" w:space="0"/>
              <w:right w:val="single" w:color="auto" w:sz="4" w:space="0"/>
            </w:tcBorders>
            <w:noWrap w:val="0"/>
            <w:vAlign w:val="center"/>
          </w:tcPr>
          <w:p w14:paraId="2A53319B">
            <w:pPr>
              <w:ind w:left="223" w:hanging="222"/>
              <w:jc w:val="center"/>
              <w:rPr>
                <w:color w:val="auto"/>
                <w:highlight w:val="none"/>
              </w:rPr>
            </w:pPr>
            <w:r>
              <w:rPr>
                <w:color w:val="auto"/>
                <w:highlight w:val="none"/>
              </w:rPr>
              <w:t>姓名</w:t>
            </w:r>
          </w:p>
        </w:tc>
        <w:tc>
          <w:tcPr>
            <w:tcW w:w="829" w:type="dxa"/>
            <w:vMerge w:val="restart"/>
            <w:tcBorders>
              <w:top w:val="single" w:color="auto" w:sz="4" w:space="0"/>
              <w:left w:val="single" w:color="auto" w:sz="4" w:space="0"/>
              <w:bottom w:val="single" w:color="auto" w:sz="4" w:space="0"/>
              <w:right w:val="single" w:color="auto" w:sz="4" w:space="0"/>
            </w:tcBorders>
            <w:noWrap w:val="0"/>
            <w:vAlign w:val="center"/>
          </w:tcPr>
          <w:p w14:paraId="7F310E60">
            <w:pPr>
              <w:jc w:val="center"/>
              <w:rPr>
                <w:color w:val="auto"/>
                <w:highlight w:val="none"/>
              </w:rPr>
            </w:pPr>
            <w:r>
              <w:rPr>
                <w:color w:val="auto"/>
                <w:highlight w:val="none"/>
              </w:rPr>
              <w:t>身份证号</w:t>
            </w:r>
          </w:p>
        </w:tc>
        <w:tc>
          <w:tcPr>
            <w:tcW w:w="816" w:type="dxa"/>
            <w:vMerge w:val="restart"/>
            <w:tcBorders>
              <w:top w:val="single" w:color="auto" w:sz="4" w:space="0"/>
              <w:left w:val="single" w:color="auto" w:sz="4" w:space="0"/>
              <w:bottom w:val="single" w:color="auto" w:sz="4" w:space="0"/>
              <w:right w:val="single" w:color="auto" w:sz="4" w:space="0"/>
            </w:tcBorders>
            <w:noWrap w:val="0"/>
            <w:vAlign w:val="center"/>
          </w:tcPr>
          <w:p w14:paraId="2AF075AA">
            <w:pPr>
              <w:ind w:left="223" w:hanging="222"/>
              <w:jc w:val="center"/>
              <w:rPr>
                <w:color w:val="auto"/>
                <w:highlight w:val="none"/>
              </w:rPr>
            </w:pPr>
            <w:r>
              <w:rPr>
                <w:color w:val="auto"/>
                <w:highlight w:val="none"/>
              </w:rPr>
              <w:t>职称</w:t>
            </w:r>
          </w:p>
        </w:tc>
        <w:tc>
          <w:tcPr>
            <w:tcW w:w="4188" w:type="dxa"/>
            <w:gridSpan w:val="4"/>
            <w:tcBorders>
              <w:top w:val="single" w:color="auto" w:sz="4" w:space="0"/>
              <w:left w:val="single" w:color="auto" w:sz="4" w:space="0"/>
              <w:bottom w:val="single" w:color="auto" w:sz="4" w:space="0"/>
              <w:right w:val="single" w:color="auto" w:sz="4" w:space="0"/>
            </w:tcBorders>
            <w:noWrap w:val="0"/>
            <w:vAlign w:val="center"/>
          </w:tcPr>
          <w:p w14:paraId="191398A2">
            <w:pPr>
              <w:ind w:left="223" w:hanging="222"/>
              <w:jc w:val="center"/>
              <w:rPr>
                <w:color w:val="auto"/>
                <w:highlight w:val="none"/>
              </w:rPr>
            </w:pPr>
            <w:r>
              <w:rPr>
                <w:color w:val="auto"/>
                <w:highlight w:val="none"/>
              </w:rPr>
              <w:t>执业或职业资格</w:t>
            </w:r>
          </w:p>
        </w:tc>
        <w:tc>
          <w:tcPr>
            <w:tcW w:w="2443" w:type="dxa"/>
            <w:gridSpan w:val="2"/>
            <w:tcBorders>
              <w:top w:val="single" w:color="auto" w:sz="4" w:space="0"/>
              <w:left w:val="single" w:color="auto" w:sz="4" w:space="0"/>
              <w:bottom w:val="single" w:color="auto" w:sz="4" w:space="0"/>
              <w:right w:val="single" w:color="auto" w:sz="4" w:space="0"/>
            </w:tcBorders>
            <w:noWrap w:val="0"/>
            <w:vAlign w:val="center"/>
          </w:tcPr>
          <w:p w14:paraId="25817472">
            <w:pPr>
              <w:jc w:val="left"/>
              <w:rPr>
                <w:color w:val="auto"/>
                <w:highlight w:val="none"/>
              </w:rPr>
            </w:pPr>
            <w:r>
              <w:rPr>
                <w:color w:val="auto"/>
                <w:highlight w:val="none"/>
              </w:rPr>
              <w:t>承担完工</w:t>
            </w:r>
            <w:r>
              <w:rPr>
                <w:rFonts w:hint="eastAsia"/>
                <w:color w:val="auto"/>
                <w:highlight w:val="none"/>
              </w:rPr>
              <w:t>、</w:t>
            </w:r>
            <w:r>
              <w:rPr>
                <w:color w:val="auto"/>
                <w:highlight w:val="none"/>
              </w:rPr>
              <w:t>在建工程情况</w:t>
            </w:r>
          </w:p>
        </w:tc>
      </w:tr>
      <w:tr w14:paraId="377E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20" w:type="dxa"/>
            <w:vMerge w:val="continue"/>
            <w:tcBorders>
              <w:top w:val="single" w:color="auto" w:sz="4" w:space="0"/>
              <w:left w:val="single" w:color="auto" w:sz="4" w:space="0"/>
              <w:bottom w:val="single" w:color="auto" w:sz="4" w:space="0"/>
              <w:right w:val="single" w:color="auto" w:sz="4" w:space="0"/>
            </w:tcBorders>
            <w:noWrap w:val="0"/>
            <w:vAlign w:val="center"/>
          </w:tcPr>
          <w:p w14:paraId="218E98AD">
            <w:pPr>
              <w:ind w:left="223" w:hanging="222"/>
              <w:jc w:val="center"/>
              <w:rPr>
                <w:color w:val="auto"/>
                <w:highlight w:val="none"/>
              </w:rPr>
            </w:pPr>
          </w:p>
        </w:tc>
        <w:tc>
          <w:tcPr>
            <w:tcW w:w="670" w:type="dxa"/>
            <w:vMerge w:val="continue"/>
            <w:tcBorders>
              <w:top w:val="single" w:color="auto" w:sz="4" w:space="0"/>
              <w:left w:val="single" w:color="auto" w:sz="4" w:space="0"/>
              <w:bottom w:val="single" w:color="auto" w:sz="4" w:space="0"/>
              <w:right w:val="single" w:color="auto" w:sz="4" w:space="0"/>
            </w:tcBorders>
            <w:noWrap w:val="0"/>
            <w:vAlign w:val="center"/>
          </w:tcPr>
          <w:p w14:paraId="6DF1D903">
            <w:pPr>
              <w:ind w:left="223" w:hanging="222"/>
              <w:jc w:val="center"/>
              <w:rPr>
                <w:color w:val="auto"/>
                <w:highlight w:val="none"/>
              </w:rPr>
            </w:pPr>
          </w:p>
        </w:tc>
        <w:tc>
          <w:tcPr>
            <w:tcW w:w="829" w:type="dxa"/>
            <w:vMerge w:val="continue"/>
            <w:tcBorders>
              <w:top w:val="single" w:color="auto" w:sz="4" w:space="0"/>
              <w:left w:val="single" w:color="auto" w:sz="4" w:space="0"/>
              <w:bottom w:val="single" w:color="auto" w:sz="4" w:space="0"/>
              <w:right w:val="single" w:color="auto" w:sz="4" w:space="0"/>
            </w:tcBorders>
            <w:noWrap w:val="0"/>
            <w:vAlign w:val="center"/>
          </w:tcPr>
          <w:p w14:paraId="76AE2ED7">
            <w:pPr>
              <w:ind w:left="223" w:hanging="222"/>
              <w:jc w:val="center"/>
              <w:rPr>
                <w:color w:val="auto"/>
                <w:highlight w:val="none"/>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5CE90785">
            <w:pPr>
              <w:ind w:left="223" w:hanging="222"/>
              <w:jc w:val="center"/>
              <w:rPr>
                <w:color w:val="auto"/>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7B7D19F">
            <w:pPr>
              <w:ind w:left="223" w:hanging="222"/>
              <w:jc w:val="center"/>
              <w:rPr>
                <w:color w:val="auto"/>
                <w:highlight w:val="none"/>
              </w:rPr>
            </w:pPr>
            <w:r>
              <w:rPr>
                <w:color w:val="auto"/>
                <w:highlight w:val="none"/>
              </w:rPr>
              <w:t>证书名称</w:t>
            </w: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08D79F0">
            <w:pPr>
              <w:ind w:left="223" w:hanging="222"/>
              <w:jc w:val="center"/>
              <w:rPr>
                <w:color w:val="auto"/>
                <w:highlight w:val="none"/>
              </w:rPr>
            </w:pPr>
            <w:r>
              <w:rPr>
                <w:color w:val="auto"/>
                <w:highlight w:val="none"/>
              </w:rPr>
              <w:t>级别</w:t>
            </w: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9FDE3FA">
            <w:pPr>
              <w:ind w:left="223" w:hanging="222"/>
              <w:jc w:val="center"/>
              <w:rPr>
                <w:color w:val="auto"/>
                <w:highlight w:val="none"/>
              </w:rPr>
            </w:pPr>
            <w:r>
              <w:rPr>
                <w:color w:val="auto"/>
                <w:highlight w:val="none"/>
              </w:rPr>
              <w:t>证号</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7EB36229">
            <w:pPr>
              <w:ind w:left="223" w:hanging="222"/>
              <w:jc w:val="center"/>
              <w:rPr>
                <w:color w:val="auto"/>
                <w:highlight w:val="none"/>
              </w:rPr>
            </w:pPr>
            <w:r>
              <w:rPr>
                <w:color w:val="auto"/>
                <w:highlight w:val="none"/>
              </w:rPr>
              <w:t>专业</w:t>
            </w: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C5527CC">
            <w:pPr>
              <w:jc w:val="center"/>
              <w:rPr>
                <w:color w:val="auto"/>
                <w:highlight w:val="none"/>
              </w:rPr>
            </w:pPr>
            <w:r>
              <w:rPr>
                <w:rFonts w:hint="eastAsia"/>
                <w:color w:val="auto"/>
                <w:highlight w:val="none"/>
              </w:rPr>
              <w:t>完工/在建</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4BDC5D1">
            <w:pPr>
              <w:jc w:val="center"/>
              <w:rPr>
                <w:color w:val="auto"/>
                <w:highlight w:val="none"/>
              </w:rPr>
            </w:pPr>
            <w:r>
              <w:rPr>
                <w:color w:val="auto"/>
                <w:highlight w:val="none"/>
              </w:rPr>
              <w:t>主要项目</w:t>
            </w:r>
          </w:p>
          <w:p w14:paraId="7801EC1F">
            <w:pPr>
              <w:jc w:val="center"/>
              <w:rPr>
                <w:color w:val="auto"/>
                <w:highlight w:val="none"/>
              </w:rPr>
            </w:pPr>
            <w:r>
              <w:rPr>
                <w:color w:val="auto"/>
                <w:highlight w:val="none"/>
              </w:rPr>
              <w:t>名称</w:t>
            </w:r>
          </w:p>
        </w:tc>
      </w:tr>
      <w:tr w14:paraId="3C1A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251BA2D3">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69B76A52">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4CB7DBF8">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536FE29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0C49EBD6">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E60C04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66C04E3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497B1E30">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47108217">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6FA4DF0">
            <w:pPr>
              <w:ind w:left="223" w:hanging="222"/>
              <w:jc w:val="center"/>
              <w:rPr>
                <w:color w:val="auto"/>
                <w:szCs w:val="21"/>
                <w:highlight w:val="none"/>
              </w:rPr>
            </w:pPr>
          </w:p>
        </w:tc>
      </w:tr>
      <w:tr w14:paraId="08929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4CB9A1FA">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16DC503F">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2D494AA3">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45D09511">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16B4B5C8">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E355A7A">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EFB4106">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14B41346">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37DC750">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25715B1">
            <w:pPr>
              <w:ind w:left="223" w:hanging="222"/>
              <w:jc w:val="center"/>
              <w:rPr>
                <w:color w:val="auto"/>
                <w:szCs w:val="21"/>
                <w:highlight w:val="none"/>
              </w:rPr>
            </w:pPr>
          </w:p>
        </w:tc>
      </w:tr>
      <w:tr w14:paraId="4A728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0157C20C">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1B6A24B9">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7D3714D2">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3E20F34E">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2A939797">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C94743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69416061">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300BEFB6">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DA966D0">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B891346">
            <w:pPr>
              <w:ind w:left="223" w:hanging="222"/>
              <w:jc w:val="center"/>
              <w:rPr>
                <w:color w:val="auto"/>
                <w:szCs w:val="21"/>
                <w:highlight w:val="none"/>
              </w:rPr>
            </w:pPr>
          </w:p>
        </w:tc>
      </w:tr>
      <w:tr w14:paraId="6FE2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765C26D7">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58FA4106">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5720616F">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3BA6F316">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13451171">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091AB76D">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4B11080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54757DA5">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5ED1D195">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1D30BEB">
            <w:pPr>
              <w:ind w:left="223" w:hanging="222"/>
              <w:jc w:val="center"/>
              <w:rPr>
                <w:color w:val="auto"/>
                <w:szCs w:val="21"/>
                <w:highlight w:val="none"/>
              </w:rPr>
            </w:pPr>
          </w:p>
        </w:tc>
      </w:tr>
      <w:tr w14:paraId="542D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394B33F9">
            <w:pPr>
              <w:jc w:val="left"/>
              <w:rPr>
                <w:color w:val="auto"/>
                <w:szCs w:val="21"/>
                <w:highlight w:val="none"/>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66716061">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51B5ADAD">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0F67C2BD">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0718267C">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ACE4EB9">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A76845F">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29C02DC4">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5B70A5B">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F278B8A">
            <w:pPr>
              <w:ind w:left="223" w:hanging="222"/>
              <w:jc w:val="center"/>
              <w:rPr>
                <w:color w:val="auto"/>
                <w:szCs w:val="21"/>
                <w:highlight w:val="none"/>
              </w:rPr>
            </w:pPr>
          </w:p>
        </w:tc>
      </w:tr>
      <w:tr w14:paraId="5ECC6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0FBF4399">
            <w:pPr>
              <w:jc w:val="left"/>
              <w:rPr>
                <w:color w:val="auto"/>
                <w:szCs w:val="21"/>
                <w:highlight w:val="none"/>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414945AB">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6DADF684">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63E02F3A">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491EF62F">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A67C37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B065ED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7738BF9B">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BACA5EC">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F5315EA">
            <w:pPr>
              <w:ind w:left="223" w:hanging="222"/>
              <w:jc w:val="center"/>
              <w:rPr>
                <w:color w:val="auto"/>
                <w:szCs w:val="21"/>
                <w:highlight w:val="none"/>
              </w:rPr>
            </w:pPr>
          </w:p>
        </w:tc>
      </w:tr>
      <w:tr w14:paraId="31BA3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5B6D5839">
            <w:pPr>
              <w:ind w:left="223" w:hanging="222"/>
              <w:jc w:val="center"/>
              <w:rPr>
                <w:color w:val="auto"/>
                <w:szCs w:val="21"/>
                <w:highlight w:val="none"/>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0478E960">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0F5EDC78">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0661038F">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CDA2474">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371ABE9">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23E8FA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34CA28AB">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2D9D026F">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265CBCA">
            <w:pPr>
              <w:ind w:left="223" w:hanging="222"/>
              <w:jc w:val="center"/>
              <w:rPr>
                <w:color w:val="auto"/>
                <w:szCs w:val="21"/>
                <w:highlight w:val="none"/>
              </w:rPr>
            </w:pPr>
          </w:p>
        </w:tc>
      </w:tr>
      <w:tr w14:paraId="6406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866" w:type="dxa"/>
            <w:gridSpan w:val="10"/>
            <w:tcBorders>
              <w:top w:val="single" w:color="auto" w:sz="4" w:space="0"/>
              <w:left w:val="single" w:color="auto" w:sz="4" w:space="0"/>
              <w:bottom w:val="single" w:color="auto" w:sz="4" w:space="0"/>
              <w:right w:val="single" w:color="auto" w:sz="4" w:space="0"/>
            </w:tcBorders>
            <w:noWrap w:val="0"/>
            <w:vAlign w:val="center"/>
          </w:tcPr>
          <w:p w14:paraId="73EB46F3">
            <w:pPr>
              <w:spacing w:line="360" w:lineRule="auto"/>
              <w:ind w:left="223" w:hanging="222"/>
              <w:jc w:val="center"/>
              <w:rPr>
                <w:color w:val="auto"/>
                <w:highlight w:val="none"/>
              </w:rPr>
            </w:pPr>
            <w:r>
              <w:rPr>
                <w:rFonts w:hint="eastAsia"/>
                <w:color w:val="auto"/>
                <w:highlight w:val="none"/>
              </w:rPr>
              <w:t>一旦我单位成交，将实行项目经理负责制，我方保证并配备上述项目管理机构。上述填报内容真实，若不真实，愿按有关规定接受处理。项目管理班子机构设置、职责分工等情况另附资料说明。</w:t>
            </w:r>
          </w:p>
        </w:tc>
      </w:tr>
    </w:tbl>
    <w:p w14:paraId="2E6EC90E">
      <w:pPr>
        <w:spacing w:line="360" w:lineRule="auto"/>
        <w:contextualSpacing/>
        <w:jc w:val="left"/>
        <w:rPr>
          <w:rFonts w:ascii="宋体" w:hAnsi="宋体"/>
          <w:color w:val="auto"/>
          <w:sz w:val="24"/>
          <w:szCs w:val="20"/>
          <w:highlight w:val="none"/>
        </w:rPr>
      </w:pPr>
      <w:r>
        <w:rPr>
          <w:rFonts w:hint="eastAsia" w:ascii="宋体" w:hAnsi="宋体"/>
          <w:color w:val="auto"/>
          <w:sz w:val="24"/>
          <w:szCs w:val="20"/>
          <w:highlight w:val="none"/>
        </w:rPr>
        <w:t>备注：</w:t>
      </w:r>
    </w:p>
    <w:p w14:paraId="42158304">
      <w:pPr>
        <w:spacing w:line="360" w:lineRule="auto"/>
        <w:ind w:firstLine="480"/>
        <w:contextualSpacing/>
        <w:jc w:val="left"/>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w:t>
      </w:r>
      <w:r>
        <w:rPr>
          <w:rFonts w:hint="eastAsia" w:ascii="宋体" w:hAnsi="宋体"/>
          <w:color w:val="auto"/>
          <w:sz w:val="24"/>
          <w:szCs w:val="20"/>
          <w:highlight w:val="none"/>
        </w:rPr>
        <w:t>本表所列岗位的所有管理人员的情况均应如实填写。可按以上格式扩展为多页填写。</w:t>
      </w:r>
    </w:p>
    <w:p w14:paraId="4E42AF84">
      <w:pPr>
        <w:spacing w:line="360" w:lineRule="auto"/>
        <w:ind w:firstLine="480"/>
        <w:contextualSpacing/>
        <w:jc w:val="left"/>
        <w:rPr>
          <w:rFonts w:hint="eastAsia"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w:t>
      </w:r>
      <w:r>
        <w:rPr>
          <w:rFonts w:hint="eastAsia" w:ascii="宋体" w:hAnsi="宋体"/>
          <w:color w:val="auto"/>
          <w:sz w:val="24"/>
          <w:szCs w:val="20"/>
          <w:highlight w:val="none"/>
        </w:rPr>
        <w:t>供应商应当在本表后附所有管理人员的身份证、职称证</w:t>
      </w:r>
      <w:r>
        <w:rPr>
          <w:rFonts w:hint="eastAsia" w:ascii="宋体" w:hAnsi="宋体"/>
          <w:color w:val="auto"/>
          <w:sz w:val="24"/>
          <w:szCs w:val="20"/>
          <w:highlight w:val="none"/>
          <w:lang w:eastAsia="zh-CN"/>
        </w:rPr>
        <w:t>（如有）</w:t>
      </w:r>
      <w:r>
        <w:rPr>
          <w:rFonts w:hint="eastAsia" w:ascii="宋体" w:hAnsi="宋体"/>
          <w:color w:val="auto"/>
          <w:sz w:val="24"/>
          <w:szCs w:val="20"/>
          <w:highlight w:val="none"/>
        </w:rPr>
        <w:t>、执业或职业资格证书</w:t>
      </w:r>
      <w:r>
        <w:rPr>
          <w:rFonts w:hint="eastAsia" w:ascii="宋体" w:hAnsi="宋体"/>
          <w:color w:val="auto"/>
          <w:sz w:val="24"/>
          <w:szCs w:val="20"/>
          <w:highlight w:val="none"/>
          <w:lang w:eastAsia="zh-CN"/>
        </w:rPr>
        <w:t>（如有），</w:t>
      </w:r>
      <w:r>
        <w:rPr>
          <w:rFonts w:hint="eastAsia" w:ascii="宋体" w:hAnsi="宋体"/>
          <w:color w:val="auto"/>
          <w:sz w:val="24"/>
          <w:szCs w:val="20"/>
          <w:highlight w:val="none"/>
        </w:rPr>
        <w:t>响应文件递交截止时间前半年内任意1个月社会保险证明材料或工资流水证明或劳动合同书复印件</w:t>
      </w:r>
      <w:r>
        <w:rPr>
          <w:rFonts w:hint="eastAsia" w:ascii="宋体" w:hAnsi="宋体"/>
          <w:color w:val="auto"/>
          <w:sz w:val="24"/>
          <w:szCs w:val="20"/>
          <w:highlight w:val="none"/>
          <w:lang w:eastAsia="zh-CN"/>
        </w:rPr>
        <w:t>或扫描件</w:t>
      </w:r>
      <w:r>
        <w:rPr>
          <w:rFonts w:hint="eastAsia" w:ascii="宋体" w:hAnsi="宋体"/>
          <w:color w:val="auto"/>
          <w:sz w:val="24"/>
          <w:szCs w:val="20"/>
          <w:highlight w:val="none"/>
        </w:rPr>
        <w:t>并加盖供应商电子签章。</w:t>
      </w:r>
    </w:p>
    <w:p w14:paraId="2EB4BA3F">
      <w:pPr>
        <w:spacing w:line="360" w:lineRule="auto"/>
        <w:ind w:firstLine="480"/>
        <w:contextualSpacing/>
        <w:rPr>
          <w:rFonts w:hint="eastAsia" w:ascii="宋体" w:hAnsi="宋体"/>
          <w:color w:val="auto"/>
          <w:spacing w:val="20"/>
          <w:sz w:val="24"/>
          <w:szCs w:val="20"/>
          <w:highlight w:val="none"/>
          <w:u w:val="single"/>
        </w:rPr>
      </w:pPr>
      <w:r>
        <w:rPr>
          <w:rFonts w:hint="eastAsia" w:ascii="宋体" w:hAnsi="宋体"/>
          <w:color w:val="auto"/>
          <w:sz w:val="24"/>
          <w:highlight w:val="none"/>
        </w:rPr>
        <w:t>法定代表人或者委托代理人</w:t>
      </w:r>
      <w:r>
        <w:rPr>
          <w:rFonts w:hint="eastAsia" w:ascii="宋体" w:hAnsi="宋体"/>
          <w:color w:val="auto"/>
          <w:spacing w:val="20"/>
          <w:sz w:val="24"/>
          <w:highlight w:val="none"/>
        </w:rPr>
        <w:t>签字：</w:t>
      </w:r>
      <w:r>
        <w:rPr>
          <w:rFonts w:hint="eastAsia" w:ascii="宋体" w:hAnsi="宋体"/>
          <w:color w:val="auto"/>
          <w:spacing w:val="20"/>
          <w:sz w:val="24"/>
          <w:highlight w:val="none"/>
          <w:u w:val="single"/>
        </w:rPr>
        <w:t xml:space="preserve">        </w:t>
      </w:r>
    </w:p>
    <w:p w14:paraId="232C461E">
      <w:pPr>
        <w:spacing w:line="360" w:lineRule="auto"/>
        <w:ind w:firstLine="560"/>
        <w:contextualSpacing/>
        <w:jc w:val="left"/>
        <w:rPr>
          <w:rFonts w:hint="eastAsia" w:ascii="宋体" w:hAnsi="宋体"/>
          <w:color w:val="auto"/>
          <w:sz w:val="24"/>
          <w:szCs w:val="20"/>
          <w:highlight w:val="none"/>
        </w:rPr>
      </w:pPr>
      <w:r>
        <w:rPr>
          <w:rFonts w:hint="eastAsia" w:ascii="宋体" w:hAnsi="宋体"/>
          <w:color w:val="auto"/>
          <w:spacing w:val="20"/>
          <w:sz w:val="24"/>
          <w:highlight w:val="none"/>
        </w:rPr>
        <w:t>供应商（电子签章）：</w:t>
      </w:r>
      <w:r>
        <w:rPr>
          <w:rFonts w:hint="eastAsia" w:ascii="宋体" w:hAnsi="宋体"/>
          <w:color w:val="auto"/>
          <w:spacing w:val="20"/>
          <w:sz w:val="24"/>
          <w:highlight w:val="none"/>
          <w:u w:val="single"/>
        </w:rPr>
        <w:t xml:space="preserve">            </w:t>
      </w:r>
      <w:r>
        <w:rPr>
          <w:rFonts w:hint="eastAsia" w:ascii="宋体" w:hAnsi="宋体"/>
          <w:color w:val="auto"/>
          <w:spacing w:val="20"/>
          <w:sz w:val="24"/>
          <w:highlight w:val="none"/>
        </w:rPr>
        <w:t xml:space="preserve">       日 期：</w:t>
      </w:r>
      <w:r>
        <w:rPr>
          <w:rFonts w:hint="eastAsia" w:ascii="宋体" w:hAnsi="宋体"/>
          <w:color w:val="auto"/>
          <w:spacing w:val="20"/>
          <w:sz w:val="24"/>
          <w:highlight w:val="none"/>
          <w:u w:val="single"/>
        </w:rPr>
        <w:t xml:space="preserve">         </w:t>
      </w:r>
    </w:p>
    <w:p w14:paraId="537CF73C">
      <w:pPr>
        <w:spacing w:line="360" w:lineRule="auto"/>
        <w:jc w:val="center"/>
        <w:rPr>
          <w:rFonts w:hint="eastAsia" w:ascii="宋体" w:hAnsi="宋体"/>
          <w:b/>
          <w:color w:val="auto"/>
          <w:sz w:val="28"/>
          <w:szCs w:val="28"/>
          <w:highlight w:val="none"/>
        </w:rPr>
      </w:pPr>
      <w:r>
        <w:rPr>
          <w:rFonts w:ascii="宋体" w:hAnsi="宋体"/>
          <w:b/>
          <w:color w:val="auto"/>
          <w:sz w:val="32"/>
          <w:szCs w:val="32"/>
          <w:highlight w:val="none"/>
        </w:rPr>
        <w:br w:type="page" w:clear="all"/>
      </w:r>
      <w:r>
        <w:rPr>
          <w:rFonts w:hint="eastAsia" w:ascii="宋体" w:hAnsi="宋体"/>
          <w:b/>
          <w:color w:val="auto"/>
          <w:sz w:val="28"/>
          <w:szCs w:val="28"/>
          <w:highlight w:val="none"/>
        </w:rPr>
        <w:t>（二）拟投入的主要人员简历表</w:t>
      </w:r>
    </w:p>
    <w:p w14:paraId="790D045B">
      <w:pPr>
        <w:spacing w:line="360" w:lineRule="auto"/>
        <w:ind w:firstLine="562"/>
        <w:jc w:val="center"/>
        <w:rPr>
          <w:color w:val="auto"/>
          <w:sz w:val="28"/>
          <w:szCs w:val="28"/>
          <w:highlight w:val="none"/>
          <w:u w:val="single"/>
        </w:rPr>
      </w:pPr>
      <w:r>
        <w:rPr>
          <w:rFonts w:hint="eastAsia" w:cs="宋体"/>
          <w:b/>
          <w:color w:val="auto"/>
          <w:sz w:val="28"/>
          <w:szCs w:val="28"/>
          <w:highlight w:val="none"/>
        </w:rPr>
        <w:t>项目经理简历表</w:t>
      </w:r>
    </w:p>
    <w:tbl>
      <w:tblPr>
        <w:tblStyle w:val="3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442"/>
        <w:gridCol w:w="888"/>
        <w:gridCol w:w="660"/>
        <w:gridCol w:w="328"/>
        <w:gridCol w:w="1893"/>
        <w:gridCol w:w="1088"/>
        <w:gridCol w:w="88"/>
        <w:gridCol w:w="409"/>
        <w:gridCol w:w="1108"/>
        <w:gridCol w:w="36"/>
        <w:gridCol w:w="79"/>
        <w:gridCol w:w="1405"/>
        <w:gridCol w:w="11"/>
      </w:tblGrid>
      <w:tr w14:paraId="36926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1BAE830F">
            <w:pPr>
              <w:jc w:val="center"/>
              <w:rPr>
                <w:color w:val="auto"/>
                <w:highlight w:val="none"/>
              </w:rPr>
            </w:pPr>
            <w:r>
              <w:rPr>
                <w:rFonts w:hint="eastAsia" w:cs="宋体"/>
                <w:color w:val="auto"/>
                <w:highlight w:val="none"/>
              </w:rPr>
              <w:t>姓名</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2A76571C">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6EB482DF">
            <w:pPr>
              <w:jc w:val="center"/>
              <w:rPr>
                <w:color w:val="auto"/>
                <w:highlight w:val="none"/>
              </w:rPr>
            </w:pPr>
            <w:r>
              <w:rPr>
                <w:rFonts w:hint="eastAsia" w:cs="宋体"/>
                <w:color w:val="auto"/>
                <w:highlight w:val="none"/>
              </w:rPr>
              <w:t>性别</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7A679B79">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5EE5A8B">
            <w:pPr>
              <w:jc w:val="center"/>
              <w:rPr>
                <w:color w:val="auto"/>
                <w:highlight w:val="none"/>
              </w:rPr>
            </w:pPr>
            <w:r>
              <w:rPr>
                <w:rFonts w:hint="eastAsia" w:cs="宋体"/>
                <w:color w:val="auto"/>
                <w:highlight w:val="none"/>
              </w:rPr>
              <w:t>年龄</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4F3E6F01">
            <w:pPr>
              <w:jc w:val="center"/>
              <w:rPr>
                <w:color w:val="auto"/>
                <w:highlight w:val="none"/>
              </w:rPr>
            </w:pPr>
          </w:p>
        </w:tc>
      </w:tr>
      <w:tr w14:paraId="2469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11685299">
            <w:pPr>
              <w:jc w:val="center"/>
              <w:rPr>
                <w:color w:val="auto"/>
                <w:highlight w:val="none"/>
              </w:rPr>
            </w:pPr>
            <w:r>
              <w:rPr>
                <w:rFonts w:hint="eastAsia" w:cs="宋体"/>
                <w:color w:val="auto"/>
                <w:highlight w:val="none"/>
              </w:rPr>
              <w:t>岗位</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696D3E3C">
            <w:pPr>
              <w:jc w:val="center"/>
              <w:rPr>
                <w:color w:val="auto"/>
                <w:highlight w:val="none"/>
              </w:rPr>
            </w:pPr>
            <w:r>
              <w:rPr>
                <w:rFonts w:hint="eastAsia"/>
                <w:color w:val="auto"/>
                <w:highlight w:val="none"/>
              </w:rPr>
              <w:t>项目经理</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1FD7D91F">
            <w:pPr>
              <w:jc w:val="center"/>
              <w:rPr>
                <w:color w:val="auto"/>
                <w:highlight w:val="none"/>
              </w:rPr>
            </w:pPr>
            <w:r>
              <w:rPr>
                <w:rFonts w:hint="eastAsia" w:cs="宋体"/>
                <w:color w:val="auto"/>
                <w:highlight w:val="none"/>
              </w:rPr>
              <w:t>职称</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32F4FD13">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3F1ABB1">
            <w:pPr>
              <w:jc w:val="center"/>
              <w:rPr>
                <w:color w:val="auto"/>
                <w:highlight w:val="none"/>
              </w:rPr>
            </w:pPr>
            <w:r>
              <w:rPr>
                <w:rFonts w:hint="eastAsia" w:cs="宋体"/>
                <w:color w:val="auto"/>
                <w:highlight w:val="none"/>
              </w:rPr>
              <w:t>学历</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587929C5">
            <w:pPr>
              <w:jc w:val="center"/>
              <w:rPr>
                <w:color w:val="auto"/>
                <w:highlight w:val="none"/>
              </w:rPr>
            </w:pPr>
          </w:p>
        </w:tc>
      </w:tr>
      <w:tr w14:paraId="4D53B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40A8A984">
            <w:pPr>
              <w:jc w:val="center"/>
              <w:rPr>
                <w:rFonts w:hint="eastAsia" w:cs="宋体"/>
                <w:color w:val="auto"/>
                <w:highlight w:val="none"/>
              </w:rPr>
            </w:pPr>
            <w:r>
              <w:rPr>
                <w:rFonts w:hint="eastAsia" w:cs="宋体"/>
                <w:color w:val="auto"/>
                <w:highlight w:val="none"/>
              </w:rPr>
              <w:t>从业开始时间</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16D0BE3E">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157CAE5D">
            <w:pPr>
              <w:jc w:val="center"/>
              <w:rPr>
                <w:rFonts w:hint="eastAsia" w:cs="宋体"/>
                <w:color w:val="auto"/>
                <w:highlight w:val="none"/>
              </w:rPr>
            </w:pPr>
            <w:r>
              <w:rPr>
                <w:rFonts w:hint="eastAsia" w:cs="宋体"/>
                <w:color w:val="auto"/>
                <w:highlight w:val="none"/>
              </w:rPr>
              <w:t>职称</w:t>
            </w:r>
            <w:r>
              <w:rPr>
                <w:rFonts w:cs="宋体"/>
                <w:color w:val="auto"/>
                <w:highlight w:val="none"/>
              </w:rPr>
              <w:t>获</w:t>
            </w:r>
            <w:r>
              <w:rPr>
                <w:rFonts w:hint="eastAsia" w:cs="宋体"/>
                <w:color w:val="auto"/>
                <w:highlight w:val="none"/>
              </w:rPr>
              <w:t>得</w:t>
            </w:r>
            <w:r>
              <w:rPr>
                <w:rFonts w:cs="宋体"/>
                <w:color w:val="auto"/>
                <w:highlight w:val="none"/>
              </w:rPr>
              <w:t>时间</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391AD49E">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2D79A1F">
            <w:pPr>
              <w:jc w:val="center"/>
              <w:rPr>
                <w:rFonts w:hint="eastAsia" w:cs="宋体"/>
                <w:color w:val="auto"/>
                <w:highlight w:val="none"/>
              </w:rPr>
            </w:pPr>
            <w:r>
              <w:rPr>
                <w:rFonts w:hint="eastAsia" w:cs="宋体"/>
                <w:color w:val="auto"/>
                <w:highlight w:val="none"/>
              </w:rPr>
              <w:t>毕业时间</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708FAD05">
            <w:pPr>
              <w:jc w:val="center"/>
              <w:rPr>
                <w:color w:val="auto"/>
                <w:highlight w:val="none"/>
              </w:rPr>
            </w:pPr>
          </w:p>
        </w:tc>
      </w:tr>
      <w:tr w14:paraId="7F6A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6B27E22C">
            <w:pPr>
              <w:jc w:val="center"/>
              <w:rPr>
                <w:color w:val="auto"/>
                <w:highlight w:val="none"/>
              </w:rPr>
            </w:pPr>
            <w:r>
              <w:rPr>
                <w:rFonts w:hint="eastAsia" w:cs="宋体"/>
                <w:color w:val="auto"/>
                <w:highlight w:val="none"/>
              </w:rPr>
              <w:t>担任项目经理年限</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2E5BFA9C">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7411E8DC">
            <w:pPr>
              <w:jc w:val="center"/>
              <w:rPr>
                <w:color w:val="auto"/>
                <w:highlight w:val="none"/>
              </w:rPr>
            </w:pPr>
            <w:r>
              <w:rPr>
                <w:rFonts w:hint="eastAsia"/>
                <w:color w:val="auto"/>
                <w:highlight w:val="none"/>
              </w:rPr>
              <w:t>身份</w:t>
            </w:r>
            <w:r>
              <w:rPr>
                <w:color w:val="auto"/>
                <w:highlight w:val="none"/>
              </w:rPr>
              <w:t>证号码</w:t>
            </w:r>
          </w:p>
        </w:tc>
        <w:tc>
          <w:tcPr>
            <w:tcW w:w="4224" w:type="dxa"/>
            <w:gridSpan w:val="8"/>
            <w:tcBorders>
              <w:top w:val="single" w:color="auto" w:sz="4" w:space="0"/>
              <w:left w:val="single" w:color="auto" w:sz="4" w:space="0"/>
              <w:bottom w:val="single" w:color="auto" w:sz="4" w:space="0"/>
              <w:right w:val="single" w:color="auto" w:sz="4" w:space="0"/>
            </w:tcBorders>
            <w:noWrap w:val="0"/>
            <w:vAlign w:val="center"/>
          </w:tcPr>
          <w:p w14:paraId="285D9EF1">
            <w:pPr>
              <w:jc w:val="center"/>
              <w:rPr>
                <w:color w:val="auto"/>
                <w:highlight w:val="none"/>
              </w:rPr>
            </w:pPr>
          </w:p>
        </w:tc>
      </w:tr>
      <w:tr w14:paraId="615B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0234B681">
            <w:pPr>
              <w:jc w:val="center"/>
              <w:rPr>
                <w:color w:val="auto"/>
                <w:highlight w:val="none"/>
              </w:rPr>
            </w:pPr>
            <w:r>
              <w:rPr>
                <w:rFonts w:hint="eastAsia"/>
                <w:color w:val="auto"/>
                <w:highlight w:val="none"/>
              </w:rPr>
              <w:t>证书名称</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14:paraId="14DB687E">
            <w:pPr>
              <w:jc w:val="center"/>
              <w:rPr>
                <w:color w:val="auto"/>
                <w:highlight w:val="none"/>
              </w:rPr>
            </w:pPr>
            <w:r>
              <w:rPr>
                <w:rFonts w:hint="eastAsia"/>
                <w:color w:val="auto"/>
                <w:highlight w:val="none"/>
              </w:rPr>
              <w:t>注册专业</w:t>
            </w: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3F028B63">
            <w:pPr>
              <w:jc w:val="center"/>
              <w:rPr>
                <w:color w:val="auto"/>
                <w:highlight w:val="none"/>
              </w:rPr>
            </w:pPr>
            <w:r>
              <w:rPr>
                <w:color w:val="auto"/>
                <w:highlight w:val="none"/>
              </w:rPr>
              <w:t>级别</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4304B63B">
            <w:pPr>
              <w:jc w:val="center"/>
              <w:rPr>
                <w:color w:val="auto"/>
                <w:highlight w:val="none"/>
              </w:rPr>
            </w:pPr>
            <w:r>
              <w:rPr>
                <w:rFonts w:hint="eastAsia" w:cs="宋体"/>
                <w:color w:val="auto"/>
                <w:highlight w:val="none"/>
              </w:rPr>
              <w:t>证书编号</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362284C2">
            <w:pPr>
              <w:jc w:val="center"/>
              <w:rPr>
                <w:color w:val="auto"/>
                <w:highlight w:val="none"/>
              </w:rPr>
            </w:pPr>
            <w:r>
              <w:rPr>
                <w:rFonts w:hint="eastAsia"/>
                <w:color w:val="auto"/>
                <w:highlight w:val="none"/>
              </w:rPr>
              <w:t>注册时间</w:t>
            </w: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22A3D5F3">
            <w:pPr>
              <w:jc w:val="center"/>
              <w:rPr>
                <w:color w:val="auto"/>
                <w:highlight w:val="none"/>
              </w:rPr>
            </w:pPr>
            <w:r>
              <w:rPr>
                <w:rFonts w:hint="eastAsia"/>
                <w:color w:val="auto"/>
                <w:highlight w:val="none"/>
              </w:rPr>
              <w:t>注册单位</w:t>
            </w: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52533E27">
            <w:pPr>
              <w:jc w:val="center"/>
              <w:rPr>
                <w:color w:val="auto"/>
                <w:highlight w:val="none"/>
              </w:rPr>
            </w:pPr>
            <w:r>
              <w:rPr>
                <w:rFonts w:hint="eastAsia"/>
                <w:color w:val="auto"/>
                <w:highlight w:val="none"/>
              </w:rPr>
              <w:t>注册有效期</w:t>
            </w:r>
          </w:p>
        </w:tc>
      </w:tr>
      <w:tr w14:paraId="2AC6A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7639A651">
            <w:pPr>
              <w:jc w:val="center"/>
              <w:rPr>
                <w:rFonts w:hint="eastAsia"/>
                <w:color w:val="auto"/>
                <w:highlight w:val="none"/>
              </w:rPr>
            </w:pP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14:paraId="63A2E71F">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1F97BC91">
            <w:pPr>
              <w:jc w:val="center"/>
              <w:rPr>
                <w:rFonts w:hint="eastAsia" w:cs="宋体"/>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300C11CA">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2CC5B4C">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5869A23A">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08E0E161">
            <w:pPr>
              <w:jc w:val="center"/>
              <w:rPr>
                <w:rFonts w:hint="eastAsia"/>
                <w:color w:val="auto"/>
                <w:highlight w:val="none"/>
              </w:rPr>
            </w:pPr>
          </w:p>
        </w:tc>
      </w:tr>
      <w:tr w14:paraId="6645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1F684664">
            <w:pPr>
              <w:jc w:val="center"/>
              <w:rPr>
                <w:rFonts w:hint="eastAsia"/>
                <w:color w:val="auto"/>
                <w:highlight w:val="none"/>
              </w:rPr>
            </w:pPr>
            <w:r>
              <w:rPr>
                <w:rFonts w:hint="eastAsia"/>
                <w:color w:val="auto"/>
                <w:highlight w:val="none"/>
              </w:rPr>
              <w:t>安全生产考核合格证书</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14:paraId="7B4FCC79">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7E24523A">
            <w:pPr>
              <w:jc w:val="center"/>
              <w:rPr>
                <w:rFonts w:hint="eastAsia" w:cs="宋体"/>
                <w:color w:val="auto"/>
                <w:highlight w:val="none"/>
              </w:rPr>
            </w:pPr>
            <w:r>
              <w:rPr>
                <w:rFonts w:hint="eastAsia"/>
                <w:color w:val="auto"/>
                <w:highlight w:val="none"/>
              </w:rPr>
              <w:t>B类</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6AD49D42">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37868E1C">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4D08B771">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181FBE7F">
            <w:pPr>
              <w:jc w:val="center"/>
              <w:rPr>
                <w:rFonts w:hint="eastAsia"/>
                <w:color w:val="auto"/>
                <w:highlight w:val="none"/>
              </w:rPr>
            </w:pPr>
          </w:p>
        </w:tc>
      </w:tr>
      <w:tr w14:paraId="44E5E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11" w:type="dxa"/>
            <w:gridSpan w:val="14"/>
            <w:tcBorders>
              <w:top w:val="single" w:color="auto" w:sz="4" w:space="0"/>
              <w:left w:val="single" w:color="auto" w:sz="4" w:space="0"/>
              <w:bottom w:val="single" w:color="auto" w:sz="4" w:space="0"/>
              <w:right w:val="single" w:color="auto" w:sz="4" w:space="0"/>
            </w:tcBorders>
            <w:noWrap w:val="0"/>
            <w:vAlign w:val="center"/>
          </w:tcPr>
          <w:p w14:paraId="75BE0B0D">
            <w:pPr>
              <w:jc w:val="center"/>
              <w:rPr>
                <w:color w:val="auto"/>
                <w:highlight w:val="none"/>
              </w:rPr>
            </w:pPr>
            <w:r>
              <w:rPr>
                <w:rFonts w:hint="eastAsia" w:cs="宋体"/>
                <w:color w:val="auto"/>
                <w:highlight w:val="none"/>
              </w:rPr>
              <w:t>在建和已完工程项目情况</w:t>
            </w:r>
          </w:p>
        </w:tc>
      </w:tr>
      <w:tr w14:paraId="1EA4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16AC80F">
            <w:pPr>
              <w:jc w:val="center"/>
              <w:rPr>
                <w:color w:val="auto"/>
                <w:highlight w:val="none"/>
              </w:rPr>
            </w:pP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001A11A">
            <w:pPr>
              <w:jc w:val="center"/>
              <w:rPr>
                <w:rFonts w:hint="eastAsia"/>
                <w:color w:val="auto"/>
                <w:highlight w:val="none"/>
              </w:rPr>
            </w:pPr>
            <w:r>
              <w:rPr>
                <w:rFonts w:hint="eastAsia"/>
                <w:color w:val="auto"/>
                <w:highlight w:val="none"/>
              </w:rPr>
              <w:t>项目1</w:t>
            </w: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126DB1A0">
            <w:pPr>
              <w:jc w:val="center"/>
              <w:rPr>
                <w:color w:val="auto"/>
                <w:highlight w:val="none"/>
              </w:rPr>
            </w:pPr>
            <w:r>
              <w:rPr>
                <w:rFonts w:hint="eastAsia"/>
                <w:color w:val="auto"/>
                <w:highlight w:val="none"/>
              </w:rPr>
              <w:t>项目2</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95C913B">
            <w:pPr>
              <w:jc w:val="center"/>
              <w:rPr>
                <w:color w:val="auto"/>
                <w:highlight w:val="none"/>
              </w:rPr>
            </w:pPr>
            <w:r>
              <w:rPr>
                <w:rFonts w:hint="eastAsia"/>
                <w:color w:val="auto"/>
                <w:highlight w:val="none"/>
              </w:rPr>
              <w:t>项目3</w:t>
            </w: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EB5623D">
            <w:pPr>
              <w:jc w:val="center"/>
              <w:rPr>
                <w:color w:val="auto"/>
                <w:highlight w:val="none"/>
              </w:rPr>
            </w:pPr>
            <w:r>
              <w:rPr>
                <w:rFonts w:hint="eastAsia"/>
                <w:color w:val="auto"/>
                <w:highlight w:val="none"/>
              </w:rPr>
              <w:t>项目4</w:t>
            </w: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B91AC90">
            <w:pPr>
              <w:jc w:val="center"/>
              <w:rPr>
                <w:color w:val="auto"/>
                <w:highlight w:val="none"/>
              </w:rPr>
            </w:pPr>
            <w:r>
              <w:rPr>
                <w:rFonts w:hint="eastAsia"/>
                <w:color w:val="auto"/>
                <w:highlight w:val="none"/>
              </w:rPr>
              <w:t>……</w:t>
            </w:r>
          </w:p>
        </w:tc>
      </w:tr>
      <w:tr w14:paraId="3A13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22338CC">
            <w:pPr>
              <w:jc w:val="center"/>
              <w:rPr>
                <w:color w:val="auto"/>
                <w:highlight w:val="none"/>
              </w:rPr>
            </w:pPr>
            <w:r>
              <w:rPr>
                <w:rFonts w:hint="eastAsia"/>
                <w:color w:val="auto"/>
                <w:highlight w:val="none"/>
              </w:rPr>
              <w:t>项目名称</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63886EB">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09261DB">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5736AA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80E8A0E">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DFDBBE0">
            <w:pPr>
              <w:jc w:val="center"/>
              <w:rPr>
                <w:color w:val="auto"/>
                <w:highlight w:val="none"/>
              </w:rPr>
            </w:pPr>
          </w:p>
        </w:tc>
      </w:tr>
      <w:tr w14:paraId="3977D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856F740">
            <w:pPr>
              <w:jc w:val="center"/>
              <w:rPr>
                <w:color w:val="auto"/>
                <w:highlight w:val="none"/>
              </w:rPr>
            </w:pPr>
            <w:r>
              <w:rPr>
                <w:rFonts w:hint="eastAsia" w:cs="宋体"/>
                <w:color w:val="auto"/>
                <w:highlight w:val="none"/>
              </w:rPr>
              <w:t>建设单位</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AF94FF8">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A208361">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76C6C23">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B7FA18C">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17306F2">
            <w:pPr>
              <w:jc w:val="center"/>
              <w:rPr>
                <w:color w:val="auto"/>
                <w:highlight w:val="none"/>
              </w:rPr>
            </w:pPr>
          </w:p>
        </w:tc>
      </w:tr>
      <w:tr w14:paraId="511C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51146E0">
            <w:pPr>
              <w:jc w:val="center"/>
              <w:rPr>
                <w:color w:val="auto"/>
                <w:highlight w:val="none"/>
              </w:rPr>
            </w:pPr>
            <w:r>
              <w:rPr>
                <w:rFonts w:hint="eastAsia" w:cs="宋体"/>
                <w:color w:val="auto"/>
                <w:highlight w:val="none"/>
              </w:rPr>
              <w:t>建设规模</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C0A43B2">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0E201808">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4D7171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62226D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5DD28B8">
            <w:pPr>
              <w:jc w:val="center"/>
              <w:rPr>
                <w:color w:val="auto"/>
                <w:highlight w:val="none"/>
              </w:rPr>
            </w:pPr>
          </w:p>
        </w:tc>
      </w:tr>
      <w:tr w14:paraId="6D38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970816B">
            <w:pPr>
              <w:jc w:val="center"/>
              <w:rPr>
                <w:rFonts w:hint="eastAsia" w:ascii="宋体" w:hAnsi="宋体" w:cs="宋体"/>
                <w:color w:val="auto"/>
                <w:sz w:val="27"/>
                <w:szCs w:val="27"/>
                <w:highlight w:val="none"/>
                <w:lang w:bidi="ar"/>
              </w:rPr>
            </w:pPr>
            <w:r>
              <w:rPr>
                <w:rFonts w:hint="eastAsia" w:cs="宋体"/>
                <w:color w:val="auto"/>
                <w:highlight w:val="none"/>
              </w:rPr>
              <w:t>开工日期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D31F42D">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D96AB9A">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011742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CD1900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11810FA1">
            <w:pPr>
              <w:jc w:val="center"/>
              <w:rPr>
                <w:color w:val="auto"/>
                <w:highlight w:val="none"/>
              </w:rPr>
            </w:pPr>
          </w:p>
        </w:tc>
      </w:tr>
      <w:tr w14:paraId="31A8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0F6719E">
            <w:pPr>
              <w:jc w:val="center"/>
              <w:rPr>
                <w:color w:val="auto"/>
                <w:highlight w:val="none"/>
              </w:rPr>
            </w:pPr>
            <w:r>
              <w:rPr>
                <w:rFonts w:hint="eastAsia" w:cs="宋体"/>
                <w:color w:val="auto"/>
                <w:highlight w:val="none"/>
              </w:rPr>
              <w:t>竣工日期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721A0F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02D83E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664EF55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296CAF8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ADD4745">
            <w:pPr>
              <w:jc w:val="center"/>
              <w:rPr>
                <w:color w:val="auto"/>
                <w:highlight w:val="none"/>
              </w:rPr>
            </w:pPr>
          </w:p>
        </w:tc>
      </w:tr>
      <w:tr w14:paraId="2990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66F4CE08">
            <w:pPr>
              <w:jc w:val="center"/>
              <w:rPr>
                <w:rFonts w:hint="eastAsia" w:cs="宋体"/>
                <w:color w:val="auto"/>
                <w:highlight w:val="none"/>
              </w:rPr>
            </w:pPr>
            <w:r>
              <w:rPr>
                <w:rFonts w:hint="eastAsia" w:cs="宋体"/>
                <w:color w:val="auto"/>
                <w:highlight w:val="none"/>
              </w:rPr>
              <w:t>人员角色</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6086C166">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F38A6DC">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041EF4E">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669BE71C">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A2CE681">
            <w:pPr>
              <w:jc w:val="center"/>
              <w:rPr>
                <w:color w:val="auto"/>
                <w:highlight w:val="none"/>
              </w:rPr>
            </w:pPr>
          </w:p>
        </w:tc>
      </w:tr>
      <w:tr w14:paraId="7DED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3FC21C6">
            <w:pPr>
              <w:jc w:val="center"/>
              <w:rPr>
                <w:rFonts w:hint="eastAsia" w:cs="宋体"/>
                <w:color w:val="auto"/>
                <w:highlight w:val="none"/>
              </w:rPr>
            </w:pPr>
            <w:r>
              <w:rPr>
                <w:rFonts w:hint="eastAsia" w:cs="宋体"/>
                <w:color w:val="auto"/>
                <w:highlight w:val="none"/>
              </w:rPr>
              <w:t>在建或已完</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A1DCDCF">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EA264F9">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B836D0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0B026EB">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98E0E77">
            <w:pPr>
              <w:jc w:val="center"/>
              <w:rPr>
                <w:color w:val="auto"/>
                <w:highlight w:val="none"/>
              </w:rPr>
            </w:pPr>
          </w:p>
        </w:tc>
      </w:tr>
      <w:tr w14:paraId="6D5D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02DCD69">
            <w:pPr>
              <w:jc w:val="center"/>
              <w:rPr>
                <w:rFonts w:hint="eastAsia" w:cs="宋体"/>
                <w:color w:val="auto"/>
                <w:highlight w:val="none"/>
              </w:rPr>
            </w:pPr>
            <w:r>
              <w:rPr>
                <w:rFonts w:hint="eastAsia" w:cs="宋体"/>
                <w:color w:val="auto"/>
                <w:highlight w:val="none"/>
              </w:rPr>
              <w:t>工程质量</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F5DD2C9">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714DE5D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5AAB8FE">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5EFED93D">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B05D919">
            <w:pPr>
              <w:jc w:val="center"/>
              <w:rPr>
                <w:color w:val="auto"/>
                <w:highlight w:val="none"/>
              </w:rPr>
            </w:pPr>
          </w:p>
        </w:tc>
      </w:tr>
      <w:tr w14:paraId="47C8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CECB736">
            <w:pPr>
              <w:jc w:val="center"/>
              <w:rPr>
                <w:rFonts w:hint="eastAsia" w:cs="宋体"/>
                <w:color w:val="auto"/>
                <w:highlight w:val="none"/>
              </w:rPr>
            </w:pPr>
            <w:r>
              <w:rPr>
                <w:rFonts w:hint="eastAsia" w:cs="宋体"/>
                <w:color w:val="auto"/>
                <w:highlight w:val="none"/>
              </w:rPr>
              <w:t>受奖情况</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7AB9A8C">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0116FCD">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F1D9788">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8A3C6C4">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829EBE7">
            <w:pPr>
              <w:jc w:val="center"/>
              <w:rPr>
                <w:color w:val="auto"/>
                <w:highlight w:val="none"/>
              </w:rPr>
            </w:pPr>
          </w:p>
        </w:tc>
      </w:tr>
    </w:tbl>
    <w:p w14:paraId="095BFF34">
      <w:pPr>
        <w:rPr>
          <w:rFonts w:ascii="宋体" w:hAnsi="宋体"/>
          <w:color w:val="auto"/>
          <w:szCs w:val="21"/>
          <w:highlight w:val="none"/>
        </w:rPr>
      </w:pPr>
      <w:r>
        <w:rPr>
          <w:rFonts w:hint="eastAsia" w:ascii="宋体" w:hAnsi="宋体" w:cs="楷体_GB2312"/>
          <w:color w:val="auto"/>
          <w:szCs w:val="21"/>
          <w:highlight w:val="none"/>
        </w:rPr>
        <w:t>备注：</w:t>
      </w:r>
    </w:p>
    <w:p w14:paraId="38F82934">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1.项目</w:t>
      </w:r>
      <w:r>
        <w:rPr>
          <w:rFonts w:ascii="宋体" w:hAnsi="宋体"/>
          <w:color w:val="auto"/>
          <w:szCs w:val="21"/>
          <w:highlight w:val="none"/>
        </w:rPr>
        <w:t>数</w:t>
      </w:r>
      <w:r>
        <w:rPr>
          <w:rFonts w:hint="eastAsia" w:ascii="宋体" w:hAnsi="宋体"/>
          <w:color w:val="auto"/>
          <w:szCs w:val="21"/>
          <w:highlight w:val="none"/>
        </w:rPr>
        <w:t>可</w:t>
      </w:r>
      <w:r>
        <w:rPr>
          <w:rFonts w:ascii="宋体" w:hAnsi="宋体"/>
          <w:color w:val="auto"/>
          <w:szCs w:val="21"/>
          <w:highlight w:val="none"/>
        </w:rPr>
        <w:t>以根据需要增加</w:t>
      </w:r>
      <w:r>
        <w:rPr>
          <w:rFonts w:hint="eastAsia" w:ascii="宋体" w:hAnsi="宋体"/>
          <w:color w:val="auto"/>
          <w:szCs w:val="21"/>
          <w:highlight w:val="none"/>
        </w:rPr>
        <w:t>。</w:t>
      </w:r>
    </w:p>
    <w:p w14:paraId="79384D72">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2.本表后附项目经理的学历证（如有）、</w:t>
      </w:r>
      <w:r>
        <w:rPr>
          <w:rFonts w:hint="eastAsia" w:ascii="宋体" w:hAnsi="宋体"/>
          <w:color w:val="auto"/>
          <w:szCs w:val="21"/>
          <w:highlight w:val="none"/>
          <w:lang w:val="en-US" w:eastAsia="zh-CN"/>
        </w:rPr>
        <w:t>资格证、</w:t>
      </w:r>
      <w:r>
        <w:rPr>
          <w:rFonts w:hint="eastAsia" w:ascii="宋体" w:hAnsi="宋体"/>
          <w:color w:val="auto"/>
          <w:szCs w:val="21"/>
          <w:highlight w:val="none"/>
        </w:rPr>
        <w:t>安全生产考核合格证（B类）等材料，本表所列证书材料并加盖供应商电子签章。</w:t>
      </w:r>
    </w:p>
    <w:p w14:paraId="68B6D740">
      <w:pPr>
        <w:spacing w:line="360" w:lineRule="auto"/>
        <w:ind w:firstLine="420"/>
        <w:rPr>
          <w:rFonts w:hint="eastAsia" w:ascii="宋体" w:hAnsi="宋体"/>
          <w:color w:val="auto"/>
          <w:szCs w:val="21"/>
          <w:highlight w:val="none"/>
        </w:rPr>
      </w:pPr>
    </w:p>
    <w:p w14:paraId="23BFC8F7">
      <w:pPr>
        <w:spacing w:before="120"/>
        <w:ind w:firstLine="643"/>
        <w:jc w:val="center"/>
        <w:rPr>
          <w:color w:val="auto"/>
          <w:sz w:val="28"/>
          <w:szCs w:val="28"/>
          <w:highlight w:val="none"/>
          <w:u w:val="single"/>
        </w:rPr>
      </w:pPr>
      <w:r>
        <w:rPr>
          <w:rFonts w:cs="宋体"/>
          <w:b/>
          <w:color w:val="auto"/>
          <w:sz w:val="32"/>
          <w:szCs w:val="32"/>
          <w:highlight w:val="none"/>
        </w:rPr>
        <w:br w:type="page" w:clear="all"/>
      </w:r>
      <w:r>
        <w:rPr>
          <w:rFonts w:hint="eastAsia" w:cs="宋体"/>
          <w:b/>
          <w:color w:val="auto"/>
          <w:sz w:val="28"/>
          <w:szCs w:val="28"/>
          <w:highlight w:val="none"/>
        </w:rPr>
        <w:t>项目技术负责人简历表</w:t>
      </w:r>
    </w:p>
    <w:tbl>
      <w:tblPr>
        <w:tblStyle w:val="3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300"/>
        <w:gridCol w:w="888"/>
        <w:gridCol w:w="660"/>
        <w:gridCol w:w="562"/>
        <w:gridCol w:w="1659"/>
        <w:gridCol w:w="1088"/>
        <w:gridCol w:w="88"/>
        <w:gridCol w:w="409"/>
        <w:gridCol w:w="1108"/>
        <w:gridCol w:w="36"/>
        <w:gridCol w:w="79"/>
        <w:gridCol w:w="1405"/>
        <w:gridCol w:w="11"/>
      </w:tblGrid>
      <w:tr w14:paraId="55BBB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181F12ED">
            <w:pPr>
              <w:jc w:val="center"/>
              <w:rPr>
                <w:color w:val="auto"/>
                <w:highlight w:val="none"/>
              </w:rPr>
            </w:pPr>
            <w:r>
              <w:rPr>
                <w:rFonts w:hint="eastAsia" w:cs="宋体"/>
                <w:color w:val="auto"/>
                <w:highlight w:val="none"/>
              </w:rPr>
              <w:t>姓名</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68D359A1">
            <w:pPr>
              <w:jc w:val="center"/>
              <w:rPr>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F5BD65D">
            <w:pPr>
              <w:jc w:val="center"/>
              <w:rPr>
                <w:color w:val="auto"/>
                <w:highlight w:val="none"/>
              </w:rPr>
            </w:pPr>
            <w:r>
              <w:rPr>
                <w:rFonts w:hint="eastAsia" w:cs="宋体"/>
                <w:color w:val="auto"/>
                <w:highlight w:val="none"/>
              </w:rPr>
              <w:t>性别</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75531690">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7D659276">
            <w:pPr>
              <w:jc w:val="center"/>
              <w:rPr>
                <w:color w:val="auto"/>
                <w:highlight w:val="none"/>
              </w:rPr>
            </w:pPr>
            <w:r>
              <w:rPr>
                <w:rFonts w:hint="eastAsia" w:cs="宋体"/>
                <w:color w:val="auto"/>
                <w:highlight w:val="none"/>
              </w:rPr>
              <w:t>年龄</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637D1AF4">
            <w:pPr>
              <w:jc w:val="center"/>
              <w:rPr>
                <w:color w:val="auto"/>
                <w:highlight w:val="none"/>
              </w:rPr>
            </w:pPr>
          </w:p>
        </w:tc>
      </w:tr>
      <w:tr w14:paraId="5000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15984A9C">
            <w:pPr>
              <w:jc w:val="center"/>
              <w:rPr>
                <w:color w:val="auto"/>
                <w:highlight w:val="none"/>
              </w:rPr>
            </w:pPr>
            <w:r>
              <w:rPr>
                <w:rFonts w:hint="eastAsia" w:cs="宋体"/>
                <w:color w:val="auto"/>
                <w:highlight w:val="none"/>
              </w:rPr>
              <w:t>岗位</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0126B73D">
            <w:pPr>
              <w:jc w:val="center"/>
              <w:rPr>
                <w:color w:val="auto"/>
                <w:highlight w:val="none"/>
              </w:rPr>
            </w:pPr>
            <w:r>
              <w:rPr>
                <w:rFonts w:hint="eastAsia"/>
                <w:color w:val="auto"/>
                <w:highlight w:val="none"/>
              </w:rPr>
              <w:t>项目技术负责人（项目总工）</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52E4939">
            <w:pPr>
              <w:jc w:val="center"/>
              <w:rPr>
                <w:color w:val="auto"/>
                <w:highlight w:val="none"/>
              </w:rPr>
            </w:pPr>
            <w:r>
              <w:rPr>
                <w:rFonts w:hint="eastAsia" w:cs="宋体"/>
                <w:color w:val="auto"/>
                <w:highlight w:val="none"/>
              </w:rPr>
              <w:t>职称</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5F82EFE8">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2ADFD6AF">
            <w:pPr>
              <w:jc w:val="center"/>
              <w:rPr>
                <w:color w:val="auto"/>
                <w:highlight w:val="none"/>
              </w:rPr>
            </w:pPr>
            <w:r>
              <w:rPr>
                <w:rFonts w:hint="eastAsia" w:cs="宋体"/>
                <w:color w:val="auto"/>
                <w:highlight w:val="none"/>
              </w:rPr>
              <w:t>学历</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3127D425">
            <w:pPr>
              <w:jc w:val="center"/>
              <w:rPr>
                <w:color w:val="auto"/>
                <w:highlight w:val="none"/>
              </w:rPr>
            </w:pPr>
          </w:p>
        </w:tc>
      </w:tr>
      <w:tr w14:paraId="6CFE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5C73A16D">
            <w:pPr>
              <w:jc w:val="center"/>
              <w:rPr>
                <w:rFonts w:hint="eastAsia" w:cs="宋体"/>
                <w:color w:val="auto"/>
                <w:highlight w:val="none"/>
              </w:rPr>
            </w:pPr>
            <w:r>
              <w:rPr>
                <w:rFonts w:hint="eastAsia" w:cs="宋体"/>
                <w:color w:val="auto"/>
                <w:highlight w:val="none"/>
              </w:rPr>
              <w:t>从业开始时间</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5322E03E">
            <w:pPr>
              <w:jc w:val="center"/>
              <w:rPr>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80BB04B">
            <w:pPr>
              <w:jc w:val="center"/>
              <w:rPr>
                <w:rFonts w:hint="eastAsia" w:cs="宋体"/>
                <w:color w:val="auto"/>
                <w:highlight w:val="none"/>
              </w:rPr>
            </w:pPr>
            <w:r>
              <w:rPr>
                <w:rFonts w:hint="eastAsia" w:cs="宋体"/>
                <w:color w:val="auto"/>
                <w:highlight w:val="none"/>
              </w:rPr>
              <w:t>职称</w:t>
            </w:r>
            <w:r>
              <w:rPr>
                <w:rFonts w:cs="宋体"/>
                <w:color w:val="auto"/>
                <w:highlight w:val="none"/>
              </w:rPr>
              <w:t>获</w:t>
            </w:r>
            <w:r>
              <w:rPr>
                <w:rFonts w:hint="eastAsia" w:cs="宋体"/>
                <w:color w:val="auto"/>
                <w:highlight w:val="none"/>
              </w:rPr>
              <w:t>得</w:t>
            </w:r>
            <w:r>
              <w:rPr>
                <w:rFonts w:cs="宋体"/>
                <w:color w:val="auto"/>
                <w:highlight w:val="none"/>
              </w:rPr>
              <w:t>时间</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0B82F311">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7C54CC5">
            <w:pPr>
              <w:jc w:val="center"/>
              <w:rPr>
                <w:rFonts w:hint="eastAsia" w:cs="宋体"/>
                <w:color w:val="auto"/>
                <w:highlight w:val="none"/>
              </w:rPr>
            </w:pPr>
            <w:r>
              <w:rPr>
                <w:rFonts w:hint="eastAsia" w:cs="宋体"/>
                <w:color w:val="auto"/>
                <w:highlight w:val="none"/>
              </w:rPr>
              <w:t>毕业时间</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7ADA4CE8">
            <w:pPr>
              <w:jc w:val="center"/>
              <w:rPr>
                <w:color w:val="auto"/>
                <w:highlight w:val="none"/>
              </w:rPr>
            </w:pPr>
          </w:p>
        </w:tc>
      </w:tr>
      <w:tr w14:paraId="156C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518D9829">
            <w:pPr>
              <w:jc w:val="center"/>
              <w:rPr>
                <w:color w:val="auto"/>
                <w:highlight w:val="none"/>
              </w:rPr>
            </w:pPr>
            <w:r>
              <w:rPr>
                <w:rFonts w:hint="eastAsia" w:cs="宋体"/>
                <w:color w:val="auto"/>
                <w:highlight w:val="none"/>
              </w:rPr>
              <w:t>担任</w:t>
            </w:r>
            <w:r>
              <w:rPr>
                <w:rFonts w:hint="eastAsia"/>
                <w:color w:val="auto"/>
                <w:highlight w:val="none"/>
              </w:rPr>
              <w:t>……</w:t>
            </w:r>
            <w:r>
              <w:rPr>
                <w:rFonts w:hint="eastAsia" w:cs="宋体"/>
                <w:color w:val="auto"/>
                <w:highlight w:val="none"/>
              </w:rPr>
              <w:t>年限</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73F44C53">
            <w:pPr>
              <w:jc w:val="center"/>
              <w:rPr>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35E2B1F">
            <w:pPr>
              <w:jc w:val="center"/>
              <w:rPr>
                <w:color w:val="auto"/>
                <w:highlight w:val="none"/>
              </w:rPr>
            </w:pPr>
            <w:r>
              <w:rPr>
                <w:rFonts w:hint="eastAsia"/>
                <w:color w:val="auto"/>
                <w:highlight w:val="none"/>
              </w:rPr>
              <w:t>身份</w:t>
            </w:r>
            <w:r>
              <w:rPr>
                <w:color w:val="auto"/>
                <w:highlight w:val="none"/>
              </w:rPr>
              <w:t>证号码</w:t>
            </w:r>
          </w:p>
        </w:tc>
        <w:tc>
          <w:tcPr>
            <w:tcW w:w="4224" w:type="dxa"/>
            <w:gridSpan w:val="8"/>
            <w:tcBorders>
              <w:top w:val="single" w:color="auto" w:sz="4" w:space="0"/>
              <w:left w:val="single" w:color="auto" w:sz="4" w:space="0"/>
              <w:bottom w:val="single" w:color="auto" w:sz="4" w:space="0"/>
              <w:right w:val="single" w:color="auto" w:sz="4" w:space="0"/>
            </w:tcBorders>
            <w:noWrap w:val="0"/>
            <w:vAlign w:val="center"/>
          </w:tcPr>
          <w:p w14:paraId="174C94D4">
            <w:pPr>
              <w:jc w:val="center"/>
              <w:rPr>
                <w:color w:val="auto"/>
                <w:highlight w:val="none"/>
              </w:rPr>
            </w:pPr>
          </w:p>
        </w:tc>
      </w:tr>
      <w:tr w14:paraId="1C65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58BB2585">
            <w:pPr>
              <w:jc w:val="center"/>
              <w:rPr>
                <w:color w:val="auto"/>
                <w:highlight w:val="none"/>
              </w:rPr>
            </w:pPr>
            <w:r>
              <w:rPr>
                <w:rFonts w:hint="eastAsia"/>
                <w:color w:val="auto"/>
                <w:highlight w:val="none"/>
              </w:rPr>
              <w:t>证书名称</w:t>
            </w:r>
          </w:p>
        </w:tc>
        <w:tc>
          <w:tcPr>
            <w:tcW w:w="1188" w:type="dxa"/>
            <w:gridSpan w:val="2"/>
            <w:tcBorders>
              <w:top w:val="single" w:color="auto" w:sz="4" w:space="0"/>
              <w:left w:val="single" w:color="auto" w:sz="4" w:space="0"/>
              <w:bottom w:val="single" w:color="auto" w:sz="4" w:space="0"/>
              <w:right w:val="single" w:color="auto" w:sz="4" w:space="0"/>
            </w:tcBorders>
            <w:noWrap w:val="0"/>
            <w:vAlign w:val="center"/>
          </w:tcPr>
          <w:p w14:paraId="27DD29F2">
            <w:pPr>
              <w:jc w:val="center"/>
              <w:rPr>
                <w:color w:val="auto"/>
                <w:highlight w:val="none"/>
              </w:rPr>
            </w:pPr>
            <w:r>
              <w:rPr>
                <w:rFonts w:hint="eastAsia"/>
                <w:color w:val="auto"/>
                <w:highlight w:val="none"/>
              </w:rPr>
              <w:t>注册专业</w:t>
            </w:r>
          </w:p>
        </w:tc>
        <w:tc>
          <w:tcPr>
            <w:tcW w:w="1222" w:type="dxa"/>
            <w:gridSpan w:val="2"/>
            <w:tcBorders>
              <w:top w:val="single" w:color="auto" w:sz="4" w:space="0"/>
              <w:left w:val="single" w:color="auto" w:sz="4" w:space="0"/>
              <w:bottom w:val="single" w:color="auto" w:sz="4" w:space="0"/>
              <w:right w:val="single" w:color="auto" w:sz="4" w:space="0"/>
            </w:tcBorders>
            <w:noWrap w:val="0"/>
            <w:vAlign w:val="center"/>
          </w:tcPr>
          <w:p w14:paraId="3E011964">
            <w:pPr>
              <w:jc w:val="center"/>
              <w:rPr>
                <w:color w:val="auto"/>
                <w:highlight w:val="none"/>
              </w:rPr>
            </w:pPr>
            <w:r>
              <w:rPr>
                <w:color w:val="auto"/>
                <w:highlight w:val="none"/>
              </w:rPr>
              <w:t>级别</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3593F49">
            <w:pPr>
              <w:jc w:val="center"/>
              <w:rPr>
                <w:color w:val="auto"/>
                <w:highlight w:val="none"/>
              </w:rPr>
            </w:pPr>
            <w:r>
              <w:rPr>
                <w:rFonts w:hint="eastAsia" w:cs="宋体"/>
                <w:color w:val="auto"/>
                <w:highlight w:val="none"/>
              </w:rPr>
              <w:t>证书编号</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5C2F5FB7">
            <w:pPr>
              <w:jc w:val="center"/>
              <w:rPr>
                <w:color w:val="auto"/>
                <w:highlight w:val="none"/>
              </w:rPr>
            </w:pPr>
            <w:r>
              <w:rPr>
                <w:rFonts w:hint="eastAsia"/>
                <w:color w:val="auto"/>
                <w:highlight w:val="none"/>
              </w:rPr>
              <w:t>注册时间</w:t>
            </w: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186793E2">
            <w:pPr>
              <w:jc w:val="center"/>
              <w:rPr>
                <w:color w:val="auto"/>
                <w:highlight w:val="none"/>
              </w:rPr>
            </w:pPr>
            <w:r>
              <w:rPr>
                <w:rFonts w:hint="eastAsia"/>
                <w:color w:val="auto"/>
                <w:highlight w:val="none"/>
              </w:rPr>
              <w:t>注册单位</w:t>
            </w: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5691ADF0">
            <w:pPr>
              <w:jc w:val="center"/>
              <w:rPr>
                <w:color w:val="auto"/>
                <w:highlight w:val="none"/>
              </w:rPr>
            </w:pPr>
            <w:r>
              <w:rPr>
                <w:rFonts w:hint="eastAsia"/>
                <w:color w:val="auto"/>
                <w:highlight w:val="none"/>
              </w:rPr>
              <w:t>注册有效期</w:t>
            </w:r>
          </w:p>
        </w:tc>
      </w:tr>
      <w:tr w14:paraId="0487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16FDCE87">
            <w:pPr>
              <w:jc w:val="center"/>
              <w:rPr>
                <w:rFonts w:hint="eastAsia"/>
                <w:color w:val="auto"/>
                <w:highlight w:val="none"/>
              </w:rPr>
            </w:pPr>
          </w:p>
        </w:tc>
        <w:tc>
          <w:tcPr>
            <w:tcW w:w="1188" w:type="dxa"/>
            <w:gridSpan w:val="2"/>
            <w:tcBorders>
              <w:top w:val="single" w:color="auto" w:sz="4" w:space="0"/>
              <w:left w:val="single" w:color="auto" w:sz="4" w:space="0"/>
              <w:bottom w:val="single" w:color="auto" w:sz="4" w:space="0"/>
              <w:right w:val="single" w:color="auto" w:sz="4" w:space="0"/>
            </w:tcBorders>
            <w:noWrap w:val="0"/>
            <w:vAlign w:val="center"/>
          </w:tcPr>
          <w:p w14:paraId="19861774">
            <w:pPr>
              <w:jc w:val="center"/>
              <w:rPr>
                <w:rFonts w:hint="eastAsia"/>
                <w:color w:val="auto"/>
                <w:highlight w:val="none"/>
              </w:rPr>
            </w:pPr>
          </w:p>
        </w:tc>
        <w:tc>
          <w:tcPr>
            <w:tcW w:w="1222" w:type="dxa"/>
            <w:gridSpan w:val="2"/>
            <w:tcBorders>
              <w:top w:val="single" w:color="auto" w:sz="4" w:space="0"/>
              <w:left w:val="single" w:color="auto" w:sz="4" w:space="0"/>
              <w:bottom w:val="single" w:color="auto" w:sz="4" w:space="0"/>
              <w:right w:val="single" w:color="auto" w:sz="4" w:space="0"/>
            </w:tcBorders>
            <w:noWrap w:val="0"/>
            <w:vAlign w:val="center"/>
          </w:tcPr>
          <w:p w14:paraId="3D6D2A47">
            <w:pPr>
              <w:jc w:val="center"/>
              <w:rPr>
                <w:rFonts w:hint="eastAsia" w:cs="宋体"/>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BCA0AEB">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563E40E4">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035FC948">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282BE5AC">
            <w:pPr>
              <w:jc w:val="center"/>
              <w:rPr>
                <w:rFonts w:hint="eastAsia"/>
                <w:color w:val="auto"/>
                <w:highlight w:val="none"/>
              </w:rPr>
            </w:pPr>
          </w:p>
        </w:tc>
      </w:tr>
      <w:tr w14:paraId="571B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34E28342">
            <w:pPr>
              <w:jc w:val="center"/>
              <w:rPr>
                <w:rFonts w:hint="eastAsia"/>
                <w:color w:val="auto"/>
                <w:highlight w:val="none"/>
              </w:rPr>
            </w:pPr>
          </w:p>
        </w:tc>
        <w:tc>
          <w:tcPr>
            <w:tcW w:w="1188" w:type="dxa"/>
            <w:gridSpan w:val="2"/>
            <w:tcBorders>
              <w:top w:val="single" w:color="auto" w:sz="4" w:space="0"/>
              <w:left w:val="single" w:color="auto" w:sz="4" w:space="0"/>
              <w:bottom w:val="single" w:color="auto" w:sz="4" w:space="0"/>
              <w:right w:val="single" w:color="auto" w:sz="4" w:space="0"/>
            </w:tcBorders>
            <w:noWrap w:val="0"/>
            <w:vAlign w:val="center"/>
          </w:tcPr>
          <w:p w14:paraId="08FB10F1">
            <w:pPr>
              <w:jc w:val="center"/>
              <w:rPr>
                <w:rFonts w:hint="eastAsia"/>
                <w:color w:val="auto"/>
                <w:highlight w:val="none"/>
              </w:rPr>
            </w:pPr>
          </w:p>
        </w:tc>
        <w:tc>
          <w:tcPr>
            <w:tcW w:w="1222" w:type="dxa"/>
            <w:gridSpan w:val="2"/>
            <w:tcBorders>
              <w:top w:val="single" w:color="auto" w:sz="4" w:space="0"/>
              <w:left w:val="single" w:color="auto" w:sz="4" w:space="0"/>
              <w:bottom w:val="single" w:color="auto" w:sz="4" w:space="0"/>
              <w:right w:val="single" w:color="auto" w:sz="4" w:space="0"/>
            </w:tcBorders>
            <w:noWrap w:val="0"/>
            <w:vAlign w:val="center"/>
          </w:tcPr>
          <w:p w14:paraId="765C5CCD">
            <w:pPr>
              <w:jc w:val="center"/>
              <w:rPr>
                <w:rFonts w:hint="eastAsia" w:cs="宋体"/>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4E9ECF4">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446CE95">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1022C302">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26D265B3">
            <w:pPr>
              <w:jc w:val="center"/>
              <w:rPr>
                <w:rFonts w:hint="eastAsia"/>
                <w:color w:val="auto"/>
                <w:highlight w:val="none"/>
              </w:rPr>
            </w:pPr>
          </w:p>
        </w:tc>
      </w:tr>
      <w:tr w14:paraId="55048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11" w:type="dxa"/>
            <w:gridSpan w:val="14"/>
            <w:tcBorders>
              <w:top w:val="single" w:color="auto" w:sz="4" w:space="0"/>
              <w:left w:val="single" w:color="auto" w:sz="4" w:space="0"/>
              <w:bottom w:val="single" w:color="auto" w:sz="4" w:space="0"/>
              <w:right w:val="single" w:color="auto" w:sz="4" w:space="0"/>
            </w:tcBorders>
            <w:noWrap w:val="0"/>
            <w:vAlign w:val="center"/>
          </w:tcPr>
          <w:p w14:paraId="694EBEE0">
            <w:pPr>
              <w:jc w:val="center"/>
              <w:rPr>
                <w:color w:val="auto"/>
                <w:highlight w:val="none"/>
              </w:rPr>
            </w:pPr>
            <w:r>
              <w:rPr>
                <w:rFonts w:hint="eastAsia" w:cs="宋体"/>
                <w:color w:val="auto"/>
                <w:highlight w:val="none"/>
              </w:rPr>
              <w:t>在建和已完工程项目情况</w:t>
            </w:r>
          </w:p>
        </w:tc>
      </w:tr>
      <w:tr w14:paraId="0B7E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371A5DE">
            <w:pPr>
              <w:jc w:val="center"/>
              <w:rPr>
                <w:color w:val="auto"/>
                <w:highlight w:val="none"/>
              </w:rPr>
            </w:pP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91769C0">
            <w:pPr>
              <w:jc w:val="center"/>
              <w:rPr>
                <w:rFonts w:hint="eastAsia"/>
                <w:color w:val="auto"/>
                <w:highlight w:val="none"/>
              </w:rPr>
            </w:pPr>
            <w:r>
              <w:rPr>
                <w:rFonts w:hint="eastAsia"/>
                <w:color w:val="auto"/>
                <w:highlight w:val="none"/>
              </w:rPr>
              <w:t>项目1</w:t>
            </w: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0F8A212">
            <w:pPr>
              <w:jc w:val="center"/>
              <w:rPr>
                <w:color w:val="auto"/>
                <w:highlight w:val="none"/>
              </w:rPr>
            </w:pPr>
            <w:r>
              <w:rPr>
                <w:rFonts w:hint="eastAsia"/>
                <w:color w:val="auto"/>
                <w:highlight w:val="none"/>
              </w:rPr>
              <w:t>项目2</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5251361">
            <w:pPr>
              <w:jc w:val="center"/>
              <w:rPr>
                <w:color w:val="auto"/>
                <w:highlight w:val="none"/>
              </w:rPr>
            </w:pPr>
            <w:r>
              <w:rPr>
                <w:rFonts w:hint="eastAsia"/>
                <w:color w:val="auto"/>
                <w:highlight w:val="none"/>
              </w:rPr>
              <w:t>项目3</w:t>
            </w: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6935247B">
            <w:pPr>
              <w:jc w:val="center"/>
              <w:rPr>
                <w:color w:val="auto"/>
                <w:highlight w:val="none"/>
              </w:rPr>
            </w:pPr>
            <w:r>
              <w:rPr>
                <w:rFonts w:hint="eastAsia"/>
                <w:color w:val="auto"/>
                <w:highlight w:val="none"/>
              </w:rPr>
              <w:t>项目4</w:t>
            </w: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A21B0F3">
            <w:pPr>
              <w:jc w:val="center"/>
              <w:rPr>
                <w:color w:val="auto"/>
                <w:highlight w:val="none"/>
              </w:rPr>
            </w:pPr>
            <w:r>
              <w:rPr>
                <w:rFonts w:hint="eastAsia"/>
                <w:color w:val="auto"/>
                <w:highlight w:val="none"/>
              </w:rPr>
              <w:t>……</w:t>
            </w:r>
          </w:p>
        </w:tc>
      </w:tr>
      <w:tr w14:paraId="5C230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39BC8C54">
            <w:pPr>
              <w:jc w:val="center"/>
              <w:rPr>
                <w:color w:val="auto"/>
                <w:highlight w:val="none"/>
              </w:rPr>
            </w:pPr>
            <w:r>
              <w:rPr>
                <w:rFonts w:hint="eastAsia"/>
                <w:color w:val="auto"/>
                <w:highlight w:val="none"/>
              </w:rPr>
              <w:t>项目名称</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61926C98">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718DF2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18C6B371">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6607CDF">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E183F83">
            <w:pPr>
              <w:jc w:val="center"/>
              <w:rPr>
                <w:color w:val="auto"/>
                <w:highlight w:val="none"/>
              </w:rPr>
            </w:pPr>
          </w:p>
        </w:tc>
      </w:tr>
      <w:tr w14:paraId="4BBE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3EDC580">
            <w:pPr>
              <w:jc w:val="center"/>
              <w:rPr>
                <w:color w:val="auto"/>
                <w:highlight w:val="none"/>
              </w:rPr>
            </w:pPr>
            <w:r>
              <w:rPr>
                <w:rFonts w:hint="eastAsia" w:cs="宋体"/>
                <w:color w:val="auto"/>
                <w:highlight w:val="none"/>
              </w:rPr>
              <w:t>建设单位</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08C07030">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57439109">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EDB632D">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2B7CFC93">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4F7D12B">
            <w:pPr>
              <w:jc w:val="center"/>
              <w:rPr>
                <w:color w:val="auto"/>
                <w:highlight w:val="none"/>
              </w:rPr>
            </w:pPr>
          </w:p>
        </w:tc>
      </w:tr>
      <w:tr w14:paraId="346D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06A314B">
            <w:pPr>
              <w:jc w:val="center"/>
              <w:rPr>
                <w:color w:val="auto"/>
                <w:highlight w:val="none"/>
              </w:rPr>
            </w:pPr>
            <w:r>
              <w:rPr>
                <w:rFonts w:hint="eastAsia" w:cs="宋体"/>
                <w:color w:val="auto"/>
                <w:highlight w:val="none"/>
              </w:rPr>
              <w:t>建设规模</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B75858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1CE76651">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C166D68">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661D135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A338FCF">
            <w:pPr>
              <w:jc w:val="center"/>
              <w:rPr>
                <w:color w:val="auto"/>
                <w:highlight w:val="none"/>
              </w:rPr>
            </w:pPr>
          </w:p>
        </w:tc>
      </w:tr>
      <w:tr w14:paraId="389C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623963E">
            <w:pPr>
              <w:jc w:val="center"/>
              <w:rPr>
                <w:rFonts w:hint="eastAsia" w:ascii="宋体" w:hAnsi="宋体" w:cs="宋体"/>
                <w:color w:val="auto"/>
                <w:sz w:val="27"/>
                <w:szCs w:val="27"/>
                <w:highlight w:val="none"/>
                <w:lang w:bidi="ar"/>
              </w:rPr>
            </w:pPr>
            <w:r>
              <w:rPr>
                <w:rFonts w:hint="eastAsia" w:cs="宋体"/>
                <w:color w:val="auto"/>
                <w:highlight w:val="none"/>
              </w:rPr>
              <w:t>开工日期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902E766">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BAC48D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C21EA89">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5E947CDF">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060499E">
            <w:pPr>
              <w:jc w:val="center"/>
              <w:rPr>
                <w:color w:val="auto"/>
                <w:highlight w:val="none"/>
              </w:rPr>
            </w:pPr>
          </w:p>
        </w:tc>
      </w:tr>
      <w:tr w14:paraId="7DC8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CADDC73">
            <w:pPr>
              <w:jc w:val="center"/>
              <w:rPr>
                <w:color w:val="auto"/>
                <w:highlight w:val="none"/>
              </w:rPr>
            </w:pPr>
            <w:r>
              <w:rPr>
                <w:rFonts w:hint="eastAsia" w:cs="宋体"/>
                <w:color w:val="auto"/>
                <w:highlight w:val="none"/>
              </w:rPr>
              <w:t>竣工日期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661AE71F">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6BF5FFF">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F5401CC">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532735B">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459CA09">
            <w:pPr>
              <w:jc w:val="center"/>
              <w:rPr>
                <w:color w:val="auto"/>
                <w:highlight w:val="none"/>
              </w:rPr>
            </w:pPr>
          </w:p>
        </w:tc>
      </w:tr>
      <w:tr w14:paraId="6CB1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19855CD">
            <w:pPr>
              <w:jc w:val="center"/>
              <w:rPr>
                <w:rFonts w:hint="eastAsia" w:cs="宋体"/>
                <w:color w:val="auto"/>
                <w:highlight w:val="none"/>
              </w:rPr>
            </w:pPr>
            <w:r>
              <w:rPr>
                <w:rFonts w:hint="eastAsia" w:cs="宋体"/>
                <w:color w:val="auto"/>
                <w:highlight w:val="none"/>
              </w:rPr>
              <w:t>人员角色</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09595AD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01CC8AE8">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21780CC">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888A580">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7928834">
            <w:pPr>
              <w:jc w:val="center"/>
              <w:rPr>
                <w:color w:val="auto"/>
                <w:highlight w:val="none"/>
              </w:rPr>
            </w:pPr>
          </w:p>
        </w:tc>
      </w:tr>
      <w:tr w14:paraId="490E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42AA221">
            <w:pPr>
              <w:jc w:val="center"/>
              <w:rPr>
                <w:rFonts w:hint="eastAsia" w:cs="宋体"/>
                <w:color w:val="auto"/>
                <w:highlight w:val="none"/>
              </w:rPr>
            </w:pPr>
            <w:r>
              <w:rPr>
                <w:rFonts w:hint="eastAsia" w:cs="宋体"/>
                <w:color w:val="auto"/>
                <w:highlight w:val="none"/>
              </w:rPr>
              <w:t>在建或已完</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F3CCC5B">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75759DC3">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E3D9A25">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E98809E">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1F1DA8AD">
            <w:pPr>
              <w:jc w:val="center"/>
              <w:rPr>
                <w:color w:val="auto"/>
                <w:highlight w:val="none"/>
              </w:rPr>
            </w:pPr>
          </w:p>
        </w:tc>
      </w:tr>
      <w:tr w14:paraId="145A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A81F6B4">
            <w:pPr>
              <w:jc w:val="center"/>
              <w:rPr>
                <w:rFonts w:hint="eastAsia" w:cs="宋体"/>
                <w:color w:val="auto"/>
                <w:highlight w:val="none"/>
              </w:rPr>
            </w:pPr>
            <w:r>
              <w:rPr>
                <w:rFonts w:hint="eastAsia" w:cs="宋体"/>
                <w:color w:val="auto"/>
                <w:highlight w:val="none"/>
              </w:rPr>
              <w:t>工程质量</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F80E1B4">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32197A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9B858C3">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2F8678C0">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1F5C6EB">
            <w:pPr>
              <w:jc w:val="center"/>
              <w:rPr>
                <w:color w:val="auto"/>
                <w:highlight w:val="none"/>
              </w:rPr>
            </w:pPr>
          </w:p>
        </w:tc>
      </w:tr>
      <w:tr w14:paraId="0DCE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9CE41F3">
            <w:pPr>
              <w:jc w:val="center"/>
              <w:rPr>
                <w:rFonts w:hint="eastAsia" w:cs="宋体"/>
                <w:color w:val="auto"/>
                <w:highlight w:val="none"/>
              </w:rPr>
            </w:pPr>
            <w:r>
              <w:rPr>
                <w:rFonts w:hint="eastAsia" w:cs="宋体"/>
                <w:color w:val="auto"/>
                <w:highlight w:val="none"/>
              </w:rPr>
              <w:t>受奖情况</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13B4784">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AF801A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6DE1383">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3C74C4E">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38F78D6">
            <w:pPr>
              <w:jc w:val="center"/>
              <w:rPr>
                <w:color w:val="auto"/>
                <w:highlight w:val="none"/>
              </w:rPr>
            </w:pPr>
          </w:p>
        </w:tc>
      </w:tr>
    </w:tbl>
    <w:p w14:paraId="26F49F12">
      <w:pPr>
        <w:spacing w:line="360" w:lineRule="auto"/>
        <w:rPr>
          <w:rFonts w:ascii="宋体" w:hAnsi="宋体"/>
          <w:color w:val="auto"/>
          <w:szCs w:val="21"/>
          <w:highlight w:val="none"/>
        </w:rPr>
      </w:pPr>
      <w:r>
        <w:rPr>
          <w:rFonts w:hint="eastAsia" w:ascii="宋体" w:hAnsi="宋体" w:cs="楷体_GB2312"/>
          <w:color w:val="auto"/>
          <w:szCs w:val="21"/>
          <w:highlight w:val="none"/>
        </w:rPr>
        <w:t>备注：</w:t>
      </w:r>
    </w:p>
    <w:p w14:paraId="00AD6CC5">
      <w:pPr>
        <w:spacing w:line="360" w:lineRule="auto"/>
        <w:ind w:firstLine="420"/>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.项目</w:t>
      </w:r>
      <w:r>
        <w:rPr>
          <w:rFonts w:ascii="宋体" w:hAnsi="宋体"/>
          <w:color w:val="auto"/>
          <w:szCs w:val="21"/>
          <w:highlight w:val="none"/>
        </w:rPr>
        <w:t>数</w:t>
      </w:r>
      <w:r>
        <w:rPr>
          <w:rFonts w:hint="eastAsia" w:ascii="宋体" w:hAnsi="宋体"/>
          <w:color w:val="auto"/>
          <w:szCs w:val="21"/>
          <w:highlight w:val="none"/>
        </w:rPr>
        <w:t>可</w:t>
      </w:r>
      <w:r>
        <w:rPr>
          <w:rFonts w:ascii="宋体" w:hAnsi="宋体"/>
          <w:color w:val="auto"/>
          <w:szCs w:val="21"/>
          <w:highlight w:val="none"/>
        </w:rPr>
        <w:t>以根据需要增加。</w:t>
      </w:r>
    </w:p>
    <w:p w14:paraId="6951DB99">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2.本表后附项目技术负责人的学历证（如有）、职称证等材料，本表所列证书材料并加盖供应商电子签章。</w:t>
      </w:r>
    </w:p>
    <w:p w14:paraId="4BBD20B6">
      <w:pPr>
        <w:spacing w:line="360" w:lineRule="auto"/>
        <w:rPr>
          <w:rFonts w:hint="eastAsia" w:eastAsia="楷体_GB2312"/>
          <w:color w:val="auto"/>
          <w:highlight w:val="none"/>
        </w:rPr>
      </w:pPr>
    </w:p>
    <w:p w14:paraId="7CF0F880">
      <w:pPr>
        <w:spacing w:line="360" w:lineRule="auto"/>
        <w:jc w:val="center"/>
        <w:outlineLvl w:val="0"/>
        <w:rPr>
          <w:color w:val="auto"/>
          <w:sz w:val="28"/>
          <w:szCs w:val="28"/>
          <w:highlight w:val="none"/>
          <w:u w:val="single"/>
        </w:rPr>
      </w:pPr>
      <w:r>
        <w:rPr>
          <w:rFonts w:cs="宋体"/>
          <w:b/>
          <w:bCs/>
          <w:color w:val="auto"/>
          <w:sz w:val="28"/>
          <w:szCs w:val="28"/>
          <w:highlight w:val="none"/>
        </w:rPr>
        <w:br w:type="page" w:clear="all"/>
      </w:r>
      <w:bookmarkStart w:id="116" w:name="_Toc122424017"/>
      <w:bookmarkStart w:id="117" w:name="_Toc122424266"/>
      <w:r>
        <w:rPr>
          <w:rFonts w:hint="eastAsia" w:cs="宋体"/>
          <w:b/>
          <w:color w:val="auto"/>
          <w:sz w:val="28"/>
          <w:szCs w:val="28"/>
          <w:highlight w:val="none"/>
        </w:rPr>
        <w:t>专职安全生产管理人员</w:t>
      </w:r>
      <w:bookmarkEnd w:id="116"/>
      <w:bookmarkEnd w:id="117"/>
    </w:p>
    <w:tbl>
      <w:tblPr>
        <w:tblStyle w:val="3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387"/>
        <w:gridCol w:w="888"/>
        <w:gridCol w:w="660"/>
        <w:gridCol w:w="328"/>
        <w:gridCol w:w="1893"/>
        <w:gridCol w:w="1088"/>
        <w:gridCol w:w="88"/>
        <w:gridCol w:w="409"/>
        <w:gridCol w:w="1108"/>
        <w:gridCol w:w="36"/>
        <w:gridCol w:w="79"/>
        <w:gridCol w:w="1405"/>
        <w:gridCol w:w="11"/>
      </w:tblGrid>
      <w:tr w14:paraId="3B68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1D2AD606">
            <w:pPr>
              <w:jc w:val="center"/>
              <w:rPr>
                <w:color w:val="auto"/>
                <w:highlight w:val="none"/>
              </w:rPr>
            </w:pPr>
            <w:r>
              <w:rPr>
                <w:rFonts w:hint="eastAsia" w:cs="宋体"/>
                <w:color w:val="auto"/>
                <w:highlight w:val="none"/>
              </w:rPr>
              <w:t>姓名</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7DA36A22">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E424083">
            <w:pPr>
              <w:jc w:val="center"/>
              <w:rPr>
                <w:color w:val="auto"/>
                <w:highlight w:val="none"/>
              </w:rPr>
            </w:pPr>
            <w:r>
              <w:rPr>
                <w:rFonts w:hint="eastAsia" w:cs="宋体"/>
                <w:color w:val="auto"/>
                <w:highlight w:val="none"/>
              </w:rPr>
              <w:t>性别</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153F8E58">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070A209">
            <w:pPr>
              <w:jc w:val="center"/>
              <w:rPr>
                <w:color w:val="auto"/>
                <w:highlight w:val="none"/>
              </w:rPr>
            </w:pPr>
            <w:r>
              <w:rPr>
                <w:rFonts w:hint="eastAsia" w:cs="宋体"/>
                <w:color w:val="auto"/>
                <w:highlight w:val="none"/>
              </w:rPr>
              <w:t>年龄</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3E346EA2">
            <w:pPr>
              <w:jc w:val="center"/>
              <w:rPr>
                <w:color w:val="auto"/>
                <w:highlight w:val="none"/>
              </w:rPr>
            </w:pPr>
          </w:p>
        </w:tc>
      </w:tr>
      <w:tr w14:paraId="7BE0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381AF19B">
            <w:pPr>
              <w:jc w:val="center"/>
              <w:rPr>
                <w:color w:val="auto"/>
                <w:highlight w:val="none"/>
              </w:rPr>
            </w:pPr>
            <w:r>
              <w:rPr>
                <w:rFonts w:hint="eastAsia" w:cs="宋体"/>
                <w:color w:val="auto"/>
                <w:highlight w:val="none"/>
              </w:rPr>
              <w:t>岗位</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7A15B38F">
            <w:pPr>
              <w:jc w:val="center"/>
              <w:rPr>
                <w:color w:val="auto"/>
                <w:highlight w:val="none"/>
              </w:rPr>
            </w:pPr>
            <w:r>
              <w:rPr>
                <w:rFonts w:hint="eastAsia"/>
                <w:color w:val="auto"/>
                <w:highlight w:val="none"/>
              </w:rPr>
              <w:t>专职安全生产管理人员</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72F33FA6">
            <w:pPr>
              <w:jc w:val="center"/>
              <w:rPr>
                <w:color w:val="auto"/>
                <w:highlight w:val="none"/>
              </w:rPr>
            </w:pPr>
            <w:r>
              <w:rPr>
                <w:rFonts w:hint="eastAsia" w:cs="宋体"/>
                <w:color w:val="auto"/>
                <w:highlight w:val="none"/>
              </w:rPr>
              <w:t>职称</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2DCA133D">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59746BFE">
            <w:pPr>
              <w:jc w:val="center"/>
              <w:rPr>
                <w:color w:val="auto"/>
                <w:highlight w:val="none"/>
              </w:rPr>
            </w:pPr>
            <w:r>
              <w:rPr>
                <w:rFonts w:hint="eastAsia" w:cs="宋体"/>
                <w:color w:val="auto"/>
                <w:highlight w:val="none"/>
              </w:rPr>
              <w:t>学历</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23A9C9C6">
            <w:pPr>
              <w:jc w:val="center"/>
              <w:rPr>
                <w:color w:val="auto"/>
                <w:highlight w:val="none"/>
              </w:rPr>
            </w:pPr>
          </w:p>
        </w:tc>
      </w:tr>
      <w:tr w14:paraId="7FE1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5BE37147">
            <w:pPr>
              <w:jc w:val="center"/>
              <w:rPr>
                <w:rFonts w:hint="eastAsia" w:cs="宋体"/>
                <w:color w:val="auto"/>
                <w:highlight w:val="none"/>
              </w:rPr>
            </w:pPr>
            <w:r>
              <w:rPr>
                <w:rFonts w:hint="eastAsia" w:cs="宋体"/>
                <w:color w:val="auto"/>
                <w:highlight w:val="none"/>
              </w:rPr>
              <w:t>从业开始时间</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33871161">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EA317C4">
            <w:pPr>
              <w:jc w:val="center"/>
              <w:rPr>
                <w:rFonts w:hint="eastAsia" w:cs="宋体"/>
                <w:color w:val="auto"/>
                <w:highlight w:val="none"/>
              </w:rPr>
            </w:pPr>
            <w:r>
              <w:rPr>
                <w:rFonts w:hint="eastAsia" w:cs="宋体"/>
                <w:color w:val="auto"/>
                <w:highlight w:val="none"/>
              </w:rPr>
              <w:t>职称</w:t>
            </w:r>
            <w:r>
              <w:rPr>
                <w:rFonts w:cs="宋体"/>
                <w:color w:val="auto"/>
                <w:highlight w:val="none"/>
              </w:rPr>
              <w:t>获</w:t>
            </w:r>
            <w:r>
              <w:rPr>
                <w:rFonts w:hint="eastAsia" w:cs="宋体"/>
                <w:color w:val="auto"/>
                <w:highlight w:val="none"/>
              </w:rPr>
              <w:t>得</w:t>
            </w:r>
            <w:r>
              <w:rPr>
                <w:rFonts w:cs="宋体"/>
                <w:color w:val="auto"/>
                <w:highlight w:val="none"/>
              </w:rPr>
              <w:t>时间</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236EE7C3">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5E9A1FD">
            <w:pPr>
              <w:jc w:val="center"/>
              <w:rPr>
                <w:rFonts w:hint="eastAsia" w:cs="宋体"/>
                <w:color w:val="auto"/>
                <w:highlight w:val="none"/>
              </w:rPr>
            </w:pPr>
            <w:r>
              <w:rPr>
                <w:rFonts w:hint="eastAsia" w:cs="宋体"/>
                <w:color w:val="auto"/>
                <w:highlight w:val="none"/>
              </w:rPr>
              <w:t>毕业时间</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585B017A">
            <w:pPr>
              <w:jc w:val="center"/>
              <w:rPr>
                <w:color w:val="auto"/>
                <w:highlight w:val="none"/>
              </w:rPr>
            </w:pPr>
          </w:p>
        </w:tc>
      </w:tr>
      <w:tr w14:paraId="6C0D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38FAD1CE">
            <w:pPr>
              <w:jc w:val="center"/>
              <w:rPr>
                <w:color w:val="auto"/>
                <w:highlight w:val="none"/>
              </w:rPr>
            </w:pPr>
            <w:r>
              <w:rPr>
                <w:rFonts w:hint="eastAsia" w:cs="宋体"/>
                <w:color w:val="auto"/>
                <w:highlight w:val="none"/>
              </w:rPr>
              <w:t>担任……年限</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33852FDF">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701BA56B">
            <w:pPr>
              <w:jc w:val="center"/>
              <w:rPr>
                <w:color w:val="auto"/>
                <w:highlight w:val="none"/>
              </w:rPr>
            </w:pPr>
            <w:r>
              <w:rPr>
                <w:rFonts w:hint="eastAsia"/>
                <w:color w:val="auto"/>
                <w:highlight w:val="none"/>
              </w:rPr>
              <w:t>身份</w:t>
            </w:r>
            <w:r>
              <w:rPr>
                <w:color w:val="auto"/>
                <w:highlight w:val="none"/>
              </w:rPr>
              <w:t>证号码</w:t>
            </w:r>
          </w:p>
        </w:tc>
        <w:tc>
          <w:tcPr>
            <w:tcW w:w="4224" w:type="dxa"/>
            <w:gridSpan w:val="8"/>
            <w:tcBorders>
              <w:top w:val="single" w:color="auto" w:sz="4" w:space="0"/>
              <w:left w:val="single" w:color="auto" w:sz="4" w:space="0"/>
              <w:bottom w:val="single" w:color="auto" w:sz="4" w:space="0"/>
              <w:right w:val="single" w:color="auto" w:sz="4" w:space="0"/>
            </w:tcBorders>
            <w:noWrap w:val="0"/>
            <w:vAlign w:val="center"/>
          </w:tcPr>
          <w:p w14:paraId="44989D1C">
            <w:pPr>
              <w:jc w:val="center"/>
              <w:rPr>
                <w:color w:val="auto"/>
                <w:highlight w:val="none"/>
              </w:rPr>
            </w:pPr>
          </w:p>
        </w:tc>
      </w:tr>
      <w:tr w14:paraId="2FC3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31C39480">
            <w:pPr>
              <w:jc w:val="center"/>
              <w:rPr>
                <w:color w:val="auto"/>
                <w:highlight w:val="none"/>
              </w:rPr>
            </w:pPr>
            <w:r>
              <w:rPr>
                <w:rFonts w:hint="eastAsia"/>
                <w:color w:val="auto"/>
                <w:highlight w:val="none"/>
              </w:rPr>
              <w:t>证书名称</w:t>
            </w: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15570D75">
            <w:pPr>
              <w:jc w:val="center"/>
              <w:rPr>
                <w:color w:val="auto"/>
                <w:highlight w:val="none"/>
              </w:rPr>
            </w:pPr>
            <w:r>
              <w:rPr>
                <w:rFonts w:hint="eastAsia"/>
                <w:color w:val="auto"/>
                <w:highlight w:val="none"/>
              </w:rPr>
              <w:t>注册专业</w:t>
            </w: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0654B46B">
            <w:pPr>
              <w:jc w:val="center"/>
              <w:rPr>
                <w:color w:val="auto"/>
                <w:highlight w:val="none"/>
              </w:rPr>
            </w:pPr>
            <w:r>
              <w:rPr>
                <w:color w:val="auto"/>
                <w:highlight w:val="none"/>
              </w:rPr>
              <w:t>级别</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AE526B3">
            <w:pPr>
              <w:jc w:val="center"/>
              <w:rPr>
                <w:color w:val="auto"/>
                <w:highlight w:val="none"/>
              </w:rPr>
            </w:pPr>
            <w:r>
              <w:rPr>
                <w:rFonts w:hint="eastAsia" w:cs="宋体"/>
                <w:color w:val="auto"/>
                <w:highlight w:val="none"/>
              </w:rPr>
              <w:t>证书编号</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2BF52225">
            <w:pPr>
              <w:jc w:val="center"/>
              <w:rPr>
                <w:color w:val="auto"/>
                <w:highlight w:val="none"/>
              </w:rPr>
            </w:pPr>
            <w:r>
              <w:rPr>
                <w:rFonts w:hint="eastAsia"/>
                <w:color w:val="auto"/>
                <w:highlight w:val="none"/>
              </w:rPr>
              <w:t>注册时间</w:t>
            </w: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74D3C72A">
            <w:pPr>
              <w:jc w:val="center"/>
              <w:rPr>
                <w:color w:val="auto"/>
                <w:highlight w:val="none"/>
              </w:rPr>
            </w:pPr>
            <w:r>
              <w:rPr>
                <w:rFonts w:hint="eastAsia"/>
                <w:color w:val="auto"/>
                <w:highlight w:val="none"/>
              </w:rPr>
              <w:t>注册单位</w:t>
            </w: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18C63745">
            <w:pPr>
              <w:jc w:val="center"/>
              <w:rPr>
                <w:color w:val="auto"/>
                <w:highlight w:val="none"/>
              </w:rPr>
            </w:pPr>
            <w:r>
              <w:rPr>
                <w:rFonts w:hint="eastAsia"/>
                <w:color w:val="auto"/>
                <w:highlight w:val="none"/>
              </w:rPr>
              <w:t>注册有效期</w:t>
            </w:r>
          </w:p>
        </w:tc>
      </w:tr>
      <w:tr w14:paraId="502F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58554F11">
            <w:pPr>
              <w:jc w:val="center"/>
              <w:rPr>
                <w:rFonts w:hint="eastAsia"/>
                <w:color w:val="auto"/>
                <w:highlight w:val="none"/>
              </w:rPr>
            </w:pPr>
            <w:r>
              <w:rPr>
                <w:rFonts w:hint="eastAsia"/>
                <w:color w:val="auto"/>
                <w:highlight w:val="none"/>
              </w:rPr>
              <w:t>安全生产考核合格证书</w:t>
            </w: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5652820D">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6ED66A86">
            <w:pPr>
              <w:jc w:val="center"/>
              <w:rPr>
                <w:rFonts w:hint="eastAsia" w:cs="宋体"/>
                <w:color w:val="auto"/>
                <w:highlight w:val="none"/>
              </w:rPr>
            </w:pPr>
            <w:r>
              <w:rPr>
                <w:rFonts w:hint="eastAsia" w:cs="宋体"/>
                <w:color w:val="auto"/>
                <w:highlight w:val="none"/>
              </w:rPr>
              <w:t>C类</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0410181">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2A3A19FF">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7D438ED1">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3813D3CF">
            <w:pPr>
              <w:jc w:val="center"/>
              <w:rPr>
                <w:rFonts w:hint="eastAsia"/>
                <w:color w:val="auto"/>
                <w:highlight w:val="none"/>
              </w:rPr>
            </w:pPr>
          </w:p>
        </w:tc>
      </w:tr>
      <w:tr w14:paraId="006B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11991380">
            <w:pPr>
              <w:jc w:val="center"/>
              <w:rPr>
                <w:rFonts w:hint="eastAsia"/>
                <w:color w:val="auto"/>
                <w:highlight w:val="none"/>
              </w:rPr>
            </w:pP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65AA2CDC">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3D27DC3C">
            <w:pPr>
              <w:jc w:val="center"/>
              <w:rPr>
                <w:rFonts w:hint="eastAsia" w:cs="宋体"/>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0C54706E">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57B4CED6">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652B03EE">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06A1DECB">
            <w:pPr>
              <w:jc w:val="center"/>
              <w:rPr>
                <w:rFonts w:hint="eastAsia"/>
                <w:color w:val="auto"/>
                <w:highlight w:val="none"/>
              </w:rPr>
            </w:pPr>
          </w:p>
        </w:tc>
      </w:tr>
      <w:tr w14:paraId="029C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11" w:type="dxa"/>
            <w:gridSpan w:val="14"/>
            <w:tcBorders>
              <w:top w:val="single" w:color="auto" w:sz="4" w:space="0"/>
              <w:left w:val="single" w:color="auto" w:sz="4" w:space="0"/>
              <w:bottom w:val="single" w:color="auto" w:sz="4" w:space="0"/>
              <w:right w:val="single" w:color="auto" w:sz="4" w:space="0"/>
            </w:tcBorders>
            <w:noWrap w:val="0"/>
            <w:vAlign w:val="center"/>
          </w:tcPr>
          <w:p w14:paraId="268932B1">
            <w:pPr>
              <w:jc w:val="center"/>
              <w:rPr>
                <w:color w:val="auto"/>
                <w:highlight w:val="none"/>
              </w:rPr>
            </w:pPr>
            <w:r>
              <w:rPr>
                <w:rFonts w:hint="eastAsia" w:cs="宋体"/>
                <w:color w:val="auto"/>
                <w:highlight w:val="none"/>
              </w:rPr>
              <w:t>在建和已完工程项目情况</w:t>
            </w:r>
          </w:p>
        </w:tc>
      </w:tr>
      <w:tr w14:paraId="2657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0132BE8">
            <w:pPr>
              <w:jc w:val="center"/>
              <w:rPr>
                <w:color w:val="auto"/>
                <w:highlight w:val="none"/>
              </w:rPr>
            </w:pP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1DEBAD8">
            <w:pPr>
              <w:jc w:val="center"/>
              <w:rPr>
                <w:rFonts w:hint="eastAsia"/>
                <w:color w:val="auto"/>
                <w:highlight w:val="none"/>
              </w:rPr>
            </w:pPr>
            <w:r>
              <w:rPr>
                <w:rFonts w:hint="eastAsia"/>
                <w:color w:val="auto"/>
                <w:highlight w:val="none"/>
              </w:rPr>
              <w:t>项目1</w:t>
            </w: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6385A26">
            <w:pPr>
              <w:jc w:val="center"/>
              <w:rPr>
                <w:color w:val="auto"/>
                <w:highlight w:val="none"/>
              </w:rPr>
            </w:pPr>
            <w:r>
              <w:rPr>
                <w:rFonts w:hint="eastAsia"/>
                <w:color w:val="auto"/>
                <w:highlight w:val="none"/>
              </w:rPr>
              <w:t>项目2</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52D35E4">
            <w:pPr>
              <w:jc w:val="center"/>
              <w:rPr>
                <w:color w:val="auto"/>
                <w:highlight w:val="none"/>
              </w:rPr>
            </w:pPr>
            <w:r>
              <w:rPr>
                <w:rFonts w:hint="eastAsia"/>
                <w:color w:val="auto"/>
                <w:highlight w:val="none"/>
              </w:rPr>
              <w:t>项目3</w:t>
            </w: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3C72C322">
            <w:pPr>
              <w:jc w:val="center"/>
              <w:rPr>
                <w:color w:val="auto"/>
                <w:highlight w:val="none"/>
              </w:rPr>
            </w:pPr>
            <w:r>
              <w:rPr>
                <w:rFonts w:hint="eastAsia"/>
                <w:color w:val="auto"/>
                <w:highlight w:val="none"/>
              </w:rPr>
              <w:t>项目4</w:t>
            </w: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2B2B71A">
            <w:pPr>
              <w:jc w:val="center"/>
              <w:rPr>
                <w:color w:val="auto"/>
                <w:highlight w:val="none"/>
              </w:rPr>
            </w:pPr>
            <w:r>
              <w:rPr>
                <w:rFonts w:hint="eastAsia"/>
                <w:color w:val="auto"/>
                <w:highlight w:val="none"/>
              </w:rPr>
              <w:t>……</w:t>
            </w:r>
          </w:p>
        </w:tc>
      </w:tr>
      <w:tr w14:paraId="6982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20C5AE2">
            <w:pPr>
              <w:jc w:val="center"/>
              <w:rPr>
                <w:color w:val="auto"/>
                <w:highlight w:val="none"/>
              </w:rPr>
            </w:pPr>
            <w:r>
              <w:rPr>
                <w:rFonts w:hint="eastAsia"/>
                <w:color w:val="auto"/>
                <w:highlight w:val="none"/>
              </w:rPr>
              <w:t>项目名称</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DEB0E33">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63BEBE2">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59D8AB0">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BB3AB44">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23CA93E">
            <w:pPr>
              <w:jc w:val="center"/>
              <w:rPr>
                <w:color w:val="auto"/>
                <w:highlight w:val="none"/>
              </w:rPr>
            </w:pPr>
          </w:p>
        </w:tc>
      </w:tr>
      <w:tr w14:paraId="24D6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D38B722">
            <w:pPr>
              <w:jc w:val="center"/>
              <w:rPr>
                <w:color w:val="auto"/>
                <w:highlight w:val="none"/>
              </w:rPr>
            </w:pPr>
            <w:r>
              <w:rPr>
                <w:rFonts w:hint="eastAsia" w:cs="宋体"/>
                <w:color w:val="auto"/>
                <w:highlight w:val="none"/>
              </w:rPr>
              <w:t>建设单位</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FF8F75D">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5D6B819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14329EE5">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79D51AB">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A529C80">
            <w:pPr>
              <w:jc w:val="center"/>
              <w:rPr>
                <w:color w:val="auto"/>
                <w:highlight w:val="none"/>
              </w:rPr>
            </w:pPr>
          </w:p>
        </w:tc>
      </w:tr>
      <w:tr w14:paraId="575B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91CE5B6">
            <w:pPr>
              <w:jc w:val="center"/>
              <w:rPr>
                <w:color w:val="auto"/>
                <w:highlight w:val="none"/>
              </w:rPr>
            </w:pPr>
            <w:r>
              <w:rPr>
                <w:rFonts w:hint="eastAsia" w:cs="宋体"/>
                <w:color w:val="auto"/>
                <w:highlight w:val="none"/>
              </w:rPr>
              <w:t>建设规模</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D993EE7">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5100B086">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697A365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3210025">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04C42718">
            <w:pPr>
              <w:jc w:val="center"/>
              <w:rPr>
                <w:color w:val="auto"/>
                <w:highlight w:val="none"/>
              </w:rPr>
            </w:pPr>
          </w:p>
        </w:tc>
      </w:tr>
      <w:tr w14:paraId="465C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BE885C6">
            <w:pPr>
              <w:jc w:val="center"/>
              <w:rPr>
                <w:rFonts w:hint="eastAsia" w:ascii="宋体" w:hAnsi="宋体" w:cs="宋体"/>
                <w:color w:val="auto"/>
                <w:sz w:val="27"/>
                <w:szCs w:val="27"/>
                <w:highlight w:val="none"/>
                <w:lang w:bidi="ar"/>
              </w:rPr>
            </w:pPr>
            <w:r>
              <w:rPr>
                <w:rFonts w:hint="eastAsia" w:cs="宋体"/>
                <w:color w:val="auto"/>
                <w:highlight w:val="none"/>
              </w:rPr>
              <w:t>开工日期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7720E41">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E695506">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F917FC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74E53C5">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9CD6CAC">
            <w:pPr>
              <w:jc w:val="center"/>
              <w:rPr>
                <w:color w:val="auto"/>
                <w:highlight w:val="none"/>
              </w:rPr>
            </w:pPr>
          </w:p>
        </w:tc>
      </w:tr>
      <w:tr w14:paraId="6AB0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2D95E87">
            <w:pPr>
              <w:jc w:val="center"/>
              <w:rPr>
                <w:color w:val="auto"/>
                <w:highlight w:val="none"/>
              </w:rPr>
            </w:pPr>
            <w:r>
              <w:rPr>
                <w:rFonts w:hint="eastAsia" w:cs="宋体"/>
                <w:color w:val="auto"/>
                <w:highlight w:val="none"/>
              </w:rPr>
              <w:t>竣工日期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C762F43">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269B879">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ECB8199">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F97ABB6">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2871C94">
            <w:pPr>
              <w:jc w:val="center"/>
              <w:rPr>
                <w:color w:val="auto"/>
                <w:highlight w:val="none"/>
              </w:rPr>
            </w:pPr>
          </w:p>
        </w:tc>
      </w:tr>
      <w:tr w14:paraId="54CB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225D98C">
            <w:pPr>
              <w:jc w:val="center"/>
              <w:rPr>
                <w:rFonts w:hint="eastAsia" w:cs="宋体"/>
                <w:color w:val="auto"/>
                <w:highlight w:val="none"/>
              </w:rPr>
            </w:pPr>
            <w:r>
              <w:rPr>
                <w:rFonts w:hint="eastAsia" w:cs="宋体"/>
                <w:color w:val="auto"/>
                <w:highlight w:val="none"/>
              </w:rPr>
              <w:t>人员角色</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AEBFDD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B8A338E">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4202193E">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8CB0DE1">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D1EAE8E">
            <w:pPr>
              <w:jc w:val="center"/>
              <w:rPr>
                <w:color w:val="auto"/>
                <w:highlight w:val="none"/>
              </w:rPr>
            </w:pPr>
          </w:p>
        </w:tc>
      </w:tr>
      <w:tr w14:paraId="22DB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305B1B4">
            <w:pPr>
              <w:jc w:val="center"/>
              <w:rPr>
                <w:rFonts w:hint="eastAsia" w:cs="宋体"/>
                <w:color w:val="auto"/>
                <w:highlight w:val="none"/>
              </w:rPr>
            </w:pPr>
            <w:r>
              <w:rPr>
                <w:rFonts w:hint="eastAsia" w:cs="宋体"/>
                <w:color w:val="auto"/>
                <w:highlight w:val="none"/>
              </w:rPr>
              <w:t>在建或已完</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767CE0E">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6630436">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4FD6DB1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11AA882">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3AAE8B0">
            <w:pPr>
              <w:jc w:val="center"/>
              <w:rPr>
                <w:color w:val="auto"/>
                <w:highlight w:val="none"/>
              </w:rPr>
            </w:pPr>
          </w:p>
        </w:tc>
      </w:tr>
      <w:tr w14:paraId="0252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0884D29">
            <w:pPr>
              <w:jc w:val="center"/>
              <w:rPr>
                <w:rFonts w:hint="eastAsia" w:cs="宋体"/>
                <w:color w:val="auto"/>
                <w:highlight w:val="none"/>
              </w:rPr>
            </w:pPr>
            <w:r>
              <w:rPr>
                <w:rFonts w:hint="eastAsia" w:cs="宋体"/>
                <w:color w:val="auto"/>
                <w:highlight w:val="none"/>
              </w:rPr>
              <w:t>工程质量</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0F4D0B9">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7321934">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65F709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B624412">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6EB533B">
            <w:pPr>
              <w:jc w:val="center"/>
              <w:rPr>
                <w:color w:val="auto"/>
                <w:highlight w:val="none"/>
              </w:rPr>
            </w:pPr>
          </w:p>
        </w:tc>
      </w:tr>
      <w:tr w14:paraId="2938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58DC366">
            <w:pPr>
              <w:jc w:val="center"/>
              <w:rPr>
                <w:rFonts w:hint="eastAsia" w:cs="宋体"/>
                <w:color w:val="auto"/>
                <w:highlight w:val="none"/>
              </w:rPr>
            </w:pPr>
            <w:r>
              <w:rPr>
                <w:rFonts w:hint="eastAsia" w:cs="宋体"/>
                <w:color w:val="auto"/>
                <w:highlight w:val="none"/>
              </w:rPr>
              <w:t>受奖情况</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4F4BD64">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515392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F6F570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303ADB5">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057DEC2">
            <w:pPr>
              <w:jc w:val="center"/>
              <w:rPr>
                <w:color w:val="auto"/>
                <w:highlight w:val="none"/>
              </w:rPr>
            </w:pPr>
          </w:p>
        </w:tc>
      </w:tr>
    </w:tbl>
    <w:p w14:paraId="66ABAB48">
      <w:pPr>
        <w:spacing w:line="360" w:lineRule="auto"/>
        <w:rPr>
          <w:rFonts w:ascii="宋体" w:hAnsi="宋体"/>
          <w:color w:val="auto"/>
          <w:highlight w:val="none"/>
        </w:rPr>
      </w:pPr>
      <w:r>
        <w:rPr>
          <w:rFonts w:hint="eastAsia" w:ascii="宋体" w:hAnsi="宋体" w:cs="楷体_GB2312"/>
          <w:color w:val="auto"/>
          <w:highlight w:val="none"/>
        </w:rPr>
        <w:t>备注：</w:t>
      </w:r>
    </w:p>
    <w:p w14:paraId="2092DE91">
      <w:pPr>
        <w:spacing w:line="360" w:lineRule="auto"/>
        <w:ind w:firstLine="420"/>
        <w:rPr>
          <w:rFonts w:hint="eastAsia" w:ascii="宋体" w:hAnsi="宋体"/>
          <w:color w:val="auto"/>
          <w:highlight w:val="none"/>
        </w:rPr>
      </w:pPr>
      <w:r>
        <w:rPr>
          <w:rFonts w:hint="eastAsia" w:ascii="宋体" w:hAnsi="宋体"/>
          <w:color w:val="auto"/>
          <w:highlight w:val="none"/>
        </w:rPr>
        <w:t>1.供应商可以根据项目情况增减表格内容，项目数可以根据需要增加。</w:t>
      </w:r>
    </w:p>
    <w:p w14:paraId="2798602E">
      <w:pPr>
        <w:spacing w:line="360" w:lineRule="auto"/>
        <w:ind w:firstLine="420"/>
        <w:rPr>
          <w:rFonts w:hint="eastAsia" w:ascii="宋体" w:hAnsi="宋体"/>
          <w:color w:val="auto"/>
          <w:szCs w:val="21"/>
          <w:highlight w:val="none"/>
        </w:rPr>
      </w:pPr>
      <w:r>
        <w:rPr>
          <w:rFonts w:hint="eastAsia" w:ascii="宋体" w:hAnsi="宋体"/>
          <w:color w:val="auto"/>
          <w:highlight w:val="none"/>
        </w:rPr>
        <w:t>2.本表后附专职安全生产管理人员的学历证（如有）、安全生产考核合格证（C类）等材料，本表所列材料并加盖供应商电子签章</w:t>
      </w:r>
      <w:r>
        <w:rPr>
          <w:rFonts w:hint="eastAsia" w:ascii="宋体" w:hAnsi="宋体"/>
          <w:color w:val="auto"/>
          <w:szCs w:val="21"/>
          <w:highlight w:val="none"/>
        </w:rPr>
        <w:t>。</w:t>
      </w:r>
    </w:p>
    <w:p w14:paraId="6D18AB59">
      <w:pPr>
        <w:spacing w:line="360" w:lineRule="auto"/>
        <w:jc w:val="center"/>
        <w:rPr>
          <w:rFonts w:hint="eastAsia" w:ascii="宋体" w:hAnsi="宋体"/>
          <w:b/>
          <w:bCs/>
          <w:color w:val="auto"/>
          <w:sz w:val="32"/>
          <w:szCs w:val="32"/>
          <w:highlight w:val="none"/>
        </w:rPr>
      </w:pPr>
      <w:r>
        <w:rPr>
          <w:rFonts w:ascii="宋体" w:hAnsi="宋体"/>
          <w:b/>
          <w:bCs/>
          <w:color w:val="auto"/>
          <w:sz w:val="24"/>
          <w:highlight w:val="none"/>
        </w:rPr>
        <w:br w:type="page" w:clear="all"/>
      </w:r>
      <w:r>
        <w:rPr>
          <w:rFonts w:hint="eastAsia" w:ascii="方正小标宋简体" w:hAnsi="方正小标宋简体" w:eastAsia="方正小标宋简体" w:cs="方正小标宋简体"/>
          <w:color w:val="auto"/>
          <w:sz w:val="44"/>
          <w:szCs w:val="44"/>
          <w:highlight w:val="none"/>
        </w:rPr>
        <w:t>质疑函（格式）</w:t>
      </w:r>
    </w:p>
    <w:p w14:paraId="5182ACE3">
      <w:pPr>
        <w:pStyle w:val="230"/>
        <w:spacing w:line="360" w:lineRule="auto"/>
        <w:ind w:firstLine="482"/>
        <w:contextualSpacing/>
        <w:rPr>
          <w:rFonts w:hAnsi="宋体"/>
          <w:b/>
          <w:bCs/>
          <w:color w:val="auto"/>
          <w:sz w:val="24"/>
          <w:szCs w:val="24"/>
          <w:highlight w:val="none"/>
        </w:rPr>
      </w:pPr>
      <w:r>
        <w:rPr>
          <w:rFonts w:hint="eastAsia" w:hAnsi="宋体"/>
          <w:b/>
          <w:bCs/>
          <w:color w:val="auto"/>
          <w:sz w:val="24"/>
          <w:szCs w:val="24"/>
          <w:highlight w:val="none"/>
        </w:rPr>
        <w:t>一、质疑供应商基本信息：</w:t>
      </w:r>
    </w:p>
    <w:p w14:paraId="677C175B">
      <w:pPr>
        <w:pStyle w:val="230"/>
        <w:spacing w:line="360" w:lineRule="auto"/>
        <w:ind w:firstLine="480"/>
        <w:contextualSpacing/>
        <w:rPr>
          <w:rFonts w:hint="eastAsia" w:hAnsi="宋体"/>
          <w:bCs/>
          <w:color w:val="auto"/>
          <w:sz w:val="24"/>
          <w:szCs w:val="24"/>
          <w:highlight w:val="none"/>
          <w:u w:val="single"/>
        </w:rPr>
      </w:pPr>
      <w:r>
        <w:rPr>
          <w:rFonts w:hint="eastAsia" w:hAnsi="宋体"/>
          <w:bCs/>
          <w:color w:val="auto"/>
          <w:sz w:val="24"/>
          <w:szCs w:val="24"/>
          <w:highlight w:val="none"/>
        </w:rPr>
        <w:t>质疑供应商：</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1F8FAF66">
      <w:pPr>
        <w:pStyle w:val="230"/>
        <w:spacing w:line="360" w:lineRule="auto"/>
        <w:ind w:firstLine="480"/>
        <w:contextualSpacing/>
        <w:rPr>
          <w:rFonts w:hint="eastAsia"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4A3054E4">
      <w:pPr>
        <w:pStyle w:val="230"/>
        <w:spacing w:line="360" w:lineRule="auto"/>
        <w:ind w:firstLine="480"/>
        <w:contextualSpacing/>
        <w:rPr>
          <w:rFonts w:hint="eastAsia" w:hAnsi="宋体"/>
          <w:bCs/>
          <w:color w:val="auto"/>
          <w:sz w:val="24"/>
          <w:szCs w:val="24"/>
          <w:highlight w:val="none"/>
        </w:rPr>
      </w:pPr>
      <w:r>
        <w:rPr>
          <w:rFonts w:hAnsi="宋体"/>
          <w:bCs/>
          <w:color w:val="auto"/>
          <w:sz w:val="24"/>
          <w:szCs w:val="24"/>
          <w:highlight w:val="none"/>
        </w:rPr>
        <w:t>联系人</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联系电话</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297E8423">
      <w:pPr>
        <w:pStyle w:val="230"/>
        <w:spacing w:line="360" w:lineRule="auto"/>
        <w:ind w:firstLine="480"/>
        <w:contextualSpacing/>
        <w:rPr>
          <w:rFonts w:hint="eastAsia" w:hAnsi="宋体"/>
          <w:bCs/>
          <w:color w:val="auto"/>
          <w:sz w:val="24"/>
          <w:szCs w:val="24"/>
          <w:highlight w:val="none"/>
        </w:rPr>
      </w:pPr>
      <w:r>
        <w:rPr>
          <w:rFonts w:hint="eastAsia" w:hAnsi="宋体"/>
          <w:bCs/>
          <w:color w:val="auto"/>
          <w:sz w:val="24"/>
          <w:szCs w:val="24"/>
          <w:highlight w:val="none"/>
        </w:rPr>
        <w:t>授权代表：</w:t>
      </w:r>
      <w:r>
        <w:rPr>
          <w:rFonts w:hint="eastAsia" w:hAnsi="宋体"/>
          <w:bCs/>
          <w:color w:val="auto"/>
          <w:sz w:val="24"/>
          <w:szCs w:val="24"/>
          <w:highlight w:val="none"/>
          <w:u w:val="single"/>
        </w:rPr>
        <w:t xml:space="preserve">                      </w:t>
      </w:r>
    </w:p>
    <w:p w14:paraId="4B7AD98C">
      <w:pPr>
        <w:pStyle w:val="230"/>
        <w:spacing w:line="360" w:lineRule="auto"/>
        <w:ind w:firstLine="480"/>
        <w:contextualSpacing/>
        <w:rPr>
          <w:rFonts w:hint="eastAsia" w:hAnsi="宋体"/>
          <w:bCs/>
          <w:color w:val="auto"/>
          <w:sz w:val="24"/>
          <w:szCs w:val="24"/>
          <w:highlight w:val="none"/>
          <w:u w:val="single"/>
        </w:rPr>
      </w:pP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0F880143">
      <w:pPr>
        <w:pStyle w:val="230"/>
        <w:spacing w:line="360" w:lineRule="auto"/>
        <w:ind w:firstLine="480"/>
        <w:contextualSpacing/>
        <w:rPr>
          <w:rFonts w:hint="eastAsia"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37E78C3C">
      <w:pPr>
        <w:pStyle w:val="230"/>
        <w:spacing w:line="360" w:lineRule="auto"/>
        <w:ind w:firstLine="482"/>
        <w:contextualSpacing/>
        <w:rPr>
          <w:rFonts w:hint="eastAsia" w:hAnsi="宋体"/>
          <w:b/>
          <w:bCs/>
          <w:color w:val="auto"/>
          <w:sz w:val="24"/>
          <w:szCs w:val="24"/>
          <w:highlight w:val="none"/>
        </w:rPr>
      </w:pPr>
      <w:r>
        <w:rPr>
          <w:rFonts w:hint="eastAsia" w:hAnsi="宋体"/>
          <w:b/>
          <w:bCs/>
          <w:color w:val="auto"/>
          <w:sz w:val="24"/>
          <w:szCs w:val="24"/>
          <w:highlight w:val="none"/>
        </w:rPr>
        <w:t>二、质疑项目基本情况：</w:t>
      </w:r>
    </w:p>
    <w:p w14:paraId="6610C9CF">
      <w:pPr>
        <w:pStyle w:val="230"/>
        <w:spacing w:line="360" w:lineRule="auto"/>
        <w:ind w:left="25" w:firstLine="472"/>
        <w:contextualSpacing/>
        <w:rPr>
          <w:rFonts w:hint="eastAsia" w:hAnsi="宋体"/>
          <w:color w:val="auto"/>
          <w:sz w:val="24"/>
          <w:szCs w:val="24"/>
          <w:highlight w:val="none"/>
        </w:rPr>
      </w:pPr>
      <w:r>
        <w:rPr>
          <w:rFonts w:hint="eastAsia" w:hAnsi="宋体"/>
          <w:bCs/>
          <w:color w:val="auto"/>
          <w:sz w:val="24"/>
          <w:szCs w:val="24"/>
          <w:highlight w:val="none"/>
        </w:rPr>
        <w:t>质疑</w:t>
      </w:r>
      <w:r>
        <w:rPr>
          <w:rFonts w:hint="eastAsia" w:hAnsi="宋体"/>
          <w:color w:val="auto"/>
          <w:sz w:val="24"/>
          <w:szCs w:val="24"/>
          <w:highlight w:val="none"/>
        </w:rPr>
        <w:t>项目的名称：</w:t>
      </w:r>
      <w:r>
        <w:rPr>
          <w:rFonts w:hint="eastAsia" w:hAnsi="宋体"/>
          <w:bCs/>
          <w:color w:val="auto"/>
          <w:sz w:val="24"/>
          <w:szCs w:val="24"/>
          <w:highlight w:val="none"/>
          <w:u w:val="single"/>
        </w:rPr>
        <w:t xml:space="preserve">                                     </w:t>
      </w:r>
    </w:p>
    <w:p w14:paraId="2BCA61C1">
      <w:pPr>
        <w:pStyle w:val="230"/>
        <w:spacing w:line="360" w:lineRule="auto"/>
        <w:ind w:left="25" w:firstLine="472"/>
        <w:contextualSpacing/>
        <w:rPr>
          <w:rFonts w:hint="eastAsia" w:hAnsi="宋体"/>
          <w:color w:val="auto"/>
          <w:sz w:val="24"/>
          <w:szCs w:val="24"/>
          <w:highlight w:val="none"/>
        </w:rPr>
      </w:pPr>
      <w:r>
        <w:rPr>
          <w:rFonts w:hint="eastAsia" w:hAnsi="宋体"/>
          <w:bCs/>
          <w:color w:val="auto"/>
          <w:sz w:val="24"/>
          <w:szCs w:val="24"/>
          <w:highlight w:val="none"/>
        </w:rPr>
        <w:t>质疑</w:t>
      </w:r>
      <w:r>
        <w:rPr>
          <w:rFonts w:hint="eastAsia" w:hAnsi="宋体"/>
          <w:color w:val="auto"/>
          <w:sz w:val="24"/>
          <w:szCs w:val="24"/>
          <w:highlight w:val="none"/>
        </w:rPr>
        <w:t>项目的编号：</w:t>
      </w:r>
      <w:r>
        <w:rPr>
          <w:rFonts w:hint="eastAsia" w:hAnsi="宋体"/>
          <w:bCs/>
          <w:color w:val="auto"/>
          <w:sz w:val="24"/>
          <w:szCs w:val="24"/>
          <w:highlight w:val="none"/>
          <w:u w:val="single"/>
        </w:rPr>
        <w:t xml:space="preserve">                                     </w:t>
      </w:r>
    </w:p>
    <w:p w14:paraId="235B2CED">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采购人名称：</w:t>
      </w:r>
      <w:r>
        <w:rPr>
          <w:rFonts w:hint="eastAsia" w:hAnsi="宋体"/>
          <w:bCs/>
          <w:color w:val="auto"/>
          <w:sz w:val="24"/>
          <w:szCs w:val="24"/>
          <w:highlight w:val="none"/>
          <w:u w:val="single"/>
        </w:rPr>
        <w:t xml:space="preserve">                                         </w:t>
      </w:r>
    </w:p>
    <w:p w14:paraId="2E7DFA9C">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质疑事项：</w:t>
      </w:r>
    </w:p>
    <w:p w14:paraId="1DECA37D">
      <w:pPr>
        <w:pStyle w:val="230"/>
        <w:spacing w:line="360" w:lineRule="auto"/>
        <w:ind w:left="25" w:firstLine="352"/>
        <w:contextualSpacing/>
        <w:rPr>
          <w:rFonts w:hint="eastAsia" w:hAnsi="宋体"/>
          <w:color w:val="auto"/>
          <w:sz w:val="24"/>
          <w:szCs w:val="24"/>
          <w:highlight w:val="none"/>
        </w:rPr>
      </w:pPr>
      <w:r>
        <w:rPr>
          <w:rFonts w:hint="eastAsia" w:hAnsi="宋体"/>
          <w:color w:val="auto"/>
          <w:sz w:val="24"/>
          <w:szCs w:val="24"/>
          <w:highlight w:val="none"/>
        </w:rPr>
        <w:t>□采购文件   采购文件获取日期：</w:t>
      </w:r>
      <w:r>
        <w:rPr>
          <w:rFonts w:hint="eastAsia" w:hAnsi="宋体"/>
          <w:bCs/>
          <w:color w:val="auto"/>
          <w:sz w:val="24"/>
          <w:szCs w:val="24"/>
          <w:highlight w:val="none"/>
          <w:u w:val="single"/>
        </w:rPr>
        <w:t xml:space="preserve">                                   </w:t>
      </w:r>
    </w:p>
    <w:p w14:paraId="6652E89E">
      <w:pPr>
        <w:pStyle w:val="230"/>
        <w:spacing w:line="360" w:lineRule="auto"/>
        <w:ind w:left="25" w:firstLine="352"/>
        <w:contextualSpacing/>
        <w:rPr>
          <w:rFonts w:hint="eastAsia" w:hAnsi="宋体"/>
          <w:color w:val="auto"/>
          <w:sz w:val="24"/>
          <w:szCs w:val="24"/>
          <w:highlight w:val="none"/>
        </w:rPr>
      </w:pPr>
      <w:r>
        <w:rPr>
          <w:rFonts w:hint="eastAsia" w:hAnsi="宋体"/>
          <w:color w:val="auto"/>
          <w:sz w:val="24"/>
          <w:szCs w:val="24"/>
          <w:highlight w:val="none"/>
        </w:rPr>
        <w:t xml:space="preserve">□采购过程   </w:t>
      </w:r>
    </w:p>
    <w:p w14:paraId="018431E5">
      <w:pPr>
        <w:pStyle w:val="230"/>
        <w:spacing w:line="360" w:lineRule="auto"/>
        <w:ind w:left="25" w:firstLine="352"/>
        <w:contextualSpacing/>
        <w:rPr>
          <w:rFonts w:hint="eastAsia" w:hAnsi="宋体"/>
          <w:bCs/>
          <w:color w:val="auto"/>
          <w:sz w:val="24"/>
          <w:szCs w:val="24"/>
          <w:highlight w:val="none"/>
          <w:u w:val="single"/>
        </w:rPr>
      </w:pPr>
      <w:r>
        <w:rPr>
          <w:rFonts w:hint="eastAsia" w:hAnsi="宋体"/>
          <w:color w:val="auto"/>
          <w:sz w:val="24"/>
          <w:szCs w:val="24"/>
          <w:highlight w:val="none"/>
        </w:rPr>
        <w:t xml:space="preserve">□成交结果   </w:t>
      </w:r>
    </w:p>
    <w:p w14:paraId="033C13AA">
      <w:pPr>
        <w:pStyle w:val="230"/>
        <w:spacing w:line="360" w:lineRule="auto"/>
        <w:ind w:left="25" w:firstLine="472"/>
        <w:contextualSpacing/>
        <w:rPr>
          <w:rFonts w:hint="eastAsia" w:hAnsi="宋体"/>
          <w:b/>
          <w:color w:val="auto"/>
          <w:sz w:val="24"/>
          <w:szCs w:val="24"/>
          <w:highlight w:val="none"/>
        </w:rPr>
      </w:pPr>
      <w:r>
        <w:rPr>
          <w:rFonts w:hint="eastAsia" w:hAnsi="宋体"/>
          <w:b/>
          <w:color w:val="auto"/>
          <w:sz w:val="24"/>
          <w:szCs w:val="24"/>
          <w:highlight w:val="none"/>
        </w:rPr>
        <w:t>三、质疑事项具体内容</w:t>
      </w:r>
    </w:p>
    <w:p w14:paraId="53AABF5C">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质疑事项1：</w:t>
      </w:r>
      <w:r>
        <w:rPr>
          <w:rFonts w:hint="eastAsia" w:hAnsi="宋体"/>
          <w:bCs/>
          <w:color w:val="auto"/>
          <w:sz w:val="24"/>
          <w:szCs w:val="24"/>
          <w:highlight w:val="none"/>
          <w:u w:val="single"/>
        </w:rPr>
        <w:t xml:space="preserve">                                                                    </w:t>
      </w:r>
    </w:p>
    <w:p w14:paraId="0DA7E4DA">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事实依据：</w:t>
      </w:r>
      <w:r>
        <w:rPr>
          <w:rFonts w:hint="eastAsia" w:hAnsi="宋体"/>
          <w:bCs/>
          <w:color w:val="auto"/>
          <w:sz w:val="24"/>
          <w:szCs w:val="24"/>
          <w:highlight w:val="none"/>
          <w:u w:val="single"/>
        </w:rPr>
        <w:t xml:space="preserve">                                                                      </w:t>
      </w:r>
    </w:p>
    <w:p w14:paraId="709454F0">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法律依据：</w:t>
      </w:r>
      <w:r>
        <w:rPr>
          <w:rFonts w:hint="eastAsia" w:hAnsi="宋体"/>
          <w:color w:val="auto"/>
          <w:sz w:val="24"/>
          <w:szCs w:val="24"/>
          <w:highlight w:val="none"/>
          <w:u w:val="single"/>
        </w:rPr>
        <w:t xml:space="preserve">                                                        </w:t>
      </w:r>
      <w:r>
        <w:rPr>
          <w:rFonts w:hint="eastAsia" w:hAnsi="宋体"/>
          <w:bCs/>
          <w:color w:val="auto"/>
          <w:sz w:val="24"/>
          <w:szCs w:val="24"/>
          <w:highlight w:val="none"/>
          <w:u w:val="single"/>
        </w:rPr>
        <w:t xml:space="preserve">               </w:t>
      </w:r>
    </w:p>
    <w:p w14:paraId="50179851">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质疑事项2</w:t>
      </w:r>
    </w:p>
    <w:p w14:paraId="6712615B">
      <w:pPr>
        <w:pStyle w:val="230"/>
        <w:spacing w:line="360" w:lineRule="auto"/>
        <w:ind w:left="25" w:firstLine="472"/>
        <w:contextualSpacing/>
        <w:rPr>
          <w:rFonts w:hint="eastAsia" w:hAnsi="宋体"/>
          <w:color w:val="auto"/>
          <w:sz w:val="24"/>
          <w:szCs w:val="24"/>
          <w:highlight w:val="none"/>
        </w:rPr>
      </w:pPr>
      <w:r>
        <w:rPr>
          <w:rFonts w:hAnsi="宋体"/>
          <w:color w:val="auto"/>
          <w:sz w:val="24"/>
          <w:szCs w:val="24"/>
          <w:highlight w:val="none"/>
        </w:rPr>
        <w:t>……</w:t>
      </w:r>
    </w:p>
    <w:p w14:paraId="7AC3DF16">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四、与质疑事项相关的质疑请求：</w:t>
      </w:r>
    </w:p>
    <w:p w14:paraId="5C3EDB51">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请求：</w:t>
      </w:r>
      <w:r>
        <w:rPr>
          <w:rFonts w:hint="eastAsia" w:hAnsi="宋体"/>
          <w:bCs/>
          <w:color w:val="auto"/>
          <w:sz w:val="24"/>
          <w:szCs w:val="24"/>
          <w:highlight w:val="none"/>
          <w:u w:val="single"/>
        </w:rPr>
        <w:t xml:space="preserve">                                                                </w:t>
      </w:r>
    </w:p>
    <w:p w14:paraId="72D1F606">
      <w:pPr>
        <w:pStyle w:val="230"/>
        <w:spacing w:line="360" w:lineRule="auto"/>
        <w:ind w:left="25" w:firstLine="352"/>
        <w:contextualSpacing/>
        <w:rPr>
          <w:rFonts w:hint="eastAsia" w:hAnsi="宋体"/>
          <w:color w:val="auto"/>
          <w:sz w:val="24"/>
          <w:szCs w:val="24"/>
          <w:highlight w:val="none"/>
        </w:rPr>
      </w:pPr>
    </w:p>
    <w:p w14:paraId="127D0419">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签字（签章）：                                       公章：</w:t>
      </w:r>
    </w:p>
    <w:p w14:paraId="3340B40A">
      <w:pPr>
        <w:pStyle w:val="230"/>
        <w:spacing w:line="360" w:lineRule="auto"/>
        <w:ind w:firstLine="480"/>
        <w:contextualSpacing/>
        <w:rPr>
          <w:rFonts w:hint="eastAsia" w:hAnsi="宋体"/>
          <w:b/>
          <w:color w:val="auto"/>
          <w:sz w:val="24"/>
          <w:szCs w:val="24"/>
          <w:highlight w:val="none"/>
        </w:rPr>
      </w:pPr>
      <w:r>
        <w:rPr>
          <w:rFonts w:hint="eastAsia" w:hAnsi="宋体"/>
          <w:color w:val="auto"/>
          <w:sz w:val="24"/>
          <w:szCs w:val="24"/>
          <w:highlight w:val="none"/>
        </w:rPr>
        <w:t>日期：</w:t>
      </w:r>
    </w:p>
    <w:p w14:paraId="6281A409">
      <w:pPr>
        <w:pStyle w:val="230"/>
        <w:spacing w:line="360" w:lineRule="auto"/>
        <w:contextualSpacing/>
        <w:rPr>
          <w:rFonts w:hint="eastAsia" w:hAnsi="宋体"/>
          <w:b/>
          <w:color w:val="auto"/>
          <w:sz w:val="24"/>
          <w:szCs w:val="24"/>
          <w:highlight w:val="none"/>
        </w:rPr>
      </w:pPr>
      <w:r>
        <w:rPr>
          <w:rFonts w:hint="eastAsia" w:hAnsi="宋体"/>
          <w:b/>
          <w:color w:val="auto"/>
          <w:sz w:val="24"/>
          <w:szCs w:val="24"/>
          <w:highlight w:val="none"/>
        </w:rPr>
        <w:t>说明：</w:t>
      </w:r>
    </w:p>
    <w:p w14:paraId="5E6A1B6E">
      <w:pPr>
        <w:pStyle w:val="230"/>
        <w:spacing w:line="360" w:lineRule="auto"/>
        <w:ind w:left="25" w:firstLine="354"/>
        <w:contextualSpacing/>
        <w:rPr>
          <w:rFonts w:hint="eastAsia" w:hAnsi="宋体"/>
          <w:b/>
          <w:bCs/>
          <w:color w:val="auto"/>
          <w:sz w:val="24"/>
          <w:szCs w:val="24"/>
          <w:highlight w:val="none"/>
        </w:rPr>
      </w:pPr>
      <w:r>
        <w:rPr>
          <w:rFonts w:hint="eastAsia" w:hAnsi="宋体"/>
          <w:b/>
          <w:color w:val="auto"/>
          <w:sz w:val="24"/>
          <w:szCs w:val="24"/>
          <w:highlight w:val="none"/>
        </w:rPr>
        <w:t>1.供应商提出质疑时，应提交质疑函和必要的证明材料</w:t>
      </w:r>
      <w:r>
        <w:rPr>
          <w:rFonts w:hint="eastAsia" w:hAnsi="宋体"/>
          <w:b/>
          <w:bCs/>
          <w:color w:val="auto"/>
          <w:sz w:val="24"/>
          <w:szCs w:val="24"/>
          <w:highlight w:val="none"/>
        </w:rPr>
        <w:t>。</w:t>
      </w:r>
    </w:p>
    <w:p w14:paraId="17E09FFD">
      <w:pPr>
        <w:pStyle w:val="230"/>
        <w:spacing w:line="360" w:lineRule="auto"/>
        <w:ind w:left="25" w:firstLine="354"/>
        <w:contextualSpacing/>
        <w:rPr>
          <w:rFonts w:hint="eastAsia" w:hAnsi="宋体"/>
          <w:b/>
          <w:color w:val="auto"/>
          <w:sz w:val="24"/>
          <w:szCs w:val="24"/>
          <w:highlight w:val="none"/>
        </w:rPr>
      </w:pPr>
      <w:r>
        <w:rPr>
          <w:rFonts w:hint="eastAsia" w:hAnsi="宋体"/>
          <w:b/>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26C31B1">
      <w:pPr>
        <w:pStyle w:val="230"/>
        <w:spacing w:line="360" w:lineRule="auto"/>
        <w:ind w:left="25" w:firstLine="354"/>
        <w:contextualSpacing/>
        <w:rPr>
          <w:rFonts w:hint="eastAsia" w:hAnsi="宋体"/>
          <w:b/>
          <w:color w:val="auto"/>
          <w:sz w:val="24"/>
          <w:szCs w:val="24"/>
          <w:highlight w:val="none"/>
        </w:rPr>
      </w:pPr>
      <w:r>
        <w:rPr>
          <w:rFonts w:hint="eastAsia" w:hAnsi="宋体"/>
          <w:b/>
          <w:color w:val="auto"/>
          <w:sz w:val="24"/>
          <w:szCs w:val="24"/>
          <w:highlight w:val="none"/>
        </w:rPr>
        <w:t>3.质疑函的质疑事项应具体、明确，并有必要的事实依据和法律依据。</w:t>
      </w:r>
    </w:p>
    <w:p w14:paraId="4192EAAE">
      <w:pPr>
        <w:pStyle w:val="230"/>
        <w:spacing w:line="360" w:lineRule="auto"/>
        <w:ind w:left="25" w:firstLine="354"/>
        <w:contextualSpacing/>
        <w:rPr>
          <w:rFonts w:hint="eastAsia" w:hAnsi="宋体"/>
          <w:b/>
          <w:color w:val="auto"/>
          <w:sz w:val="24"/>
          <w:szCs w:val="24"/>
          <w:highlight w:val="none"/>
        </w:rPr>
      </w:pPr>
      <w:r>
        <w:rPr>
          <w:rFonts w:hint="eastAsia" w:hAnsi="宋体"/>
          <w:b/>
          <w:color w:val="auto"/>
          <w:sz w:val="24"/>
          <w:szCs w:val="24"/>
          <w:highlight w:val="none"/>
        </w:rPr>
        <w:t>4.质疑函的质疑请求应与质疑事项相关。</w:t>
      </w:r>
    </w:p>
    <w:p w14:paraId="028E3335">
      <w:pPr>
        <w:pStyle w:val="230"/>
        <w:spacing w:line="360" w:lineRule="auto"/>
        <w:ind w:left="25" w:firstLine="354"/>
        <w:contextualSpacing/>
        <w:rPr>
          <w:rFonts w:hint="eastAsia" w:hAnsi="宋体"/>
          <w:b/>
          <w:color w:val="auto"/>
          <w:highlight w:val="none"/>
        </w:rPr>
      </w:pPr>
      <w:r>
        <w:rPr>
          <w:rFonts w:hint="eastAsia" w:hAnsi="宋体"/>
          <w:b/>
          <w:color w:val="auto"/>
          <w:sz w:val="24"/>
          <w:szCs w:val="24"/>
          <w:highlight w:val="none"/>
        </w:rPr>
        <w:t>5.质疑供应商为法人或者其他组织的，质疑函应由法定代表人、主要负责人，或者其授权代表签字或者盖章，并加盖公章。</w:t>
      </w:r>
    </w:p>
    <w:p w14:paraId="761298C9">
      <w:pPr>
        <w:pStyle w:val="230"/>
        <w:rPr>
          <w:rFonts w:hint="eastAsia"/>
          <w:b/>
          <w:color w:val="auto"/>
          <w:sz w:val="24"/>
          <w:szCs w:val="24"/>
          <w:highlight w:val="none"/>
        </w:rPr>
      </w:pPr>
    </w:p>
    <w:p w14:paraId="10FCEB57">
      <w:pPr>
        <w:rPr>
          <w:rFonts w:hint="eastAsia"/>
          <w:color w:val="auto"/>
          <w:sz w:val="32"/>
          <w:szCs w:val="40"/>
          <w:highlight w:val="none"/>
        </w:rPr>
      </w:pPr>
    </w:p>
    <w:p w14:paraId="49FAFC20">
      <w:pPr>
        <w:rPr>
          <w:rFonts w:hint="eastAsia"/>
          <w:color w:val="auto"/>
          <w:sz w:val="32"/>
          <w:szCs w:val="40"/>
          <w:highlight w:val="none"/>
        </w:rPr>
      </w:pPr>
    </w:p>
    <w:p w14:paraId="6E0AC506">
      <w:pPr>
        <w:rPr>
          <w:rFonts w:hint="eastAsia"/>
          <w:color w:val="auto"/>
          <w:sz w:val="32"/>
          <w:szCs w:val="40"/>
          <w:highlight w:val="none"/>
        </w:rPr>
      </w:pPr>
    </w:p>
    <w:p w14:paraId="4F208913">
      <w:pPr>
        <w:rPr>
          <w:rFonts w:hint="eastAsia"/>
          <w:color w:val="auto"/>
          <w:sz w:val="32"/>
          <w:szCs w:val="40"/>
          <w:highlight w:val="none"/>
        </w:rPr>
      </w:pPr>
    </w:p>
    <w:p w14:paraId="792ABB2E">
      <w:pPr>
        <w:rPr>
          <w:rFonts w:hint="eastAsia"/>
          <w:color w:val="auto"/>
          <w:sz w:val="32"/>
          <w:szCs w:val="40"/>
          <w:highlight w:val="none"/>
        </w:rPr>
      </w:pPr>
    </w:p>
    <w:p w14:paraId="0573018F">
      <w:pPr>
        <w:rPr>
          <w:rFonts w:hint="eastAsia"/>
          <w:color w:val="auto"/>
          <w:sz w:val="32"/>
          <w:szCs w:val="40"/>
          <w:highlight w:val="none"/>
        </w:rPr>
      </w:pPr>
    </w:p>
    <w:p w14:paraId="1E3BD418">
      <w:pPr>
        <w:rPr>
          <w:rFonts w:hint="eastAsia"/>
          <w:color w:val="auto"/>
          <w:sz w:val="32"/>
          <w:szCs w:val="40"/>
          <w:highlight w:val="none"/>
        </w:rPr>
      </w:pPr>
    </w:p>
    <w:p w14:paraId="7D3080B8">
      <w:pPr>
        <w:rPr>
          <w:rFonts w:hint="eastAsia"/>
          <w:color w:val="auto"/>
          <w:sz w:val="32"/>
          <w:szCs w:val="40"/>
          <w:highlight w:val="none"/>
        </w:rPr>
      </w:pPr>
    </w:p>
    <w:p w14:paraId="2B2D5CAB">
      <w:pPr>
        <w:rPr>
          <w:rFonts w:hint="eastAsia"/>
          <w:color w:val="auto"/>
          <w:sz w:val="32"/>
          <w:szCs w:val="40"/>
          <w:highlight w:val="none"/>
        </w:rPr>
      </w:pPr>
    </w:p>
    <w:p w14:paraId="1FC2E82E">
      <w:pPr>
        <w:rPr>
          <w:rFonts w:hint="eastAsia"/>
          <w:color w:val="auto"/>
          <w:sz w:val="32"/>
          <w:szCs w:val="40"/>
          <w:highlight w:val="none"/>
        </w:rPr>
      </w:pPr>
    </w:p>
    <w:p w14:paraId="61C41B02">
      <w:pPr>
        <w:rPr>
          <w:rFonts w:hint="eastAsia"/>
          <w:color w:val="auto"/>
          <w:sz w:val="32"/>
          <w:szCs w:val="40"/>
          <w:highlight w:val="none"/>
        </w:rPr>
      </w:pPr>
    </w:p>
    <w:p w14:paraId="2BF8C6AF">
      <w:pPr>
        <w:rPr>
          <w:rFonts w:hint="eastAsia"/>
          <w:color w:val="auto"/>
          <w:sz w:val="32"/>
          <w:szCs w:val="40"/>
          <w:highlight w:val="none"/>
        </w:rPr>
      </w:pPr>
    </w:p>
    <w:p w14:paraId="12B0E46C">
      <w:pPr>
        <w:rPr>
          <w:rFonts w:hint="eastAsia"/>
          <w:color w:val="auto"/>
          <w:sz w:val="32"/>
          <w:szCs w:val="40"/>
          <w:highlight w:val="none"/>
        </w:rPr>
      </w:pPr>
    </w:p>
    <w:p w14:paraId="725830BB">
      <w:pPr>
        <w:rPr>
          <w:rFonts w:hint="eastAsia"/>
          <w:color w:val="auto"/>
          <w:sz w:val="32"/>
          <w:szCs w:val="40"/>
          <w:highlight w:val="none"/>
        </w:rPr>
      </w:pPr>
    </w:p>
    <w:p w14:paraId="46D4F8EE">
      <w:pPr>
        <w:spacing w:line="360" w:lineRule="auto"/>
        <w:jc w:val="center"/>
        <w:rPr>
          <w:rFonts w:hint="eastAsia" w:ascii="方正小标宋简体" w:hAnsi="方正小标宋简体" w:eastAsia="方正小标宋简体" w:cs="方正小标宋简体"/>
          <w:color w:val="auto"/>
          <w:sz w:val="44"/>
          <w:szCs w:val="44"/>
          <w:highlight w:val="none"/>
        </w:rPr>
      </w:pPr>
      <w:r>
        <w:rPr>
          <w:rFonts w:ascii="方正小标宋简体" w:hAnsi="方正小标宋简体" w:eastAsia="方正小标宋简体" w:cs="方正小标宋简体"/>
          <w:color w:val="auto"/>
          <w:sz w:val="44"/>
          <w:szCs w:val="44"/>
          <w:highlight w:val="none"/>
        </w:rPr>
        <w:br w:type="page" w:clear="all"/>
      </w:r>
      <w:r>
        <w:rPr>
          <w:rFonts w:hint="eastAsia" w:ascii="方正小标宋简体" w:hAnsi="方正小标宋简体" w:eastAsia="方正小标宋简体" w:cs="方正小标宋简体"/>
          <w:color w:val="auto"/>
          <w:sz w:val="44"/>
          <w:szCs w:val="44"/>
          <w:highlight w:val="none"/>
        </w:rPr>
        <w:t>投诉书（格式）</w:t>
      </w:r>
    </w:p>
    <w:p w14:paraId="6D3DD572">
      <w:pPr>
        <w:pStyle w:val="230"/>
        <w:spacing w:line="360" w:lineRule="auto"/>
        <w:ind w:firstLine="482"/>
        <w:rPr>
          <w:rFonts w:hAnsi="宋体"/>
          <w:b/>
          <w:bCs/>
          <w:color w:val="auto"/>
          <w:sz w:val="24"/>
          <w:szCs w:val="24"/>
          <w:highlight w:val="none"/>
        </w:rPr>
      </w:pPr>
      <w:r>
        <w:rPr>
          <w:rFonts w:hint="eastAsia" w:hAnsi="宋体"/>
          <w:b/>
          <w:bCs/>
          <w:color w:val="auto"/>
          <w:sz w:val="24"/>
          <w:szCs w:val="24"/>
          <w:highlight w:val="none"/>
        </w:rPr>
        <w:t>一、投诉相关主体基本情况：</w:t>
      </w:r>
    </w:p>
    <w:p w14:paraId="15409933">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供应商：</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23ADDAE3">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40558CF8">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法定代表人/主要负责人：</w:t>
      </w:r>
      <w:r>
        <w:rPr>
          <w:rFonts w:hint="eastAsia" w:hAnsi="宋体"/>
          <w:bCs/>
          <w:color w:val="auto"/>
          <w:sz w:val="24"/>
          <w:szCs w:val="24"/>
          <w:highlight w:val="none"/>
          <w:u w:val="single"/>
        </w:rPr>
        <w:t xml:space="preserve">                                                         </w:t>
      </w:r>
    </w:p>
    <w:p w14:paraId="394EBF95">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联系电话</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120187AC">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授权代表：</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078CB153">
      <w:pPr>
        <w:pStyle w:val="230"/>
        <w:spacing w:line="360" w:lineRule="auto"/>
        <w:ind w:firstLine="480"/>
        <w:rPr>
          <w:rFonts w:hint="eastAsia" w:hAnsi="宋体"/>
          <w:bCs/>
          <w:color w:val="auto"/>
          <w:sz w:val="24"/>
          <w:szCs w:val="24"/>
          <w:highlight w:val="none"/>
          <w:u w:val="singl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2E4BB033">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777B37D6">
      <w:pPr>
        <w:pStyle w:val="230"/>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被投诉人1：</w:t>
      </w:r>
    </w:p>
    <w:p w14:paraId="2528AC54">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地址：</w:t>
      </w:r>
      <w:r>
        <w:rPr>
          <w:rFonts w:hint="eastAsia" w:hAnsi="宋体"/>
          <w:bCs/>
          <w:color w:val="auto"/>
          <w:sz w:val="24"/>
          <w:szCs w:val="24"/>
          <w:highlight w:val="none"/>
          <w:u w:val="single"/>
        </w:rPr>
        <w:t xml:space="preserve">                                                            </w:t>
      </w:r>
    </w:p>
    <w:p w14:paraId="17045452">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00451028">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联系人：</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41690BFF">
      <w:pPr>
        <w:pStyle w:val="230"/>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被投诉人2：</w:t>
      </w:r>
    </w:p>
    <w:p w14:paraId="39D9458D">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w:t>
      </w:r>
    </w:p>
    <w:p w14:paraId="758EA48C">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相关供应商：</w:t>
      </w:r>
      <w:r>
        <w:rPr>
          <w:rFonts w:hint="eastAsia" w:hAnsi="宋体"/>
          <w:bCs/>
          <w:color w:val="auto"/>
          <w:sz w:val="24"/>
          <w:szCs w:val="24"/>
          <w:highlight w:val="none"/>
          <w:u w:val="single"/>
        </w:rPr>
        <w:t xml:space="preserve">                                                                       </w:t>
      </w:r>
    </w:p>
    <w:p w14:paraId="4210378F">
      <w:pPr>
        <w:pStyle w:val="230"/>
        <w:spacing w:line="360" w:lineRule="auto"/>
        <w:ind w:firstLine="480"/>
        <w:rPr>
          <w:rFonts w:hint="eastAsia" w:hAnsi="宋体"/>
          <w:bCs/>
          <w:color w:val="auto"/>
          <w:sz w:val="24"/>
          <w:szCs w:val="24"/>
          <w:highlight w:val="none"/>
          <w:u w:val="singl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08457F1C">
      <w:pPr>
        <w:pStyle w:val="230"/>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联系人：</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2BFA38C5">
      <w:pPr>
        <w:pStyle w:val="230"/>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二、投诉项目基本情况：</w:t>
      </w:r>
    </w:p>
    <w:p w14:paraId="0FD5E559">
      <w:pPr>
        <w:pStyle w:val="230"/>
        <w:spacing w:line="360" w:lineRule="auto"/>
        <w:ind w:left="25" w:firstLine="472"/>
        <w:rPr>
          <w:rFonts w:hint="eastAsia" w:hAnsi="宋体"/>
          <w:color w:val="auto"/>
          <w:sz w:val="24"/>
          <w:szCs w:val="24"/>
          <w:highlight w:val="none"/>
        </w:rPr>
      </w:pPr>
      <w:r>
        <w:rPr>
          <w:rFonts w:hint="eastAsia" w:hAnsi="宋体"/>
          <w:bCs/>
          <w:color w:val="auto"/>
          <w:sz w:val="24"/>
          <w:szCs w:val="24"/>
          <w:highlight w:val="none"/>
        </w:rPr>
        <w:t>采购</w:t>
      </w:r>
      <w:r>
        <w:rPr>
          <w:rFonts w:hint="eastAsia" w:hAnsi="宋体"/>
          <w:color w:val="auto"/>
          <w:sz w:val="24"/>
          <w:szCs w:val="24"/>
          <w:highlight w:val="none"/>
        </w:rPr>
        <w:t>项目的名称：</w:t>
      </w:r>
      <w:r>
        <w:rPr>
          <w:rFonts w:hint="eastAsia" w:hAnsi="宋体"/>
          <w:bCs/>
          <w:color w:val="auto"/>
          <w:sz w:val="24"/>
          <w:szCs w:val="24"/>
          <w:highlight w:val="none"/>
          <w:u w:val="single"/>
        </w:rPr>
        <w:t xml:space="preserve">                                                                   </w:t>
      </w:r>
    </w:p>
    <w:p w14:paraId="65A155E8">
      <w:pPr>
        <w:pStyle w:val="230"/>
        <w:spacing w:line="360" w:lineRule="auto"/>
        <w:ind w:left="25" w:firstLine="472"/>
        <w:rPr>
          <w:rFonts w:hint="eastAsia" w:hAnsi="宋体"/>
          <w:color w:val="auto"/>
          <w:sz w:val="24"/>
          <w:szCs w:val="24"/>
          <w:highlight w:val="none"/>
        </w:rPr>
      </w:pPr>
      <w:r>
        <w:rPr>
          <w:rFonts w:hint="eastAsia" w:hAnsi="宋体"/>
          <w:bCs/>
          <w:color w:val="auto"/>
          <w:sz w:val="24"/>
          <w:szCs w:val="24"/>
          <w:highlight w:val="none"/>
        </w:rPr>
        <w:t>采购</w:t>
      </w:r>
      <w:r>
        <w:rPr>
          <w:rFonts w:hint="eastAsia" w:hAnsi="宋体"/>
          <w:color w:val="auto"/>
          <w:sz w:val="24"/>
          <w:szCs w:val="24"/>
          <w:highlight w:val="none"/>
        </w:rPr>
        <w:t>项目的编号：</w:t>
      </w:r>
      <w:r>
        <w:rPr>
          <w:rFonts w:hint="eastAsia" w:hAnsi="宋体"/>
          <w:bCs/>
          <w:color w:val="auto"/>
          <w:sz w:val="24"/>
          <w:szCs w:val="24"/>
          <w:highlight w:val="none"/>
          <w:u w:val="single"/>
        </w:rPr>
        <w:t xml:space="preserve">                                          </w:t>
      </w:r>
    </w:p>
    <w:p w14:paraId="31294AD7">
      <w:pPr>
        <w:pStyle w:val="230"/>
        <w:spacing w:line="360" w:lineRule="auto"/>
        <w:ind w:left="25" w:firstLine="472"/>
        <w:rPr>
          <w:rFonts w:hint="eastAsia" w:hAnsi="宋体"/>
          <w:bCs/>
          <w:color w:val="auto"/>
          <w:sz w:val="24"/>
          <w:szCs w:val="24"/>
          <w:highlight w:val="none"/>
          <w:u w:val="single"/>
        </w:rPr>
      </w:pPr>
      <w:r>
        <w:rPr>
          <w:rFonts w:hint="eastAsia" w:hAnsi="宋体"/>
          <w:color w:val="auto"/>
          <w:sz w:val="24"/>
          <w:szCs w:val="24"/>
          <w:highlight w:val="none"/>
        </w:rPr>
        <w:t>采购人名称：</w:t>
      </w:r>
      <w:r>
        <w:rPr>
          <w:rFonts w:hint="eastAsia" w:hAnsi="宋体"/>
          <w:bCs/>
          <w:color w:val="auto"/>
          <w:sz w:val="24"/>
          <w:szCs w:val="24"/>
          <w:highlight w:val="none"/>
          <w:u w:val="single"/>
        </w:rPr>
        <w:t xml:space="preserve">                                                                        </w:t>
      </w:r>
    </w:p>
    <w:p w14:paraId="47F6B141">
      <w:pPr>
        <w:pStyle w:val="230"/>
        <w:spacing w:line="360" w:lineRule="auto"/>
        <w:ind w:left="25" w:firstLine="472"/>
        <w:rPr>
          <w:rFonts w:hint="eastAsia" w:hAnsi="宋体"/>
          <w:bCs/>
          <w:color w:val="auto"/>
          <w:sz w:val="24"/>
          <w:szCs w:val="24"/>
          <w:highlight w:val="none"/>
          <w:u w:val="single"/>
        </w:rPr>
      </w:pPr>
      <w:r>
        <w:rPr>
          <w:rFonts w:hint="eastAsia" w:hAnsi="宋体"/>
          <w:color w:val="auto"/>
          <w:sz w:val="24"/>
          <w:szCs w:val="24"/>
          <w:highlight w:val="none"/>
        </w:rPr>
        <w:t>代理机构名称：</w:t>
      </w:r>
      <w:r>
        <w:rPr>
          <w:rFonts w:hint="eastAsia" w:hAnsi="宋体"/>
          <w:bCs/>
          <w:color w:val="auto"/>
          <w:sz w:val="24"/>
          <w:szCs w:val="24"/>
          <w:highlight w:val="none"/>
          <w:u w:val="single"/>
        </w:rPr>
        <w:t xml:space="preserve">                                                                      </w:t>
      </w:r>
    </w:p>
    <w:p w14:paraId="4A7075D6">
      <w:pPr>
        <w:pStyle w:val="230"/>
        <w:spacing w:line="360" w:lineRule="auto"/>
        <w:ind w:left="25" w:firstLine="472"/>
        <w:rPr>
          <w:rFonts w:hint="eastAsia" w:hAnsi="宋体"/>
          <w:bCs/>
          <w:color w:val="auto"/>
          <w:sz w:val="24"/>
          <w:szCs w:val="24"/>
          <w:highlight w:val="none"/>
          <w:u w:val="single"/>
        </w:rPr>
      </w:pPr>
      <w:r>
        <w:rPr>
          <w:rFonts w:hint="eastAsia" w:hAnsi="宋体"/>
          <w:bCs/>
          <w:color w:val="auto"/>
          <w:sz w:val="24"/>
          <w:szCs w:val="24"/>
          <w:highlight w:val="none"/>
        </w:rPr>
        <w:t>采购文件公告：</w:t>
      </w:r>
      <w:r>
        <w:rPr>
          <w:rFonts w:hint="eastAsia" w:hAnsi="宋体"/>
          <w:bCs/>
          <w:color w:val="auto"/>
          <w:sz w:val="24"/>
          <w:szCs w:val="24"/>
          <w:highlight w:val="none"/>
          <w:u w:val="single"/>
        </w:rPr>
        <w:t>是/否</w:t>
      </w:r>
      <w:r>
        <w:rPr>
          <w:rFonts w:hint="eastAsia" w:hAnsi="宋体"/>
          <w:bCs/>
          <w:color w:val="auto"/>
          <w:sz w:val="24"/>
          <w:szCs w:val="24"/>
          <w:highlight w:val="none"/>
        </w:rPr>
        <w:t>公告期限：</w:t>
      </w:r>
      <w:r>
        <w:rPr>
          <w:rFonts w:hint="eastAsia" w:hAnsi="宋体"/>
          <w:bCs/>
          <w:color w:val="auto"/>
          <w:sz w:val="24"/>
          <w:szCs w:val="24"/>
          <w:highlight w:val="none"/>
          <w:u w:val="single"/>
        </w:rPr>
        <w:t xml:space="preserve">                                                       </w:t>
      </w:r>
    </w:p>
    <w:p w14:paraId="542F0556">
      <w:pPr>
        <w:pStyle w:val="230"/>
        <w:spacing w:line="360" w:lineRule="auto"/>
        <w:ind w:left="25" w:firstLine="472"/>
        <w:rPr>
          <w:rFonts w:hint="eastAsia" w:hAnsi="宋体"/>
          <w:b/>
          <w:color w:val="auto"/>
          <w:sz w:val="24"/>
          <w:szCs w:val="24"/>
          <w:highlight w:val="none"/>
        </w:rPr>
      </w:pPr>
      <w:r>
        <w:rPr>
          <w:rFonts w:hint="eastAsia" w:hAnsi="宋体"/>
          <w:bCs/>
          <w:color w:val="auto"/>
          <w:sz w:val="24"/>
          <w:szCs w:val="24"/>
          <w:highlight w:val="none"/>
        </w:rPr>
        <w:t>采购结果公告：</w:t>
      </w:r>
      <w:r>
        <w:rPr>
          <w:rFonts w:hint="eastAsia" w:hAnsi="宋体"/>
          <w:bCs/>
          <w:color w:val="auto"/>
          <w:sz w:val="24"/>
          <w:szCs w:val="24"/>
          <w:highlight w:val="none"/>
          <w:u w:val="single"/>
        </w:rPr>
        <w:t>是/否</w:t>
      </w:r>
      <w:r>
        <w:rPr>
          <w:rFonts w:hint="eastAsia" w:hAnsi="宋体"/>
          <w:bCs/>
          <w:color w:val="auto"/>
          <w:sz w:val="24"/>
          <w:szCs w:val="24"/>
          <w:highlight w:val="none"/>
        </w:rPr>
        <w:t>公告期限：</w:t>
      </w:r>
      <w:r>
        <w:rPr>
          <w:rFonts w:hint="eastAsia" w:hAnsi="宋体"/>
          <w:bCs/>
          <w:color w:val="auto"/>
          <w:sz w:val="24"/>
          <w:szCs w:val="24"/>
          <w:highlight w:val="none"/>
          <w:u w:val="single"/>
        </w:rPr>
        <w:t xml:space="preserve">                                                       </w:t>
      </w:r>
    </w:p>
    <w:p w14:paraId="7FBF6E2D">
      <w:pPr>
        <w:pStyle w:val="230"/>
        <w:spacing w:line="360" w:lineRule="auto"/>
        <w:ind w:left="25" w:firstLine="472"/>
        <w:rPr>
          <w:rFonts w:hint="eastAsia" w:hAnsi="宋体"/>
          <w:b/>
          <w:color w:val="auto"/>
          <w:sz w:val="24"/>
          <w:szCs w:val="24"/>
          <w:highlight w:val="none"/>
        </w:rPr>
      </w:pPr>
      <w:r>
        <w:rPr>
          <w:rFonts w:hint="eastAsia" w:hAnsi="宋体"/>
          <w:b/>
          <w:color w:val="auto"/>
          <w:sz w:val="24"/>
          <w:szCs w:val="24"/>
          <w:highlight w:val="none"/>
        </w:rPr>
        <w:t>三、质疑基本情况</w:t>
      </w:r>
    </w:p>
    <w:p w14:paraId="7C93C2D0">
      <w:pPr>
        <w:pStyle w:val="230"/>
        <w:spacing w:line="360" w:lineRule="auto"/>
        <w:ind w:firstLine="480"/>
        <w:rPr>
          <w:rFonts w:hint="eastAsia" w:hAnsi="宋体"/>
          <w:color w:val="auto"/>
          <w:sz w:val="24"/>
          <w:szCs w:val="24"/>
          <w:highlight w:val="none"/>
        </w:rPr>
      </w:pPr>
      <w:r>
        <w:rPr>
          <w:rFonts w:hint="eastAsia" w:hAnsi="宋体"/>
          <w:color w:val="auto"/>
          <w:sz w:val="24"/>
          <w:szCs w:val="24"/>
          <w:highlight w:val="none"/>
        </w:rPr>
        <w:t>投诉人于</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日，向</w:t>
      </w:r>
      <w:r>
        <w:rPr>
          <w:rFonts w:hint="eastAsia" w:hAnsi="宋体"/>
          <w:color w:val="auto"/>
          <w:sz w:val="24"/>
          <w:szCs w:val="24"/>
          <w:highlight w:val="none"/>
          <w:u w:val="single"/>
        </w:rPr>
        <w:t xml:space="preserve">                                </w:t>
      </w:r>
      <w:r>
        <w:rPr>
          <w:rFonts w:hint="eastAsia" w:hAnsi="宋体"/>
          <w:color w:val="auto"/>
          <w:sz w:val="24"/>
          <w:szCs w:val="24"/>
          <w:highlight w:val="none"/>
        </w:rPr>
        <w:t>提出质疑，质疑事项为：</w:t>
      </w:r>
    </w:p>
    <w:p w14:paraId="28F85B31">
      <w:pPr>
        <w:pStyle w:val="230"/>
        <w:spacing w:line="360" w:lineRule="auto"/>
        <w:ind w:firstLine="241"/>
        <w:rPr>
          <w:rFonts w:hint="eastAsia" w:hAnsi="宋体"/>
          <w:bCs/>
          <w:color w:val="auto"/>
          <w:sz w:val="24"/>
          <w:szCs w:val="24"/>
          <w:highlight w:val="none"/>
          <w:u w:val="single"/>
        </w:rPr>
      </w:pP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694206F5">
      <w:pPr>
        <w:pStyle w:val="230"/>
        <w:spacing w:line="360" w:lineRule="auto"/>
        <w:ind w:firstLine="241"/>
        <w:rPr>
          <w:rFonts w:hint="eastAsia" w:hAnsi="宋体"/>
          <w:bCs/>
          <w:color w:val="auto"/>
          <w:sz w:val="24"/>
          <w:szCs w:val="24"/>
          <w:highlight w:val="none"/>
          <w:u w:val="singl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p>
    <w:p w14:paraId="2D2365D0">
      <w:pPr>
        <w:pStyle w:val="230"/>
        <w:spacing w:line="360" w:lineRule="auto"/>
        <w:ind w:firstLine="480"/>
        <w:rPr>
          <w:rFonts w:hint="eastAsia" w:hAnsi="宋体"/>
          <w:color w:val="auto"/>
          <w:sz w:val="24"/>
          <w:szCs w:val="24"/>
          <w:highlight w:val="none"/>
        </w:rPr>
      </w:pPr>
      <w:r>
        <w:rPr>
          <w:rFonts w:hint="eastAsia" w:hAnsi="宋体"/>
          <w:bCs/>
          <w:color w:val="auto"/>
          <w:sz w:val="24"/>
          <w:szCs w:val="24"/>
          <w:highlight w:val="none"/>
          <w:u w:val="single"/>
        </w:rPr>
        <w:t>采购人/代理机构</w:t>
      </w:r>
      <w:r>
        <w:rPr>
          <w:rFonts w:hint="eastAsia" w:hAnsi="宋体"/>
          <w:bCs/>
          <w:color w:val="auto"/>
          <w:sz w:val="24"/>
          <w:szCs w:val="24"/>
          <w:highlight w:val="none"/>
        </w:rPr>
        <w:t>于</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w:t>
      </w:r>
      <w:r>
        <w:rPr>
          <w:rFonts w:hint="eastAsia" w:hAnsi="宋体"/>
          <w:bCs/>
          <w:color w:val="auto"/>
          <w:sz w:val="24"/>
          <w:szCs w:val="24"/>
          <w:highlight w:val="none"/>
        </w:rPr>
        <w:t xml:space="preserve">就质疑事项作出了答复/没有在法定期限内作出答复。                                                                                             </w:t>
      </w:r>
    </w:p>
    <w:p w14:paraId="20D8AC46">
      <w:pPr>
        <w:pStyle w:val="230"/>
        <w:spacing w:line="360" w:lineRule="auto"/>
        <w:ind w:left="25" w:firstLine="472"/>
        <w:rPr>
          <w:rFonts w:hint="eastAsia" w:hAnsi="宋体"/>
          <w:b/>
          <w:color w:val="auto"/>
          <w:sz w:val="24"/>
          <w:szCs w:val="24"/>
          <w:highlight w:val="none"/>
        </w:rPr>
      </w:pPr>
      <w:r>
        <w:rPr>
          <w:rFonts w:hint="eastAsia" w:hAnsi="宋体"/>
          <w:b/>
          <w:color w:val="auto"/>
          <w:sz w:val="24"/>
          <w:szCs w:val="24"/>
          <w:highlight w:val="none"/>
        </w:rPr>
        <w:t>四、投诉事项具体内容</w:t>
      </w:r>
    </w:p>
    <w:p w14:paraId="25D4FC35">
      <w:pPr>
        <w:pStyle w:val="230"/>
        <w:spacing w:line="360" w:lineRule="auto"/>
        <w:ind w:left="25" w:firstLine="472"/>
        <w:rPr>
          <w:rFonts w:hint="eastAsia" w:hAnsi="宋体"/>
          <w:bCs/>
          <w:color w:val="auto"/>
          <w:sz w:val="24"/>
          <w:szCs w:val="24"/>
          <w:highlight w:val="none"/>
          <w:u w:val="single"/>
        </w:rPr>
      </w:pPr>
      <w:r>
        <w:rPr>
          <w:rFonts w:hint="eastAsia" w:hAnsi="宋体"/>
          <w:color w:val="auto"/>
          <w:sz w:val="24"/>
          <w:szCs w:val="24"/>
          <w:highlight w:val="none"/>
        </w:rPr>
        <w:t>投诉事项1：</w:t>
      </w:r>
      <w:r>
        <w:rPr>
          <w:rFonts w:hint="eastAsia" w:hAnsi="宋体"/>
          <w:bCs/>
          <w:color w:val="auto"/>
          <w:sz w:val="24"/>
          <w:szCs w:val="24"/>
          <w:highlight w:val="none"/>
          <w:u w:val="single"/>
        </w:rPr>
        <w:t xml:space="preserve">                                                                           </w:t>
      </w:r>
    </w:p>
    <w:p w14:paraId="17DAD39F">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事实依据：</w:t>
      </w: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3B5563ED">
      <w:pPr>
        <w:pStyle w:val="230"/>
        <w:spacing w:line="360" w:lineRule="auto"/>
        <w:ind w:left="25" w:firstLine="472"/>
        <w:rPr>
          <w:rFonts w:hint="eastAsia" w:hAnsi="宋体"/>
          <w:color w:val="auto"/>
          <w:sz w:val="24"/>
          <w:szCs w:val="24"/>
          <w:highlight w:val="none"/>
        </w:rPr>
      </w:pPr>
      <w:r>
        <w:rPr>
          <w:rFonts w:hint="eastAsia" w:hAnsi="宋体"/>
          <w:bCs/>
          <w:color w:val="auto"/>
          <w:sz w:val="24"/>
          <w:szCs w:val="24"/>
          <w:highlight w:val="none"/>
          <w:u w:val="single"/>
        </w:rPr>
        <w:t xml:space="preserve">                                                                                        </w:t>
      </w:r>
    </w:p>
    <w:p w14:paraId="32A934CA">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法律依据：</w:t>
      </w: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542A0025">
      <w:pPr>
        <w:pStyle w:val="230"/>
        <w:spacing w:line="360" w:lineRule="auto"/>
        <w:ind w:left="25" w:firstLine="352"/>
        <w:rPr>
          <w:rFonts w:hint="eastAsia" w:hAnsi="宋体"/>
          <w:bCs/>
          <w:color w:val="auto"/>
          <w:sz w:val="24"/>
          <w:szCs w:val="24"/>
          <w:highlight w:val="none"/>
          <w:u w:val="singl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p>
    <w:p w14:paraId="74AE8198">
      <w:pPr>
        <w:pStyle w:val="230"/>
        <w:spacing w:line="360" w:lineRule="auto"/>
        <w:ind w:left="25" w:firstLine="472"/>
        <w:rPr>
          <w:rFonts w:hint="eastAsia" w:hAnsi="宋体"/>
          <w:bCs/>
          <w:color w:val="auto"/>
          <w:sz w:val="24"/>
          <w:szCs w:val="24"/>
          <w:highlight w:val="none"/>
        </w:rPr>
      </w:pPr>
      <w:r>
        <w:rPr>
          <w:rFonts w:hint="eastAsia" w:hAnsi="宋体"/>
          <w:color w:val="auto"/>
          <w:sz w:val="24"/>
          <w:szCs w:val="24"/>
          <w:highlight w:val="none"/>
        </w:rPr>
        <w:t xml:space="preserve">投诉事项2  </w:t>
      </w:r>
      <w:r>
        <w:rPr>
          <w:rFonts w:hint="eastAsia" w:hAnsi="宋体"/>
          <w:bCs/>
          <w:color w:val="auto"/>
          <w:sz w:val="24"/>
          <w:szCs w:val="24"/>
          <w:highlight w:val="none"/>
        </w:rPr>
        <w:t xml:space="preserve">   </w:t>
      </w:r>
    </w:p>
    <w:p w14:paraId="5D70AA9B">
      <w:pPr>
        <w:pStyle w:val="230"/>
        <w:spacing w:line="360" w:lineRule="auto"/>
        <w:ind w:left="25" w:firstLine="472"/>
        <w:rPr>
          <w:rFonts w:hint="eastAsia" w:hAnsi="宋体"/>
          <w:bCs/>
          <w:color w:val="auto"/>
          <w:sz w:val="24"/>
          <w:szCs w:val="24"/>
          <w:highlight w:val="none"/>
        </w:rPr>
      </w:pPr>
      <w:r>
        <w:rPr>
          <w:rFonts w:hAnsi="宋体"/>
          <w:bCs/>
          <w:color w:val="auto"/>
          <w:sz w:val="24"/>
          <w:szCs w:val="24"/>
          <w:highlight w:val="none"/>
        </w:rPr>
        <w:t>……</w:t>
      </w:r>
    </w:p>
    <w:p w14:paraId="0871CC81">
      <w:pPr>
        <w:pStyle w:val="230"/>
        <w:spacing w:line="360" w:lineRule="auto"/>
        <w:ind w:left="25" w:firstLine="472"/>
        <w:rPr>
          <w:rFonts w:hint="eastAsia" w:hAnsi="宋体"/>
          <w:b/>
          <w:color w:val="auto"/>
          <w:sz w:val="24"/>
          <w:szCs w:val="24"/>
          <w:highlight w:val="none"/>
        </w:rPr>
      </w:pPr>
      <w:r>
        <w:rPr>
          <w:rFonts w:hint="eastAsia" w:hAnsi="宋体"/>
          <w:b/>
          <w:color w:val="auto"/>
          <w:sz w:val="24"/>
          <w:szCs w:val="24"/>
          <w:highlight w:val="none"/>
        </w:rPr>
        <w:t>五、与投诉事项相关的投诉请求：</w:t>
      </w:r>
    </w:p>
    <w:p w14:paraId="27EA0B07">
      <w:pPr>
        <w:pStyle w:val="230"/>
        <w:spacing w:line="360" w:lineRule="auto"/>
        <w:ind w:left="25" w:firstLine="472"/>
        <w:rPr>
          <w:rFonts w:hint="eastAsia" w:hAnsi="宋体"/>
          <w:color w:val="auto"/>
          <w:sz w:val="24"/>
          <w:szCs w:val="24"/>
          <w:highlight w:val="none"/>
        </w:rPr>
      </w:pPr>
      <w:r>
        <w:rPr>
          <w:rFonts w:hint="eastAsia" w:hAnsi="宋体"/>
          <w:color w:val="auto"/>
          <w:sz w:val="24"/>
          <w:szCs w:val="24"/>
          <w:highlight w:val="none"/>
        </w:rPr>
        <w:t>请求：</w:t>
      </w:r>
      <w:r>
        <w:rPr>
          <w:rFonts w:hint="eastAsia" w:hAnsi="宋体"/>
          <w:bCs/>
          <w:color w:val="auto"/>
          <w:sz w:val="24"/>
          <w:szCs w:val="24"/>
          <w:highlight w:val="none"/>
          <w:u w:val="single"/>
        </w:rPr>
        <w:t xml:space="preserve">                                                                                 </w:t>
      </w:r>
    </w:p>
    <w:p w14:paraId="2EE8C688">
      <w:pPr>
        <w:pStyle w:val="230"/>
        <w:spacing w:line="360" w:lineRule="auto"/>
        <w:ind w:left="25" w:firstLine="352"/>
        <w:rPr>
          <w:rFonts w:hint="eastAsia" w:hAnsi="宋体"/>
          <w:color w:val="auto"/>
          <w:sz w:val="24"/>
          <w:szCs w:val="24"/>
          <w:highlight w:val="none"/>
        </w:rPr>
      </w:pPr>
    </w:p>
    <w:p w14:paraId="194D2148">
      <w:pPr>
        <w:pStyle w:val="230"/>
        <w:spacing w:line="360" w:lineRule="auto"/>
        <w:ind w:left="25" w:firstLine="472"/>
        <w:rPr>
          <w:rFonts w:hint="eastAsia" w:hAnsi="宋体"/>
          <w:color w:val="auto"/>
          <w:sz w:val="24"/>
          <w:szCs w:val="24"/>
          <w:highlight w:val="none"/>
        </w:rPr>
      </w:pPr>
      <w:r>
        <w:rPr>
          <w:rFonts w:hint="eastAsia" w:hAnsi="宋体"/>
          <w:color w:val="auto"/>
          <w:sz w:val="24"/>
          <w:szCs w:val="24"/>
          <w:highlight w:val="none"/>
        </w:rPr>
        <w:t>签字（签章）：                                       公章：</w:t>
      </w:r>
    </w:p>
    <w:p w14:paraId="09DE05C4">
      <w:pPr>
        <w:pStyle w:val="230"/>
        <w:spacing w:line="360" w:lineRule="auto"/>
        <w:ind w:left="25" w:firstLine="352"/>
        <w:rPr>
          <w:rFonts w:hint="eastAsia" w:hAnsi="宋体"/>
          <w:color w:val="auto"/>
          <w:sz w:val="24"/>
          <w:szCs w:val="24"/>
          <w:highlight w:val="none"/>
        </w:rPr>
      </w:pPr>
    </w:p>
    <w:p w14:paraId="5EA6F5C8">
      <w:pPr>
        <w:pStyle w:val="230"/>
        <w:spacing w:line="360" w:lineRule="auto"/>
        <w:ind w:left="25" w:firstLine="472"/>
        <w:rPr>
          <w:rFonts w:hint="eastAsia" w:hAnsi="宋体"/>
          <w:color w:val="auto"/>
          <w:sz w:val="24"/>
          <w:szCs w:val="24"/>
          <w:highlight w:val="none"/>
        </w:rPr>
      </w:pPr>
      <w:r>
        <w:rPr>
          <w:rFonts w:hint="eastAsia" w:hAnsi="宋体"/>
          <w:color w:val="auto"/>
          <w:sz w:val="24"/>
          <w:szCs w:val="24"/>
          <w:highlight w:val="none"/>
        </w:rPr>
        <w:t>日期：</w:t>
      </w:r>
    </w:p>
    <w:p w14:paraId="6F9EBACF">
      <w:pPr>
        <w:pStyle w:val="230"/>
        <w:spacing w:line="360" w:lineRule="auto"/>
        <w:ind w:left="25" w:firstLine="472"/>
        <w:rPr>
          <w:rFonts w:hint="eastAsia" w:hAnsi="宋体"/>
          <w:b/>
          <w:color w:val="auto"/>
          <w:sz w:val="24"/>
          <w:szCs w:val="24"/>
          <w:highlight w:val="none"/>
        </w:rPr>
      </w:pPr>
      <w:r>
        <w:rPr>
          <w:rFonts w:hint="eastAsia" w:hAnsi="宋体"/>
          <w:bCs/>
          <w:color w:val="auto"/>
          <w:sz w:val="24"/>
          <w:szCs w:val="24"/>
          <w:highlight w:val="none"/>
        </w:rPr>
        <w:t xml:space="preserve">                                                                                 </w:t>
      </w:r>
    </w:p>
    <w:p w14:paraId="2BF21A74">
      <w:pPr>
        <w:pStyle w:val="230"/>
        <w:spacing w:line="360" w:lineRule="auto"/>
        <w:rPr>
          <w:rFonts w:hint="eastAsia" w:hAnsi="宋体"/>
          <w:b/>
          <w:color w:val="auto"/>
          <w:sz w:val="24"/>
          <w:szCs w:val="24"/>
          <w:highlight w:val="none"/>
        </w:rPr>
      </w:pPr>
      <w:r>
        <w:rPr>
          <w:rFonts w:hint="eastAsia" w:hAnsi="宋体"/>
          <w:b/>
          <w:color w:val="auto"/>
          <w:sz w:val="24"/>
          <w:szCs w:val="24"/>
          <w:highlight w:val="none"/>
        </w:rPr>
        <w:t>说明：</w:t>
      </w:r>
    </w:p>
    <w:p w14:paraId="57B94FBC">
      <w:pPr>
        <w:pStyle w:val="230"/>
        <w:spacing w:line="360" w:lineRule="auto"/>
        <w:ind w:left="25" w:firstLine="354"/>
        <w:rPr>
          <w:rFonts w:hint="eastAsia" w:hAnsi="宋体"/>
          <w:b/>
          <w:bCs/>
          <w:color w:val="auto"/>
          <w:sz w:val="24"/>
          <w:szCs w:val="24"/>
          <w:highlight w:val="none"/>
        </w:rPr>
      </w:pPr>
      <w:r>
        <w:rPr>
          <w:rFonts w:hint="eastAsia" w:hAnsi="宋体"/>
          <w:b/>
          <w:color w:val="auto"/>
          <w:sz w:val="24"/>
          <w:szCs w:val="24"/>
          <w:highlight w:val="none"/>
        </w:rPr>
        <w:t>1.投诉人提起投诉时，应当提交投诉书和必要的证明材料，并按照被投诉人和与投诉事项有关的供应商数量提供投诉书副本</w:t>
      </w:r>
      <w:r>
        <w:rPr>
          <w:rFonts w:hint="eastAsia" w:hAnsi="宋体"/>
          <w:b/>
          <w:bCs/>
          <w:color w:val="auto"/>
          <w:sz w:val="24"/>
          <w:szCs w:val="24"/>
          <w:highlight w:val="none"/>
        </w:rPr>
        <w:t>。</w:t>
      </w:r>
    </w:p>
    <w:p w14:paraId="3A29FB6F">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0CF5D012">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3.投诉书应简要列明质疑事项，质疑函、质疑答复等作为附件材料提供。</w:t>
      </w:r>
    </w:p>
    <w:p w14:paraId="2BAECA58">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4.投诉书的投诉事项应具体、明确，并有必要的事实依据和法律依据。</w:t>
      </w:r>
    </w:p>
    <w:p w14:paraId="6468FE8E">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5.投诉书的投诉请求应与投诉事项相关。</w:t>
      </w:r>
    </w:p>
    <w:p w14:paraId="53CF8A01">
      <w:pPr>
        <w:pStyle w:val="230"/>
        <w:spacing w:line="360" w:lineRule="auto"/>
        <w:ind w:left="25" w:firstLine="354"/>
        <w:rPr>
          <w:rFonts w:hint="eastAsia" w:hAnsi="宋体"/>
          <w:b/>
          <w:color w:val="auto"/>
          <w:highlight w:val="none"/>
        </w:rPr>
      </w:pPr>
      <w:r>
        <w:rPr>
          <w:rFonts w:hint="eastAsia" w:hAnsi="宋体"/>
          <w:b/>
          <w:color w:val="auto"/>
          <w:sz w:val="24"/>
          <w:szCs w:val="24"/>
          <w:highlight w:val="none"/>
        </w:rPr>
        <w:t>6.投诉人为法人或者其他组织的，投诉书应由法定代表人、主要负责人，或者其授权代表签字或者盖章，并加盖公章。</w:t>
      </w:r>
    </w:p>
    <w:p w14:paraId="6D5B74C1">
      <w:pPr>
        <w:pStyle w:val="190"/>
        <w:jc w:val="center"/>
        <w:rPr>
          <w:rFonts w:hint="eastAsia"/>
          <w:color w:val="auto"/>
          <w:highlight w:val="none"/>
        </w:rPr>
      </w:pPr>
    </w:p>
    <w:p w14:paraId="5D89C992">
      <w:pPr>
        <w:pStyle w:val="190"/>
        <w:jc w:val="center"/>
        <w:rPr>
          <w:rFonts w:hint="eastAsia"/>
          <w:color w:val="auto"/>
          <w:highlight w:val="none"/>
        </w:rPr>
      </w:pPr>
    </w:p>
    <w:p w14:paraId="47E605C2">
      <w:pPr>
        <w:pStyle w:val="190"/>
        <w:jc w:val="center"/>
        <w:rPr>
          <w:rFonts w:hint="eastAsia"/>
          <w:color w:val="auto"/>
          <w:highlight w:val="none"/>
        </w:rPr>
      </w:pPr>
    </w:p>
    <w:p w14:paraId="57A6E42C">
      <w:pPr>
        <w:pStyle w:val="190"/>
        <w:jc w:val="center"/>
        <w:rPr>
          <w:rFonts w:hint="eastAsia"/>
          <w:color w:val="auto"/>
          <w:highlight w:val="none"/>
        </w:rPr>
      </w:pPr>
    </w:p>
    <w:p w14:paraId="28D73F20">
      <w:pPr>
        <w:pStyle w:val="190"/>
        <w:jc w:val="center"/>
        <w:rPr>
          <w:rFonts w:hint="eastAsia"/>
          <w:color w:val="auto"/>
          <w:highlight w:val="none"/>
        </w:rPr>
      </w:pPr>
    </w:p>
    <w:p w14:paraId="1C7DC184">
      <w:pPr>
        <w:pStyle w:val="190"/>
        <w:jc w:val="center"/>
        <w:rPr>
          <w:rFonts w:hint="eastAsia"/>
          <w:color w:val="auto"/>
          <w:highlight w:val="none"/>
        </w:rPr>
      </w:pPr>
      <w:bookmarkStart w:id="118" w:name="_Toc122424267"/>
      <w:r>
        <w:rPr>
          <w:rFonts w:hint="eastAsia"/>
          <w:color w:val="auto"/>
          <w:highlight w:val="none"/>
        </w:rPr>
        <w:t>第七章 合同文本</w:t>
      </w:r>
      <w:bookmarkEnd w:id="118"/>
    </w:p>
    <w:p w14:paraId="796F07CC">
      <w:pPr>
        <w:spacing w:line="520" w:lineRule="exact"/>
        <w:rPr>
          <w:rFonts w:hint="eastAsia" w:ascii="宋体" w:hAnsi="宋体" w:cs="Courier New"/>
          <w:b/>
          <w:color w:val="auto"/>
          <w:sz w:val="32"/>
          <w:szCs w:val="32"/>
          <w:highlight w:val="none"/>
        </w:rPr>
      </w:pPr>
    </w:p>
    <w:p w14:paraId="76EC5D47">
      <w:pPr>
        <w:pStyle w:val="2"/>
        <w:jc w:val="center"/>
        <w:rPr>
          <w:color w:val="auto"/>
          <w:highlight w:val="none"/>
        </w:rPr>
      </w:pPr>
      <w:r>
        <w:rPr>
          <w:rFonts w:ascii="宋体" w:hAnsi="宋体" w:cs="宋体"/>
          <w:color w:val="auto"/>
          <w:sz w:val="24"/>
          <w:highlight w:val="none"/>
        </w:rPr>
        <w:br w:type="page" w:clear="all"/>
      </w:r>
      <w:bookmarkStart w:id="119" w:name="_Toc4508"/>
      <w:bookmarkStart w:id="120" w:name="_Toc122424019"/>
      <w:bookmarkStart w:id="121" w:name="_Toc122424268"/>
      <w:r>
        <w:rPr>
          <w:rFonts w:hint="eastAsia" w:cs="黑体"/>
          <w:color w:val="auto"/>
          <w:highlight w:val="none"/>
        </w:rPr>
        <w:t>第一部分</w:t>
      </w:r>
      <w:r>
        <w:rPr>
          <w:color w:val="auto"/>
          <w:highlight w:val="none"/>
        </w:rPr>
        <w:t xml:space="preserve"> </w:t>
      </w:r>
      <w:r>
        <w:rPr>
          <w:rFonts w:hint="eastAsia" w:cs="黑体"/>
          <w:color w:val="auto"/>
          <w:highlight w:val="none"/>
        </w:rPr>
        <w:t>合同协议书</w:t>
      </w:r>
    </w:p>
    <w:p w14:paraId="1F8DE196">
      <w:pPr>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发包人（全称）：</w:t>
      </w:r>
      <w:r>
        <w:rPr>
          <w:rFonts w:hint="eastAsia" w:ascii="宋体" w:hAnsi="宋体" w:cs="宋体"/>
          <w:color w:val="auto"/>
          <w:highlight w:val="none"/>
          <w:u w:val="single"/>
          <w:lang w:val="en-US" w:eastAsia="zh-CN"/>
        </w:rPr>
        <w:t xml:space="preserve">                            </w:t>
      </w:r>
    </w:p>
    <w:p w14:paraId="693C8C01">
      <w:pPr>
        <w:spacing w:line="360" w:lineRule="auto"/>
        <w:rPr>
          <w:rFonts w:hint="eastAsia" w:ascii="宋体" w:hAnsi="宋体" w:cs="宋体"/>
          <w:color w:val="auto"/>
          <w:highlight w:val="none"/>
          <w:u w:val="single"/>
        </w:rPr>
      </w:pPr>
      <w:r>
        <w:rPr>
          <w:rFonts w:hint="eastAsia" w:ascii="宋体" w:hAnsi="宋体" w:cs="宋体"/>
          <w:color w:val="auto"/>
          <w:highlight w:val="none"/>
        </w:rPr>
        <w:t>承包人（全称）：</w:t>
      </w:r>
      <w:r>
        <w:rPr>
          <w:rFonts w:hint="eastAsia" w:ascii="宋体" w:hAnsi="宋体" w:cs="宋体"/>
          <w:color w:val="auto"/>
          <w:highlight w:val="none"/>
          <w:u w:val="single"/>
        </w:rPr>
        <w:t xml:space="preserve">                              </w:t>
      </w:r>
    </w:p>
    <w:p w14:paraId="28A83477">
      <w:pPr>
        <w:spacing w:line="360" w:lineRule="auto"/>
        <w:ind w:firstLine="420"/>
        <w:rPr>
          <w:rFonts w:hint="eastAsia" w:ascii="宋体" w:hAnsi="宋体" w:cs="宋体"/>
          <w:color w:val="auto"/>
          <w:highlight w:val="none"/>
        </w:rPr>
      </w:pPr>
      <w:r>
        <w:rPr>
          <w:rFonts w:hint="eastAsia" w:ascii="宋体" w:hAnsi="宋体" w:cs="宋体"/>
          <w:color w:val="auto"/>
          <w:highlight w:val="none"/>
        </w:rPr>
        <w:t>根据《中华人民共和国民法典》、《中华人民共和国建筑法》及有关法律规定，遵循平等、自愿、公平和诚实信用的原则，双方就</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工程施工及有关事项协商一致，共同达成如下协议：</w:t>
      </w:r>
      <w:bookmarkStart w:id="122" w:name="_Toc351203481"/>
    </w:p>
    <w:p w14:paraId="05DF5AE8">
      <w:pPr>
        <w:spacing w:line="360" w:lineRule="auto"/>
        <w:ind w:firstLine="422"/>
        <w:outlineLvl w:val="0"/>
        <w:rPr>
          <w:rFonts w:hint="eastAsia" w:ascii="宋体" w:hAnsi="宋体" w:cs="宋体"/>
          <w:b/>
          <w:bCs/>
          <w:color w:val="auto"/>
          <w:highlight w:val="none"/>
        </w:rPr>
      </w:pPr>
      <w:bookmarkStart w:id="123" w:name="_Toc122424269"/>
      <w:bookmarkStart w:id="124" w:name="_Toc122424020"/>
      <w:r>
        <w:rPr>
          <w:rFonts w:hint="eastAsia" w:ascii="宋体" w:hAnsi="宋体" w:cs="宋体"/>
          <w:b/>
          <w:bCs/>
          <w:color w:val="auto"/>
          <w:highlight w:val="none"/>
        </w:rPr>
        <w:t>一、工程概况</w:t>
      </w:r>
      <w:bookmarkEnd w:id="122"/>
      <w:bookmarkEnd w:id="123"/>
      <w:bookmarkEnd w:id="124"/>
    </w:p>
    <w:p w14:paraId="66CE8471">
      <w:pPr>
        <w:spacing w:line="360" w:lineRule="auto"/>
        <w:ind w:firstLine="411"/>
        <w:rPr>
          <w:rFonts w:hint="eastAsia" w:ascii="宋体" w:hAnsi="宋体" w:cs="宋体"/>
          <w:color w:val="auto"/>
          <w:highlight w:val="none"/>
          <w:u w:val="single"/>
        </w:rPr>
      </w:pPr>
      <w:r>
        <w:rPr>
          <w:rFonts w:hint="eastAsia" w:ascii="宋体" w:hAnsi="宋体" w:cs="宋体"/>
          <w:color w:val="auto"/>
          <w:highlight w:val="none"/>
        </w:rPr>
        <w:t>1. 工程名称：</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w:t>
      </w:r>
    </w:p>
    <w:p w14:paraId="122839DB">
      <w:pPr>
        <w:spacing w:line="360" w:lineRule="auto"/>
        <w:ind w:firstLine="411"/>
        <w:rPr>
          <w:rFonts w:hint="eastAsia" w:ascii="宋体" w:hAnsi="宋体" w:cs="宋体"/>
          <w:color w:val="auto"/>
          <w:highlight w:val="none"/>
        </w:rPr>
      </w:pPr>
      <w:r>
        <w:rPr>
          <w:rFonts w:hint="eastAsia" w:ascii="宋体" w:hAnsi="宋体" w:cs="宋体"/>
          <w:color w:val="auto"/>
          <w:highlight w:val="none"/>
        </w:rPr>
        <w:t>2. 工程地点：</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w:t>
      </w:r>
    </w:p>
    <w:p w14:paraId="57AC8538">
      <w:pPr>
        <w:spacing w:line="360" w:lineRule="auto"/>
        <w:ind w:firstLine="411"/>
        <w:rPr>
          <w:rFonts w:hint="eastAsia" w:ascii="宋体" w:hAnsi="宋体" w:cs="宋体"/>
          <w:color w:val="auto"/>
          <w:highlight w:val="none"/>
        </w:rPr>
      </w:pPr>
      <w:r>
        <w:rPr>
          <w:rFonts w:hint="eastAsia" w:ascii="宋体" w:hAnsi="宋体" w:cs="宋体"/>
          <w:color w:val="auto"/>
          <w:highlight w:val="none"/>
        </w:rPr>
        <w:t>3. 工程立项批准文号：</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1AD92CA">
      <w:pPr>
        <w:spacing w:line="360" w:lineRule="auto"/>
        <w:ind w:firstLine="411"/>
        <w:rPr>
          <w:rFonts w:hint="eastAsia" w:ascii="宋体" w:hAnsi="宋体" w:cs="宋体"/>
          <w:color w:val="auto"/>
          <w:highlight w:val="none"/>
        </w:rPr>
      </w:pPr>
      <w:r>
        <w:rPr>
          <w:rFonts w:hint="eastAsia" w:ascii="宋体" w:hAnsi="宋体" w:cs="宋体"/>
          <w:color w:val="auto"/>
          <w:highlight w:val="none"/>
        </w:rPr>
        <w:t>4. 资金来源：</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CBCD7F4">
      <w:pPr>
        <w:spacing w:line="360" w:lineRule="auto"/>
        <w:ind w:firstLine="411"/>
        <w:rPr>
          <w:rFonts w:hint="eastAsia" w:ascii="宋体" w:hAnsi="宋体" w:cs="宋体"/>
          <w:color w:val="auto"/>
          <w:highlight w:val="none"/>
        </w:rPr>
      </w:pPr>
      <w:r>
        <w:rPr>
          <w:rFonts w:hint="eastAsia" w:ascii="宋体" w:hAnsi="宋体" w:cs="宋体"/>
          <w:color w:val="auto"/>
          <w:highlight w:val="none"/>
        </w:rPr>
        <w:t>5. 工程内容：</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p>
    <w:p w14:paraId="1B37FA79">
      <w:pPr>
        <w:spacing w:line="360" w:lineRule="auto"/>
        <w:ind w:firstLine="411"/>
        <w:rPr>
          <w:rFonts w:hint="eastAsia" w:ascii="宋体" w:hAnsi="宋体" w:cs="宋体"/>
          <w:color w:val="auto"/>
          <w:highlight w:val="none"/>
        </w:rPr>
      </w:pPr>
      <w:r>
        <w:rPr>
          <w:rFonts w:hint="eastAsia" w:ascii="宋体" w:hAnsi="宋体" w:cs="宋体"/>
          <w:color w:val="auto"/>
          <w:highlight w:val="none"/>
        </w:rPr>
        <w:t>6. 工程承包范围：</w:t>
      </w:r>
      <w:r>
        <w:rPr>
          <w:color w:val="auto"/>
          <w:highlight w:val="none"/>
          <w:u w:val="single"/>
        </w:rPr>
        <w:t>工程量清单</w:t>
      </w:r>
      <w:r>
        <w:rPr>
          <w:rFonts w:hint="eastAsia"/>
          <w:color w:val="auto"/>
          <w:highlight w:val="none"/>
          <w:u w:val="single"/>
          <w:lang w:val="en-US" w:eastAsia="zh-CN"/>
        </w:rPr>
        <w:t>及施工图纸上</w:t>
      </w:r>
      <w:r>
        <w:rPr>
          <w:rFonts w:hint="eastAsia"/>
          <w:color w:val="auto"/>
          <w:highlight w:val="none"/>
          <w:u w:val="single"/>
        </w:rPr>
        <w:t>的全部内容</w:t>
      </w:r>
      <w:r>
        <w:rPr>
          <w:rFonts w:hint="eastAsia" w:ascii="宋体" w:hAnsi="宋体" w:cs="宋体"/>
          <w:color w:val="auto"/>
          <w:highlight w:val="none"/>
        </w:rPr>
        <w:t>。</w:t>
      </w:r>
    </w:p>
    <w:p w14:paraId="7C0B2360">
      <w:pPr>
        <w:spacing w:line="360" w:lineRule="auto"/>
        <w:ind w:firstLine="407"/>
        <w:outlineLvl w:val="0"/>
        <w:rPr>
          <w:rFonts w:hint="eastAsia" w:ascii="宋体" w:hAnsi="宋体" w:cs="宋体"/>
          <w:b/>
          <w:bCs/>
          <w:color w:val="auto"/>
          <w:highlight w:val="none"/>
        </w:rPr>
      </w:pPr>
      <w:bookmarkStart w:id="125" w:name="_Toc122424270"/>
      <w:bookmarkStart w:id="126" w:name="_Toc351203482"/>
      <w:bookmarkStart w:id="127" w:name="_Toc122424021"/>
      <w:r>
        <w:rPr>
          <w:rFonts w:hint="eastAsia" w:ascii="宋体" w:hAnsi="宋体" w:cs="宋体"/>
          <w:b/>
          <w:bCs/>
          <w:color w:val="auto"/>
          <w:highlight w:val="none"/>
        </w:rPr>
        <w:t>二、合同工期</w:t>
      </w:r>
      <w:bookmarkEnd w:id="125"/>
      <w:bookmarkEnd w:id="126"/>
      <w:bookmarkEnd w:id="127"/>
    </w:p>
    <w:p w14:paraId="63F0EE95">
      <w:pPr>
        <w:spacing w:line="360" w:lineRule="auto"/>
        <w:ind w:firstLine="459"/>
        <w:rPr>
          <w:rFonts w:hint="eastAsia" w:ascii="宋体" w:hAnsi="宋体" w:cs="宋体"/>
          <w:color w:val="auto"/>
          <w:highlight w:val="none"/>
        </w:rPr>
      </w:pPr>
      <w:r>
        <w:rPr>
          <w:rFonts w:hint="eastAsia" w:ascii="宋体" w:hAnsi="宋体" w:cs="宋体"/>
          <w:color w:val="auto"/>
          <w:highlight w:val="none"/>
        </w:rPr>
        <w:t>计划开工日期：</w:t>
      </w:r>
      <w:r>
        <w:rPr>
          <w:rFonts w:hint="eastAsia" w:ascii="宋体" w:hAnsi="宋体" w:cs="宋体"/>
          <w:color w:val="auto"/>
          <w:highlight w:val="none"/>
          <w:u w:val="single"/>
        </w:rPr>
        <w:t></w:t>
      </w:r>
      <w:r>
        <w:rPr>
          <w:rFonts w:hint="eastAsia" w:ascii="宋体" w:hAnsi="宋体" w:cs="宋体"/>
          <w:color w:val="auto"/>
          <w:highlight w:val="none"/>
        </w:rPr>
        <w:t>年</w:t>
      </w:r>
      <w:r>
        <w:rPr>
          <w:rFonts w:hint="eastAsia" w:ascii="宋体" w:hAnsi="宋体" w:cs="宋体"/>
          <w:color w:val="auto"/>
          <w:highlight w:val="none"/>
          <w:u w:val="single"/>
        </w:rPr>
        <w:t></w:t>
      </w:r>
      <w:r>
        <w:rPr>
          <w:rFonts w:hint="eastAsia" w:ascii="宋体" w:hAnsi="宋体" w:cs="宋体"/>
          <w:color w:val="auto"/>
          <w:highlight w:val="none"/>
        </w:rPr>
        <w:t>月</w:t>
      </w:r>
      <w:r>
        <w:rPr>
          <w:rFonts w:hint="eastAsia" w:ascii="宋体" w:hAnsi="宋体" w:cs="宋体"/>
          <w:color w:val="auto"/>
          <w:highlight w:val="none"/>
          <w:u w:val="single"/>
        </w:rPr>
        <w:t></w:t>
      </w:r>
      <w:r>
        <w:rPr>
          <w:rFonts w:hint="eastAsia" w:ascii="宋体" w:hAnsi="宋体" w:cs="宋体"/>
          <w:color w:val="auto"/>
          <w:highlight w:val="none"/>
        </w:rPr>
        <w:t>日。（具体以发包人书面通知为准）</w:t>
      </w:r>
    </w:p>
    <w:p w14:paraId="62ACF9DE">
      <w:pPr>
        <w:spacing w:line="360" w:lineRule="auto"/>
        <w:ind w:firstLine="459"/>
        <w:rPr>
          <w:rFonts w:hint="eastAsia" w:ascii="宋体" w:hAnsi="宋体" w:cs="宋体"/>
          <w:color w:val="auto"/>
          <w:highlight w:val="none"/>
        </w:rPr>
      </w:pPr>
      <w:r>
        <w:rPr>
          <w:rFonts w:hint="eastAsia" w:ascii="宋体" w:hAnsi="宋体" w:cs="宋体"/>
          <w:color w:val="auto"/>
          <w:highlight w:val="none"/>
        </w:rPr>
        <w:t>计划竣工日期：</w:t>
      </w:r>
      <w:r>
        <w:rPr>
          <w:rFonts w:hint="eastAsia" w:ascii="宋体" w:hAnsi="宋体" w:cs="宋体"/>
          <w:color w:val="auto"/>
          <w:highlight w:val="none"/>
          <w:u w:val="single"/>
        </w:rPr>
        <w:t></w:t>
      </w:r>
      <w:r>
        <w:rPr>
          <w:rFonts w:hint="eastAsia" w:ascii="宋体" w:hAnsi="宋体" w:cs="宋体"/>
          <w:color w:val="auto"/>
          <w:highlight w:val="none"/>
        </w:rPr>
        <w:t>年</w:t>
      </w:r>
      <w:r>
        <w:rPr>
          <w:rFonts w:hint="eastAsia" w:ascii="宋体" w:hAnsi="宋体" w:cs="宋体"/>
          <w:color w:val="auto"/>
          <w:highlight w:val="none"/>
          <w:u w:val="single"/>
        </w:rPr>
        <w:t></w:t>
      </w:r>
      <w:r>
        <w:rPr>
          <w:rFonts w:hint="eastAsia" w:ascii="宋体" w:hAnsi="宋体" w:cs="宋体"/>
          <w:color w:val="auto"/>
          <w:highlight w:val="none"/>
        </w:rPr>
        <w:t>月</w:t>
      </w:r>
      <w:r>
        <w:rPr>
          <w:rFonts w:hint="eastAsia" w:ascii="宋体" w:hAnsi="宋体" w:cs="宋体"/>
          <w:color w:val="auto"/>
          <w:highlight w:val="none"/>
          <w:u w:val="single"/>
        </w:rPr>
        <w:t></w:t>
      </w:r>
      <w:r>
        <w:rPr>
          <w:rFonts w:hint="eastAsia" w:ascii="宋体" w:hAnsi="宋体" w:cs="宋体"/>
          <w:color w:val="auto"/>
          <w:highlight w:val="none"/>
        </w:rPr>
        <w:t>日。</w:t>
      </w:r>
    </w:p>
    <w:p w14:paraId="30E4A556">
      <w:pPr>
        <w:spacing w:line="360" w:lineRule="auto"/>
        <w:ind w:firstLine="459"/>
        <w:rPr>
          <w:rFonts w:hint="eastAsia" w:ascii="宋体" w:hAnsi="宋体" w:cs="宋体"/>
          <w:color w:val="auto"/>
          <w:highlight w:val="none"/>
        </w:rPr>
      </w:pPr>
      <w:r>
        <w:rPr>
          <w:rFonts w:hint="eastAsia" w:ascii="宋体" w:hAnsi="宋体" w:cs="宋体"/>
          <w:color w:val="auto"/>
          <w:highlight w:val="none"/>
        </w:rPr>
        <w:t>工期总日历天数：</w:t>
      </w:r>
      <w:r>
        <w:rPr>
          <w:rFonts w:hint="eastAsia" w:ascii="宋体" w:hAnsi="宋体" w:cs="宋体"/>
          <w:color w:val="auto"/>
          <w:highlight w:val="none"/>
          <w:u w:val="single"/>
        </w:rPr>
        <w:t xml:space="preserve">         </w:t>
      </w:r>
      <w:r>
        <w:rPr>
          <w:rFonts w:hint="eastAsia" w:ascii="宋体" w:hAnsi="宋体" w:cs="宋体"/>
          <w:color w:val="auto"/>
          <w:highlight w:val="none"/>
        </w:rPr>
        <w:t>天。工期总日历天数与根据前述计划开竣工日期计算的工期天数不一致的，以工期总日历天数为准。</w:t>
      </w:r>
    </w:p>
    <w:p w14:paraId="6CF7E571">
      <w:pPr>
        <w:spacing w:line="360" w:lineRule="auto"/>
        <w:ind w:firstLine="459"/>
        <w:outlineLvl w:val="0"/>
        <w:rPr>
          <w:rFonts w:hint="eastAsia" w:ascii="宋体" w:hAnsi="宋体" w:cs="宋体"/>
          <w:b/>
          <w:bCs/>
          <w:color w:val="auto"/>
          <w:highlight w:val="none"/>
        </w:rPr>
      </w:pPr>
      <w:bookmarkStart w:id="128" w:name="_Toc122424022"/>
      <w:bookmarkStart w:id="129" w:name="_Toc122424271"/>
      <w:bookmarkStart w:id="130" w:name="_Toc351203483"/>
      <w:r>
        <w:rPr>
          <w:rFonts w:hint="eastAsia" w:ascii="宋体" w:hAnsi="宋体" w:cs="宋体"/>
          <w:b/>
          <w:bCs/>
          <w:color w:val="auto"/>
          <w:highlight w:val="none"/>
        </w:rPr>
        <w:t>三、质量标准</w:t>
      </w:r>
      <w:bookmarkEnd w:id="128"/>
      <w:bookmarkEnd w:id="129"/>
      <w:bookmarkEnd w:id="130"/>
    </w:p>
    <w:p w14:paraId="34757EB1">
      <w:pPr>
        <w:spacing w:line="360" w:lineRule="auto"/>
        <w:ind w:firstLine="459"/>
        <w:rPr>
          <w:rFonts w:hint="eastAsia" w:ascii="宋体" w:hAnsi="宋体" w:cs="宋体"/>
          <w:color w:val="auto"/>
          <w:highlight w:val="none"/>
        </w:rPr>
      </w:pPr>
      <w:r>
        <w:rPr>
          <w:rFonts w:hint="eastAsia" w:ascii="宋体" w:hAnsi="宋体" w:cs="宋体"/>
          <w:color w:val="auto"/>
          <w:highlight w:val="none"/>
        </w:rPr>
        <w:t>工程质量符合</w:t>
      </w:r>
      <w:r>
        <w:rPr>
          <w:rFonts w:hint="eastAsia" w:ascii="宋体" w:hAnsi="宋体" w:cs="宋体"/>
          <w:color w:val="auto"/>
          <w:highlight w:val="none"/>
          <w:u w:val="single"/>
        </w:rPr>
        <w:t>           </w:t>
      </w:r>
      <w:r>
        <w:rPr>
          <w:rFonts w:hint="eastAsia" w:ascii="宋体" w:hAnsi="宋体" w:cs="宋体"/>
          <w:color w:val="auto"/>
          <w:highlight w:val="none"/>
        </w:rPr>
        <w:t>标准。</w:t>
      </w:r>
    </w:p>
    <w:p w14:paraId="4F1CD32D">
      <w:pPr>
        <w:spacing w:line="360" w:lineRule="auto"/>
        <w:ind w:firstLine="459"/>
        <w:outlineLvl w:val="0"/>
        <w:rPr>
          <w:rFonts w:hint="eastAsia" w:ascii="宋体" w:hAnsi="宋体" w:cs="宋体"/>
          <w:b/>
          <w:bCs/>
          <w:color w:val="auto"/>
          <w:highlight w:val="none"/>
        </w:rPr>
      </w:pPr>
      <w:bookmarkStart w:id="131" w:name="_Toc122424272"/>
      <w:bookmarkStart w:id="132" w:name="_Toc351203484"/>
      <w:bookmarkStart w:id="133" w:name="_Toc122424023"/>
      <w:r>
        <w:rPr>
          <w:rFonts w:hint="eastAsia" w:ascii="宋体" w:hAnsi="宋体" w:cs="宋体"/>
          <w:b/>
          <w:bCs/>
          <w:color w:val="auto"/>
          <w:highlight w:val="none"/>
        </w:rPr>
        <w:t>四、签约合同价与合同价格形式</w:t>
      </w:r>
      <w:bookmarkEnd w:id="131"/>
      <w:bookmarkEnd w:id="132"/>
      <w:bookmarkEnd w:id="133"/>
    </w:p>
    <w:p w14:paraId="7577DD2B">
      <w:pPr>
        <w:spacing w:line="360" w:lineRule="auto"/>
        <w:ind w:firstLine="459"/>
        <w:rPr>
          <w:rFonts w:hint="eastAsia" w:ascii="宋体" w:hAnsi="宋体" w:cs="宋体"/>
          <w:color w:val="auto"/>
          <w:highlight w:val="none"/>
        </w:rPr>
      </w:pPr>
      <w:r>
        <w:rPr>
          <w:rFonts w:hint="eastAsia" w:ascii="宋体" w:hAnsi="宋体" w:cs="宋体"/>
          <w:color w:val="auto"/>
          <w:highlight w:val="none"/>
        </w:rPr>
        <w:t>1. 签约合同价为：</w:t>
      </w:r>
    </w:p>
    <w:p w14:paraId="16321A83">
      <w:pPr>
        <w:spacing w:line="360" w:lineRule="auto"/>
        <w:ind w:firstLine="525"/>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2105C15E">
      <w:pPr>
        <w:spacing w:line="360" w:lineRule="auto"/>
        <w:ind w:firstLine="525"/>
        <w:rPr>
          <w:rFonts w:hint="eastAsia" w:ascii="宋体" w:hAnsi="宋体" w:cs="宋体"/>
          <w:color w:val="auto"/>
          <w:highlight w:val="none"/>
        </w:rPr>
      </w:pPr>
      <w:r>
        <w:rPr>
          <w:rFonts w:hint="eastAsia" w:ascii="宋体" w:hAnsi="宋体" w:cs="宋体"/>
          <w:color w:val="auto"/>
          <w:highlight w:val="none"/>
        </w:rPr>
        <w:t>其中：</w:t>
      </w:r>
    </w:p>
    <w:p w14:paraId="0E533B35">
      <w:pPr>
        <w:spacing w:line="360" w:lineRule="auto"/>
        <w:ind w:firstLine="420"/>
        <w:rPr>
          <w:rFonts w:hint="eastAsia" w:ascii="宋体" w:hAnsi="宋体" w:cs="宋体"/>
          <w:color w:val="auto"/>
          <w:highlight w:val="none"/>
        </w:rPr>
      </w:pPr>
      <w:r>
        <w:rPr>
          <w:rFonts w:hint="eastAsia" w:ascii="宋体" w:hAnsi="宋体" w:cs="宋体"/>
          <w:color w:val="auto"/>
          <w:highlight w:val="none"/>
        </w:rPr>
        <w:t>（1）安全文明施工费：</w:t>
      </w:r>
    </w:p>
    <w:p w14:paraId="1C2CC6D8">
      <w:pPr>
        <w:spacing w:line="360" w:lineRule="auto"/>
        <w:ind w:left="420" w:firstLine="525"/>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10E66DB2">
      <w:pPr>
        <w:spacing w:line="360" w:lineRule="auto"/>
        <w:ind w:firstLine="420"/>
        <w:rPr>
          <w:rFonts w:hint="eastAsia" w:ascii="宋体" w:hAnsi="宋体" w:cs="宋体"/>
          <w:color w:val="auto"/>
          <w:highlight w:val="none"/>
        </w:rPr>
      </w:pPr>
      <w:r>
        <w:rPr>
          <w:rFonts w:hint="eastAsia" w:ascii="宋体" w:hAnsi="宋体" w:cs="宋体"/>
          <w:color w:val="auto"/>
          <w:highlight w:val="none"/>
        </w:rPr>
        <w:t>（2）材料和工程设备暂估价金额：</w:t>
      </w:r>
    </w:p>
    <w:p w14:paraId="728A5FFB">
      <w:pPr>
        <w:spacing w:line="360" w:lineRule="auto"/>
        <w:ind w:firstLine="945"/>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10B43726">
      <w:pPr>
        <w:spacing w:line="360" w:lineRule="auto"/>
        <w:ind w:firstLine="420"/>
        <w:rPr>
          <w:rFonts w:hint="eastAsia" w:ascii="宋体" w:hAnsi="宋体" w:cs="宋体"/>
          <w:color w:val="auto"/>
          <w:highlight w:val="none"/>
        </w:rPr>
      </w:pPr>
      <w:r>
        <w:rPr>
          <w:rFonts w:hint="eastAsia" w:ascii="宋体" w:hAnsi="宋体" w:cs="宋体"/>
          <w:color w:val="auto"/>
          <w:highlight w:val="none"/>
        </w:rPr>
        <w:t>（3）专业工程暂估价金额：</w:t>
      </w:r>
    </w:p>
    <w:p w14:paraId="5AF65ADF">
      <w:pPr>
        <w:spacing w:line="360" w:lineRule="auto"/>
        <w:ind w:firstLine="945"/>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5B2CFCC5">
      <w:pPr>
        <w:spacing w:line="360" w:lineRule="auto"/>
        <w:ind w:firstLine="420"/>
        <w:rPr>
          <w:rFonts w:hint="eastAsia" w:ascii="宋体" w:hAnsi="宋体" w:cs="宋体"/>
          <w:color w:val="auto"/>
          <w:highlight w:val="none"/>
        </w:rPr>
      </w:pPr>
      <w:r>
        <w:rPr>
          <w:rFonts w:hint="eastAsia" w:ascii="宋体" w:hAnsi="宋体" w:cs="宋体"/>
          <w:color w:val="auto"/>
          <w:highlight w:val="none"/>
        </w:rPr>
        <w:t>（4）暂列金额：</w:t>
      </w:r>
    </w:p>
    <w:p w14:paraId="2139FE27">
      <w:pPr>
        <w:spacing w:line="360" w:lineRule="auto"/>
        <w:ind w:firstLine="945"/>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6BD96777">
      <w:pPr>
        <w:spacing w:line="360" w:lineRule="auto"/>
        <w:ind w:firstLine="420"/>
        <w:rPr>
          <w:rFonts w:hint="eastAsia" w:ascii="宋体" w:hAnsi="宋体" w:cs="宋体"/>
          <w:color w:val="auto"/>
          <w:highlight w:val="none"/>
        </w:rPr>
      </w:pPr>
      <w:r>
        <w:rPr>
          <w:rFonts w:hint="eastAsia" w:ascii="宋体" w:hAnsi="宋体" w:cs="宋体"/>
          <w:color w:val="auto"/>
          <w:highlight w:val="none"/>
        </w:rPr>
        <w:t xml:space="preserve">2. 合同价格形式：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49F2601">
      <w:pPr>
        <w:spacing w:line="360" w:lineRule="auto"/>
        <w:ind w:firstLine="422"/>
        <w:outlineLvl w:val="0"/>
        <w:rPr>
          <w:rFonts w:hint="eastAsia" w:ascii="宋体" w:hAnsi="宋体" w:cs="宋体"/>
          <w:b/>
          <w:bCs/>
          <w:color w:val="auto"/>
          <w:highlight w:val="none"/>
        </w:rPr>
      </w:pPr>
      <w:bookmarkStart w:id="134" w:name="_Toc351203485"/>
      <w:bookmarkStart w:id="135" w:name="_Toc122424024"/>
      <w:bookmarkStart w:id="136" w:name="_Toc122424273"/>
      <w:r>
        <w:rPr>
          <w:rFonts w:hint="eastAsia" w:ascii="宋体" w:hAnsi="宋体" w:cs="宋体"/>
          <w:b/>
          <w:bCs/>
          <w:color w:val="auto"/>
          <w:highlight w:val="none"/>
        </w:rPr>
        <w:t>五、</w:t>
      </w:r>
      <w:bookmarkEnd w:id="134"/>
      <w:r>
        <w:rPr>
          <w:rFonts w:hint="eastAsia" w:ascii="宋体" w:hAnsi="宋体" w:cs="宋体"/>
          <w:b/>
          <w:bCs/>
          <w:color w:val="auto"/>
          <w:highlight w:val="none"/>
        </w:rPr>
        <w:t>项目经理</w:t>
      </w:r>
      <w:bookmarkEnd w:id="135"/>
      <w:bookmarkEnd w:id="136"/>
    </w:p>
    <w:p w14:paraId="632680A5">
      <w:pPr>
        <w:spacing w:line="360" w:lineRule="auto"/>
        <w:ind w:firstLine="420"/>
        <w:rPr>
          <w:rFonts w:hint="eastAsia" w:ascii="宋体" w:hAnsi="宋体" w:cs="宋体"/>
          <w:color w:val="auto"/>
          <w:highlight w:val="none"/>
        </w:rPr>
      </w:pPr>
      <w:r>
        <w:rPr>
          <w:rFonts w:hint="eastAsia" w:ascii="宋体" w:hAnsi="宋体" w:cs="宋体"/>
          <w:color w:val="auto"/>
          <w:highlight w:val="none"/>
        </w:rPr>
        <w:t>承包人项目经理：</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6929917">
      <w:pPr>
        <w:spacing w:line="360" w:lineRule="auto"/>
        <w:ind w:firstLine="422"/>
        <w:outlineLvl w:val="0"/>
        <w:rPr>
          <w:rFonts w:hint="eastAsia" w:ascii="宋体" w:hAnsi="宋体" w:cs="宋体"/>
          <w:b/>
          <w:bCs/>
          <w:color w:val="auto"/>
          <w:highlight w:val="none"/>
        </w:rPr>
      </w:pPr>
      <w:bookmarkStart w:id="137" w:name="_Toc122424274"/>
      <w:bookmarkStart w:id="138" w:name="_Toc351203486"/>
      <w:bookmarkStart w:id="139" w:name="_Toc122424025"/>
      <w:r>
        <w:rPr>
          <w:rFonts w:hint="eastAsia" w:ascii="宋体" w:hAnsi="宋体" w:cs="宋体"/>
          <w:b/>
          <w:bCs/>
          <w:color w:val="auto"/>
          <w:highlight w:val="none"/>
        </w:rPr>
        <w:t>六、合同文件构成</w:t>
      </w:r>
      <w:bookmarkEnd w:id="137"/>
      <w:bookmarkEnd w:id="138"/>
      <w:bookmarkEnd w:id="139"/>
    </w:p>
    <w:p w14:paraId="008886CD">
      <w:pPr>
        <w:spacing w:line="360" w:lineRule="auto"/>
        <w:ind w:firstLine="420"/>
        <w:rPr>
          <w:rFonts w:hint="eastAsia" w:ascii="宋体" w:hAnsi="宋体" w:cs="宋体"/>
          <w:color w:val="auto"/>
          <w:highlight w:val="none"/>
        </w:rPr>
      </w:pPr>
      <w:r>
        <w:rPr>
          <w:rFonts w:hint="eastAsia" w:ascii="宋体" w:hAnsi="宋体" w:cs="宋体"/>
          <w:color w:val="auto"/>
          <w:highlight w:val="none"/>
        </w:rPr>
        <w:t>本协议书与下列文件一起构成合同文件：</w:t>
      </w:r>
    </w:p>
    <w:p w14:paraId="5B3FE0D7">
      <w:pPr>
        <w:spacing w:line="360" w:lineRule="auto"/>
        <w:ind w:firstLine="420"/>
        <w:rPr>
          <w:rFonts w:hint="eastAsia" w:ascii="宋体" w:hAnsi="宋体" w:cs="宋体"/>
          <w:color w:val="auto"/>
          <w:highlight w:val="none"/>
        </w:rPr>
      </w:pPr>
      <w:r>
        <w:rPr>
          <w:rFonts w:hint="eastAsia" w:ascii="宋体" w:hAnsi="宋体" w:cs="宋体"/>
          <w:color w:val="auto"/>
          <w:highlight w:val="none"/>
        </w:rPr>
        <w:t>（1）合同协议书；</w:t>
      </w:r>
    </w:p>
    <w:p w14:paraId="54C050CB">
      <w:pPr>
        <w:spacing w:line="360" w:lineRule="auto"/>
        <w:ind w:firstLine="420"/>
        <w:rPr>
          <w:rFonts w:hint="eastAsia" w:ascii="宋体" w:hAnsi="宋体" w:cs="宋体"/>
          <w:color w:val="auto"/>
          <w:highlight w:val="none"/>
        </w:rPr>
      </w:pPr>
      <w:r>
        <w:rPr>
          <w:rFonts w:hint="eastAsia" w:ascii="宋体" w:hAnsi="宋体" w:cs="宋体"/>
          <w:color w:val="auto"/>
          <w:highlight w:val="none"/>
        </w:rPr>
        <w:t>（2）成交通知书；</w:t>
      </w:r>
    </w:p>
    <w:p w14:paraId="7FF7BF31">
      <w:pPr>
        <w:spacing w:line="360" w:lineRule="auto"/>
        <w:ind w:firstLine="420"/>
        <w:rPr>
          <w:rFonts w:hint="eastAsia" w:ascii="宋体" w:hAnsi="宋体" w:cs="宋体"/>
          <w:color w:val="auto"/>
          <w:highlight w:val="none"/>
        </w:rPr>
      </w:pPr>
      <w:r>
        <w:rPr>
          <w:rFonts w:hint="eastAsia" w:ascii="宋体" w:hAnsi="宋体" w:cs="宋体"/>
          <w:color w:val="auto"/>
          <w:highlight w:val="none"/>
        </w:rPr>
        <w:t>（3）竞标函及竞标函附录；</w:t>
      </w:r>
    </w:p>
    <w:p w14:paraId="4932747F">
      <w:pPr>
        <w:spacing w:line="360" w:lineRule="auto"/>
        <w:ind w:firstLine="420"/>
        <w:rPr>
          <w:rFonts w:hint="eastAsia" w:ascii="宋体" w:hAnsi="宋体" w:cs="宋体"/>
          <w:color w:val="auto"/>
          <w:highlight w:val="none"/>
        </w:rPr>
      </w:pPr>
      <w:r>
        <w:rPr>
          <w:rFonts w:hint="eastAsia" w:ascii="宋体" w:hAnsi="宋体" w:cs="宋体"/>
          <w:color w:val="auto"/>
          <w:highlight w:val="none"/>
        </w:rPr>
        <w:t>（4）专用合同条款；</w:t>
      </w:r>
    </w:p>
    <w:p w14:paraId="1A92533D">
      <w:pPr>
        <w:spacing w:line="360" w:lineRule="auto"/>
        <w:ind w:firstLine="420"/>
        <w:rPr>
          <w:rFonts w:hint="eastAsia" w:ascii="宋体" w:hAnsi="宋体" w:cs="宋体"/>
          <w:color w:val="auto"/>
          <w:highlight w:val="none"/>
        </w:rPr>
      </w:pPr>
      <w:r>
        <w:rPr>
          <w:rFonts w:hint="eastAsia" w:ascii="宋体" w:hAnsi="宋体" w:cs="宋体"/>
          <w:color w:val="auto"/>
          <w:highlight w:val="none"/>
        </w:rPr>
        <w:t>（5）通用合同条款；</w:t>
      </w:r>
    </w:p>
    <w:p w14:paraId="174CF66E">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（6）竞争性磋商文件及其附件（含所有补遗通知书和答疑）</w:t>
      </w:r>
    </w:p>
    <w:p w14:paraId="59138F43">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（7）</w:t>
      </w:r>
      <w:r>
        <w:rPr>
          <w:color w:val="auto"/>
          <w:highlight w:val="none"/>
        </w:rPr>
        <w:t>响应文件</w:t>
      </w:r>
      <w:r>
        <w:rPr>
          <w:rFonts w:hint="eastAsia"/>
          <w:color w:val="auto"/>
          <w:highlight w:val="none"/>
        </w:rPr>
        <w:t>；</w:t>
      </w:r>
    </w:p>
    <w:p w14:paraId="0C29A82B">
      <w:pPr>
        <w:spacing w:line="360" w:lineRule="auto"/>
        <w:ind w:firstLine="420"/>
        <w:rPr>
          <w:rFonts w:hint="eastAsia" w:ascii="宋体" w:hAnsi="宋体" w:cs="宋体"/>
          <w:color w:val="auto"/>
          <w:highlight w:val="none"/>
        </w:rPr>
      </w:pPr>
      <w:r>
        <w:rPr>
          <w:rFonts w:hint="eastAsia" w:ascii="宋体" w:hAnsi="宋体" w:cs="宋体"/>
          <w:color w:val="auto"/>
          <w:highlight w:val="none"/>
        </w:rPr>
        <w:t>（8）技术标准和要求；</w:t>
      </w:r>
    </w:p>
    <w:p w14:paraId="437609E9">
      <w:pPr>
        <w:spacing w:line="360" w:lineRule="auto"/>
        <w:ind w:firstLine="420"/>
        <w:rPr>
          <w:rFonts w:hint="eastAsia" w:ascii="宋体" w:hAnsi="宋体" w:cs="宋体"/>
          <w:color w:val="auto"/>
          <w:highlight w:val="none"/>
        </w:rPr>
      </w:pPr>
      <w:r>
        <w:rPr>
          <w:rFonts w:hint="eastAsia" w:ascii="宋体" w:hAnsi="宋体" w:cs="宋体"/>
          <w:color w:val="auto"/>
          <w:highlight w:val="none"/>
        </w:rPr>
        <w:t>（9）已标价工程量清单；</w:t>
      </w:r>
    </w:p>
    <w:p w14:paraId="4BFB9050">
      <w:pPr>
        <w:spacing w:line="360" w:lineRule="auto"/>
        <w:ind w:firstLine="420"/>
        <w:rPr>
          <w:rFonts w:hint="eastAsia" w:ascii="宋体" w:hAnsi="宋体" w:cs="宋体"/>
          <w:color w:val="auto"/>
          <w:highlight w:val="none"/>
        </w:rPr>
      </w:pPr>
      <w:r>
        <w:rPr>
          <w:rFonts w:hint="eastAsia" w:ascii="宋体" w:hAnsi="宋体" w:cs="宋体"/>
          <w:color w:val="auto"/>
          <w:highlight w:val="none"/>
        </w:rPr>
        <w:t>（10）图纸；</w:t>
      </w:r>
    </w:p>
    <w:p w14:paraId="52E3A66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（11）其他合同文件。</w:t>
      </w:r>
    </w:p>
    <w:p w14:paraId="78492F5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一类内容的文件，应以最新签署的为准（违反磋商文件实质性内容的约定除外）。专用合同条款及其附件须经合同当事人签字或盖章。</w:t>
      </w:r>
    </w:p>
    <w:p w14:paraId="1A8565CB">
      <w:pPr>
        <w:spacing w:line="360" w:lineRule="auto"/>
        <w:ind w:firstLine="422"/>
        <w:jc w:val="left"/>
        <w:outlineLvl w:val="0"/>
        <w:rPr>
          <w:rFonts w:hint="eastAsia" w:ascii="宋体" w:hAnsi="宋体" w:cs="宋体"/>
          <w:b/>
          <w:bCs/>
          <w:color w:val="auto"/>
          <w:highlight w:val="none"/>
        </w:rPr>
      </w:pPr>
      <w:bookmarkStart w:id="140" w:name="_Toc351203487"/>
      <w:bookmarkStart w:id="141" w:name="_Toc122424026"/>
      <w:bookmarkStart w:id="142" w:name="_Toc122424275"/>
      <w:r>
        <w:rPr>
          <w:rFonts w:hint="eastAsia" w:ascii="宋体" w:hAnsi="宋体" w:cs="宋体"/>
          <w:b/>
          <w:bCs/>
          <w:color w:val="auto"/>
          <w:highlight w:val="none"/>
        </w:rPr>
        <w:t>七、承诺</w:t>
      </w:r>
      <w:bookmarkEnd w:id="140"/>
      <w:bookmarkEnd w:id="141"/>
      <w:bookmarkEnd w:id="142"/>
    </w:p>
    <w:p w14:paraId="29D09257">
      <w:pPr>
        <w:spacing w:line="360" w:lineRule="auto"/>
        <w:ind w:firstLine="420"/>
        <w:rPr>
          <w:rFonts w:hint="eastAsia" w:ascii="宋体" w:hAnsi="宋体" w:cs="宋体"/>
          <w:color w:val="auto"/>
          <w:highlight w:val="none"/>
        </w:rPr>
      </w:pPr>
      <w:r>
        <w:rPr>
          <w:rFonts w:hint="eastAsia" w:ascii="宋体" w:hAnsi="宋体" w:cs="宋体"/>
          <w:color w:val="auto"/>
          <w:highlight w:val="none"/>
        </w:rPr>
        <w:t>1. 发包人承诺按照法律规定履行项目审批手续、筹集工程建设资金并按照合同约定的期限和方式支付合同价款。</w:t>
      </w:r>
    </w:p>
    <w:p w14:paraId="639F63FB">
      <w:pPr>
        <w:spacing w:line="360" w:lineRule="auto"/>
        <w:ind w:firstLine="420"/>
        <w:rPr>
          <w:rFonts w:hint="eastAsia" w:ascii="宋体" w:hAnsi="宋体" w:cs="宋体"/>
          <w:color w:val="auto"/>
          <w:highlight w:val="none"/>
        </w:rPr>
      </w:pPr>
      <w:r>
        <w:rPr>
          <w:rFonts w:hint="eastAsia" w:ascii="宋体" w:hAnsi="宋体" w:cs="宋体"/>
          <w:color w:val="auto"/>
          <w:highlight w:val="none"/>
        </w:rPr>
        <w:t>2. 承包人承诺按照法律规定及合同约定组织完成工程施工，确保工程质量和安全，不进行转包及违法分包，并在缺陷责任期及保修期内承担相应的工程维修责任。</w:t>
      </w:r>
    </w:p>
    <w:p w14:paraId="039DAA50">
      <w:pPr>
        <w:spacing w:line="360" w:lineRule="auto"/>
        <w:ind w:firstLine="420"/>
        <w:rPr>
          <w:rFonts w:hint="eastAsia" w:ascii="宋体" w:hAnsi="宋体" w:cs="宋体"/>
          <w:color w:val="auto"/>
          <w:highlight w:val="none"/>
        </w:rPr>
      </w:pPr>
      <w:r>
        <w:rPr>
          <w:rFonts w:hint="eastAsia" w:ascii="宋体" w:hAnsi="宋体" w:cs="宋体"/>
          <w:color w:val="auto"/>
          <w:highlight w:val="none"/>
        </w:rPr>
        <w:t>3. 发包人和承包人通过招投标形式签订合同的，双方理解并承诺不再就同一工程另行签订与合同实质性内容相背离的协议。</w:t>
      </w:r>
      <w:bookmarkStart w:id="143" w:name="_Toc351203488"/>
    </w:p>
    <w:p w14:paraId="008C6EA5">
      <w:pPr>
        <w:spacing w:line="360" w:lineRule="auto"/>
        <w:ind w:firstLine="422"/>
        <w:outlineLvl w:val="0"/>
        <w:rPr>
          <w:rFonts w:hint="eastAsia" w:ascii="宋体" w:hAnsi="宋体" w:cs="宋体"/>
          <w:b/>
          <w:bCs/>
          <w:color w:val="auto"/>
          <w:highlight w:val="none"/>
        </w:rPr>
      </w:pPr>
      <w:bookmarkStart w:id="144" w:name="_Toc122424027"/>
      <w:bookmarkStart w:id="145" w:name="_Toc122424276"/>
      <w:r>
        <w:rPr>
          <w:rFonts w:hint="eastAsia" w:ascii="宋体" w:hAnsi="宋体" w:cs="宋体"/>
          <w:b/>
          <w:bCs/>
          <w:color w:val="auto"/>
          <w:highlight w:val="none"/>
        </w:rPr>
        <w:t>八、词语含义</w:t>
      </w:r>
      <w:bookmarkEnd w:id="143"/>
      <w:bookmarkEnd w:id="144"/>
      <w:bookmarkEnd w:id="145"/>
    </w:p>
    <w:p w14:paraId="3C1A0C06">
      <w:pPr>
        <w:spacing w:line="360" w:lineRule="auto"/>
        <w:ind w:firstLine="420"/>
        <w:rPr>
          <w:rFonts w:hint="eastAsia" w:ascii="宋体" w:hAnsi="宋体" w:cs="宋体"/>
          <w:color w:val="auto"/>
          <w:highlight w:val="none"/>
        </w:rPr>
      </w:pPr>
      <w:r>
        <w:rPr>
          <w:rFonts w:hint="eastAsia" w:ascii="宋体" w:hAnsi="宋体" w:cs="宋体"/>
          <w:color w:val="auto"/>
          <w:highlight w:val="none"/>
        </w:rPr>
        <w:t>本协议书中词语含义与第二部分通用合同条款中赋予的含义相同。</w:t>
      </w:r>
    </w:p>
    <w:p w14:paraId="71D02BC0">
      <w:pPr>
        <w:spacing w:line="360" w:lineRule="auto"/>
        <w:ind w:firstLine="422"/>
        <w:outlineLvl w:val="0"/>
        <w:rPr>
          <w:rFonts w:hint="eastAsia" w:ascii="宋体" w:hAnsi="宋体" w:cs="宋体"/>
          <w:b/>
          <w:bCs/>
          <w:color w:val="auto"/>
          <w:highlight w:val="none"/>
        </w:rPr>
      </w:pPr>
      <w:bookmarkStart w:id="146" w:name="_Toc122424028"/>
      <w:bookmarkStart w:id="147" w:name="_Toc122424277"/>
      <w:bookmarkStart w:id="148" w:name="_Toc351203489"/>
      <w:r>
        <w:rPr>
          <w:rFonts w:hint="eastAsia" w:ascii="宋体" w:hAnsi="宋体" w:cs="宋体"/>
          <w:b/>
          <w:bCs/>
          <w:color w:val="auto"/>
          <w:highlight w:val="none"/>
        </w:rPr>
        <w:t>九、签订时间</w:t>
      </w:r>
      <w:bookmarkEnd w:id="146"/>
      <w:bookmarkEnd w:id="147"/>
      <w:bookmarkEnd w:id="148"/>
    </w:p>
    <w:p w14:paraId="57E3ACB9">
      <w:pPr>
        <w:spacing w:line="360" w:lineRule="auto"/>
        <w:ind w:firstLine="420"/>
        <w:rPr>
          <w:rFonts w:hint="eastAsia" w:ascii="宋体" w:hAnsi="宋体" w:cs="宋体"/>
          <w:color w:val="auto"/>
          <w:highlight w:val="none"/>
        </w:rPr>
      </w:pPr>
      <w:r>
        <w:rPr>
          <w:rFonts w:hint="eastAsia" w:ascii="宋体" w:hAnsi="宋体" w:cs="宋体"/>
          <w:color w:val="auto"/>
          <w:highlight w:val="none"/>
        </w:rPr>
        <w:t>本合同于</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日签订。</w:t>
      </w:r>
    </w:p>
    <w:p w14:paraId="54E769E0">
      <w:pPr>
        <w:spacing w:line="360" w:lineRule="auto"/>
        <w:ind w:firstLine="422"/>
        <w:outlineLvl w:val="0"/>
        <w:rPr>
          <w:rFonts w:hint="eastAsia" w:ascii="宋体" w:hAnsi="宋体" w:cs="宋体"/>
          <w:b/>
          <w:bCs/>
          <w:color w:val="auto"/>
          <w:highlight w:val="none"/>
        </w:rPr>
      </w:pPr>
      <w:bookmarkStart w:id="149" w:name="_Toc122424029"/>
      <w:bookmarkStart w:id="150" w:name="_Toc351203490"/>
      <w:bookmarkStart w:id="151" w:name="_Toc122424278"/>
      <w:r>
        <w:rPr>
          <w:rFonts w:hint="eastAsia" w:ascii="宋体" w:hAnsi="宋体" w:cs="宋体"/>
          <w:b/>
          <w:bCs/>
          <w:color w:val="auto"/>
          <w:highlight w:val="none"/>
        </w:rPr>
        <w:t>十、签订地点</w:t>
      </w:r>
      <w:bookmarkEnd w:id="149"/>
      <w:bookmarkEnd w:id="150"/>
      <w:bookmarkEnd w:id="151"/>
    </w:p>
    <w:p w14:paraId="30F7910C">
      <w:pPr>
        <w:spacing w:line="360" w:lineRule="auto"/>
        <w:ind w:firstLine="420"/>
        <w:rPr>
          <w:rFonts w:hint="eastAsia" w:ascii="宋体" w:hAnsi="宋体" w:cs="宋体"/>
          <w:color w:val="auto"/>
          <w:highlight w:val="none"/>
        </w:rPr>
      </w:pPr>
      <w:r>
        <w:rPr>
          <w:rFonts w:hint="eastAsia" w:ascii="宋体" w:hAnsi="宋体" w:cs="宋体"/>
          <w:color w:val="auto"/>
          <w:highlight w:val="none"/>
        </w:rPr>
        <w:t>本合同在</w:t>
      </w:r>
      <w:r>
        <w:rPr>
          <w:rFonts w:hint="eastAsia" w:ascii="宋体" w:hAnsi="宋体" w:cs="宋体"/>
          <w:color w:val="auto"/>
          <w:highlight w:val="none"/>
          <w:u w:val="single"/>
        </w:rPr>
        <w:t xml:space="preserve">      防城港市      </w:t>
      </w:r>
      <w:r>
        <w:rPr>
          <w:rFonts w:hint="eastAsia" w:ascii="宋体" w:hAnsi="宋体" w:cs="宋体"/>
          <w:color w:val="auto"/>
          <w:highlight w:val="none"/>
        </w:rPr>
        <w:t>签订。</w:t>
      </w:r>
    </w:p>
    <w:p w14:paraId="39D0BF0C">
      <w:pPr>
        <w:spacing w:line="360" w:lineRule="auto"/>
        <w:ind w:firstLine="422"/>
        <w:outlineLvl w:val="0"/>
        <w:rPr>
          <w:rFonts w:hint="eastAsia" w:ascii="宋体" w:hAnsi="宋体" w:cs="宋体"/>
          <w:b/>
          <w:bCs/>
          <w:color w:val="auto"/>
          <w:highlight w:val="none"/>
        </w:rPr>
      </w:pPr>
      <w:bookmarkStart w:id="152" w:name="_Toc122424279"/>
      <w:bookmarkStart w:id="153" w:name="_Toc122424030"/>
      <w:bookmarkStart w:id="154" w:name="_Toc351203491"/>
      <w:r>
        <w:rPr>
          <w:rFonts w:hint="eastAsia" w:ascii="宋体" w:hAnsi="宋体" w:cs="宋体"/>
          <w:b/>
          <w:bCs/>
          <w:color w:val="auto"/>
          <w:highlight w:val="none"/>
        </w:rPr>
        <w:t>十一、补充协议</w:t>
      </w:r>
      <w:bookmarkEnd w:id="152"/>
      <w:bookmarkEnd w:id="153"/>
      <w:bookmarkEnd w:id="154"/>
    </w:p>
    <w:p w14:paraId="1278B27D">
      <w:pPr>
        <w:spacing w:line="360" w:lineRule="auto"/>
        <w:ind w:firstLine="420"/>
        <w:rPr>
          <w:rFonts w:hint="eastAsia" w:ascii="宋体" w:hAnsi="宋体" w:cs="宋体"/>
          <w:color w:val="auto"/>
          <w:highlight w:val="none"/>
        </w:rPr>
      </w:pPr>
      <w:r>
        <w:rPr>
          <w:rFonts w:hint="eastAsia" w:ascii="宋体" w:hAnsi="宋体" w:cs="宋体"/>
          <w:color w:val="auto"/>
          <w:highlight w:val="none"/>
        </w:rPr>
        <w:t>合同未尽事宜，合同当事人另行签订补充协议，补充协议是合同的组成部分。</w:t>
      </w:r>
    </w:p>
    <w:p w14:paraId="28F4DF3E">
      <w:pPr>
        <w:spacing w:line="360" w:lineRule="auto"/>
        <w:ind w:firstLine="422"/>
        <w:outlineLvl w:val="0"/>
        <w:rPr>
          <w:rFonts w:hint="eastAsia" w:ascii="宋体" w:hAnsi="宋体" w:cs="宋体"/>
          <w:b/>
          <w:bCs/>
          <w:color w:val="auto"/>
          <w:highlight w:val="none"/>
        </w:rPr>
      </w:pPr>
      <w:bookmarkStart w:id="155" w:name="_Toc351203492"/>
      <w:bookmarkStart w:id="156" w:name="_Toc122424280"/>
      <w:bookmarkStart w:id="157" w:name="_Toc122424031"/>
      <w:r>
        <w:rPr>
          <w:rFonts w:hint="eastAsia" w:ascii="宋体" w:hAnsi="宋体" w:cs="宋体"/>
          <w:b/>
          <w:bCs/>
          <w:color w:val="auto"/>
          <w:highlight w:val="none"/>
        </w:rPr>
        <w:t>十二、合同生效</w:t>
      </w:r>
      <w:bookmarkEnd w:id="155"/>
      <w:bookmarkEnd w:id="156"/>
      <w:bookmarkEnd w:id="157"/>
    </w:p>
    <w:p w14:paraId="41DB169B">
      <w:pPr>
        <w:spacing w:line="360" w:lineRule="auto"/>
        <w:ind w:firstLine="420"/>
        <w:rPr>
          <w:rFonts w:hint="eastAsia" w:ascii="宋体" w:hAnsi="宋体" w:cs="宋体"/>
          <w:color w:val="auto"/>
          <w:highlight w:val="none"/>
        </w:rPr>
      </w:pPr>
      <w:r>
        <w:rPr>
          <w:rFonts w:hint="eastAsia" w:ascii="宋体" w:hAnsi="宋体" w:cs="宋体"/>
          <w:color w:val="auto"/>
          <w:highlight w:val="none"/>
        </w:rPr>
        <w:t>本合同自</w:t>
      </w:r>
      <w:r>
        <w:rPr>
          <w:rFonts w:hint="eastAsia" w:ascii="宋体" w:hAnsi="宋体" w:cs="宋体"/>
          <w:color w:val="auto"/>
          <w:highlight w:val="none"/>
          <w:u w:val="single"/>
        </w:rPr>
        <w:t xml:space="preserve"> 签订之日起 </w:t>
      </w:r>
      <w:r>
        <w:rPr>
          <w:rFonts w:hint="eastAsia" w:ascii="宋体" w:hAnsi="宋体" w:cs="宋体"/>
          <w:color w:val="auto"/>
          <w:highlight w:val="none"/>
        </w:rPr>
        <w:t>生效。</w:t>
      </w:r>
    </w:p>
    <w:p w14:paraId="30994D36">
      <w:pPr>
        <w:spacing w:line="360" w:lineRule="auto"/>
        <w:ind w:firstLine="422"/>
        <w:outlineLvl w:val="0"/>
        <w:rPr>
          <w:rFonts w:hint="eastAsia" w:ascii="宋体" w:hAnsi="宋体" w:cs="宋体"/>
          <w:b/>
          <w:bCs/>
          <w:color w:val="auto"/>
          <w:highlight w:val="none"/>
        </w:rPr>
      </w:pPr>
      <w:bookmarkStart w:id="158" w:name="_Toc122424281"/>
      <w:bookmarkStart w:id="159" w:name="_Toc122424032"/>
      <w:bookmarkStart w:id="160" w:name="_Toc351203493"/>
      <w:r>
        <w:rPr>
          <w:rFonts w:hint="eastAsia" w:ascii="宋体" w:hAnsi="宋体" w:cs="宋体"/>
          <w:b/>
          <w:bCs/>
          <w:color w:val="auto"/>
          <w:highlight w:val="none"/>
        </w:rPr>
        <w:t>十三、合同份数</w:t>
      </w:r>
      <w:bookmarkEnd w:id="158"/>
      <w:bookmarkEnd w:id="159"/>
      <w:bookmarkEnd w:id="160"/>
    </w:p>
    <w:p w14:paraId="7B5D4139">
      <w:pPr>
        <w:spacing w:line="360" w:lineRule="auto"/>
        <w:ind w:firstLine="420"/>
        <w:rPr>
          <w:rFonts w:hint="eastAsia" w:ascii="宋体" w:hAnsi="宋体" w:cs="宋体"/>
          <w:color w:val="auto"/>
          <w:highlight w:val="none"/>
        </w:rPr>
      </w:pPr>
      <w:r>
        <w:rPr>
          <w:rFonts w:hint="eastAsia" w:ascii="宋体" w:hAnsi="宋体" w:cs="宋体"/>
          <w:color w:val="auto"/>
          <w:highlight w:val="none"/>
        </w:rPr>
        <w:t>本合同一式</w:t>
      </w:r>
      <w:r>
        <w:rPr>
          <w:rFonts w:hint="eastAsia" w:ascii="宋体" w:hAnsi="宋体" w:cs="宋体"/>
          <w:color w:val="auto"/>
          <w:highlight w:val="none"/>
          <w:u w:val="single"/>
        </w:rPr>
        <w:t xml:space="preserve">    </w:t>
      </w:r>
      <w:r>
        <w:rPr>
          <w:rFonts w:hint="eastAsia" w:ascii="宋体" w:hAnsi="宋体" w:cs="宋体"/>
          <w:color w:val="auto"/>
          <w:highlight w:val="none"/>
        </w:rPr>
        <w:t>份，均具有同等法律效力，发包人执</w:t>
      </w:r>
      <w:r>
        <w:rPr>
          <w:rFonts w:hint="eastAsia" w:ascii="宋体" w:hAnsi="宋体" w:cs="宋体"/>
          <w:color w:val="auto"/>
          <w:highlight w:val="none"/>
          <w:u w:val="single"/>
        </w:rPr>
        <w:t xml:space="preserve">    </w:t>
      </w:r>
      <w:r>
        <w:rPr>
          <w:rFonts w:hint="eastAsia" w:ascii="宋体" w:hAnsi="宋体" w:cs="宋体"/>
          <w:color w:val="auto"/>
          <w:highlight w:val="none"/>
        </w:rPr>
        <w:t>份，承包人执</w:t>
      </w:r>
      <w:r>
        <w:rPr>
          <w:rFonts w:hint="eastAsia" w:ascii="宋体" w:hAnsi="宋体" w:cs="宋体"/>
          <w:color w:val="auto"/>
          <w:highlight w:val="none"/>
          <w:u w:val="single"/>
        </w:rPr>
        <w:t xml:space="preserve">    </w:t>
      </w:r>
      <w:r>
        <w:rPr>
          <w:rFonts w:hint="eastAsia" w:ascii="宋体" w:hAnsi="宋体" w:cs="宋体"/>
          <w:color w:val="auto"/>
          <w:highlight w:val="none"/>
        </w:rPr>
        <w:t>份。</w:t>
      </w:r>
    </w:p>
    <w:p w14:paraId="2E6CE3A2">
      <w:pPr>
        <w:spacing w:line="360" w:lineRule="auto"/>
        <w:rPr>
          <w:rFonts w:hint="eastAsia" w:ascii="宋体" w:hAnsi="宋体" w:cs="宋体"/>
          <w:color w:val="auto"/>
          <w:highlight w:val="none"/>
        </w:rPr>
      </w:pPr>
    </w:p>
    <w:p w14:paraId="484D5C16">
      <w:pPr>
        <w:spacing w:line="360" w:lineRule="auto"/>
        <w:rPr>
          <w:rFonts w:hint="eastAsia" w:ascii="宋体" w:hAnsi="宋体" w:cs="宋体"/>
          <w:color w:val="auto"/>
          <w:highlight w:val="none"/>
        </w:rPr>
      </w:pPr>
      <w:r>
        <w:rPr>
          <w:rFonts w:hint="eastAsia" w:ascii="宋体" w:hAnsi="宋体" w:cs="宋体"/>
          <w:color w:val="auto"/>
          <w:highlight w:val="none"/>
        </w:rPr>
        <w:t>发包人：  （公章）                              承包人：  （公章）</w:t>
      </w:r>
    </w:p>
    <w:p w14:paraId="0639EBD5">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                                 </w:t>
      </w:r>
    </w:p>
    <w:p w14:paraId="5620BD67">
      <w:pPr>
        <w:spacing w:line="360" w:lineRule="auto"/>
        <w:rPr>
          <w:rFonts w:hint="eastAsia" w:ascii="宋体" w:hAnsi="宋体" w:cs="宋体"/>
          <w:color w:val="auto"/>
          <w:highlight w:val="none"/>
        </w:rPr>
      </w:pPr>
      <w:r>
        <w:rPr>
          <w:rFonts w:hint="eastAsia" w:ascii="宋体" w:hAnsi="宋体" w:cs="宋体"/>
          <w:color w:val="auto"/>
          <w:highlight w:val="none"/>
        </w:rPr>
        <w:t>法定代表人或其委托代理人：                    法定代表人或其委托代理人：</w:t>
      </w:r>
    </w:p>
    <w:p w14:paraId="028A003A">
      <w:pPr>
        <w:spacing w:line="360" w:lineRule="auto"/>
        <w:rPr>
          <w:rFonts w:hint="eastAsia" w:ascii="宋体" w:hAnsi="宋体" w:cs="宋体"/>
          <w:color w:val="auto"/>
          <w:highlight w:val="none"/>
        </w:rPr>
      </w:pPr>
      <w:r>
        <w:rPr>
          <w:rFonts w:hint="eastAsia" w:ascii="宋体" w:hAnsi="宋体" w:cs="宋体"/>
          <w:color w:val="auto"/>
          <w:highlight w:val="none"/>
        </w:rPr>
        <w:t>（签字）                                     （签字）</w:t>
      </w:r>
    </w:p>
    <w:p w14:paraId="5ADB3881">
      <w:pPr>
        <w:spacing w:line="360" w:lineRule="auto"/>
        <w:rPr>
          <w:rFonts w:hint="eastAsia" w:ascii="宋体" w:hAnsi="宋体" w:cs="宋体"/>
          <w:color w:val="auto"/>
          <w:highlight w:val="none"/>
          <w:u w:val="single"/>
        </w:rPr>
      </w:pPr>
    </w:p>
    <w:p w14:paraId="165F09C1">
      <w:pPr>
        <w:tabs>
          <w:tab w:val="left" w:pos="4410"/>
        </w:tabs>
        <w:spacing w:line="360" w:lineRule="auto"/>
        <w:rPr>
          <w:rFonts w:hint="eastAsia" w:ascii="宋体" w:hAnsi="宋体" w:cs="宋体"/>
          <w:color w:val="auto"/>
          <w:highlight w:val="none"/>
        </w:rPr>
      </w:pPr>
      <w:r>
        <w:rPr>
          <w:rFonts w:hint="eastAsia" w:ascii="宋体" w:hAnsi="宋体" w:cs="宋体"/>
          <w:color w:val="auto"/>
          <w:highlight w:val="none"/>
        </w:rPr>
        <w:t>统一社会信用代码：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统一社会信用代码：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56D5CC82">
      <w:pPr>
        <w:spacing w:line="360" w:lineRule="auto"/>
        <w:rPr>
          <w:rFonts w:hint="eastAsia"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地  址：</w:t>
      </w:r>
      <w:r>
        <w:rPr>
          <w:rFonts w:hint="eastAsia" w:ascii="宋体" w:hAnsi="宋体" w:cs="宋体"/>
          <w:color w:val="auto"/>
          <w:highlight w:val="none"/>
          <w:u w:val="single"/>
        </w:rPr>
        <w:t xml:space="preserve">                            </w:t>
      </w:r>
    </w:p>
    <w:p w14:paraId="24634A9A">
      <w:pPr>
        <w:spacing w:line="360" w:lineRule="auto"/>
        <w:rPr>
          <w:rFonts w:hint="eastAsia" w:ascii="宋体" w:hAnsi="宋体" w:cs="宋体"/>
          <w:color w:val="auto"/>
          <w:highlight w:val="none"/>
        </w:rPr>
      </w:pPr>
      <w:r>
        <w:rPr>
          <w:rFonts w:hint="eastAsia" w:ascii="宋体" w:hAnsi="宋体" w:cs="宋体"/>
          <w:color w:val="auto"/>
          <w:highlight w:val="none"/>
        </w:rPr>
        <w:t>邮政编码：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邮政编码：</w:t>
      </w:r>
      <w:r>
        <w:rPr>
          <w:rFonts w:hint="eastAsia" w:ascii="宋体" w:hAnsi="宋体" w:cs="宋体"/>
          <w:color w:val="auto"/>
          <w:highlight w:val="none"/>
          <w:u w:val="single"/>
        </w:rPr>
        <w:t xml:space="preserve">                          </w:t>
      </w:r>
    </w:p>
    <w:p w14:paraId="53E664E7">
      <w:pPr>
        <w:spacing w:line="360" w:lineRule="auto"/>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法定代表人：</w:t>
      </w:r>
      <w:r>
        <w:rPr>
          <w:rFonts w:hint="eastAsia" w:ascii="宋体" w:hAnsi="宋体" w:cs="宋体"/>
          <w:color w:val="auto"/>
          <w:highlight w:val="none"/>
          <w:u w:val="single"/>
        </w:rPr>
        <w:t xml:space="preserve">                        </w:t>
      </w:r>
    </w:p>
    <w:p w14:paraId="3FF0BF97">
      <w:pPr>
        <w:spacing w:line="360" w:lineRule="auto"/>
        <w:rPr>
          <w:rFonts w:hint="eastAsia" w:ascii="宋体" w:hAnsi="宋体" w:cs="宋体"/>
          <w:color w:val="auto"/>
          <w:highlight w:val="none"/>
        </w:rPr>
      </w:pPr>
      <w:r>
        <w:rPr>
          <w:rFonts w:hint="eastAsia" w:ascii="宋体" w:hAnsi="宋体" w:cs="宋体"/>
          <w:color w:val="auto"/>
          <w:highlight w:val="none"/>
        </w:rPr>
        <w:t>委托代理人：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委托代理人：</w:t>
      </w:r>
      <w:r>
        <w:rPr>
          <w:rFonts w:hint="eastAsia" w:ascii="宋体" w:hAnsi="宋体" w:cs="宋体"/>
          <w:color w:val="auto"/>
          <w:highlight w:val="none"/>
          <w:u w:val="single"/>
        </w:rPr>
        <w:t xml:space="preserve">                         </w:t>
      </w:r>
    </w:p>
    <w:p w14:paraId="7E53D742">
      <w:pPr>
        <w:spacing w:line="360" w:lineRule="auto"/>
        <w:rPr>
          <w:rFonts w:hint="eastAsia" w:ascii="宋体" w:hAnsi="宋体" w:cs="宋体"/>
          <w:color w:val="auto"/>
          <w:highlight w:val="none"/>
        </w:rPr>
      </w:pPr>
      <w:r>
        <w:rPr>
          <w:rFonts w:hint="eastAsia" w:ascii="宋体" w:hAnsi="宋体" w:cs="宋体"/>
          <w:color w:val="auto"/>
          <w:highlight w:val="none"/>
        </w:rPr>
        <w:t>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  话：</w:t>
      </w:r>
      <w:r>
        <w:rPr>
          <w:rFonts w:hint="eastAsia" w:ascii="宋体" w:hAnsi="宋体" w:cs="宋体"/>
          <w:color w:val="auto"/>
          <w:highlight w:val="none"/>
          <w:u w:val="single"/>
        </w:rPr>
        <w:t xml:space="preserve">                            </w:t>
      </w:r>
    </w:p>
    <w:p w14:paraId="166149B4">
      <w:pPr>
        <w:spacing w:line="360" w:lineRule="auto"/>
        <w:rPr>
          <w:rFonts w:hint="eastAsia" w:ascii="宋体" w:hAnsi="宋体" w:cs="宋体"/>
          <w:color w:val="auto"/>
          <w:highlight w:val="none"/>
        </w:rPr>
      </w:pPr>
      <w:r>
        <w:rPr>
          <w:rFonts w:hint="eastAsia" w:ascii="宋体" w:hAnsi="宋体" w:cs="宋体"/>
          <w:color w:val="auto"/>
          <w:highlight w:val="none"/>
        </w:rPr>
        <w:t>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  真：</w:t>
      </w:r>
      <w:r>
        <w:rPr>
          <w:rFonts w:hint="eastAsia" w:ascii="宋体" w:hAnsi="宋体" w:cs="宋体"/>
          <w:color w:val="auto"/>
          <w:highlight w:val="none"/>
          <w:u w:val="single"/>
        </w:rPr>
        <w:t xml:space="preserve">                             </w:t>
      </w:r>
    </w:p>
    <w:p w14:paraId="59D99F37">
      <w:pPr>
        <w:spacing w:line="360" w:lineRule="auto"/>
        <w:rPr>
          <w:rFonts w:hint="eastAsia"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电子信箱：</w:t>
      </w:r>
      <w:r>
        <w:rPr>
          <w:rFonts w:hint="eastAsia" w:ascii="宋体" w:hAnsi="宋体" w:cs="宋体"/>
          <w:color w:val="auto"/>
          <w:highlight w:val="none"/>
          <w:u w:val="single"/>
        </w:rPr>
        <w:t xml:space="preserve">                         </w:t>
      </w:r>
    </w:p>
    <w:p w14:paraId="69580B12">
      <w:pPr>
        <w:spacing w:line="360" w:lineRule="auto"/>
        <w:rPr>
          <w:rFonts w:hint="eastAsia" w:ascii="宋体" w:hAnsi="宋体" w:cs="宋体"/>
          <w:color w:val="auto"/>
          <w:highlight w:val="none"/>
        </w:rPr>
      </w:pPr>
      <w:r>
        <w:rPr>
          <w:rFonts w:hint="eastAsia" w:ascii="宋体" w:hAnsi="宋体" w:cs="宋体"/>
          <w:color w:val="auto"/>
          <w:highlight w:val="none"/>
        </w:rPr>
        <w:t>开户银行：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开户银行：</w:t>
      </w:r>
      <w:r>
        <w:rPr>
          <w:rFonts w:hint="eastAsia" w:ascii="宋体" w:hAnsi="宋体" w:cs="宋体"/>
          <w:color w:val="auto"/>
          <w:highlight w:val="none"/>
          <w:u w:val="single"/>
        </w:rPr>
        <w:t xml:space="preserve">                         </w:t>
      </w:r>
    </w:p>
    <w:p w14:paraId="777152A2">
      <w:pPr>
        <w:rPr>
          <w:rFonts w:hint="eastAsia" w:ascii="宋体" w:hAnsi="宋体" w:cs="宋体"/>
          <w:color w:val="auto"/>
          <w:highlight w:val="none"/>
          <w:u w:val="single"/>
        </w:rPr>
      </w:pPr>
      <w:r>
        <w:rPr>
          <w:rFonts w:hint="eastAsia" w:ascii="宋体" w:hAnsi="宋体" w:cs="宋体"/>
          <w:color w:val="auto"/>
          <w:highlight w:val="none"/>
        </w:rPr>
        <w:t>账  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账  号：</w:t>
      </w:r>
      <w:r>
        <w:rPr>
          <w:rFonts w:hint="eastAsia" w:ascii="宋体" w:hAnsi="宋体" w:cs="宋体"/>
          <w:color w:val="auto"/>
          <w:highlight w:val="none"/>
          <w:u w:val="single"/>
        </w:rPr>
        <w:t xml:space="preserve">                           </w:t>
      </w:r>
    </w:p>
    <w:p w14:paraId="67861118">
      <w:pPr>
        <w:pStyle w:val="2"/>
        <w:jc w:val="center"/>
        <w:rPr>
          <w:color w:val="auto"/>
          <w:highlight w:val="none"/>
        </w:rPr>
      </w:pPr>
      <w:r>
        <w:rPr>
          <w:rFonts w:ascii="宋体" w:hAnsi="宋体" w:cs="宋体"/>
          <w:color w:val="auto"/>
          <w:sz w:val="24"/>
          <w:highlight w:val="none"/>
        </w:rPr>
        <w:br w:type="page" w:clear="all"/>
      </w:r>
      <w:bookmarkStart w:id="161" w:name="_Toc86847323"/>
      <w:bookmarkStart w:id="162" w:name="_Toc122424033"/>
      <w:bookmarkStart w:id="163" w:name="_Toc389065256"/>
      <w:bookmarkStart w:id="164" w:name="_Toc122424282"/>
      <w:bookmarkStart w:id="165" w:name="_Toc1714491818"/>
      <w:bookmarkStart w:id="166" w:name="_Toc78449778"/>
      <w:bookmarkStart w:id="167" w:name="_Toc407135192"/>
      <w:bookmarkStart w:id="168" w:name="_Toc351203632"/>
      <w:bookmarkStart w:id="169" w:name="_Toc373227691"/>
      <w:bookmarkStart w:id="170" w:name="_Toc373478338"/>
      <w:r>
        <w:rPr>
          <w:rFonts w:hint="eastAsia" w:cs="黑体"/>
          <w:color w:val="auto"/>
          <w:highlight w:val="none"/>
        </w:rPr>
        <w:t>第二部分</w:t>
      </w:r>
      <w:r>
        <w:rPr>
          <w:color w:val="auto"/>
          <w:highlight w:val="none"/>
        </w:rPr>
        <w:t xml:space="preserve"> </w:t>
      </w:r>
      <w:r>
        <w:rPr>
          <w:rFonts w:hint="eastAsia" w:cs="黑体"/>
          <w:color w:val="auto"/>
          <w:highlight w:val="none"/>
        </w:rPr>
        <w:t>通用合同条款</w:t>
      </w:r>
      <w:bookmarkEnd w:id="161"/>
      <w:bookmarkEnd w:id="162"/>
      <w:bookmarkEnd w:id="163"/>
      <w:bookmarkEnd w:id="164"/>
      <w:bookmarkEnd w:id="165"/>
      <w:bookmarkEnd w:id="166"/>
      <w:bookmarkEnd w:id="167"/>
    </w:p>
    <w:p w14:paraId="129935CC">
      <w:pPr>
        <w:spacing w:line="360" w:lineRule="auto"/>
        <w:ind w:firstLine="420"/>
        <w:rPr>
          <w:rFonts w:hAnsi="宋体"/>
          <w:color w:val="auto"/>
          <w:highlight w:val="none"/>
        </w:rPr>
      </w:pPr>
    </w:p>
    <w:p w14:paraId="5B9C4E07">
      <w:pPr>
        <w:spacing w:line="360" w:lineRule="auto"/>
        <w:ind w:firstLine="2108"/>
        <w:rPr>
          <w:rFonts w:hint="eastAsia" w:ascii="宋体" w:hAnsi="宋体" w:cs="宋体"/>
          <w:b/>
          <w:bCs/>
          <w:color w:val="auto"/>
          <w:highlight w:val="none"/>
        </w:rPr>
      </w:pPr>
      <w:r>
        <w:rPr>
          <w:rFonts w:hint="eastAsia" w:ascii="宋体" w:hAnsi="宋体" w:cs="宋体"/>
          <w:b/>
          <w:bCs/>
          <w:color w:val="auto"/>
          <w:highlight w:val="none"/>
        </w:rPr>
        <w:t>采用《建设工程施工合同（示范文本）》（GF—2017—0201）。</w:t>
      </w:r>
    </w:p>
    <w:p w14:paraId="71D311F6">
      <w:pPr>
        <w:pStyle w:val="2"/>
        <w:keepNext w:val="0"/>
        <w:keepLines w:val="0"/>
        <w:jc w:val="center"/>
        <w:rPr>
          <w:rFonts w:hint="eastAsia" w:ascii="宋体" w:hAnsi="宋体" w:cs="宋体"/>
          <w:color w:val="auto"/>
          <w:sz w:val="30"/>
          <w:szCs w:val="30"/>
          <w:highlight w:val="none"/>
        </w:rPr>
      </w:pPr>
      <w:bookmarkStart w:id="171" w:name="_Toc407135193"/>
      <w:bookmarkStart w:id="172" w:name="_Toc122424034"/>
      <w:bookmarkStart w:id="173" w:name="_Toc1204138598"/>
      <w:bookmarkStart w:id="174" w:name="_Toc704444909"/>
      <w:bookmarkStart w:id="175" w:name="_Toc78449779"/>
      <w:bookmarkStart w:id="176" w:name="_Toc389065257"/>
      <w:bookmarkStart w:id="177" w:name="_Toc122424283"/>
      <w:r>
        <w:rPr>
          <w:rFonts w:hint="eastAsia" w:ascii="宋体" w:hAnsi="宋体" w:cs="宋体"/>
          <w:color w:val="auto"/>
          <w:sz w:val="30"/>
          <w:szCs w:val="30"/>
          <w:highlight w:val="none"/>
        </w:rPr>
        <w:t>第三部分 专用合同条款</w:t>
      </w:r>
      <w:bookmarkEnd w:id="168"/>
      <w:bookmarkEnd w:id="169"/>
      <w:bookmarkEnd w:id="170"/>
      <w:bookmarkEnd w:id="171"/>
      <w:bookmarkEnd w:id="172"/>
      <w:bookmarkEnd w:id="173"/>
      <w:bookmarkEnd w:id="174"/>
      <w:bookmarkEnd w:id="175"/>
      <w:bookmarkEnd w:id="176"/>
      <w:bookmarkEnd w:id="177"/>
    </w:p>
    <w:p w14:paraId="5959F858">
      <w:pPr>
        <w:pStyle w:val="3"/>
        <w:rPr>
          <w:rFonts w:hint="eastAsia" w:ascii="宋体" w:hAnsi="宋体" w:cs="宋体"/>
          <w:color w:val="auto"/>
          <w:highlight w:val="none"/>
        </w:rPr>
      </w:pPr>
      <w:bookmarkStart w:id="178" w:name="_Toc351203633"/>
      <w:bookmarkStart w:id="179" w:name="_Toc389065258"/>
      <w:bookmarkStart w:id="180" w:name="_Toc373478339"/>
      <w:bookmarkStart w:id="181" w:name="_Toc1013968286"/>
      <w:bookmarkStart w:id="182" w:name="_Toc78449780"/>
      <w:bookmarkStart w:id="183" w:name="_Toc1516097295"/>
      <w:bookmarkStart w:id="184" w:name="_Toc373227692"/>
      <w:bookmarkStart w:id="185" w:name="_Toc122424284"/>
      <w:bookmarkStart w:id="186" w:name="_Toc407135194"/>
      <w:bookmarkStart w:id="187" w:name="_Toc122424035"/>
      <w:r>
        <w:rPr>
          <w:rFonts w:hint="eastAsia" w:ascii="宋体" w:hAnsi="宋体" w:cs="宋体"/>
          <w:color w:val="auto"/>
          <w:highlight w:val="none"/>
        </w:rPr>
        <w:t>1</w:t>
      </w:r>
      <w:bookmarkStart w:id="188" w:name="_Toc297048342"/>
      <w:bookmarkStart w:id="189" w:name="_Toc296944495"/>
      <w:bookmarkStart w:id="190" w:name="_Toc292559361"/>
      <w:bookmarkStart w:id="191" w:name="_Toc296347155"/>
      <w:bookmarkStart w:id="192" w:name="_Toc296890984"/>
      <w:bookmarkStart w:id="193" w:name="_Toc296346657"/>
      <w:bookmarkStart w:id="194" w:name="_Toc296503156"/>
      <w:bookmarkStart w:id="195" w:name="_Toc297120456"/>
      <w:bookmarkStart w:id="196" w:name="_Toc292559866"/>
      <w:bookmarkStart w:id="197" w:name="_Toc296891196"/>
      <w:r>
        <w:rPr>
          <w:rFonts w:hint="eastAsia" w:ascii="宋体" w:hAnsi="宋体" w:cs="宋体"/>
          <w:color w:val="auto"/>
          <w:highlight w:val="none"/>
        </w:rPr>
        <w:t>. 一般约定</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2A1CA2C9">
      <w:pPr>
        <w:pStyle w:val="4"/>
        <w:rPr>
          <w:rFonts w:hint="eastAsia" w:cs="宋体"/>
          <w:color w:val="auto"/>
          <w:highlight w:val="none"/>
        </w:rPr>
      </w:pPr>
      <w:bookmarkStart w:id="198" w:name="_Toc373478340"/>
      <w:bookmarkStart w:id="199" w:name="_Toc122424036"/>
      <w:bookmarkStart w:id="200" w:name="_Toc407135195"/>
      <w:bookmarkStart w:id="201" w:name="_Toc373227693"/>
      <w:bookmarkStart w:id="202" w:name="_Toc389065259"/>
      <w:bookmarkStart w:id="203" w:name="_Toc1618220701"/>
      <w:bookmarkStart w:id="204" w:name="_Toc155697041"/>
      <w:bookmarkStart w:id="205" w:name="_Toc122424285"/>
      <w:bookmarkStart w:id="206" w:name="_Toc78449781"/>
      <w:r>
        <w:rPr>
          <w:rFonts w:hint="eastAsia" w:cs="宋体"/>
          <w:color w:val="auto"/>
          <w:highlight w:val="none"/>
        </w:rPr>
        <w:t>1.1 词语定义</w:t>
      </w:r>
      <w:bookmarkEnd w:id="198"/>
      <w:bookmarkEnd w:id="199"/>
      <w:bookmarkEnd w:id="200"/>
      <w:bookmarkEnd w:id="201"/>
      <w:bookmarkEnd w:id="202"/>
      <w:bookmarkEnd w:id="203"/>
      <w:bookmarkEnd w:id="204"/>
      <w:bookmarkEnd w:id="205"/>
      <w:bookmarkEnd w:id="206"/>
    </w:p>
    <w:p w14:paraId="569508D2">
      <w:pPr>
        <w:spacing w:line="360" w:lineRule="auto"/>
        <w:ind w:firstLine="420"/>
        <w:rPr>
          <w:rFonts w:hint="eastAsia" w:ascii="宋体" w:hAnsi="宋体" w:cs="宋体"/>
          <w:color w:val="auto"/>
          <w:highlight w:val="none"/>
        </w:rPr>
      </w:pPr>
      <w:r>
        <w:rPr>
          <w:rFonts w:hint="eastAsia" w:ascii="宋体" w:hAnsi="宋体" w:cs="宋体"/>
          <w:color w:val="auto"/>
          <w:highlight w:val="none"/>
        </w:rPr>
        <w:t>1.1.1 合同</w:t>
      </w:r>
    </w:p>
    <w:p w14:paraId="00455FF9">
      <w:pPr>
        <w:spacing w:line="360" w:lineRule="auto"/>
        <w:rPr>
          <w:rFonts w:hint="eastAsia" w:ascii="宋体" w:hAnsi="宋体" w:cs="宋体"/>
          <w:color w:val="auto"/>
          <w:highlight w:val="none"/>
        </w:rPr>
      </w:pPr>
      <w:r>
        <w:rPr>
          <w:rFonts w:hint="eastAsia" w:ascii="宋体" w:hAnsi="宋体" w:cs="宋体"/>
          <w:color w:val="auto"/>
          <w:highlight w:val="none"/>
        </w:rPr>
        <w:t>1.1.1.10 其他合同文件包括：</w:t>
      </w:r>
      <w:r>
        <w:rPr>
          <w:rFonts w:hint="eastAsia" w:ascii="宋体" w:hAnsi="宋体" w:cs="宋体"/>
          <w:color w:val="auto"/>
          <w:szCs w:val="21"/>
          <w:highlight w:val="none"/>
          <w:u w:val="single"/>
        </w:rPr>
        <w:t>农民工工资保证金缴纳证明；履行合同过程中双方法定代表人书面确认的对合同内容有实质性影响的补充协议、签证、设计变更等资料</w:t>
      </w:r>
      <w:r>
        <w:rPr>
          <w:rFonts w:hint="eastAsia" w:ascii="宋体" w:hAnsi="宋体" w:cs="宋体"/>
          <w:color w:val="auto"/>
          <w:highlight w:val="none"/>
        </w:rPr>
        <w:t>。</w:t>
      </w:r>
    </w:p>
    <w:p w14:paraId="34AB3FCA">
      <w:pPr>
        <w:spacing w:line="360" w:lineRule="auto"/>
        <w:ind w:firstLine="420"/>
        <w:rPr>
          <w:rFonts w:hint="eastAsia" w:ascii="宋体" w:hAnsi="宋体" w:cs="宋体"/>
          <w:color w:val="auto"/>
          <w:highlight w:val="none"/>
        </w:rPr>
      </w:pPr>
      <w:r>
        <w:rPr>
          <w:rFonts w:hint="eastAsia" w:ascii="宋体" w:hAnsi="宋体" w:cs="宋体"/>
          <w:color w:val="auto"/>
          <w:highlight w:val="none"/>
        </w:rPr>
        <w:t>1.1.2 合同当事人及其他相关方</w:t>
      </w:r>
    </w:p>
    <w:p w14:paraId="12628568">
      <w:pPr>
        <w:spacing w:line="360" w:lineRule="auto"/>
        <w:ind w:firstLine="420"/>
        <w:outlineLvl w:val="0"/>
        <w:rPr>
          <w:rFonts w:hint="eastAsia" w:ascii="宋体" w:hAnsi="宋体" w:cs="宋体"/>
          <w:color w:val="auto"/>
          <w:highlight w:val="none"/>
        </w:rPr>
      </w:pPr>
      <w:bookmarkStart w:id="207" w:name="_Toc122424286"/>
      <w:bookmarkStart w:id="208" w:name="_Toc122424037"/>
      <w:r>
        <w:rPr>
          <w:rFonts w:hint="eastAsia" w:ascii="宋体" w:hAnsi="宋体" w:cs="宋体"/>
          <w:color w:val="auto"/>
          <w:highlight w:val="none"/>
        </w:rPr>
        <w:t>1.1.2.4 监理人：</w:t>
      </w:r>
      <w:bookmarkEnd w:id="207"/>
      <w:bookmarkEnd w:id="208"/>
    </w:p>
    <w:p w14:paraId="46B6CA35">
      <w:pPr>
        <w:spacing w:line="360" w:lineRule="auto"/>
        <w:ind w:firstLine="420"/>
        <w:rPr>
          <w:rFonts w:hint="eastAsia" w:ascii="宋体" w:hAnsi="宋体" w:cs="宋体"/>
          <w:color w:val="auto"/>
          <w:highlight w:val="none"/>
        </w:rPr>
      </w:pPr>
      <w:r>
        <w:rPr>
          <w:rFonts w:hint="eastAsia" w:ascii="宋体" w:hAnsi="宋体" w:cs="宋体"/>
          <w:color w:val="auto"/>
          <w:highlight w:val="none"/>
        </w:rPr>
        <w:t>名    称：</w:t>
      </w:r>
      <w:r>
        <w:rPr>
          <w:rFonts w:hint="eastAsia" w:ascii="宋体" w:hAnsi="宋体" w:cs="宋体"/>
          <w:color w:val="auto"/>
          <w:highlight w:val="none"/>
          <w:u w:val="single"/>
        </w:rPr>
        <w:t xml:space="preserve">       待定         </w:t>
      </w:r>
      <w:r>
        <w:rPr>
          <w:rFonts w:hint="eastAsia" w:ascii="宋体" w:hAnsi="宋体" w:cs="宋体"/>
          <w:color w:val="auto"/>
          <w:highlight w:val="none"/>
        </w:rPr>
        <w:t>；</w:t>
      </w:r>
    </w:p>
    <w:p w14:paraId="2F20E28C">
      <w:pPr>
        <w:spacing w:line="360" w:lineRule="auto"/>
        <w:ind w:firstLine="420"/>
        <w:rPr>
          <w:rFonts w:hint="eastAsia" w:ascii="宋体" w:hAnsi="宋体" w:cs="宋体"/>
          <w:color w:val="auto"/>
          <w:highlight w:val="none"/>
        </w:rPr>
      </w:pPr>
      <w:r>
        <w:rPr>
          <w:rFonts w:hint="eastAsia" w:ascii="宋体" w:hAnsi="宋体" w:cs="宋体"/>
          <w:color w:val="auto"/>
          <w:highlight w:val="none"/>
        </w:rPr>
        <w:t>资质类别和等级：</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46DFF3A">
      <w:pPr>
        <w:spacing w:line="360" w:lineRule="auto"/>
        <w:ind w:firstLine="420"/>
        <w:rPr>
          <w:rFonts w:hint="eastAsia"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7FC2C6A">
      <w:pPr>
        <w:spacing w:line="360" w:lineRule="auto"/>
        <w:ind w:firstLine="420"/>
        <w:rPr>
          <w:rFonts w:hint="eastAsia"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62B51C0">
      <w:pPr>
        <w:spacing w:line="360" w:lineRule="auto"/>
        <w:ind w:firstLine="420"/>
        <w:rPr>
          <w:rFonts w:hint="eastAsia"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13F1715">
      <w:pPr>
        <w:spacing w:line="360" w:lineRule="auto"/>
        <w:ind w:firstLine="420"/>
        <w:outlineLvl w:val="0"/>
        <w:rPr>
          <w:rFonts w:hint="eastAsia" w:ascii="宋体" w:hAnsi="宋体" w:cs="宋体"/>
          <w:color w:val="auto"/>
          <w:highlight w:val="none"/>
        </w:rPr>
      </w:pPr>
      <w:bookmarkStart w:id="209" w:name="_Toc122424038"/>
      <w:bookmarkStart w:id="210" w:name="_Toc122424287"/>
      <w:r>
        <w:rPr>
          <w:rFonts w:hint="eastAsia" w:ascii="宋体" w:hAnsi="宋体" w:cs="宋体"/>
          <w:color w:val="auto"/>
          <w:highlight w:val="none"/>
        </w:rPr>
        <w:t>1.1.2.5 设计人：</w:t>
      </w:r>
      <w:bookmarkEnd w:id="209"/>
      <w:bookmarkEnd w:id="210"/>
    </w:p>
    <w:p w14:paraId="13AE5277">
      <w:pPr>
        <w:spacing w:line="360" w:lineRule="auto"/>
        <w:ind w:firstLine="420"/>
        <w:rPr>
          <w:rFonts w:hint="eastAsia" w:ascii="宋体" w:hAnsi="宋体" w:cs="宋体"/>
          <w:color w:val="auto"/>
          <w:highlight w:val="none"/>
        </w:rPr>
      </w:pPr>
      <w:r>
        <w:rPr>
          <w:rFonts w:hint="eastAsia" w:ascii="宋体" w:hAnsi="宋体" w:cs="宋体"/>
          <w:color w:val="auto"/>
          <w:highlight w:val="none"/>
        </w:rPr>
        <w:t>名    称：</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F75F3FD">
      <w:pPr>
        <w:spacing w:line="360" w:lineRule="auto"/>
        <w:ind w:firstLine="420"/>
        <w:rPr>
          <w:rFonts w:hint="eastAsia" w:ascii="宋体" w:hAnsi="宋体" w:cs="宋体"/>
          <w:color w:val="auto"/>
          <w:highlight w:val="none"/>
        </w:rPr>
      </w:pPr>
      <w:r>
        <w:rPr>
          <w:rFonts w:hint="eastAsia" w:ascii="宋体" w:hAnsi="宋体" w:cs="宋体"/>
          <w:color w:val="auto"/>
          <w:highlight w:val="none"/>
        </w:rPr>
        <w:t>资质类别和等级：</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FE58AC6">
      <w:pPr>
        <w:spacing w:line="360" w:lineRule="auto"/>
        <w:ind w:firstLine="420"/>
        <w:rPr>
          <w:rFonts w:hint="eastAsia"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B666A2F">
      <w:pPr>
        <w:spacing w:line="360" w:lineRule="auto"/>
        <w:ind w:firstLine="420"/>
        <w:rPr>
          <w:rFonts w:hint="eastAsia"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31851D5">
      <w:pPr>
        <w:spacing w:line="360" w:lineRule="auto"/>
        <w:ind w:firstLine="420"/>
        <w:rPr>
          <w:rFonts w:hint="eastAsia"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9F0C6AE">
      <w:pPr>
        <w:spacing w:line="360" w:lineRule="auto"/>
        <w:ind w:firstLine="420"/>
        <w:rPr>
          <w:rFonts w:hint="eastAsia" w:ascii="宋体" w:hAnsi="宋体" w:cs="宋体"/>
          <w:color w:val="auto"/>
          <w:highlight w:val="none"/>
        </w:rPr>
      </w:pPr>
      <w:r>
        <w:rPr>
          <w:rFonts w:hint="eastAsia" w:ascii="宋体" w:hAnsi="宋体" w:cs="宋体"/>
          <w:color w:val="auto"/>
          <w:highlight w:val="none"/>
        </w:rPr>
        <w:t>1.1.3 工程和设备</w:t>
      </w:r>
    </w:p>
    <w:p w14:paraId="153A1C3F">
      <w:pPr>
        <w:spacing w:line="360" w:lineRule="auto"/>
        <w:ind w:firstLine="420"/>
        <w:rPr>
          <w:rFonts w:hint="eastAsia" w:ascii="宋体" w:hAnsi="宋体" w:cs="宋体"/>
          <w:color w:val="auto"/>
          <w:highlight w:val="none"/>
        </w:rPr>
      </w:pPr>
      <w:bookmarkStart w:id="211" w:name="_Toc122424039"/>
      <w:bookmarkStart w:id="212" w:name="_Toc122424288"/>
      <w:r>
        <w:rPr>
          <w:rFonts w:hint="eastAsia" w:ascii="宋体" w:hAnsi="宋体" w:cs="宋体"/>
          <w:color w:val="auto"/>
          <w:highlight w:val="none"/>
        </w:rPr>
        <w:t>1.1.3.7 作为施工现场组成部分的其他场所包括：</w:t>
      </w:r>
      <w:bookmarkEnd w:id="211"/>
      <w:bookmarkEnd w:id="212"/>
      <w:r>
        <w:rPr>
          <w:rFonts w:hint="eastAsia" w:ascii="宋体" w:hAnsi="宋体" w:cs="宋体"/>
          <w:color w:val="auto"/>
          <w:szCs w:val="21"/>
          <w:highlight w:val="none"/>
          <w:u w:val="single"/>
        </w:rPr>
        <w:t>工人宿舍、施工单位项目部、监理单位项目部、材料仓库及其他临时设施（详见施工平面图）</w:t>
      </w:r>
      <w:r>
        <w:rPr>
          <w:rFonts w:hint="eastAsia" w:ascii="宋体" w:hAnsi="宋体" w:cs="宋体"/>
          <w:color w:val="auto"/>
          <w:highlight w:val="none"/>
        </w:rPr>
        <w:t>。</w:t>
      </w:r>
    </w:p>
    <w:p w14:paraId="30F0B4E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1.1.3.9 永久占地包括：</w:t>
      </w:r>
      <w:r>
        <w:rPr>
          <w:rFonts w:hint="eastAsia" w:ascii="宋体" w:hAnsi="宋体" w:cs="宋体"/>
          <w:color w:val="auto"/>
          <w:szCs w:val="21"/>
          <w:highlight w:val="none"/>
          <w:u w:val="single"/>
        </w:rPr>
        <w:t>依据设计图纸确定</w:t>
      </w:r>
      <w:r>
        <w:rPr>
          <w:rFonts w:hint="eastAsia" w:ascii="宋体" w:hAnsi="宋体" w:cs="宋体"/>
          <w:color w:val="auto"/>
          <w:highlight w:val="none"/>
        </w:rPr>
        <w:t>。</w:t>
      </w:r>
    </w:p>
    <w:p w14:paraId="601E7F63">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1.1.3.10 临时占地包括：</w:t>
      </w:r>
      <w:r>
        <w:rPr>
          <w:rFonts w:hint="eastAsia" w:ascii="宋体" w:hAnsi="宋体" w:cs="宋体"/>
          <w:color w:val="auto"/>
          <w:szCs w:val="21"/>
          <w:highlight w:val="none"/>
          <w:u w:val="single"/>
        </w:rPr>
        <w:t>发包人临时征用的取土和弃土场地，以及承包人自行承担且为本工程服务的工人宿舍、施工单位项目部、监理单位项目部、材料仓库，其他为本工程服务的临时设施</w:t>
      </w:r>
      <w:r>
        <w:rPr>
          <w:rFonts w:hint="eastAsia" w:ascii="宋体" w:hAnsi="宋体" w:cs="宋体"/>
          <w:color w:val="auto"/>
          <w:highlight w:val="none"/>
        </w:rPr>
        <w:t>。</w:t>
      </w:r>
    </w:p>
    <w:p w14:paraId="00507F36">
      <w:pPr>
        <w:pStyle w:val="4"/>
        <w:rPr>
          <w:rFonts w:hint="eastAsia" w:cs="宋体"/>
          <w:color w:val="auto"/>
          <w:highlight w:val="none"/>
        </w:rPr>
      </w:pPr>
      <w:bookmarkStart w:id="213" w:name="_Toc78449782"/>
      <w:bookmarkStart w:id="214" w:name="_Toc407135196"/>
      <w:bookmarkStart w:id="215" w:name="_Toc122424040"/>
      <w:bookmarkStart w:id="216" w:name="_Toc373227694"/>
      <w:bookmarkStart w:id="217" w:name="_Toc373478341"/>
      <w:bookmarkStart w:id="218" w:name="_Toc122424289"/>
      <w:bookmarkStart w:id="219" w:name="_Toc389065260"/>
      <w:bookmarkStart w:id="220" w:name="_Toc1182598796"/>
      <w:bookmarkStart w:id="221" w:name="_Toc1162259329"/>
      <w:r>
        <w:rPr>
          <w:rFonts w:hint="eastAsia" w:cs="宋体"/>
          <w:color w:val="auto"/>
          <w:highlight w:val="none"/>
        </w:rPr>
        <w:t>1.3 法律</w:t>
      </w:r>
      <w:bookmarkEnd w:id="213"/>
      <w:bookmarkEnd w:id="214"/>
      <w:bookmarkEnd w:id="215"/>
      <w:bookmarkEnd w:id="216"/>
      <w:bookmarkEnd w:id="217"/>
      <w:bookmarkEnd w:id="218"/>
      <w:bookmarkEnd w:id="219"/>
      <w:bookmarkEnd w:id="220"/>
      <w:bookmarkEnd w:id="221"/>
    </w:p>
    <w:p w14:paraId="049FFCB4">
      <w:pPr>
        <w:spacing w:line="360" w:lineRule="auto"/>
        <w:jc w:val="left"/>
        <w:rPr>
          <w:rFonts w:hint="eastAsia" w:ascii="宋体" w:hAnsi="宋体" w:cs="宋体"/>
          <w:color w:val="auto"/>
          <w:highlight w:val="none"/>
        </w:rPr>
      </w:pPr>
      <w:r>
        <w:rPr>
          <w:rFonts w:hint="eastAsia" w:ascii="宋体" w:hAnsi="宋体" w:cs="宋体"/>
          <w:color w:val="auto"/>
          <w:highlight w:val="none"/>
        </w:rPr>
        <w:t>适用于合同的其他规范性文件：</w:t>
      </w:r>
      <w:r>
        <w:rPr>
          <w:rFonts w:hint="eastAsia" w:ascii="宋体" w:hAnsi="宋体" w:cs="宋体"/>
          <w:color w:val="auto"/>
          <w:szCs w:val="21"/>
          <w:highlight w:val="none"/>
          <w:u w:val="single"/>
        </w:rPr>
        <w:t>工程所在地的政府及相关主管部门制定的规范性文件</w:t>
      </w:r>
      <w:r>
        <w:rPr>
          <w:rFonts w:hint="eastAsia" w:ascii="宋体" w:hAnsi="宋体" w:cs="宋体"/>
          <w:color w:val="auto"/>
          <w:highlight w:val="none"/>
        </w:rPr>
        <w:t>。</w:t>
      </w:r>
    </w:p>
    <w:p w14:paraId="362FD7B6">
      <w:pPr>
        <w:pStyle w:val="4"/>
        <w:rPr>
          <w:rFonts w:hint="eastAsia" w:cs="宋体"/>
          <w:color w:val="auto"/>
          <w:highlight w:val="none"/>
        </w:rPr>
      </w:pPr>
      <w:bookmarkStart w:id="222" w:name="_Toc122424290"/>
      <w:bookmarkStart w:id="223" w:name="_Toc389065261"/>
      <w:bookmarkStart w:id="224" w:name="_Toc1694357896"/>
      <w:bookmarkStart w:id="225" w:name="_Toc78449783"/>
      <w:bookmarkStart w:id="226" w:name="_Toc1569433547"/>
      <w:bookmarkStart w:id="227" w:name="_Toc373227695"/>
      <w:bookmarkStart w:id="228" w:name="_Toc373478342"/>
      <w:bookmarkStart w:id="229" w:name="_Toc122424041"/>
      <w:bookmarkStart w:id="230" w:name="_Toc407135197"/>
      <w:r>
        <w:rPr>
          <w:rFonts w:hint="eastAsia" w:cs="宋体"/>
          <w:color w:val="auto"/>
          <w:highlight w:val="none"/>
        </w:rPr>
        <w:t>1.4 标准和规范</w:t>
      </w:r>
      <w:bookmarkEnd w:id="222"/>
      <w:bookmarkEnd w:id="223"/>
      <w:bookmarkEnd w:id="224"/>
      <w:bookmarkEnd w:id="225"/>
      <w:bookmarkEnd w:id="226"/>
      <w:bookmarkEnd w:id="227"/>
      <w:bookmarkEnd w:id="228"/>
      <w:bookmarkEnd w:id="229"/>
      <w:bookmarkEnd w:id="230"/>
    </w:p>
    <w:p w14:paraId="5EE9428C">
      <w:pPr>
        <w:spacing w:line="360" w:lineRule="auto"/>
        <w:rPr>
          <w:rFonts w:hint="eastAsia" w:ascii="宋体" w:hAnsi="宋体" w:cs="宋体"/>
          <w:color w:val="auto"/>
          <w:highlight w:val="none"/>
        </w:rPr>
      </w:pPr>
      <w:r>
        <w:rPr>
          <w:rFonts w:hint="eastAsia" w:ascii="宋体" w:hAnsi="宋体" w:cs="宋体"/>
          <w:color w:val="auto"/>
          <w:highlight w:val="none"/>
        </w:rPr>
        <w:t>1.4.1 适用于工程的标准规范包括：</w:t>
      </w:r>
      <w:r>
        <w:rPr>
          <w:rFonts w:hint="eastAsia" w:ascii="宋体" w:hAnsi="宋体" w:cs="宋体"/>
          <w:color w:val="auto"/>
          <w:szCs w:val="21"/>
          <w:highlight w:val="none"/>
          <w:u w:val="single"/>
        </w:rPr>
        <w:t>按通用合同条款</w:t>
      </w:r>
      <w:r>
        <w:rPr>
          <w:rFonts w:hint="eastAsia" w:ascii="宋体" w:hAnsi="宋体" w:cs="宋体"/>
          <w:b/>
          <w:bCs/>
          <w:color w:val="auto"/>
          <w:szCs w:val="21"/>
          <w:highlight w:val="none"/>
          <w:u w:val="single"/>
        </w:rPr>
        <w:t>1.4</w:t>
      </w:r>
      <w:r>
        <w:rPr>
          <w:rFonts w:hint="eastAsia" w:ascii="宋体" w:hAnsi="宋体" w:cs="宋体"/>
          <w:color w:val="auto"/>
          <w:szCs w:val="21"/>
          <w:highlight w:val="none"/>
          <w:u w:val="single"/>
        </w:rPr>
        <w:t>条执行</w:t>
      </w:r>
      <w:r>
        <w:rPr>
          <w:rFonts w:hint="eastAsia" w:ascii="宋体" w:hAnsi="宋体" w:cs="宋体"/>
          <w:color w:val="auto"/>
          <w:highlight w:val="none"/>
        </w:rPr>
        <w:t>。</w:t>
      </w:r>
    </w:p>
    <w:p w14:paraId="1778F482">
      <w:pPr>
        <w:spacing w:line="360" w:lineRule="auto"/>
        <w:rPr>
          <w:rFonts w:hint="eastAsia" w:ascii="宋体" w:hAnsi="宋体" w:cs="宋体"/>
          <w:color w:val="auto"/>
          <w:highlight w:val="none"/>
        </w:rPr>
      </w:pPr>
      <w:r>
        <w:rPr>
          <w:rFonts w:hint="eastAsia" w:ascii="宋体" w:hAnsi="宋体" w:cs="宋体"/>
          <w:color w:val="auto"/>
          <w:highlight w:val="none"/>
        </w:rPr>
        <w:t>1.4.2 发包人提供国外标准、规范的名称：无；</w:t>
      </w:r>
    </w:p>
    <w:p w14:paraId="5B88DC21">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发包人提供国外标准、规范的份数：</w:t>
      </w:r>
      <w:r>
        <w:rPr>
          <w:rFonts w:hint="eastAsia" w:ascii="宋体" w:hAnsi="宋体" w:cs="宋体"/>
          <w:color w:val="auto"/>
          <w:highlight w:val="none"/>
          <w:u w:val="single"/>
        </w:rPr>
        <w:t>无</w:t>
      </w:r>
      <w:r>
        <w:rPr>
          <w:rFonts w:hint="eastAsia" w:ascii="宋体" w:hAnsi="宋体" w:cs="宋体"/>
          <w:color w:val="auto"/>
          <w:highlight w:val="none"/>
        </w:rPr>
        <w:t>；</w:t>
      </w:r>
    </w:p>
    <w:p w14:paraId="3FCCDB3B">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发包人提供国外标准、规范的名称：</w:t>
      </w:r>
      <w:r>
        <w:rPr>
          <w:rFonts w:hint="eastAsia" w:ascii="宋体" w:hAnsi="宋体" w:cs="宋体"/>
          <w:color w:val="auto"/>
          <w:highlight w:val="none"/>
          <w:u w:val="single"/>
        </w:rPr>
        <w:t>无</w:t>
      </w:r>
      <w:r>
        <w:rPr>
          <w:rFonts w:hint="eastAsia" w:ascii="宋体" w:hAnsi="宋体" w:cs="宋体"/>
          <w:color w:val="auto"/>
          <w:highlight w:val="none"/>
        </w:rPr>
        <w:t>。</w:t>
      </w:r>
    </w:p>
    <w:p w14:paraId="41947462">
      <w:pPr>
        <w:spacing w:line="360" w:lineRule="auto"/>
        <w:rPr>
          <w:rFonts w:hint="eastAsia" w:ascii="宋体" w:hAnsi="宋体" w:cs="宋体"/>
          <w:color w:val="auto"/>
          <w:highlight w:val="none"/>
        </w:rPr>
      </w:pPr>
      <w:r>
        <w:rPr>
          <w:rFonts w:hint="eastAsia" w:ascii="宋体" w:hAnsi="宋体" w:cs="宋体"/>
          <w:color w:val="auto"/>
          <w:highlight w:val="none"/>
        </w:rPr>
        <w:t>1.4.3 发包人对工程的技术标准和功能要求的特殊要求：无。</w:t>
      </w:r>
    </w:p>
    <w:p w14:paraId="20EC4FCE">
      <w:pPr>
        <w:pStyle w:val="4"/>
        <w:rPr>
          <w:rFonts w:hint="eastAsia" w:cs="宋体"/>
          <w:color w:val="auto"/>
          <w:highlight w:val="none"/>
        </w:rPr>
      </w:pPr>
      <w:bookmarkStart w:id="231" w:name="_Toc122424291"/>
      <w:bookmarkStart w:id="232" w:name="_Toc373227696"/>
      <w:bookmarkStart w:id="233" w:name="_Toc389065262"/>
      <w:bookmarkStart w:id="234" w:name="_Toc78449784"/>
      <w:bookmarkStart w:id="235" w:name="_Toc373478343"/>
      <w:bookmarkStart w:id="236" w:name="_Toc188277238"/>
      <w:bookmarkStart w:id="237" w:name="_Toc122424042"/>
      <w:bookmarkStart w:id="238" w:name="_Toc407135198"/>
      <w:bookmarkStart w:id="239" w:name="_Toc24431861"/>
      <w:r>
        <w:rPr>
          <w:rFonts w:hint="eastAsia" w:cs="宋体"/>
          <w:color w:val="auto"/>
          <w:highlight w:val="none"/>
        </w:rPr>
        <w:t>1.5 合同文件的优先顺序</w:t>
      </w:r>
      <w:bookmarkEnd w:id="231"/>
      <w:bookmarkEnd w:id="232"/>
      <w:bookmarkEnd w:id="233"/>
      <w:bookmarkEnd w:id="234"/>
      <w:bookmarkEnd w:id="235"/>
      <w:bookmarkEnd w:id="236"/>
      <w:bookmarkEnd w:id="237"/>
      <w:bookmarkEnd w:id="238"/>
      <w:bookmarkEnd w:id="239"/>
    </w:p>
    <w:p w14:paraId="2C169252">
      <w:pPr>
        <w:spacing w:line="360" w:lineRule="auto"/>
        <w:ind w:firstLine="420"/>
        <w:rPr>
          <w:rFonts w:hint="eastAsia" w:ascii="宋体" w:hAnsi="宋体" w:cs="宋体"/>
          <w:color w:val="auto"/>
          <w:highlight w:val="none"/>
        </w:rPr>
      </w:pPr>
      <w:r>
        <w:rPr>
          <w:rFonts w:hint="eastAsia" w:ascii="宋体" w:hAnsi="宋体" w:cs="宋体"/>
          <w:color w:val="auto"/>
          <w:highlight w:val="none"/>
        </w:rPr>
        <w:t>合同文件组成及优先顺序为：</w:t>
      </w:r>
    </w:p>
    <w:p w14:paraId="5ED1F499">
      <w:pPr>
        <w:spacing w:line="360" w:lineRule="auto"/>
        <w:ind w:firstLine="420"/>
        <w:rPr>
          <w:rFonts w:hint="eastAsia" w:ascii="宋体" w:hAnsi="宋体" w:cs="宋体"/>
          <w:color w:val="auto"/>
          <w:highlight w:val="none"/>
        </w:rPr>
      </w:pPr>
      <w:r>
        <w:rPr>
          <w:rFonts w:hint="eastAsia" w:ascii="宋体" w:hAnsi="宋体" w:cs="宋体"/>
          <w:color w:val="auto"/>
          <w:highlight w:val="none"/>
        </w:rPr>
        <w:t>（1）合同协议书；</w:t>
      </w:r>
    </w:p>
    <w:p w14:paraId="2D0CF99E">
      <w:pPr>
        <w:spacing w:line="360" w:lineRule="auto"/>
        <w:ind w:firstLine="420"/>
        <w:rPr>
          <w:rFonts w:hint="eastAsia" w:ascii="宋体" w:hAnsi="宋体" w:cs="宋体"/>
          <w:color w:val="auto"/>
          <w:highlight w:val="none"/>
        </w:rPr>
      </w:pPr>
      <w:r>
        <w:rPr>
          <w:rFonts w:hint="eastAsia" w:ascii="宋体" w:hAnsi="宋体" w:cs="宋体"/>
          <w:color w:val="auto"/>
          <w:highlight w:val="none"/>
        </w:rPr>
        <w:t>（2）成交通知书；</w:t>
      </w:r>
    </w:p>
    <w:p w14:paraId="77BE81B2">
      <w:pPr>
        <w:spacing w:line="360" w:lineRule="auto"/>
        <w:ind w:firstLine="420"/>
        <w:rPr>
          <w:rFonts w:hint="eastAsia" w:ascii="宋体" w:hAnsi="宋体" w:cs="宋体"/>
          <w:color w:val="auto"/>
          <w:highlight w:val="none"/>
        </w:rPr>
      </w:pPr>
      <w:r>
        <w:rPr>
          <w:rFonts w:hint="eastAsia" w:ascii="宋体" w:hAnsi="宋体" w:cs="宋体"/>
          <w:color w:val="auto"/>
          <w:highlight w:val="none"/>
        </w:rPr>
        <w:t>（3）竞标函及竞标函附录；</w:t>
      </w:r>
    </w:p>
    <w:p w14:paraId="67009A47">
      <w:pPr>
        <w:spacing w:line="360" w:lineRule="auto"/>
        <w:ind w:firstLine="420"/>
        <w:rPr>
          <w:rFonts w:hint="eastAsia" w:ascii="宋体" w:hAnsi="宋体" w:cs="宋体"/>
          <w:color w:val="auto"/>
          <w:highlight w:val="none"/>
        </w:rPr>
      </w:pPr>
      <w:r>
        <w:rPr>
          <w:rFonts w:hint="eastAsia" w:ascii="宋体" w:hAnsi="宋体" w:cs="宋体"/>
          <w:color w:val="auto"/>
          <w:highlight w:val="none"/>
        </w:rPr>
        <w:t>（4）专用合同条款；</w:t>
      </w:r>
    </w:p>
    <w:p w14:paraId="1563B314">
      <w:pPr>
        <w:spacing w:line="360" w:lineRule="auto"/>
        <w:ind w:firstLine="420"/>
        <w:rPr>
          <w:rFonts w:hint="eastAsia" w:ascii="宋体" w:hAnsi="宋体" w:cs="宋体"/>
          <w:color w:val="auto"/>
          <w:highlight w:val="none"/>
        </w:rPr>
      </w:pPr>
      <w:r>
        <w:rPr>
          <w:rFonts w:hint="eastAsia" w:ascii="宋体" w:hAnsi="宋体" w:cs="宋体"/>
          <w:color w:val="auto"/>
          <w:highlight w:val="none"/>
        </w:rPr>
        <w:t>（5）通用合同条款；</w:t>
      </w:r>
    </w:p>
    <w:p w14:paraId="59EF31E2">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（6）竞争性磋商文件及其附件（含所有补遗通知书和答疑）</w:t>
      </w:r>
    </w:p>
    <w:p w14:paraId="28BD0530">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（7）</w:t>
      </w:r>
      <w:r>
        <w:rPr>
          <w:color w:val="auto"/>
          <w:highlight w:val="none"/>
        </w:rPr>
        <w:t>响应文件</w:t>
      </w:r>
      <w:r>
        <w:rPr>
          <w:rFonts w:hint="eastAsia"/>
          <w:color w:val="auto"/>
          <w:highlight w:val="none"/>
        </w:rPr>
        <w:t>；</w:t>
      </w:r>
    </w:p>
    <w:p w14:paraId="5D2C0C39">
      <w:pPr>
        <w:spacing w:line="360" w:lineRule="auto"/>
        <w:ind w:firstLine="420"/>
        <w:rPr>
          <w:rFonts w:hint="eastAsia" w:ascii="宋体" w:hAnsi="宋体" w:cs="宋体"/>
          <w:color w:val="auto"/>
          <w:highlight w:val="none"/>
        </w:rPr>
      </w:pPr>
      <w:r>
        <w:rPr>
          <w:rFonts w:hint="eastAsia" w:ascii="宋体" w:hAnsi="宋体" w:cs="宋体"/>
          <w:color w:val="auto"/>
          <w:highlight w:val="none"/>
        </w:rPr>
        <w:t>（8）技术标准和要求；</w:t>
      </w:r>
    </w:p>
    <w:p w14:paraId="7182994E">
      <w:pPr>
        <w:spacing w:line="360" w:lineRule="auto"/>
        <w:ind w:firstLine="420"/>
        <w:rPr>
          <w:rFonts w:hint="eastAsia" w:ascii="宋体" w:hAnsi="宋体" w:cs="宋体"/>
          <w:color w:val="auto"/>
          <w:highlight w:val="none"/>
        </w:rPr>
      </w:pPr>
      <w:r>
        <w:rPr>
          <w:rFonts w:hint="eastAsia" w:ascii="宋体" w:hAnsi="宋体" w:cs="宋体"/>
          <w:color w:val="auto"/>
          <w:highlight w:val="none"/>
        </w:rPr>
        <w:t>（9）已标价工程量清单；</w:t>
      </w:r>
    </w:p>
    <w:p w14:paraId="15511484">
      <w:pPr>
        <w:spacing w:line="360" w:lineRule="auto"/>
        <w:ind w:firstLine="420"/>
        <w:rPr>
          <w:rFonts w:hint="eastAsia" w:ascii="宋体" w:hAnsi="宋体" w:cs="宋体"/>
          <w:color w:val="auto"/>
          <w:highlight w:val="none"/>
        </w:rPr>
      </w:pPr>
      <w:r>
        <w:rPr>
          <w:rFonts w:hint="eastAsia" w:ascii="宋体" w:hAnsi="宋体" w:cs="宋体"/>
          <w:color w:val="auto"/>
          <w:highlight w:val="none"/>
        </w:rPr>
        <w:t>（10）图纸；</w:t>
      </w:r>
    </w:p>
    <w:p w14:paraId="06ECB7E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（11）其他合同文件。</w:t>
      </w:r>
    </w:p>
    <w:p w14:paraId="65380D26">
      <w:pPr>
        <w:spacing w:line="360" w:lineRule="auto"/>
        <w:ind w:firstLine="420"/>
        <w:rPr>
          <w:rFonts w:hint="eastAsia"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一类内容的文件，应以最新签署的为准（违反磋商文件实质性内容的约定除外）。专用合同条款及其附件须经合同当事人签字或盖章。</w:t>
      </w:r>
    </w:p>
    <w:p w14:paraId="152CD1E9">
      <w:pPr>
        <w:pStyle w:val="4"/>
        <w:rPr>
          <w:rFonts w:hint="eastAsia" w:cs="宋体"/>
          <w:color w:val="auto"/>
          <w:highlight w:val="none"/>
        </w:rPr>
      </w:pPr>
      <w:bookmarkStart w:id="240" w:name="_Toc78449785"/>
      <w:bookmarkStart w:id="241" w:name="_Toc373478344"/>
      <w:bookmarkStart w:id="242" w:name="_Toc373227697"/>
      <w:bookmarkStart w:id="243" w:name="_Toc389065263"/>
      <w:bookmarkStart w:id="244" w:name="_Toc122424043"/>
      <w:bookmarkStart w:id="245" w:name="_Toc1537247101"/>
      <w:bookmarkStart w:id="246" w:name="_Toc407135199"/>
      <w:bookmarkStart w:id="247" w:name="_Toc1531480704"/>
      <w:bookmarkStart w:id="248" w:name="_Toc122424292"/>
      <w:r>
        <w:rPr>
          <w:rFonts w:hint="eastAsia" w:cs="宋体"/>
          <w:color w:val="auto"/>
          <w:highlight w:val="none"/>
        </w:rPr>
        <w:t>1.6 图纸和承包人文件</w:t>
      </w:r>
      <w:bookmarkEnd w:id="240"/>
      <w:bookmarkEnd w:id="241"/>
      <w:bookmarkEnd w:id="242"/>
      <w:bookmarkEnd w:id="243"/>
      <w:bookmarkEnd w:id="244"/>
      <w:bookmarkEnd w:id="245"/>
      <w:bookmarkEnd w:id="246"/>
      <w:bookmarkEnd w:id="247"/>
      <w:bookmarkEnd w:id="248"/>
      <w:r>
        <w:rPr>
          <w:rFonts w:hint="eastAsia" w:cs="宋体"/>
          <w:color w:val="auto"/>
          <w:highlight w:val="none"/>
        </w:rPr>
        <w:tab/>
      </w:r>
    </w:p>
    <w:p w14:paraId="6777716E">
      <w:pPr>
        <w:spacing w:line="360" w:lineRule="auto"/>
        <w:ind w:firstLine="420"/>
        <w:rPr>
          <w:rFonts w:hint="eastAsia" w:ascii="宋体" w:hAnsi="宋体" w:cs="宋体"/>
          <w:color w:val="auto"/>
          <w:highlight w:val="none"/>
        </w:rPr>
      </w:pPr>
      <w:r>
        <w:rPr>
          <w:rFonts w:hint="eastAsia" w:ascii="宋体" w:hAnsi="宋体" w:cs="宋体"/>
          <w:color w:val="auto"/>
          <w:highlight w:val="none"/>
        </w:rPr>
        <w:t>1.6.1 图纸的提供</w:t>
      </w:r>
    </w:p>
    <w:p w14:paraId="66DF7039">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发包人向承包人提供图纸的期限：</w:t>
      </w:r>
      <w:r>
        <w:rPr>
          <w:rFonts w:hint="eastAsia" w:ascii="宋体" w:hAnsi="宋体" w:cs="宋体"/>
          <w:color w:val="auto"/>
          <w:szCs w:val="21"/>
          <w:highlight w:val="none"/>
          <w:u w:val="single"/>
        </w:rPr>
        <w:t>合同生效后7天内</w:t>
      </w:r>
      <w:r>
        <w:rPr>
          <w:rFonts w:hint="eastAsia" w:ascii="宋体" w:hAnsi="宋体" w:cs="宋体"/>
          <w:color w:val="auto"/>
          <w:highlight w:val="none"/>
        </w:rPr>
        <w:t>；</w:t>
      </w:r>
    </w:p>
    <w:p w14:paraId="436FF1C3">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发包人向承包人提供图纸的数量：</w:t>
      </w:r>
      <w:r>
        <w:rPr>
          <w:rFonts w:hint="eastAsia" w:ascii="宋体" w:hAnsi="宋体" w:cs="宋体"/>
          <w:b/>
          <w:bCs/>
          <w:color w:val="auto"/>
          <w:szCs w:val="21"/>
          <w:highlight w:val="none"/>
          <w:u w:val="single"/>
        </w:rPr>
        <w:t>一</w:t>
      </w:r>
      <w:r>
        <w:rPr>
          <w:rFonts w:hint="eastAsia" w:ascii="宋体" w:hAnsi="宋体" w:cs="宋体"/>
          <w:color w:val="auto"/>
          <w:szCs w:val="21"/>
          <w:highlight w:val="none"/>
          <w:u w:val="single"/>
        </w:rPr>
        <w:t>套，承包人需要增加图纸套数的，复制费用由承包人承担</w:t>
      </w:r>
      <w:r>
        <w:rPr>
          <w:rFonts w:hint="eastAsia" w:ascii="宋体" w:hAnsi="宋体" w:cs="宋体"/>
          <w:color w:val="auto"/>
          <w:highlight w:val="none"/>
        </w:rPr>
        <w:t>；</w:t>
      </w:r>
    </w:p>
    <w:p w14:paraId="2A9850B5">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发包人向承包人提供图纸的内容：</w:t>
      </w:r>
      <w:r>
        <w:rPr>
          <w:rFonts w:hint="eastAsia" w:ascii="宋体" w:hAnsi="宋体" w:cs="宋体"/>
          <w:color w:val="auto"/>
          <w:szCs w:val="21"/>
          <w:highlight w:val="none"/>
          <w:u w:val="single"/>
        </w:rPr>
        <w:t>施工设计图</w:t>
      </w:r>
      <w:r>
        <w:rPr>
          <w:rFonts w:hint="eastAsia" w:ascii="宋体" w:hAnsi="宋体" w:cs="宋体"/>
          <w:color w:val="auto"/>
          <w:highlight w:val="none"/>
        </w:rPr>
        <w:t>。</w:t>
      </w:r>
    </w:p>
    <w:p w14:paraId="30BA51AC">
      <w:pPr>
        <w:spacing w:line="360" w:lineRule="auto"/>
        <w:ind w:firstLine="420"/>
        <w:rPr>
          <w:rFonts w:hint="eastAsia" w:ascii="宋体" w:hAnsi="宋体" w:cs="宋体"/>
          <w:color w:val="auto"/>
          <w:highlight w:val="none"/>
        </w:rPr>
      </w:pPr>
      <w:r>
        <w:rPr>
          <w:rFonts w:hint="eastAsia" w:ascii="宋体" w:hAnsi="宋体" w:cs="宋体"/>
          <w:color w:val="auto"/>
          <w:highlight w:val="none"/>
        </w:rPr>
        <w:t>1.6.4 承包人文件</w:t>
      </w:r>
    </w:p>
    <w:p w14:paraId="44A0C08D">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需要由承包人提供的文件，包括：</w:t>
      </w:r>
      <w:r>
        <w:rPr>
          <w:rFonts w:hint="eastAsia" w:ascii="宋体" w:hAnsi="宋体" w:cs="宋体"/>
          <w:color w:val="auto"/>
          <w:szCs w:val="21"/>
          <w:highlight w:val="none"/>
          <w:u w:val="single"/>
        </w:rPr>
        <w:t>报建程序所需要的所有资料；开工前3天应提供完善的施工组织设计和安全专项方案；竣工资料（含竣工图，竣工图编制费已含在签约合同价中，提供时间：工程竣工后[30]天内。份数：满足相应要求。）</w:t>
      </w:r>
    </w:p>
    <w:p w14:paraId="13077D01">
      <w:pPr>
        <w:spacing w:line="360" w:lineRule="auto"/>
        <w:ind w:firstLine="420"/>
        <w:rPr>
          <w:rFonts w:hint="eastAsia" w:ascii="宋体" w:hAnsi="宋体" w:cs="宋体"/>
          <w:color w:val="auto"/>
          <w:highlight w:val="none"/>
        </w:rPr>
      </w:pPr>
      <w:r>
        <w:rPr>
          <w:rFonts w:hint="eastAsia" w:ascii="宋体" w:hAnsi="宋体" w:cs="宋体"/>
          <w:color w:val="auto"/>
          <w:highlight w:val="none"/>
        </w:rPr>
        <w:t>承包人提供的文件的期限为：</w:t>
      </w:r>
      <w:r>
        <w:rPr>
          <w:rFonts w:hint="eastAsia" w:ascii="宋体" w:hAnsi="宋体" w:cs="宋体"/>
          <w:color w:val="auto"/>
          <w:szCs w:val="21"/>
          <w:highlight w:val="none"/>
          <w:u w:val="single"/>
        </w:rPr>
        <w:t>报建手续开始前7天内</w:t>
      </w:r>
      <w:r>
        <w:rPr>
          <w:rFonts w:hint="eastAsia" w:ascii="宋体" w:hAnsi="宋体" w:cs="宋体"/>
          <w:color w:val="auto"/>
          <w:highlight w:val="none"/>
        </w:rPr>
        <w:t>；</w:t>
      </w:r>
    </w:p>
    <w:p w14:paraId="4A760878">
      <w:pPr>
        <w:spacing w:line="360" w:lineRule="auto"/>
        <w:ind w:firstLine="420"/>
        <w:rPr>
          <w:rFonts w:hint="eastAsia" w:ascii="宋体" w:hAnsi="宋体" w:cs="宋体"/>
          <w:color w:val="auto"/>
          <w:highlight w:val="none"/>
        </w:rPr>
      </w:pPr>
      <w:r>
        <w:rPr>
          <w:rFonts w:hint="eastAsia" w:ascii="宋体" w:hAnsi="宋体" w:cs="宋体"/>
          <w:color w:val="auto"/>
          <w:highlight w:val="none"/>
        </w:rPr>
        <w:t>承包人提供的文件的数量为：</w:t>
      </w:r>
      <w:r>
        <w:rPr>
          <w:rFonts w:hint="eastAsia" w:ascii="宋体" w:hAnsi="宋体" w:cs="宋体"/>
          <w:color w:val="auto"/>
          <w:szCs w:val="21"/>
          <w:highlight w:val="none"/>
          <w:u w:val="single"/>
        </w:rPr>
        <w:t>按实提供</w:t>
      </w:r>
      <w:r>
        <w:rPr>
          <w:rFonts w:hint="eastAsia" w:ascii="宋体" w:hAnsi="宋体" w:cs="宋体"/>
          <w:color w:val="auto"/>
          <w:highlight w:val="none"/>
        </w:rPr>
        <w:t>；</w:t>
      </w:r>
    </w:p>
    <w:p w14:paraId="45C99F40">
      <w:pPr>
        <w:spacing w:line="360" w:lineRule="auto"/>
        <w:ind w:firstLine="420"/>
        <w:rPr>
          <w:rFonts w:hint="eastAsia" w:ascii="宋体" w:hAnsi="宋体" w:cs="宋体"/>
          <w:color w:val="auto"/>
          <w:highlight w:val="none"/>
        </w:rPr>
      </w:pPr>
      <w:r>
        <w:rPr>
          <w:rFonts w:hint="eastAsia" w:ascii="宋体" w:hAnsi="宋体" w:cs="宋体"/>
          <w:color w:val="auto"/>
          <w:highlight w:val="none"/>
        </w:rPr>
        <w:t>承包人提供的文件的形式为：</w:t>
      </w:r>
      <w:r>
        <w:rPr>
          <w:rFonts w:hint="eastAsia" w:ascii="宋体" w:hAnsi="宋体" w:cs="宋体"/>
          <w:color w:val="auto"/>
          <w:szCs w:val="21"/>
          <w:highlight w:val="none"/>
          <w:u w:val="single"/>
        </w:rPr>
        <w:t>书面及电子文档</w:t>
      </w:r>
      <w:r>
        <w:rPr>
          <w:rFonts w:hint="eastAsia" w:ascii="宋体" w:hAnsi="宋体" w:cs="宋体"/>
          <w:color w:val="auto"/>
          <w:highlight w:val="none"/>
        </w:rPr>
        <w:t>；</w:t>
      </w:r>
    </w:p>
    <w:p w14:paraId="65EBD4CF">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发包人审批承包人文件的期限：</w:t>
      </w:r>
      <w:r>
        <w:rPr>
          <w:rFonts w:hint="eastAsia" w:ascii="宋体" w:hAnsi="宋体" w:cs="宋体"/>
          <w:bCs/>
          <w:color w:val="auto"/>
          <w:szCs w:val="21"/>
          <w:highlight w:val="none"/>
          <w:u w:val="single"/>
        </w:rPr>
        <w:t>7</w:t>
      </w:r>
      <w:r>
        <w:rPr>
          <w:rFonts w:hint="eastAsia" w:ascii="宋体" w:hAnsi="宋体" w:cs="宋体"/>
          <w:color w:val="auto"/>
          <w:szCs w:val="21"/>
          <w:highlight w:val="none"/>
          <w:u w:val="single"/>
        </w:rPr>
        <w:t xml:space="preserve">天 </w:t>
      </w:r>
      <w:r>
        <w:rPr>
          <w:rFonts w:hint="eastAsia" w:ascii="宋体" w:hAnsi="宋体" w:cs="宋体"/>
          <w:color w:val="auto"/>
          <w:highlight w:val="none"/>
        </w:rPr>
        <w:t>。</w:t>
      </w:r>
    </w:p>
    <w:p w14:paraId="1A75D853">
      <w:pPr>
        <w:spacing w:line="360" w:lineRule="auto"/>
        <w:ind w:firstLine="420"/>
        <w:rPr>
          <w:rFonts w:hint="eastAsia" w:ascii="宋体" w:hAnsi="宋体" w:cs="宋体"/>
          <w:color w:val="auto"/>
          <w:highlight w:val="none"/>
        </w:rPr>
      </w:pPr>
      <w:r>
        <w:rPr>
          <w:rFonts w:hint="eastAsia" w:ascii="宋体" w:hAnsi="宋体" w:cs="宋体"/>
          <w:color w:val="auto"/>
          <w:highlight w:val="none"/>
        </w:rPr>
        <w:t>1.6.5 现场图纸准备</w:t>
      </w:r>
    </w:p>
    <w:p w14:paraId="547110EC">
      <w:pPr>
        <w:spacing w:line="360" w:lineRule="auto"/>
        <w:ind w:firstLine="420"/>
        <w:rPr>
          <w:rFonts w:hint="eastAsia" w:ascii="宋体" w:hAnsi="宋体" w:cs="宋体"/>
          <w:color w:val="auto"/>
          <w:highlight w:val="none"/>
        </w:rPr>
      </w:pPr>
      <w:r>
        <w:rPr>
          <w:rFonts w:hint="eastAsia" w:ascii="宋体" w:hAnsi="宋体" w:cs="宋体"/>
          <w:color w:val="auto"/>
          <w:highlight w:val="none"/>
        </w:rPr>
        <w:t>关于现场图纸准备的约定：</w:t>
      </w:r>
      <w:r>
        <w:rPr>
          <w:rFonts w:hint="eastAsia" w:ascii="宋体" w:hAnsi="宋体" w:cs="宋体"/>
          <w:color w:val="auto"/>
          <w:szCs w:val="21"/>
          <w:highlight w:val="none"/>
          <w:u w:val="single"/>
        </w:rPr>
        <w:t>承包人在施工现场保留一份完整的设计文件，供甲方及有关人员进行工程检查时使用</w:t>
      </w:r>
      <w:r>
        <w:rPr>
          <w:rFonts w:hint="eastAsia" w:ascii="宋体" w:hAnsi="宋体" w:cs="宋体"/>
          <w:color w:val="auto"/>
          <w:highlight w:val="none"/>
        </w:rPr>
        <w:t>。</w:t>
      </w:r>
    </w:p>
    <w:p w14:paraId="697AEFED">
      <w:pPr>
        <w:pStyle w:val="4"/>
        <w:rPr>
          <w:rFonts w:hint="eastAsia" w:cs="宋体"/>
          <w:color w:val="auto"/>
          <w:highlight w:val="none"/>
        </w:rPr>
      </w:pPr>
      <w:bookmarkStart w:id="249" w:name="_Toc373478345"/>
      <w:bookmarkStart w:id="250" w:name="_Toc389065264"/>
      <w:bookmarkStart w:id="251" w:name="_Toc407135200"/>
      <w:bookmarkStart w:id="252" w:name="_Toc373227698"/>
      <w:bookmarkStart w:id="253" w:name="_Toc122424044"/>
      <w:bookmarkStart w:id="254" w:name="_Toc1944260835"/>
      <w:bookmarkStart w:id="255" w:name="_Toc110523719"/>
      <w:bookmarkStart w:id="256" w:name="_Toc122424293"/>
      <w:bookmarkStart w:id="257" w:name="_Toc78449786"/>
      <w:r>
        <w:rPr>
          <w:rFonts w:hint="eastAsia" w:cs="宋体"/>
          <w:color w:val="auto"/>
          <w:highlight w:val="none"/>
        </w:rPr>
        <w:t>1.7 联络</w:t>
      </w:r>
      <w:bookmarkEnd w:id="249"/>
      <w:bookmarkEnd w:id="250"/>
      <w:bookmarkEnd w:id="251"/>
      <w:bookmarkEnd w:id="252"/>
      <w:bookmarkEnd w:id="253"/>
      <w:bookmarkEnd w:id="254"/>
      <w:bookmarkEnd w:id="255"/>
      <w:bookmarkEnd w:id="256"/>
      <w:bookmarkEnd w:id="257"/>
    </w:p>
    <w:p w14:paraId="4443AA2B">
      <w:pPr>
        <w:spacing w:line="360" w:lineRule="auto"/>
        <w:ind w:firstLine="420"/>
        <w:rPr>
          <w:rFonts w:hint="eastAsia" w:ascii="宋体" w:hAnsi="宋体" w:cs="宋体"/>
          <w:color w:val="auto"/>
          <w:highlight w:val="none"/>
        </w:rPr>
      </w:pPr>
      <w:r>
        <w:rPr>
          <w:rFonts w:hint="eastAsia" w:ascii="宋体" w:hAnsi="宋体" w:cs="宋体"/>
          <w:color w:val="auto"/>
          <w:highlight w:val="none"/>
        </w:rPr>
        <w:t>1.7.1发包人和承包人应当在</w:t>
      </w:r>
      <w:r>
        <w:rPr>
          <w:rFonts w:hint="eastAsia" w:ascii="宋体" w:hAnsi="宋体" w:cs="宋体"/>
          <w:color w:val="auto"/>
          <w:highlight w:val="none"/>
          <w:u w:val="single"/>
        </w:rPr>
        <w:t xml:space="preserve">  5  </w:t>
      </w:r>
      <w:r>
        <w:rPr>
          <w:rFonts w:hint="eastAsia" w:ascii="宋体" w:hAnsi="宋体" w:cs="宋体"/>
          <w:color w:val="auto"/>
          <w:highlight w:val="none"/>
        </w:rPr>
        <w:t>天内将与合同有关的通知、批准、证明、证书、指示、指令、要求、请求、同意、意见、确定和决定等书面函件送达对方当事人。</w:t>
      </w:r>
    </w:p>
    <w:p w14:paraId="39A1899B">
      <w:pPr>
        <w:spacing w:line="360" w:lineRule="auto"/>
        <w:ind w:firstLine="420"/>
        <w:rPr>
          <w:rFonts w:hint="eastAsia" w:ascii="宋体" w:hAnsi="宋体" w:cs="宋体"/>
          <w:color w:val="auto"/>
          <w:highlight w:val="none"/>
        </w:rPr>
      </w:pPr>
      <w:r>
        <w:rPr>
          <w:rFonts w:hint="eastAsia" w:ascii="宋体" w:hAnsi="宋体" w:cs="宋体"/>
          <w:color w:val="auto"/>
          <w:highlight w:val="none"/>
        </w:rPr>
        <w:t>1.7.2 发包人接收文件的地点：</w:t>
      </w:r>
      <w:r>
        <w:rPr>
          <w:rFonts w:hint="eastAsia" w:ascii="宋体" w:hAnsi="宋体" w:cs="宋体"/>
          <w:color w:val="auto"/>
          <w:szCs w:val="21"/>
          <w:highlight w:val="none"/>
          <w:u w:val="single"/>
        </w:rPr>
        <w:t>发包人办公室</w:t>
      </w:r>
      <w:r>
        <w:rPr>
          <w:rFonts w:hint="eastAsia" w:ascii="宋体" w:hAnsi="宋体" w:cs="宋体"/>
          <w:color w:val="auto"/>
          <w:highlight w:val="none"/>
        </w:rPr>
        <w:t>；</w:t>
      </w:r>
    </w:p>
    <w:p w14:paraId="531494AA">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发包人指定的接收人为：</w:t>
      </w:r>
      <w:r>
        <w:rPr>
          <w:rFonts w:hint="eastAsia" w:ascii="宋体" w:hAnsi="宋体" w:cs="宋体"/>
          <w:color w:val="auto"/>
          <w:szCs w:val="21"/>
          <w:highlight w:val="none"/>
          <w:u w:val="single"/>
        </w:rPr>
        <w:t>发包人代表</w:t>
      </w:r>
      <w:r>
        <w:rPr>
          <w:rFonts w:hint="eastAsia" w:ascii="宋体" w:hAnsi="宋体" w:cs="宋体"/>
          <w:color w:val="auto"/>
          <w:highlight w:val="none"/>
        </w:rPr>
        <w:t>。</w:t>
      </w:r>
    </w:p>
    <w:p w14:paraId="14BDFEAF">
      <w:pPr>
        <w:spacing w:line="360" w:lineRule="auto"/>
        <w:ind w:firstLine="420"/>
        <w:rPr>
          <w:rFonts w:hint="eastAsia" w:ascii="宋体" w:hAnsi="宋体" w:cs="宋体"/>
          <w:color w:val="auto"/>
          <w:highlight w:val="none"/>
        </w:rPr>
      </w:pPr>
      <w:r>
        <w:rPr>
          <w:rFonts w:hint="eastAsia" w:ascii="宋体" w:hAnsi="宋体" w:cs="宋体"/>
          <w:color w:val="auto"/>
          <w:highlight w:val="none"/>
        </w:rPr>
        <w:t>承包人接收文件的地点：</w:t>
      </w:r>
      <w:r>
        <w:rPr>
          <w:rFonts w:hint="eastAsia" w:ascii="宋体" w:hAnsi="宋体" w:cs="宋体"/>
          <w:color w:val="auto"/>
          <w:szCs w:val="21"/>
          <w:highlight w:val="none"/>
          <w:u w:val="single"/>
        </w:rPr>
        <w:t>项目所在地承包人办公室</w:t>
      </w:r>
      <w:r>
        <w:rPr>
          <w:rFonts w:hint="eastAsia" w:ascii="宋体" w:hAnsi="宋体" w:cs="宋体"/>
          <w:color w:val="auto"/>
          <w:highlight w:val="none"/>
        </w:rPr>
        <w:t>；</w:t>
      </w:r>
    </w:p>
    <w:p w14:paraId="6298DC7D">
      <w:pPr>
        <w:spacing w:line="360" w:lineRule="auto"/>
        <w:ind w:firstLine="420"/>
        <w:rPr>
          <w:rFonts w:hint="eastAsia" w:ascii="宋体" w:hAnsi="宋体" w:cs="宋体"/>
          <w:color w:val="auto"/>
          <w:highlight w:val="none"/>
        </w:rPr>
      </w:pPr>
      <w:r>
        <w:rPr>
          <w:rFonts w:hint="eastAsia" w:ascii="宋体" w:hAnsi="宋体" w:cs="宋体"/>
          <w:color w:val="auto"/>
          <w:highlight w:val="none"/>
        </w:rPr>
        <w:t>承包人指定的接收人为：</w:t>
      </w:r>
      <w:r>
        <w:rPr>
          <w:rFonts w:hint="eastAsia" w:ascii="宋体" w:hAnsi="宋体" w:cs="宋体"/>
          <w:color w:val="auto"/>
          <w:szCs w:val="21"/>
          <w:highlight w:val="none"/>
          <w:u w:val="single"/>
        </w:rPr>
        <w:t>项目经理</w:t>
      </w:r>
      <w:r>
        <w:rPr>
          <w:rFonts w:hint="eastAsia" w:ascii="宋体" w:hAnsi="宋体" w:cs="宋体"/>
          <w:color w:val="auto"/>
          <w:highlight w:val="none"/>
        </w:rPr>
        <w:t>。</w:t>
      </w:r>
    </w:p>
    <w:p w14:paraId="1AE016A6">
      <w:pPr>
        <w:spacing w:line="360" w:lineRule="auto"/>
        <w:ind w:firstLine="420"/>
        <w:rPr>
          <w:rFonts w:hint="eastAsia" w:ascii="宋体" w:hAnsi="宋体" w:cs="宋体"/>
          <w:color w:val="auto"/>
          <w:highlight w:val="none"/>
        </w:rPr>
      </w:pPr>
      <w:r>
        <w:rPr>
          <w:rFonts w:hint="eastAsia" w:ascii="宋体" w:hAnsi="宋体" w:cs="宋体"/>
          <w:color w:val="auto"/>
          <w:highlight w:val="none"/>
        </w:rPr>
        <w:t>监理人接收文件的地点：</w:t>
      </w:r>
      <w:r>
        <w:rPr>
          <w:rFonts w:hint="eastAsia" w:ascii="宋体" w:hAnsi="宋体" w:cs="宋体"/>
          <w:color w:val="auto"/>
          <w:szCs w:val="21"/>
          <w:highlight w:val="none"/>
          <w:u w:val="single"/>
        </w:rPr>
        <w:t>项目所在地监理人办公室</w:t>
      </w:r>
      <w:r>
        <w:rPr>
          <w:rFonts w:hint="eastAsia" w:ascii="宋体" w:hAnsi="宋体" w:cs="宋体"/>
          <w:color w:val="auto"/>
          <w:highlight w:val="none"/>
        </w:rPr>
        <w:t>；</w:t>
      </w:r>
    </w:p>
    <w:p w14:paraId="761BD4F0">
      <w:pPr>
        <w:spacing w:line="360" w:lineRule="auto"/>
        <w:ind w:firstLine="420"/>
        <w:rPr>
          <w:rFonts w:hint="eastAsia" w:ascii="宋体" w:hAnsi="宋体" w:cs="宋体"/>
          <w:color w:val="auto"/>
          <w:highlight w:val="none"/>
        </w:rPr>
      </w:pPr>
      <w:r>
        <w:rPr>
          <w:rFonts w:hint="eastAsia" w:ascii="宋体" w:hAnsi="宋体" w:cs="宋体"/>
          <w:color w:val="auto"/>
          <w:highlight w:val="none"/>
        </w:rPr>
        <w:t>监理人指定的接收人为：</w:t>
      </w:r>
      <w:r>
        <w:rPr>
          <w:rFonts w:hint="eastAsia" w:ascii="宋体" w:hAnsi="宋体" w:cs="宋体"/>
          <w:color w:val="auto"/>
          <w:szCs w:val="21"/>
          <w:highlight w:val="none"/>
          <w:u w:val="single"/>
        </w:rPr>
        <w:t>总监理工程师</w:t>
      </w:r>
      <w:r>
        <w:rPr>
          <w:rFonts w:hint="eastAsia" w:ascii="宋体" w:hAnsi="宋体" w:cs="宋体"/>
          <w:color w:val="auto"/>
          <w:highlight w:val="none"/>
        </w:rPr>
        <w:t>。</w:t>
      </w:r>
    </w:p>
    <w:p w14:paraId="06C21BB7">
      <w:pPr>
        <w:pStyle w:val="4"/>
        <w:rPr>
          <w:rFonts w:hint="eastAsia" w:cs="宋体"/>
          <w:color w:val="auto"/>
          <w:highlight w:val="none"/>
        </w:rPr>
      </w:pPr>
      <w:bookmarkStart w:id="258" w:name="_Toc122424045"/>
      <w:bookmarkStart w:id="259" w:name="_Toc78449787"/>
      <w:bookmarkStart w:id="260" w:name="_Toc122424294"/>
      <w:bookmarkStart w:id="261" w:name="_Toc1387231545"/>
      <w:bookmarkStart w:id="262" w:name="_Toc224348539"/>
      <w:bookmarkStart w:id="263" w:name="_Toc373227699"/>
      <w:bookmarkStart w:id="264" w:name="_Toc389065265"/>
      <w:bookmarkStart w:id="265" w:name="_Toc407135201"/>
      <w:bookmarkStart w:id="266" w:name="_Toc373478346"/>
      <w:r>
        <w:rPr>
          <w:rFonts w:hint="eastAsia" w:cs="宋体"/>
          <w:color w:val="auto"/>
          <w:highlight w:val="none"/>
        </w:rPr>
        <w:t>1.10 交通运输</w:t>
      </w:r>
      <w:bookmarkEnd w:id="258"/>
      <w:bookmarkEnd w:id="259"/>
      <w:bookmarkEnd w:id="260"/>
      <w:bookmarkEnd w:id="261"/>
      <w:bookmarkEnd w:id="262"/>
      <w:bookmarkEnd w:id="263"/>
      <w:bookmarkEnd w:id="264"/>
      <w:bookmarkEnd w:id="265"/>
      <w:bookmarkEnd w:id="266"/>
    </w:p>
    <w:p w14:paraId="7963F759">
      <w:pPr>
        <w:spacing w:line="360" w:lineRule="auto"/>
        <w:ind w:firstLine="420"/>
        <w:rPr>
          <w:rFonts w:hint="eastAsia" w:ascii="宋体" w:hAnsi="宋体" w:cs="宋体"/>
          <w:color w:val="auto"/>
          <w:highlight w:val="none"/>
        </w:rPr>
      </w:pPr>
      <w:r>
        <w:rPr>
          <w:rFonts w:hint="eastAsia" w:ascii="宋体" w:hAnsi="宋体" w:cs="宋体"/>
          <w:color w:val="auto"/>
          <w:highlight w:val="none"/>
        </w:rPr>
        <w:t>1</w:t>
      </w:r>
      <w:bookmarkStart w:id="267" w:name="_Toc303539100"/>
      <w:bookmarkStart w:id="268" w:name="_Toc300934943"/>
      <w:bookmarkStart w:id="269" w:name="_Toc312677986"/>
      <w:bookmarkStart w:id="270" w:name="_Toc304295521"/>
      <w:bookmarkStart w:id="271" w:name="_Toc318581155"/>
      <w:r>
        <w:rPr>
          <w:rFonts w:hint="eastAsia" w:ascii="宋体" w:hAnsi="宋体" w:cs="宋体"/>
          <w:color w:val="auto"/>
          <w:highlight w:val="none"/>
        </w:rPr>
        <w:t>.10.1 出入现场的权利</w:t>
      </w:r>
    </w:p>
    <w:p w14:paraId="7B1AAC91">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关于出入现场的权利的约定：</w:t>
      </w:r>
      <w:r>
        <w:rPr>
          <w:rFonts w:hint="eastAsia" w:ascii="宋体" w:hAnsi="宋体" w:cs="宋体"/>
          <w:color w:val="auto"/>
          <w:szCs w:val="21"/>
          <w:highlight w:val="none"/>
          <w:u w:val="single"/>
        </w:rPr>
        <w:t>由承包人按发包人要求负责取得出入施工现场所需的批准手续和全部权利，以及取得因施工所需修建道路、桥梁以及其他基础设施的权利，相关手续费用和建设费用由承包人承担</w:t>
      </w:r>
      <w:r>
        <w:rPr>
          <w:rFonts w:hint="eastAsia" w:ascii="宋体" w:hAnsi="宋体" w:cs="宋体"/>
          <w:color w:val="auto"/>
          <w:highlight w:val="none"/>
        </w:rPr>
        <w:t>。</w:t>
      </w:r>
      <w:bookmarkEnd w:id="267"/>
      <w:bookmarkEnd w:id="268"/>
      <w:bookmarkEnd w:id="269"/>
      <w:bookmarkEnd w:id="270"/>
      <w:bookmarkEnd w:id="271"/>
    </w:p>
    <w:p w14:paraId="702C0B2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w:t>
      </w:r>
      <w:bookmarkStart w:id="272" w:name="_Toc318581156"/>
      <w:bookmarkStart w:id="273" w:name="_Toc304295522"/>
      <w:bookmarkStart w:id="274" w:name="_Toc303539101"/>
      <w:bookmarkStart w:id="275" w:name="_Toc300934944"/>
      <w:bookmarkStart w:id="276" w:name="_Toc312677987"/>
      <w:r>
        <w:rPr>
          <w:rFonts w:hint="eastAsia" w:ascii="宋体" w:hAnsi="宋体" w:cs="宋体"/>
          <w:color w:val="auto"/>
          <w:highlight w:val="none"/>
        </w:rPr>
        <w:t>.10.3 场内交通</w:t>
      </w:r>
    </w:p>
    <w:p w14:paraId="7620DD10">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关于场外交通和场内交通的边界的约定：</w:t>
      </w:r>
      <w:r>
        <w:rPr>
          <w:rFonts w:hint="eastAsia" w:ascii="宋体" w:hAnsi="宋体" w:cs="宋体"/>
          <w:color w:val="auto"/>
          <w:highlight w:val="none"/>
          <w:lang w:val="en-US" w:eastAsia="zh-CN"/>
        </w:rPr>
        <w:t>以</w:t>
      </w:r>
      <w:r>
        <w:rPr>
          <w:rFonts w:hint="eastAsia" w:ascii="宋体" w:hAnsi="宋体" w:cs="宋体"/>
          <w:bCs/>
          <w:color w:val="auto"/>
          <w:szCs w:val="21"/>
          <w:highlight w:val="none"/>
          <w:u w:val="single"/>
        </w:rPr>
        <w:t>施工现场红线为界</w:t>
      </w:r>
      <w:r>
        <w:rPr>
          <w:rFonts w:hint="eastAsia" w:ascii="宋体" w:hAnsi="宋体" w:cs="宋体"/>
          <w:color w:val="auto"/>
          <w:highlight w:val="none"/>
        </w:rPr>
        <w:t>。</w:t>
      </w:r>
    </w:p>
    <w:p w14:paraId="7E7DF42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关于发包人向承包人免费提供满足工程施工需要的场内道路和交通设施的约定：</w:t>
      </w:r>
      <w:r>
        <w:rPr>
          <w:rFonts w:hint="eastAsia" w:ascii="宋体" w:hAnsi="宋体" w:cs="宋体"/>
          <w:color w:val="auto"/>
          <w:szCs w:val="21"/>
          <w:highlight w:val="none"/>
          <w:u w:val="single"/>
        </w:rPr>
        <w:t>由承包人自行解决</w:t>
      </w:r>
      <w:r>
        <w:rPr>
          <w:rFonts w:hint="eastAsia" w:ascii="宋体" w:hAnsi="宋体" w:cs="宋体"/>
          <w:color w:val="auto"/>
          <w:highlight w:val="none"/>
        </w:rPr>
        <w:t>。</w:t>
      </w:r>
      <w:bookmarkEnd w:id="272"/>
      <w:bookmarkEnd w:id="273"/>
      <w:bookmarkEnd w:id="274"/>
      <w:bookmarkEnd w:id="275"/>
      <w:bookmarkEnd w:id="276"/>
      <w:bookmarkStart w:id="277" w:name="_Toc318581157"/>
    </w:p>
    <w:p w14:paraId="4B68F818">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1.10.4 超大件和超重件的运输</w:t>
      </w:r>
    </w:p>
    <w:p w14:paraId="3C50CACB">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运输超大件或超重件所需的道路和桥梁临时加固改造费用和其他有关费用由</w:t>
      </w:r>
      <w:r>
        <w:rPr>
          <w:rFonts w:hint="eastAsia" w:ascii="宋体" w:hAnsi="宋体" w:cs="宋体"/>
          <w:color w:val="auto"/>
          <w:szCs w:val="21"/>
          <w:highlight w:val="none"/>
          <w:u w:val="single"/>
        </w:rPr>
        <w:t>承包人</w:t>
      </w:r>
      <w:r>
        <w:rPr>
          <w:rFonts w:hint="eastAsia" w:ascii="宋体" w:hAnsi="宋体" w:cs="宋体"/>
          <w:color w:val="auto"/>
          <w:highlight w:val="none"/>
        </w:rPr>
        <w:t>承担。</w:t>
      </w:r>
      <w:bookmarkEnd w:id="277"/>
    </w:p>
    <w:p w14:paraId="0ACE7450">
      <w:pPr>
        <w:pStyle w:val="4"/>
        <w:rPr>
          <w:rFonts w:hint="eastAsia" w:cs="宋体"/>
          <w:color w:val="auto"/>
          <w:highlight w:val="none"/>
        </w:rPr>
      </w:pPr>
      <w:bookmarkStart w:id="278" w:name="_Toc78449788"/>
      <w:bookmarkStart w:id="279" w:name="_Toc512841653"/>
      <w:bookmarkStart w:id="280" w:name="_Toc389065266"/>
      <w:bookmarkStart w:id="281" w:name="_Toc373478347"/>
      <w:bookmarkStart w:id="282" w:name="_Toc373227700"/>
      <w:bookmarkStart w:id="283" w:name="_Toc122424295"/>
      <w:bookmarkStart w:id="284" w:name="_Toc1495098807"/>
      <w:bookmarkStart w:id="285" w:name="_Toc407135202"/>
      <w:bookmarkStart w:id="286" w:name="_Toc122424046"/>
      <w:r>
        <w:rPr>
          <w:rFonts w:hint="eastAsia" w:cs="宋体"/>
          <w:color w:val="auto"/>
          <w:highlight w:val="none"/>
        </w:rPr>
        <w:t>1.11 知识产权</w:t>
      </w:r>
      <w:bookmarkEnd w:id="278"/>
      <w:bookmarkEnd w:id="279"/>
      <w:bookmarkEnd w:id="280"/>
      <w:bookmarkEnd w:id="281"/>
      <w:bookmarkEnd w:id="282"/>
      <w:bookmarkEnd w:id="283"/>
      <w:bookmarkEnd w:id="284"/>
      <w:bookmarkEnd w:id="285"/>
      <w:bookmarkEnd w:id="286"/>
    </w:p>
    <w:p w14:paraId="3F7C91E8">
      <w:pPr>
        <w:spacing w:line="360" w:lineRule="auto"/>
        <w:ind w:firstLine="420"/>
        <w:rPr>
          <w:rFonts w:hint="eastAsia" w:ascii="宋体" w:hAnsi="宋体" w:cs="宋体"/>
          <w:color w:val="auto"/>
          <w:highlight w:val="none"/>
        </w:rPr>
      </w:pPr>
      <w:r>
        <w:rPr>
          <w:rFonts w:hint="eastAsia" w:ascii="宋体" w:hAnsi="宋体" w:cs="宋体"/>
          <w:color w:val="auto"/>
          <w:highlight w:val="none"/>
        </w:rPr>
        <w:t>1.11.1 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szCs w:val="21"/>
          <w:highlight w:val="none"/>
          <w:u w:val="single"/>
        </w:rPr>
        <w:t>归属发包人所有，承包人不得向其他人转借、出售或泄露与本项目有关的上述文件资料情况</w:t>
      </w:r>
      <w:r>
        <w:rPr>
          <w:rFonts w:hint="eastAsia" w:ascii="宋体" w:hAnsi="宋体" w:cs="宋体"/>
          <w:color w:val="auto"/>
          <w:highlight w:val="none"/>
        </w:rPr>
        <w:t>。</w:t>
      </w:r>
    </w:p>
    <w:p w14:paraId="6FB3E702">
      <w:pPr>
        <w:spacing w:line="360" w:lineRule="auto"/>
        <w:ind w:firstLine="420"/>
        <w:rPr>
          <w:rFonts w:hint="eastAsia" w:ascii="宋体" w:hAnsi="宋体" w:cs="宋体"/>
          <w:color w:val="auto"/>
          <w:highlight w:val="none"/>
        </w:rPr>
      </w:pPr>
      <w:r>
        <w:rPr>
          <w:rFonts w:hint="eastAsia" w:ascii="宋体" w:hAnsi="宋体" w:cs="宋体"/>
          <w:color w:val="auto"/>
          <w:highlight w:val="none"/>
        </w:rPr>
        <w:t>关于发包人提供的上述文件的使用限制的要求：</w:t>
      </w:r>
      <w:r>
        <w:rPr>
          <w:rFonts w:hint="eastAsia" w:ascii="宋体" w:hAnsi="宋体" w:cs="宋体"/>
          <w:b/>
          <w:color w:val="auto"/>
          <w:szCs w:val="21"/>
          <w:highlight w:val="none"/>
          <w:u w:val="single"/>
        </w:rPr>
        <w:t>仅适用于本项目的建设</w:t>
      </w:r>
      <w:r>
        <w:rPr>
          <w:rFonts w:hint="eastAsia" w:ascii="宋体" w:hAnsi="宋体" w:cs="宋体"/>
          <w:color w:val="auto"/>
          <w:highlight w:val="none"/>
        </w:rPr>
        <w:t>。</w:t>
      </w:r>
    </w:p>
    <w:p w14:paraId="20F7EF81">
      <w:pPr>
        <w:spacing w:line="360" w:lineRule="auto"/>
        <w:ind w:firstLine="420"/>
        <w:rPr>
          <w:rFonts w:hint="eastAsia" w:ascii="宋体" w:hAnsi="宋体" w:cs="宋体"/>
          <w:color w:val="auto"/>
          <w:highlight w:val="none"/>
        </w:rPr>
      </w:pPr>
      <w:r>
        <w:rPr>
          <w:rFonts w:hint="eastAsia" w:ascii="宋体" w:hAnsi="宋体" w:cs="宋体"/>
          <w:color w:val="auto"/>
          <w:highlight w:val="none"/>
        </w:rPr>
        <w:t>1.11.2 关于承包人为实施工程所编制文件的著作权的归属：</w:t>
      </w:r>
      <w:r>
        <w:rPr>
          <w:rFonts w:hint="eastAsia" w:ascii="宋体" w:hAnsi="宋体" w:cs="宋体"/>
          <w:b/>
          <w:color w:val="auto"/>
          <w:szCs w:val="21"/>
          <w:highlight w:val="none"/>
          <w:u w:val="single"/>
        </w:rPr>
        <w:t>发包人</w:t>
      </w:r>
      <w:r>
        <w:rPr>
          <w:rFonts w:hint="eastAsia" w:ascii="宋体" w:hAnsi="宋体" w:cs="宋体"/>
          <w:color w:val="auto"/>
          <w:highlight w:val="none"/>
        </w:rPr>
        <w:t>。</w:t>
      </w:r>
    </w:p>
    <w:p w14:paraId="76596D7A">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关于承包人提供的上述文件的使用限制的要求：</w:t>
      </w:r>
      <w:r>
        <w:rPr>
          <w:rFonts w:hint="eastAsia" w:ascii="宋体" w:hAnsi="宋体" w:cs="宋体"/>
          <w:b/>
          <w:color w:val="auto"/>
          <w:szCs w:val="21"/>
          <w:highlight w:val="none"/>
          <w:u w:val="single"/>
        </w:rPr>
        <w:t>仅限本项目使用</w:t>
      </w:r>
      <w:r>
        <w:rPr>
          <w:rFonts w:hint="eastAsia" w:ascii="宋体" w:hAnsi="宋体" w:cs="宋体"/>
          <w:color w:val="auto"/>
          <w:highlight w:val="none"/>
        </w:rPr>
        <w:t>。</w:t>
      </w:r>
    </w:p>
    <w:p w14:paraId="5115DBCD">
      <w:pPr>
        <w:spacing w:line="360" w:lineRule="auto"/>
        <w:rPr>
          <w:rFonts w:hint="eastAsia" w:ascii="宋体" w:hAnsi="宋体" w:cs="宋体"/>
          <w:color w:val="auto"/>
          <w:highlight w:val="none"/>
        </w:rPr>
      </w:pPr>
      <w:r>
        <w:rPr>
          <w:rFonts w:hint="eastAsia" w:ascii="宋体" w:hAnsi="宋体" w:cs="宋体"/>
          <w:color w:val="auto"/>
          <w:highlight w:val="none"/>
        </w:rPr>
        <w:t>1.11.4 承包人在施工过程中所采用的专利、专有技术、技术秘密的使用费的承担方式：</w:t>
      </w:r>
      <w:r>
        <w:rPr>
          <w:rFonts w:hint="eastAsia" w:ascii="宋体" w:hAnsi="宋体" w:cs="宋体"/>
          <w:b/>
          <w:color w:val="auto"/>
          <w:szCs w:val="21"/>
          <w:highlight w:val="none"/>
          <w:u w:val="single"/>
        </w:rPr>
        <w:t>承包人自行承担</w:t>
      </w:r>
      <w:r>
        <w:rPr>
          <w:rFonts w:hint="eastAsia" w:ascii="宋体" w:hAnsi="宋体" w:cs="宋体"/>
          <w:color w:val="auto"/>
          <w:highlight w:val="none"/>
        </w:rPr>
        <w:t>。</w:t>
      </w:r>
    </w:p>
    <w:p w14:paraId="5513F833">
      <w:pPr>
        <w:pStyle w:val="4"/>
        <w:rPr>
          <w:rFonts w:hint="eastAsia" w:cs="宋体"/>
          <w:color w:val="auto"/>
          <w:highlight w:val="none"/>
        </w:rPr>
      </w:pPr>
      <w:bookmarkStart w:id="287" w:name="_Toc373478348"/>
      <w:bookmarkStart w:id="288" w:name="_Toc407135203"/>
      <w:bookmarkStart w:id="289" w:name="_Toc122424047"/>
      <w:bookmarkStart w:id="290" w:name="_Toc389065267"/>
      <w:bookmarkStart w:id="291" w:name="_Toc122424296"/>
      <w:bookmarkStart w:id="292" w:name="_Toc78449789"/>
      <w:bookmarkStart w:id="293" w:name="_Toc1194977599"/>
      <w:bookmarkStart w:id="294" w:name="_Toc373227701"/>
      <w:bookmarkStart w:id="295" w:name="_Toc267680563"/>
      <w:r>
        <w:rPr>
          <w:rFonts w:hint="eastAsia" w:cs="宋体"/>
          <w:color w:val="auto"/>
          <w:highlight w:val="none"/>
        </w:rPr>
        <w:t>1.13工程量清单错误的修正</w:t>
      </w:r>
      <w:bookmarkEnd w:id="287"/>
      <w:bookmarkEnd w:id="288"/>
      <w:bookmarkEnd w:id="289"/>
      <w:bookmarkEnd w:id="290"/>
      <w:bookmarkEnd w:id="291"/>
      <w:bookmarkEnd w:id="292"/>
      <w:bookmarkEnd w:id="293"/>
      <w:bookmarkEnd w:id="294"/>
      <w:bookmarkEnd w:id="295"/>
    </w:p>
    <w:p w14:paraId="3307BDDC">
      <w:pPr>
        <w:spacing w:line="400" w:lineRule="exact"/>
        <w:ind w:firstLine="420"/>
        <w:rPr>
          <w:rFonts w:hint="eastAsia" w:ascii="宋体" w:hAnsi="宋体" w:cs="宋体"/>
          <w:color w:val="auto"/>
          <w:sz w:val="22"/>
          <w:szCs w:val="22"/>
          <w:highlight w:val="none"/>
        </w:rPr>
      </w:pPr>
      <w:bookmarkStart w:id="296" w:name="_Toc389065268"/>
      <w:bookmarkStart w:id="297" w:name="_Toc78449790"/>
      <w:bookmarkStart w:id="298" w:name="_Toc143780453"/>
      <w:bookmarkStart w:id="299" w:name="_Toc122424048"/>
      <w:bookmarkStart w:id="300" w:name="_Toc351203634"/>
      <w:bookmarkStart w:id="301" w:name="_Toc122424297"/>
      <w:bookmarkStart w:id="302" w:name="_Toc373478349"/>
      <w:bookmarkStart w:id="303" w:name="_Toc373227702"/>
      <w:bookmarkStart w:id="304" w:name="_Toc1415467590"/>
      <w:bookmarkStart w:id="305" w:name="_Toc407135204"/>
      <w:r>
        <w:rPr>
          <w:rFonts w:hint="eastAsia" w:ascii="宋体" w:hAnsi="宋体" w:cs="宋体"/>
          <w:color w:val="auto"/>
          <w:szCs w:val="21"/>
          <w:highlight w:val="none"/>
        </w:rPr>
        <w:t>出现工程量清单工程量偏差，是否调整合同价格：</w:t>
      </w:r>
      <w:r>
        <w:rPr>
          <w:rFonts w:hint="eastAsia" w:ascii="宋体" w:hAnsi="宋体" w:cs="宋体"/>
          <w:color w:val="auto"/>
          <w:sz w:val="22"/>
          <w:szCs w:val="22"/>
          <w:highlight w:val="none"/>
          <w:u w:val="single"/>
        </w:rPr>
        <w:t>允许调整合同价格的工程量偏差范围及其调整办法：实际完成工程量超过±15%时允许调整，按GB 50500-20</w:t>
      </w:r>
      <w:r>
        <w:rPr>
          <w:rFonts w:hint="eastAsia" w:ascii="宋体" w:hAnsi="宋体" w:cs="宋体"/>
          <w:color w:val="auto"/>
          <w:sz w:val="22"/>
          <w:szCs w:val="22"/>
          <w:highlight w:val="none"/>
          <w:u w:val="single"/>
          <w:lang w:val="en-US" w:eastAsia="zh-CN"/>
        </w:rPr>
        <w:t>24</w:t>
      </w:r>
      <w:r>
        <w:rPr>
          <w:rFonts w:hint="eastAsia" w:ascii="宋体" w:hAnsi="宋体" w:cs="宋体"/>
          <w:color w:val="auto"/>
          <w:sz w:val="22"/>
          <w:szCs w:val="22"/>
          <w:highlight w:val="none"/>
          <w:u w:val="single"/>
        </w:rPr>
        <w:t>《建设工程工程量清单计价规范》广西壮族自治区实施细则进行调整</w:t>
      </w:r>
      <w:r>
        <w:rPr>
          <w:rFonts w:hint="eastAsia" w:ascii="宋体" w:hAnsi="宋体" w:cs="宋体"/>
          <w:color w:val="auto"/>
          <w:sz w:val="22"/>
          <w:szCs w:val="22"/>
          <w:highlight w:val="none"/>
        </w:rPr>
        <w:t>。</w:t>
      </w:r>
    </w:p>
    <w:p w14:paraId="7359561D">
      <w:pPr>
        <w:spacing w:line="400" w:lineRule="exact"/>
        <w:ind w:firstLine="440"/>
        <w:rPr>
          <w:rFonts w:hint="eastAsia" w:ascii="宋体" w:hAnsi="宋体" w:cs="宋体"/>
          <w:color w:val="auto"/>
          <w:szCs w:val="21"/>
          <w:highlight w:val="none"/>
        </w:rPr>
      </w:pPr>
      <w:r>
        <w:rPr>
          <w:rFonts w:hint="eastAsia" w:ascii="宋体" w:hAnsi="宋体" w:cs="宋体"/>
          <w:color w:val="auto"/>
          <w:sz w:val="22"/>
          <w:szCs w:val="22"/>
          <w:highlight w:val="none"/>
        </w:rPr>
        <w:t>允许调整合同价格的工程量偏差范围及其调整办法：</w:t>
      </w:r>
      <w:r>
        <w:rPr>
          <w:rFonts w:hint="eastAsia" w:ascii="宋体" w:hAnsi="宋体" w:cs="宋体"/>
          <w:color w:val="auto"/>
          <w:sz w:val="22"/>
          <w:szCs w:val="22"/>
          <w:highlight w:val="none"/>
          <w:u w:val="single"/>
        </w:rPr>
        <w:t xml:space="preserve">按通用条款执行    </w:t>
      </w:r>
      <w:r>
        <w:rPr>
          <w:rFonts w:hint="eastAsia" w:ascii="宋体" w:hAnsi="宋体" w:cs="宋体"/>
          <w:color w:val="auto"/>
          <w:szCs w:val="21"/>
          <w:highlight w:val="none"/>
        </w:rPr>
        <w:t>。</w:t>
      </w:r>
    </w:p>
    <w:p w14:paraId="779523FE">
      <w:pPr>
        <w:pStyle w:val="3"/>
        <w:rPr>
          <w:rFonts w:hint="eastAsia" w:ascii="宋体" w:hAnsi="宋体" w:cs="宋体"/>
          <w:color w:val="auto"/>
          <w:highlight w:val="none"/>
        </w:rPr>
      </w:pPr>
      <w:r>
        <w:rPr>
          <w:rFonts w:hint="eastAsia" w:ascii="宋体" w:hAnsi="宋体" w:cs="宋体"/>
          <w:color w:val="auto"/>
          <w:highlight w:val="none"/>
        </w:rPr>
        <w:t>2</w:t>
      </w:r>
      <w:bookmarkStart w:id="306" w:name="_Toc296346658"/>
      <w:bookmarkStart w:id="307" w:name="_Toc292559362"/>
      <w:bookmarkStart w:id="308" w:name="_Toc292559867"/>
      <w:bookmarkStart w:id="309" w:name="_Toc296347156"/>
      <w:bookmarkStart w:id="310" w:name="_Toc297120457"/>
      <w:bookmarkStart w:id="311" w:name="_Toc296890985"/>
      <w:bookmarkStart w:id="312" w:name="_Toc296944496"/>
      <w:bookmarkStart w:id="313" w:name="_Toc297048343"/>
      <w:bookmarkStart w:id="314" w:name="_Toc296503157"/>
      <w:bookmarkStart w:id="315" w:name="_Toc296891197"/>
      <w:r>
        <w:rPr>
          <w:rFonts w:hint="eastAsia" w:ascii="宋体" w:hAnsi="宋体" w:cs="宋体"/>
          <w:color w:val="auto"/>
          <w:highlight w:val="none"/>
        </w:rPr>
        <w:t>. 发包人</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2289883F">
      <w:pPr>
        <w:pStyle w:val="4"/>
        <w:rPr>
          <w:rFonts w:hint="eastAsia" w:cs="宋体"/>
          <w:color w:val="auto"/>
          <w:highlight w:val="none"/>
        </w:rPr>
      </w:pPr>
      <w:bookmarkStart w:id="316" w:name="_Toc373478350"/>
      <w:bookmarkStart w:id="317" w:name="_Toc122424298"/>
      <w:bookmarkStart w:id="318" w:name="_Toc389065269"/>
      <w:bookmarkStart w:id="319" w:name="_Toc547644210"/>
      <w:bookmarkStart w:id="320" w:name="_Toc122424049"/>
      <w:bookmarkStart w:id="321" w:name="_Toc373227703"/>
      <w:bookmarkStart w:id="322" w:name="_Toc971240048"/>
      <w:bookmarkStart w:id="323" w:name="_Toc78449791"/>
      <w:bookmarkStart w:id="324" w:name="_Toc407135205"/>
      <w:r>
        <w:rPr>
          <w:rFonts w:hint="eastAsia" w:cs="宋体"/>
          <w:color w:val="auto"/>
          <w:highlight w:val="none"/>
        </w:rPr>
        <w:t>2.2 发包人代表</w:t>
      </w:r>
      <w:bookmarkEnd w:id="316"/>
      <w:bookmarkEnd w:id="317"/>
      <w:bookmarkEnd w:id="318"/>
      <w:bookmarkEnd w:id="319"/>
      <w:bookmarkEnd w:id="320"/>
      <w:bookmarkEnd w:id="321"/>
      <w:bookmarkEnd w:id="322"/>
      <w:bookmarkEnd w:id="323"/>
      <w:bookmarkEnd w:id="324"/>
    </w:p>
    <w:p w14:paraId="10996EED">
      <w:pPr>
        <w:spacing w:line="360" w:lineRule="auto"/>
        <w:ind w:firstLine="420"/>
        <w:rPr>
          <w:rFonts w:hint="eastAsia" w:ascii="宋体" w:hAnsi="宋体" w:cs="宋体"/>
          <w:color w:val="auto"/>
          <w:highlight w:val="none"/>
        </w:rPr>
      </w:pPr>
      <w:r>
        <w:rPr>
          <w:rFonts w:hint="eastAsia" w:ascii="宋体" w:hAnsi="宋体" w:cs="宋体"/>
          <w:color w:val="auto"/>
          <w:highlight w:val="none"/>
        </w:rPr>
        <w:t>发包人代表：</w:t>
      </w:r>
    </w:p>
    <w:p w14:paraId="681C1F6F">
      <w:pPr>
        <w:spacing w:line="360" w:lineRule="auto"/>
        <w:ind w:firstLine="420"/>
        <w:rPr>
          <w:rFonts w:hint="eastAsia"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     </w:t>
      </w:r>
      <w:r>
        <w:rPr>
          <w:rFonts w:hint="eastAsia" w:ascii="宋体" w:hAnsi="宋体" w:cs="宋体"/>
          <w:color w:val="auto"/>
          <w:highlight w:val="none"/>
        </w:rPr>
        <w:t>；</w:t>
      </w:r>
    </w:p>
    <w:p w14:paraId="09305346">
      <w:pPr>
        <w:spacing w:line="360" w:lineRule="auto"/>
        <w:ind w:firstLine="420"/>
        <w:rPr>
          <w:rFonts w:hint="eastAsia" w:ascii="宋体" w:hAnsi="宋体" w:cs="宋体"/>
          <w:color w:val="auto"/>
          <w:highlight w:val="none"/>
        </w:rPr>
      </w:pPr>
      <w:r>
        <w:rPr>
          <w:rFonts w:hint="eastAsia" w:ascii="宋体" w:hAnsi="宋体" w:cs="宋体"/>
          <w:color w:val="auto"/>
          <w:highlight w:val="none"/>
        </w:rPr>
        <w:t>身份证号：</w:t>
      </w:r>
      <w:r>
        <w:rPr>
          <w:rFonts w:hint="eastAsia" w:ascii="宋体" w:hAnsi="宋体" w:cs="宋体"/>
          <w:color w:val="auto"/>
          <w:highlight w:val="none"/>
          <w:u w:val="single"/>
        </w:rPr>
        <w:t>      </w:t>
      </w:r>
      <w:r>
        <w:rPr>
          <w:rFonts w:hint="eastAsia" w:ascii="宋体" w:hAnsi="宋体" w:cs="宋体"/>
          <w:color w:val="auto"/>
          <w:highlight w:val="none"/>
        </w:rPr>
        <w:t>；</w:t>
      </w:r>
    </w:p>
    <w:p w14:paraId="2B97DED6">
      <w:pPr>
        <w:spacing w:line="360" w:lineRule="auto"/>
        <w:ind w:firstLine="420"/>
        <w:rPr>
          <w:rFonts w:hint="eastAsia" w:ascii="宋体" w:hAnsi="宋体" w:cs="宋体"/>
          <w:color w:val="auto"/>
          <w:highlight w:val="none"/>
        </w:rPr>
      </w:pPr>
      <w:r>
        <w:rPr>
          <w:rFonts w:hint="eastAsia" w:ascii="宋体" w:hAnsi="宋体" w:cs="宋体"/>
          <w:color w:val="auto"/>
          <w:highlight w:val="none"/>
        </w:rPr>
        <w:t>职    务：</w:t>
      </w:r>
      <w:r>
        <w:rPr>
          <w:rFonts w:hint="eastAsia" w:ascii="宋体" w:hAnsi="宋体" w:cs="宋体"/>
          <w:color w:val="auto"/>
          <w:highlight w:val="none"/>
          <w:u w:val="single"/>
        </w:rPr>
        <w:t>    </w:t>
      </w:r>
      <w:r>
        <w:rPr>
          <w:rFonts w:hint="eastAsia" w:ascii="宋体" w:hAnsi="宋体" w:cs="宋体"/>
          <w:color w:val="auto"/>
          <w:highlight w:val="none"/>
        </w:rPr>
        <w:t>；</w:t>
      </w:r>
    </w:p>
    <w:p w14:paraId="3F040DF6">
      <w:pPr>
        <w:spacing w:line="360" w:lineRule="auto"/>
        <w:ind w:firstLine="420"/>
        <w:rPr>
          <w:rFonts w:hint="eastAsia"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   </w:t>
      </w:r>
      <w:r>
        <w:rPr>
          <w:rFonts w:hint="eastAsia" w:ascii="宋体" w:hAnsi="宋体" w:cs="宋体"/>
          <w:color w:val="auto"/>
          <w:highlight w:val="none"/>
        </w:rPr>
        <w:t>；</w:t>
      </w:r>
    </w:p>
    <w:p w14:paraId="67427496">
      <w:pPr>
        <w:spacing w:line="360" w:lineRule="auto"/>
        <w:ind w:firstLine="420"/>
        <w:rPr>
          <w:rFonts w:hint="eastAsia"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   </w:t>
      </w:r>
      <w:r>
        <w:rPr>
          <w:rFonts w:hint="eastAsia" w:ascii="宋体" w:hAnsi="宋体" w:cs="宋体"/>
          <w:color w:val="auto"/>
          <w:highlight w:val="none"/>
        </w:rPr>
        <w:t>；</w:t>
      </w:r>
    </w:p>
    <w:p w14:paraId="0258C051">
      <w:pPr>
        <w:spacing w:line="360" w:lineRule="auto"/>
        <w:ind w:firstLine="420"/>
        <w:rPr>
          <w:rFonts w:hint="eastAsia"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 </w:t>
      </w:r>
      <w:r>
        <w:rPr>
          <w:rFonts w:hint="eastAsia" w:ascii="宋体" w:hAnsi="宋体" w:cs="宋体"/>
          <w:color w:val="auto"/>
          <w:highlight w:val="none"/>
        </w:rPr>
        <w:t>。</w:t>
      </w:r>
    </w:p>
    <w:p w14:paraId="11C08FC4">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发包人对发包人代表的授权范围如下：</w:t>
      </w:r>
      <w:r>
        <w:rPr>
          <w:rFonts w:hint="eastAsia" w:ascii="宋体" w:hAnsi="宋体" w:cs="宋体"/>
          <w:color w:val="auto"/>
          <w:sz w:val="22"/>
          <w:szCs w:val="22"/>
          <w:highlight w:val="none"/>
          <w:u w:val="single"/>
        </w:rPr>
        <w:t>以发包人签署予发包人代表的授权委托书的授权范围为准</w:t>
      </w:r>
      <w:r>
        <w:rPr>
          <w:rFonts w:hint="eastAsia" w:ascii="宋体" w:hAnsi="宋体" w:cs="宋体"/>
          <w:color w:val="auto"/>
          <w:highlight w:val="none"/>
        </w:rPr>
        <w:t>。</w:t>
      </w:r>
    </w:p>
    <w:p w14:paraId="7CAE3BE3">
      <w:pPr>
        <w:pStyle w:val="4"/>
        <w:rPr>
          <w:rFonts w:hint="eastAsia" w:cs="宋体"/>
          <w:color w:val="auto"/>
          <w:highlight w:val="none"/>
        </w:rPr>
      </w:pPr>
      <w:bookmarkStart w:id="325" w:name="_Toc122424050"/>
      <w:bookmarkStart w:id="326" w:name="_Toc78449792"/>
      <w:bookmarkStart w:id="327" w:name="_Toc2066513957"/>
      <w:bookmarkStart w:id="328" w:name="_Toc373227704"/>
      <w:bookmarkStart w:id="329" w:name="_Toc373478351"/>
      <w:bookmarkStart w:id="330" w:name="_Toc407135206"/>
      <w:bookmarkStart w:id="331" w:name="_Toc2077499244"/>
      <w:bookmarkStart w:id="332" w:name="_Toc389065270"/>
      <w:bookmarkStart w:id="333" w:name="_Toc122424299"/>
      <w:r>
        <w:rPr>
          <w:rFonts w:hint="eastAsia" w:cs="宋体"/>
          <w:color w:val="auto"/>
          <w:highlight w:val="none"/>
        </w:rPr>
        <w:t>2.4 施工现场、施工条件和基础资料的提供</w:t>
      </w:r>
      <w:bookmarkEnd w:id="325"/>
      <w:bookmarkEnd w:id="326"/>
      <w:bookmarkEnd w:id="327"/>
      <w:bookmarkEnd w:id="328"/>
      <w:bookmarkEnd w:id="329"/>
      <w:bookmarkEnd w:id="330"/>
      <w:bookmarkEnd w:id="331"/>
      <w:bookmarkEnd w:id="332"/>
      <w:bookmarkEnd w:id="333"/>
    </w:p>
    <w:p w14:paraId="7F91634E">
      <w:pPr>
        <w:spacing w:line="360" w:lineRule="auto"/>
        <w:ind w:firstLine="420"/>
        <w:rPr>
          <w:rFonts w:hint="eastAsia" w:ascii="宋体" w:hAnsi="宋体" w:cs="宋体"/>
          <w:color w:val="auto"/>
          <w:highlight w:val="none"/>
        </w:rPr>
      </w:pPr>
      <w:r>
        <w:rPr>
          <w:rFonts w:hint="eastAsia" w:ascii="宋体" w:hAnsi="宋体" w:cs="宋体"/>
          <w:color w:val="auto"/>
          <w:highlight w:val="none"/>
        </w:rPr>
        <w:t>2.4.1 提供施工现场</w:t>
      </w:r>
    </w:p>
    <w:p w14:paraId="3144C41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关于发包人移交施工现场的期限要求：</w:t>
      </w:r>
      <w:r>
        <w:rPr>
          <w:rFonts w:hint="eastAsia" w:ascii="宋体" w:hAnsi="宋体" w:cs="宋体"/>
          <w:bCs/>
          <w:color w:val="auto"/>
          <w:szCs w:val="21"/>
          <w:highlight w:val="none"/>
          <w:u w:val="single"/>
        </w:rPr>
        <w:t>开工前7天内</w:t>
      </w:r>
      <w:r>
        <w:rPr>
          <w:rFonts w:hint="eastAsia" w:ascii="宋体" w:hAnsi="宋体" w:cs="宋体"/>
          <w:color w:val="auto"/>
          <w:highlight w:val="none"/>
        </w:rPr>
        <w:t>。</w:t>
      </w:r>
    </w:p>
    <w:p w14:paraId="05EDFB66">
      <w:pPr>
        <w:spacing w:line="360" w:lineRule="auto"/>
        <w:ind w:firstLine="420"/>
        <w:rPr>
          <w:rFonts w:hint="eastAsia" w:ascii="宋体" w:hAnsi="宋体" w:cs="宋体"/>
          <w:color w:val="auto"/>
          <w:highlight w:val="none"/>
        </w:rPr>
      </w:pPr>
      <w:r>
        <w:rPr>
          <w:rFonts w:hint="eastAsia" w:ascii="宋体" w:hAnsi="宋体" w:cs="宋体"/>
          <w:color w:val="auto"/>
          <w:highlight w:val="none"/>
        </w:rPr>
        <w:t>2.4.2 提供施工条件</w:t>
      </w:r>
    </w:p>
    <w:p w14:paraId="4A8FD1E6">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关于发包人应负责提供施工所需要的条件，包括：</w:t>
      </w:r>
      <w:r>
        <w:rPr>
          <w:rFonts w:hint="eastAsia" w:ascii="宋体" w:hAnsi="宋体" w:cs="宋体"/>
          <w:bCs/>
          <w:color w:val="auto"/>
          <w:szCs w:val="21"/>
          <w:highlight w:val="none"/>
          <w:u w:val="single"/>
        </w:rPr>
        <w:t>协助承包人办理施工所需水和电接驳，但施工所需水和电接驳点由承包人根据现场实际情况解决，相应费用（不限于管线的安装、使用以及报装等与之相关的一切费用）已经在综合单价及措施费中综合考虑，发包人不另行支付。若供电和供水部门的原因造成停电或承包人未能及时报装，承包人必须自行解决施工用电，费用由承包人负责。发包人的协助不能免除或减轻承包人的任何责任</w:t>
      </w:r>
      <w:r>
        <w:rPr>
          <w:rFonts w:hint="eastAsia" w:ascii="宋体" w:hAnsi="宋体" w:cs="宋体"/>
          <w:color w:val="auto"/>
          <w:highlight w:val="none"/>
        </w:rPr>
        <w:t>。</w:t>
      </w:r>
    </w:p>
    <w:p w14:paraId="1DAEECA9">
      <w:pPr>
        <w:pStyle w:val="4"/>
        <w:rPr>
          <w:rFonts w:hint="eastAsia" w:cs="宋体"/>
          <w:color w:val="auto"/>
          <w:highlight w:val="none"/>
        </w:rPr>
      </w:pPr>
      <w:bookmarkStart w:id="334" w:name="_Toc672429943"/>
      <w:bookmarkStart w:id="335" w:name="_Toc373227705"/>
      <w:bookmarkStart w:id="336" w:name="_Toc122424300"/>
      <w:bookmarkStart w:id="337" w:name="_Toc122424051"/>
      <w:bookmarkStart w:id="338" w:name="_Toc1238195908"/>
      <w:bookmarkStart w:id="339" w:name="_Toc373478352"/>
      <w:bookmarkStart w:id="340" w:name="_Toc389065271"/>
      <w:bookmarkStart w:id="341" w:name="_Toc78449793"/>
      <w:bookmarkStart w:id="342" w:name="_Toc407135207"/>
      <w:r>
        <w:rPr>
          <w:rFonts w:hint="eastAsia" w:cs="宋体"/>
          <w:color w:val="auto"/>
          <w:highlight w:val="none"/>
        </w:rPr>
        <w:t>2.5 资金来源证明及支付担保</w:t>
      </w:r>
      <w:bookmarkEnd w:id="334"/>
      <w:bookmarkEnd w:id="335"/>
      <w:bookmarkEnd w:id="336"/>
      <w:bookmarkEnd w:id="337"/>
      <w:bookmarkEnd w:id="338"/>
      <w:bookmarkEnd w:id="339"/>
      <w:bookmarkEnd w:id="340"/>
      <w:bookmarkEnd w:id="341"/>
      <w:bookmarkEnd w:id="342"/>
    </w:p>
    <w:p w14:paraId="1DFEB131">
      <w:pPr>
        <w:spacing w:line="360" w:lineRule="auto"/>
        <w:ind w:firstLine="420"/>
        <w:rPr>
          <w:rFonts w:hint="eastAsia" w:ascii="宋体" w:hAnsi="宋体" w:cs="宋体"/>
          <w:color w:val="auto"/>
          <w:szCs w:val="21"/>
          <w:highlight w:val="none"/>
        </w:rPr>
      </w:pPr>
      <w:bookmarkStart w:id="343" w:name="_Toc351203635"/>
      <w:bookmarkStart w:id="344" w:name="_Toc389065272"/>
      <w:bookmarkStart w:id="345" w:name="_Toc1181400362"/>
      <w:bookmarkStart w:id="346" w:name="_Toc407135208"/>
      <w:bookmarkStart w:id="347" w:name="_Toc122424052"/>
      <w:bookmarkStart w:id="348" w:name="_Toc373227706"/>
      <w:bookmarkStart w:id="349" w:name="_Toc78449794"/>
      <w:bookmarkStart w:id="350" w:name="_Toc729657770"/>
      <w:bookmarkStart w:id="351" w:name="_Toc122424301"/>
      <w:bookmarkStart w:id="352" w:name="_Toc373478353"/>
      <w:r>
        <w:rPr>
          <w:rFonts w:hint="eastAsia" w:ascii="宋体" w:hAnsi="宋体" w:cs="宋体"/>
          <w:color w:val="auto"/>
          <w:szCs w:val="21"/>
          <w:highlight w:val="none"/>
        </w:rPr>
        <w:t>发包人提供资金来源证明的期限要求：</w:t>
      </w:r>
      <w:r>
        <w:rPr>
          <w:rFonts w:hint="eastAsia" w:ascii="宋体" w:hAnsi="宋体" w:cs="宋体"/>
          <w:color w:val="auto"/>
          <w:szCs w:val="21"/>
          <w:highlight w:val="none"/>
          <w:u w:val="single"/>
        </w:rPr>
        <w:t>无</w:t>
      </w:r>
      <w:r>
        <w:rPr>
          <w:rFonts w:hint="eastAsia" w:ascii="宋体" w:hAnsi="宋体" w:cs="宋体"/>
          <w:color w:val="auto"/>
          <w:szCs w:val="21"/>
          <w:highlight w:val="none"/>
        </w:rPr>
        <w:t>。</w:t>
      </w:r>
    </w:p>
    <w:p w14:paraId="0014FAD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发包人是否提供支付担保：</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21F22E0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发包人提供支付担保的形式：</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21C8565F">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发包人提供的支付担保格式见合同附件2。</w:t>
      </w:r>
    </w:p>
    <w:p w14:paraId="523954A5">
      <w:pPr>
        <w:pStyle w:val="3"/>
        <w:rPr>
          <w:rFonts w:hint="eastAsia" w:ascii="宋体" w:hAnsi="宋体" w:cs="宋体"/>
          <w:color w:val="auto"/>
          <w:highlight w:val="none"/>
        </w:rPr>
      </w:pPr>
      <w:r>
        <w:rPr>
          <w:rFonts w:hint="eastAsia" w:ascii="宋体" w:hAnsi="宋体" w:cs="宋体"/>
          <w:color w:val="auto"/>
          <w:highlight w:val="none"/>
        </w:rPr>
        <w:t>3</w:t>
      </w:r>
      <w:bookmarkStart w:id="353" w:name="_Toc296503158"/>
      <w:bookmarkStart w:id="354" w:name="_Toc296890986"/>
      <w:bookmarkStart w:id="355" w:name="_Toc296346659"/>
      <w:bookmarkStart w:id="356" w:name="_Toc297048344"/>
      <w:bookmarkStart w:id="357" w:name="_Toc296944497"/>
      <w:bookmarkStart w:id="358" w:name="_Toc296891198"/>
      <w:bookmarkStart w:id="359" w:name="_Toc297120458"/>
      <w:bookmarkStart w:id="360" w:name="_Toc292559363"/>
      <w:bookmarkStart w:id="361" w:name="_Toc292559868"/>
      <w:bookmarkStart w:id="362" w:name="_Toc296347157"/>
      <w:r>
        <w:rPr>
          <w:rFonts w:hint="eastAsia" w:ascii="宋体" w:hAnsi="宋体" w:cs="宋体"/>
          <w:color w:val="auto"/>
          <w:highlight w:val="none"/>
        </w:rPr>
        <w:t>. 承包人</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1711D4D2">
      <w:pPr>
        <w:pStyle w:val="4"/>
        <w:rPr>
          <w:rFonts w:hint="eastAsia" w:cs="宋体"/>
          <w:color w:val="auto"/>
          <w:highlight w:val="none"/>
        </w:rPr>
      </w:pPr>
      <w:bookmarkStart w:id="363" w:name="_Toc407135209"/>
      <w:bookmarkStart w:id="364" w:name="_Toc962678435"/>
      <w:bookmarkStart w:id="365" w:name="_Toc78449795"/>
      <w:bookmarkStart w:id="366" w:name="_Toc389065273"/>
      <w:bookmarkStart w:id="367" w:name="_Toc122424053"/>
      <w:bookmarkStart w:id="368" w:name="_Toc1642190822"/>
      <w:bookmarkStart w:id="369" w:name="_Toc373478354"/>
      <w:bookmarkStart w:id="370" w:name="_Toc373227707"/>
      <w:bookmarkStart w:id="371" w:name="_Toc122424302"/>
      <w:r>
        <w:rPr>
          <w:rFonts w:hint="eastAsia" w:cs="宋体"/>
          <w:color w:val="auto"/>
          <w:highlight w:val="none"/>
        </w:rPr>
        <w:t>3.1 承包人的一般义务</w:t>
      </w:r>
      <w:bookmarkEnd w:id="363"/>
      <w:bookmarkEnd w:id="364"/>
      <w:bookmarkEnd w:id="365"/>
      <w:bookmarkEnd w:id="366"/>
      <w:bookmarkEnd w:id="367"/>
      <w:bookmarkEnd w:id="368"/>
      <w:bookmarkEnd w:id="369"/>
      <w:bookmarkEnd w:id="370"/>
      <w:bookmarkEnd w:id="371"/>
    </w:p>
    <w:p w14:paraId="32093124">
      <w:pPr>
        <w:spacing w:line="360" w:lineRule="auto"/>
        <w:ind w:firstLine="420"/>
        <w:rPr>
          <w:rFonts w:hint="eastAsia" w:ascii="宋体" w:hAnsi="宋体" w:cs="宋体"/>
          <w:color w:val="auto"/>
          <w:szCs w:val="21"/>
          <w:highlight w:val="none"/>
        </w:rPr>
      </w:pPr>
      <w:bookmarkStart w:id="372" w:name="_Toc373478355"/>
      <w:bookmarkStart w:id="373" w:name="_Toc1659520837"/>
      <w:bookmarkStart w:id="374" w:name="_Toc373227708"/>
      <w:bookmarkStart w:id="375" w:name="_Toc389065274"/>
      <w:bookmarkStart w:id="376" w:name="_Toc122424054"/>
      <w:bookmarkStart w:id="377" w:name="_Toc122424303"/>
      <w:bookmarkStart w:id="378" w:name="_Toc407135210"/>
      <w:bookmarkStart w:id="379" w:name="_Toc501741485"/>
      <w:bookmarkStart w:id="380" w:name="_Toc78449796"/>
      <w:r>
        <w:rPr>
          <w:rFonts w:hint="eastAsia" w:ascii="宋体" w:hAnsi="宋体" w:cs="宋体"/>
          <w:color w:val="auto"/>
          <w:szCs w:val="21"/>
          <w:highlight w:val="none"/>
        </w:rPr>
        <w:t>（9）承包人提交的竣工资料的内容：工程施工技术资料、工程质量资料、工程检验评定资料、竣工图，项目所在地建设主管部门规定的其他应交资料。</w:t>
      </w:r>
    </w:p>
    <w:p w14:paraId="2B4920FC">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承包人需要提交的竣工资料套数：</w:t>
      </w:r>
      <w:r>
        <w:rPr>
          <w:rFonts w:hint="eastAsia" w:ascii="宋体" w:hAnsi="宋体" w:cs="宋体"/>
          <w:color w:val="auto"/>
          <w:szCs w:val="21"/>
          <w:highlight w:val="none"/>
          <w:u w:val="single"/>
        </w:rPr>
        <w:t>四套。</w:t>
      </w:r>
    </w:p>
    <w:p w14:paraId="10473F9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承包人提交的竣工资料的费用承担：</w:t>
      </w:r>
      <w:r>
        <w:rPr>
          <w:rFonts w:hint="eastAsia" w:ascii="宋体" w:hAnsi="宋体" w:cs="宋体"/>
          <w:color w:val="auto"/>
          <w:szCs w:val="21"/>
          <w:highlight w:val="none"/>
          <w:u w:val="single"/>
        </w:rPr>
        <w:t>由承包人承担。</w:t>
      </w:r>
    </w:p>
    <w:p w14:paraId="5853C39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承包人提交的竣工资料移交时间：</w:t>
      </w:r>
      <w:r>
        <w:rPr>
          <w:rFonts w:hint="eastAsia" w:ascii="宋体" w:hAnsi="宋体" w:cs="宋体"/>
          <w:color w:val="auto"/>
          <w:szCs w:val="21"/>
          <w:highlight w:val="none"/>
          <w:u w:val="single"/>
        </w:rPr>
        <w:t>竣工验收合格之日起30天内。</w:t>
      </w:r>
    </w:p>
    <w:p w14:paraId="6EA960B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承包人提交的竣工资料形式要求：</w:t>
      </w:r>
      <w:r>
        <w:rPr>
          <w:rFonts w:hint="eastAsia" w:ascii="宋体" w:hAnsi="宋体" w:cs="宋体"/>
          <w:color w:val="auto"/>
          <w:szCs w:val="21"/>
          <w:highlight w:val="none"/>
          <w:u w:val="single"/>
        </w:rPr>
        <w:t>书面及电子文档。</w:t>
      </w:r>
    </w:p>
    <w:p w14:paraId="268E110E">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（10）承包人应履行的其他义务：</w:t>
      </w:r>
      <w:r>
        <w:rPr>
          <w:rFonts w:hint="eastAsia" w:ascii="宋体" w:hAnsi="宋体" w:cs="宋体"/>
          <w:color w:val="auto"/>
          <w:szCs w:val="21"/>
          <w:highlight w:val="none"/>
          <w:u w:val="single"/>
        </w:rPr>
        <w:t>1）协调处理施工场地内及场地周围地下管线和邻近建筑物、构筑物（含文物保护建筑）、古树名木的保护工作；若发生上述情况所产生的费用，由承包人承担（包含于合同总价中）。2）充分考虑工地现场的周围环境、交通道路、现场条件、施工图纸、施工组织设计、施工技术措施、安全文明施工措施等因素，应积极做好综合组织和协调，负责解决施工扰民问题。3）承包人负责补遗工作，即对于任何属于本工程的工作范围，但未以文字形式明确约定属于承包人的工作，且未在合同中以文字形式明确约定为属于发包人自行完成的工作范围，此类工作应由承包人作为本工程的责任和义务自行完成。4）对于施工过程中有需发包人配合完成的工作，承包人应提前足够时间通知发包人。5) 施工区内临时设施、水电管线安装和保养，施工现场内地下管线和</w:t>
      </w:r>
      <w:r>
        <w:rPr>
          <w:rFonts w:hint="eastAsia" w:ascii="宋体" w:hAnsi="宋体" w:cs="宋体"/>
          <w:color w:val="auto"/>
          <w:szCs w:val="21"/>
          <w:highlight w:val="none"/>
          <w:u w:val="single"/>
          <w:lang w:val="en-US" w:eastAsia="zh-CN"/>
        </w:rPr>
        <w:t>邻近</w:t>
      </w:r>
      <w:r>
        <w:rPr>
          <w:rFonts w:hint="eastAsia" w:ascii="宋体" w:hAnsi="宋体" w:cs="宋体"/>
          <w:color w:val="auto"/>
          <w:szCs w:val="21"/>
          <w:highlight w:val="none"/>
          <w:u w:val="single"/>
        </w:rPr>
        <w:t>建筑物、构筑物及临街交通要道、人行道的保护，费用由承包人负担。因承包人防护不力而发生事故，相关责任和费用由承包人承担。承包人施工完毕后，对所破坏的公共设施、劳动成果及道路应修复原貌，若承包人无能力或未在规定的时间内修复，由发包人代为修复，费用由承包人承担，由工程款中相应核减。6) 承包人须在现场踏勘的基础上充分考虑场内临时道路的施工维护，并在合同总价中包含。7) 档案管理要求</w:t>
      </w:r>
    </w:p>
    <w:p w14:paraId="04E2946A">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u w:val="single"/>
        </w:rPr>
        <w:t>①承包人应设置负责施工档案管理的负责人；</w:t>
      </w:r>
    </w:p>
    <w:p w14:paraId="0BA4B69C">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u w:val="single"/>
        </w:rPr>
        <w:t>②承包人应确保本单位施工档案的形成与施工进度同步，发包人在支付进度款时，如发现档案形成未与施工进度同步，可延迟支付相应进度款，直至同步为止；</w:t>
      </w:r>
    </w:p>
    <w:p w14:paraId="6A022534">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u w:val="single"/>
        </w:rPr>
        <w:t>③承包人应在发包人组织的竣工验收后30日内，将本单位施工过程中形成的所有施工档案，经监理单位审核确认后，移交给发包人，否则发包人拒绝向其颁发工程接收证书。</w:t>
      </w:r>
    </w:p>
    <w:p w14:paraId="4C3CEF3E">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u w:val="single"/>
        </w:rPr>
        <w:t>④承包人在发包人组织的工程竣工投产验收（初验）前，将经监理单位审核确认的施工档案移交给发包人，是发包人完全支付除质量保证金外剩余款项的必要条件之一，否则，发包人有权扣除一定比例款项。</w:t>
      </w:r>
    </w:p>
    <w:p w14:paraId="3BB63BB7">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⑤移交给发包人的施工档案应符合以下要求： </w:t>
      </w:r>
    </w:p>
    <w:p w14:paraId="414A2CB5">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u w:val="single"/>
        </w:rPr>
        <w:t>移交范围：承包人在合同约定的工程施工过程中形成的所有档案，包括但不限于发包人《科技文件归档范围与整理细则》附件3所列相应的清单及所有资料的电子版；</w:t>
      </w:r>
    </w:p>
    <w:p w14:paraId="200FAF73">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u w:val="single"/>
        </w:rPr>
        <w:t>移交档案质量要求：移交的档案应是原件而非复印件，每份档案齐全、无漏页与破损等情况，签字与盖章手续完备，档案清晰，档案载体能长久保存。</w:t>
      </w:r>
    </w:p>
    <w:p w14:paraId="6C6499B2">
      <w:pPr>
        <w:pStyle w:val="4"/>
        <w:rPr>
          <w:rFonts w:hint="eastAsia" w:cs="宋体"/>
          <w:color w:val="auto"/>
          <w:highlight w:val="none"/>
        </w:rPr>
      </w:pPr>
      <w:r>
        <w:rPr>
          <w:rFonts w:hint="eastAsia" w:cs="宋体"/>
          <w:color w:val="auto"/>
          <w:highlight w:val="none"/>
        </w:rPr>
        <w:t>3.2 项目经理</w:t>
      </w:r>
      <w:bookmarkEnd w:id="372"/>
      <w:bookmarkEnd w:id="373"/>
      <w:bookmarkEnd w:id="374"/>
      <w:bookmarkEnd w:id="375"/>
      <w:bookmarkEnd w:id="376"/>
      <w:bookmarkEnd w:id="377"/>
      <w:bookmarkEnd w:id="378"/>
      <w:bookmarkEnd w:id="379"/>
      <w:bookmarkEnd w:id="380"/>
    </w:p>
    <w:p w14:paraId="63023567">
      <w:pPr>
        <w:spacing w:line="360" w:lineRule="auto"/>
        <w:ind w:firstLine="420"/>
        <w:rPr>
          <w:rFonts w:hint="eastAsia" w:ascii="宋体" w:hAnsi="宋体" w:cs="宋体"/>
          <w:color w:val="auto"/>
          <w:highlight w:val="none"/>
        </w:rPr>
      </w:pPr>
      <w:r>
        <w:rPr>
          <w:rFonts w:hint="eastAsia" w:ascii="宋体" w:hAnsi="宋体" w:cs="宋体"/>
          <w:color w:val="auto"/>
          <w:highlight w:val="none"/>
        </w:rPr>
        <w:t>3.2.1 项目经理：</w:t>
      </w:r>
    </w:p>
    <w:p w14:paraId="5C123DC1">
      <w:pPr>
        <w:spacing w:line="360" w:lineRule="auto"/>
        <w:ind w:firstLine="420"/>
        <w:rPr>
          <w:rFonts w:hint="eastAsia"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         </w:t>
      </w:r>
      <w:r>
        <w:rPr>
          <w:rFonts w:hint="eastAsia" w:ascii="宋体" w:hAnsi="宋体" w:cs="宋体"/>
          <w:color w:val="auto"/>
          <w:highlight w:val="none"/>
        </w:rPr>
        <w:t>；</w:t>
      </w:r>
    </w:p>
    <w:p w14:paraId="70EA1851">
      <w:pPr>
        <w:spacing w:line="360" w:lineRule="auto"/>
        <w:ind w:firstLine="420"/>
        <w:rPr>
          <w:rFonts w:hint="eastAsia" w:ascii="宋体" w:hAnsi="宋体" w:cs="宋体"/>
          <w:color w:val="auto"/>
          <w:highlight w:val="none"/>
        </w:rPr>
      </w:pPr>
      <w:r>
        <w:rPr>
          <w:rFonts w:hint="eastAsia" w:ascii="宋体" w:hAnsi="宋体" w:cs="宋体"/>
          <w:color w:val="auto"/>
          <w:highlight w:val="none"/>
        </w:rPr>
        <w:t>身份证号：</w:t>
      </w:r>
      <w:r>
        <w:rPr>
          <w:rFonts w:hint="eastAsia" w:ascii="宋体" w:hAnsi="宋体" w:cs="宋体"/>
          <w:color w:val="auto"/>
          <w:highlight w:val="none"/>
          <w:u w:val="single"/>
        </w:rPr>
        <w:t>         </w:t>
      </w:r>
      <w:r>
        <w:rPr>
          <w:rFonts w:hint="eastAsia" w:ascii="宋体" w:hAnsi="宋体" w:cs="宋体"/>
          <w:color w:val="auto"/>
          <w:highlight w:val="none"/>
        </w:rPr>
        <w:t>；</w:t>
      </w:r>
    </w:p>
    <w:p w14:paraId="2EBD3191">
      <w:pPr>
        <w:spacing w:line="360" w:lineRule="auto"/>
        <w:ind w:firstLine="420"/>
        <w:rPr>
          <w:rFonts w:hint="eastAsia" w:ascii="宋体" w:hAnsi="宋体" w:cs="宋体"/>
          <w:color w:val="auto"/>
          <w:highlight w:val="none"/>
        </w:rPr>
      </w:pPr>
      <w:r>
        <w:rPr>
          <w:rFonts w:hint="eastAsia" w:ascii="宋体" w:hAnsi="宋体" w:cs="宋体"/>
          <w:color w:val="auto"/>
          <w:highlight w:val="none"/>
        </w:rPr>
        <w:t>建造师执业资格等级：</w:t>
      </w:r>
      <w:r>
        <w:rPr>
          <w:rFonts w:hint="eastAsia" w:ascii="宋体" w:hAnsi="宋体" w:cs="宋体"/>
          <w:color w:val="auto"/>
          <w:highlight w:val="none"/>
          <w:u w:val="single"/>
        </w:rPr>
        <w:t>   </w:t>
      </w:r>
      <w:r>
        <w:rPr>
          <w:rFonts w:hint="eastAsia" w:ascii="宋体" w:hAnsi="宋体" w:cs="宋体"/>
          <w:color w:val="auto"/>
          <w:highlight w:val="none"/>
        </w:rPr>
        <w:t>；</w:t>
      </w:r>
    </w:p>
    <w:p w14:paraId="6A3FD9FA">
      <w:pPr>
        <w:spacing w:line="360" w:lineRule="auto"/>
        <w:ind w:firstLine="420"/>
        <w:rPr>
          <w:rFonts w:hint="eastAsia" w:ascii="宋体" w:hAnsi="宋体" w:cs="宋体"/>
          <w:color w:val="auto"/>
          <w:highlight w:val="none"/>
        </w:rPr>
      </w:pPr>
      <w:r>
        <w:rPr>
          <w:rFonts w:hint="eastAsia" w:ascii="宋体" w:hAnsi="宋体" w:cs="宋体"/>
          <w:color w:val="auto"/>
          <w:highlight w:val="none"/>
        </w:rPr>
        <w:t>建造师注册证书号：</w:t>
      </w:r>
      <w:r>
        <w:rPr>
          <w:rFonts w:hint="eastAsia" w:ascii="宋体" w:hAnsi="宋体" w:cs="宋体"/>
          <w:color w:val="auto"/>
          <w:highlight w:val="none"/>
          <w:u w:val="single"/>
        </w:rPr>
        <w:t> </w:t>
      </w:r>
      <w:r>
        <w:rPr>
          <w:rFonts w:hint="eastAsia" w:ascii="宋体" w:hAnsi="宋体" w:cs="宋体"/>
          <w:color w:val="auto"/>
          <w:highlight w:val="none"/>
        </w:rPr>
        <w:t>；</w:t>
      </w:r>
    </w:p>
    <w:p w14:paraId="10D98305">
      <w:pPr>
        <w:spacing w:line="360" w:lineRule="auto"/>
        <w:ind w:firstLine="420"/>
        <w:rPr>
          <w:rFonts w:hint="eastAsia" w:ascii="宋体" w:hAnsi="宋体" w:cs="宋体"/>
          <w:color w:val="auto"/>
          <w:highlight w:val="none"/>
        </w:rPr>
      </w:pPr>
      <w:r>
        <w:rPr>
          <w:rFonts w:hint="eastAsia" w:ascii="宋体" w:hAnsi="宋体" w:cs="宋体"/>
          <w:color w:val="auto"/>
          <w:highlight w:val="none"/>
        </w:rPr>
        <w:t>安全生产考核合格证书号：</w:t>
      </w:r>
      <w:r>
        <w:rPr>
          <w:rFonts w:hint="eastAsia" w:ascii="宋体" w:hAnsi="宋体" w:cs="宋体"/>
          <w:color w:val="auto"/>
          <w:highlight w:val="none"/>
          <w:u w:val="single"/>
        </w:rPr>
        <w:t> </w:t>
      </w:r>
      <w:r>
        <w:rPr>
          <w:rFonts w:hint="eastAsia" w:ascii="宋体" w:hAnsi="宋体" w:cs="宋体"/>
          <w:color w:val="auto"/>
          <w:highlight w:val="none"/>
        </w:rPr>
        <w:t>；</w:t>
      </w:r>
    </w:p>
    <w:p w14:paraId="7E797986">
      <w:pPr>
        <w:spacing w:line="360" w:lineRule="auto"/>
        <w:ind w:firstLine="420"/>
        <w:rPr>
          <w:rFonts w:hint="eastAsia"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       </w:t>
      </w:r>
      <w:r>
        <w:rPr>
          <w:rFonts w:hint="eastAsia" w:ascii="宋体" w:hAnsi="宋体" w:cs="宋体"/>
          <w:color w:val="auto"/>
          <w:highlight w:val="none"/>
        </w:rPr>
        <w:t>；</w:t>
      </w:r>
    </w:p>
    <w:p w14:paraId="533A78BC">
      <w:pPr>
        <w:spacing w:line="360" w:lineRule="auto"/>
        <w:ind w:firstLine="420"/>
        <w:rPr>
          <w:rFonts w:hint="eastAsia"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 </w:t>
      </w:r>
      <w:r>
        <w:rPr>
          <w:rFonts w:hint="eastAsia" w:ascii="宋体" w:hAnsi="宋体" w:cs="宋体"/>
          <w:color w:val="auto"/>
          <w:highlight w:val="none"/>
        </w:rPr>
        <w:t>；</w:t>
      </w:r>
    </w:p>
    <w:p w14:paraId="7D863AA7">
      <w:pPr>
        <w:spacing w:line="360" w:lineRule="auto"/>
        <w:ind w:firstLine="420"/>
        <w:rPr>
          <w:rFonts w:hint="eastAsia"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 </w:t>
      </w:r>
      <w:r>
        <w:rPr>
          <w:rFonts w:hint="eastAsia" w:ascii="宋体" w:hAnsi="宋体" w:cs="宋体"/>
          <w:color w:val="auto"/>
          <w:highlight w:val="none"/>
        </w:rPr>
        <w:t>；</w:t>
      </w:r>
    </w:p>
    <w:p w14:paraId="7B805229">
      <w:pPr>
        <w:spacing w:line="360" w:lineRule="auto"/>
        <w:ind w:firstLine="420"/>
        <w:rPr>
          <w:rFonts w:hint="eastAsia" w:ascii="宋体" w:hAnsi="宋体" w:cs="宋体"/>
          <w:color w:val="auto"/>
          <w:highlight w:val="none"/>
        </w:rPr>
      </w:pPr>
      <w:r>
        <w:rPr>
          <w:rFonts w:hint="eastAsia" w:ascii="宋体" w:hAnsi="宋体" w:cs="宋体"/>
          <w:color w:val="auto"/>
          <w:highlight w:val="none"/>
        </w:rPr>
        <w:t xml:space="preserve">承包人对项目经理的授权范围如下：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06A0FE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关于项目经理每月在施工现场的时间要求：</w:t>
      </w:r>
      <w:r>
        <w:rPr>
          <w:rFonts w:hint="eastAsia" w:ascii="宋体" w:hAnsi="宋体" w:cs="宋体"/>
          <w:color w:val="auto"/>
          <w:szCs w:val="21"/>
          <w:highlight w:val="none"/>
          <w:u w:val="single"/>
        </w:rPr>
        <w:t xml:space="preserve">21天以上，如响应文件承诺时间超过21天的，按响应文件执行 </w:t>
      </w:r>
      <w:r>
        <w:rPr>
          <w:rFonts w:hint="eastAsia" w:ascii="宋体" w:hAnsi="宋体" w:cs="宋体"/>
          <w:color w:val="auto"/>
          <w:highlight w:val="none"/>
        </w:rPr>
        <w:t>。</w:t>
      </w:r>
    </w:p>
    <w:p w14:paraId="1C5E71CB">
      <w:pPr>
        <w:spacing w:line="360" w:lineRule="auto"/>
        <w:rPr>
          <w:rFonts w:hint="eastAsia" w:ascii="宋体" w:hAnsi="宋体" w:cs="宋体"/>
          <w:color w:val="auto"/>
          <w:highlight w:val="none"/>
        </w:rPr>
      </w:pPr>
      <w:r>
        <w:rPr>
          <w:rFonts w:hint="eastAsia" w:ascii="宋体" w:hAnsi="宋体" w:cs="宋体"/>
          <w:color w:val="auto"/>
          <w:highlight w:val="none"/>
        </w:rPr>
        <w:t>承包人未提交劳动合同，以及没有为项目经理缴纳社会保险证明的违约责任：</w:t>
      </w:r>
      <w:r>
        <w:rPr>
          <w:rFonts w:hint="eastAsia" w:ascii="宋体" w:hAnsi="宋体" w:cs="宋体"/>
          <w:color w:val="auto"/>
          <w:szCs w:val="21"/>
          <w:highlight w:val="none"/>
          <w:u w:val="single"/>
        </w:rPr>
        <w:t>处以3万元罚款，责令限期提交劳动合同并补缴社会保险</w:t>
      </w:r>
      <w:r>
        <w:rPr>
          <w:rFonts w:hint="eastAsia" w:ascii="宋体" w:hAnsi="宋体" w:cs="宋体"/>
          <w:color w:val="auto"/>
          <w:highlight w:val="none"/>
        </w:rPr>
        <w:t>。</w:t>
      </w:r>
    </w:p>
    <w:p w14:paraId="62328198">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项目经理未经批准，擅自离开施工现场的违约责任：</w:t>
      </w:r>
      <w:r>
        <w:rPr>
          <w:rFonts w:hint="eastAsia" w:ascii="宋体" w:hAnsi="宋体" w:cs="宋体"/>
          <w:color w:val="auto"/>
          <w:highlight w:val="none"/>
          <w:u w:val="single"/>
        </w:rPr>
        <w:t>项目经理每月在岗带班时间不得少于当月施工时间的80%。未经发包人同意或正当理由，项目经理每月在岗带班时间少于当月施工时间80%的，少在岗带班一天，发包人有权处违约金</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5000.00</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元/日（人民币）  </w:t>
      </w:r>
      <w:r>
        <w:rPr>
          <w:rFonts w:hint="eastAsia" w:ascii="宋体" w:hAnsi="宋体" w:cs="宋体"/>
          <w:color w:val="auto"/>
          <w:highlight w:val="none"/>
        </w:rPr>
        <w:t>。</w:t>
      </w:r>
    </w:p>
    <w:p w14:paraId="2F27FD09">
      <w:pPr>
        <w:spacing w:line="460" w:lineRule="exact"/>
        <w:ind w:firstLine="420"/>
        <w:jc w:val="left"/>
        <w:rPr>
          <w:rFonts w:hint="eastAsia" w:ascii="宋体" w:hAnsi="宋体" w:cs="宋体"/>
          <w:color w:val="auto"/>
          <w:highlight w:val="none"/>
        </w:rPr>
      </w:pPr>
      <w:r>
        <w:rPr>
          <w:rFonts w:hint="eastAsia" w:ascii="宋体" w:hAnsi="宋体" w:cs="宋体"/>
          <w:color w:val="auto"/>
          <w:highlight w:val="none"/>
        </w:rPr>
        <w:t>3.2.3 承包人擅自更换项目经理的违约责任：</w:t>
      </w:r>
      <w:r>
        <w:rPr>
          <w:rFonts w:hint="eastAsia" w:ascii="宋体" w:hAnsi="宋体" w:cs="宋体"/>
          <w:color w:val="auto"/>
          <w:highlight w:val="none"/>
          <w:u w:val="single"/>
        </w:rPr>
        <w:t>承包人项目经理必须与承包人投标时所承诺的人员一致，并在开工前到</w:t>
      </w:r>
      <w:r>
        <w:rPr>
          <w:rFonts w:hint="eastAsia" w:ascii="宋体" w:hAnsi="宋体" w:cs="宋体"/>
          <w:color w:val="auto"/>
          <w:highlight w:val="none"/>
        </w:rPr>
        <w:t xml:space="preserve">任。在监理人向承包人颁发 </w:t>
      </w:r>
      <w:r>
        <w:rPr>
          <w:rFonts w:hint="eastAsia" w:ascii="宋体" w:hAnsi="宋体" w:cs="宋体"/>
          <w:b/>
          <w:color w:val="auto"/>
          <w:szCs w:val="21"/>
          <w:highlight w:val="none"/>
          <w:u w:val="single"/>
        </w:rPr>
        <w:t>完</w:t>
      </w:r>
      <w:r>
        <w:rPr>
          <w:rFonts w:hint="eastAsia" w:ascii="宋体" w:hAnsi="宋体" w:cs="宋体"/>
          <w:color w:val="auto"/>
          <w:szCs w:val="21"/>
          <w:highlight w:val="none"/>
          <w:u w:val="single"/>
        </w:rPr>
        <w:t>工证书</w:t>
      </w:r>
      <w:r>
        <w:rPr>
          <w:rFonts w:hint="eastAsia" w:ascii="宋体" w:hAnsi="宋体" w:cs="宋体"/>
          <w:color w:val="auto"/>
          <w:highlight w:val="none"/>
        </w:rPr>
        <w:t>前，项目经理不得同时兼任其他任何项目的项目经理（符合《广西壮族自治区建筑市场诚信卡管理暂行办法》第十六条第一款及桂建管﹝2016﹞70号、</w:t>
      </w:r>
      <w:r>
        <w:rPr>
          <w:rFonts w:hint="eastAsia" w:ascii="宋体" w:hAnsi="宋体" w:cs="宋体"/>
          <w:color w:val="auto"/>
          <w:szCs w:val="21"/>
          <w:highlight w:val="none"/>
        </w:rPr>
        <w:t>桂建管〔2020〕11号</w:t>
      </w:r>
      <w:r>
        <w:rPr>
          <w:rFonts w:hint="eastAsia" w:ascii="宋体" w:hAnsi="宋体" w:cs="宋体"/>
          <w:color w:val="auto"/>
          <w:highlight w:val="none"/>
        </w:rPr>
        <w:t>文除外）。未经发包人书面同意，承包人擅自更换项目经理的视为违约，违约金处</w:t>
      </w:r>
      <w:r>
        <w:rPr>
          <w:rFonts w:hint="eastAsia" w:ascii="宋体" w:hAnsi="宋体" w:cs="宋体"/>
          <w:b/>
          <w:bCs/>
          <w:color w:val="auto"/>
          <w:szCs w:val="21"/>
          <w:highlight w:val="none"/>
          <w:u w:val="single"/>
        </w:rPr>
        <w:t>20000.00</w:t>
      </w:r>
      <w:r>
        <w:rPr>
          <w:rFonts w:hint="eastAsia" w:ascii="宋体" w:hAnsi="宋体" w:cs="宋体"/>
          <w:color w:val="auto"/>
          <w:highlight w:val="none"/>
        </w:rPr>
        <w:t>元/人•次（人民币）。</w:t>
      </w:r>
    </w:p>
    <w:p w14:paraId="65026216">
      <w:pPr>
        <w:spacing w:line="360" w:lineRule="auto"/>
        <w:ind w:firstLine="420"/>
        <w:rPr>
          <w:rFonts w:hint="eastAsia" w:ascii="宋体" w:hAnsi="宋体" w:cs="宋体"/>
          <w:color w:val="auto"/>
          <w:highlight w:val="none"/>
        </w:rPr>
      </w:pPr>
      <w:r>
        <w:rPr>
          <w:rFonts w:hint="eastAsia" w:ascii="宋体" w:hAnsi="宋体" w:cs="宋体"/>
          <w:color w:val="auto"/>
          <w:highlight w:val="none"/>
        </w:rPr>
        <w:t>3.2.4 承包人无正当理由拒绝更换项目经理的违约责任：</w:t>
      </w:r>
      <w:r>
        <w:rPr>
          <w:rFonts w:hint="eastAsia" w:ascii="宋体" w:hAnsi="宋体" w:cs="宋体"/>
          <w:color w:val="auto"/>
          <w:highlight w:val="none"/>
          <w:u w:val="single"/>
        </w:rPr>
        <w:t>因承包人项目经理不称职，发包人要求调换而未及时调换的，视为承包人违约，必须向发包人交纳处罚金</w:t>
      </w:r>
      <w:r>
        <w:rPr>
          <w:rFonts w:hint="eastAsia" w:ascii="宋体" w:hAnsi="宋体" w:cs="宋体"/>
          <w:b/>
          <w:bCs/>
          <w:color w:val="auto"/>
          <w:szCs w:val="21"/>
          <w:highlight w:val="none"/>
          <w:u w:val="single"/>
        </w:rPr>
        <w:t>20000.00</w:t>
      </w:r>
      <w:r>
        <w:rPr>
          <w:rFonts w:hint="eastAsia" w:ascii="宋体" w:hAnsi="宋体" w:cs="宋体"/>
          <w:color w:val="auto"/>
          <w:highlight w:val="none"/>
          <w:u w:val="single"/>
        </w:rPr>
        <w:t>元/人•次（人民币）</w:t>
      </w:r>
      <w:r>
        <w:rPr>
          <w:rFonts w:hint="eastAsia" w:ascii="宋体" w:hAnsi="宋体" w:cs="宋体"/>
          <w:color w:val="auto"/>
          <w:highlight w:val="none"/>
        </w:rPr>
        <w:t>。</w:t>
      </w:r>
    </w:p>
    <w:p w14:paraId="5802174F">
      <w:pPr>
        <w:pStyle w:val="4"/>
        <w:rPr>
          <w:rFonts w:hint="eastAsia" w:cs="宋体"/>
          <w:color w:val="auto"/>
          <w:highlight w:val="none"/>
        </w:rPr>
      </w:pPr>
      <w:bookmarkStart w:id="381" w:name="_Toc78449797"/>
      <w:bookmarkStart w:id="382" w:name="_Toc389065275"/>
      <w:bookmarkStart w:id="383" w:name="_Toc122424055"/>
      <w:bookmarkStart w:id="384" w:name="_Toc1443830486"/>
      <w:bookmarkStart w:id="385" w:name="_Toc407135211"/>
      <w:bookmarkStart w:id="386" w:name="_Toc747710271"/>
      <w:bookmarkStart w:id="387" w:name="_Toc373478356"/>
      <w:bookmarkStart w:id="388" w:name="_Toc373227709"/>
      <w:bookmarkStart w:id="389" w:name="_Toc122424304"/>
      <w:r>
        <w:rPr>
          <w:rFonts w:hint="eastAsia" w:cs="宋体"/>
          <w:color w:val="auto"/>
          <w:highlight w:val="none"/>
        </w:rPr>
        <w:t>3.3 承包人人员</w:t>
      </w:r>
      <w:bookmarkEnd w:id="381"/>
      <w:bookmarkEnd w:id="382"/>
      <w:bookmarkEnd w:id="383"/>
      <w:bookmarkEnd w:id="384"/>
      <w:bookmarkEnd w:id="385"/>
      <w:bookmarkEnd w:id="386"/>
      <w:bookmarkEnd w:id="387"/>
      <w:bookmarkEnd w:id="388"/>
      <w:bookmarkEnd w:id="389"/>
    </w:p>
    <w:p w14:paraId="4A8EA542">
      <w:pPr>
        <w:spacing w:line="360" w:lineRule="auto"/>
        <w:rPr>
          <w:rFonts w:hint="eastAsia" w:ascii="宋体" w:hAnsi="宋体" w:cs="宋体"/>
          <w:color w:val="auto"/>
          <w:highlight w:val="none"/>
        </w:rPr>
      </w:pPr>
      <w:r>
        <w:rPr>
          <w:rFonts w:hint="eastAsia" w:ascii="宋体" w:hAnsi="宋体" w:cs="宋体"/>
          <w:color w:val="auto"/>
          <w:highlight w:val="none"/>
        </w:rPr>
        <w:t>3.3.1 承包人提交项目管理机构及施工现场管理人员安排报告的期限：</w:t>
      </w:r>
      <w:r>
        <w:rPr>
          <w:rFonts w:hint="eastAsia" w:ascii="宋体" w:hAnsi="宋体" w:cs="宋体"/>
          <w:bCs/>
          <w:color w:val="auto"/>
          <w:szCs w:val="21"/>
          <w:highlight w:val="none"/>
          <w:u w:val="single"/>
        </w:rPr>
        <w:t>工程开工前5天</w:t>
      </w:r>
      <w:r>
        <w:rPr>
          <w:rFonts w:hint="eastAsia" w:ascii="宋体" w:hAnsi="宋体" w:cs="宋体"/>
          <w:color w:val="auto"/>
          <w:highlight w:val="none"/>
        </w:rPr>
        <w:t>。</w:t>
      </w:r>
    </w:p>
    <w:p w14:paraId="03660411">
      <w:pPr>
        <w:spacing w:line="360" w:lineRule="auto"/>
        <w:ind w:firstLine="420"/>
        <w:rPr>
          <w:rFonts w:hint="eastAsia" w:ascii="宋体" w:hAnsi="宋体" w:cs="宋体"/>
          <w:color w:val="auto"/>
          <w:highlight w:val="none"/>
        </w:rPr>
      </w:pPr>
      <w:r>
        <w:rPr>
          <w:rFonts w:hint="eastAsia" w:ascii="宋体" w:hAnsi="宋体" w:cs="宋体"/>
          <w:color w:val="auto"/>
          <w:highlight w:val="none"/>
        </w:rPr>
        <w:t>3.3.3 承包人无正当理由拒绝撤换主要施工管理人员的违约责任：</w:t>
      </w:r>
      <w:r>
        <w:rPr>
          <w:rFonts w:hint="eastAsia" w:ascii="宋体" w:hAnsi="宋体" w:cs="宋体"/>
          <w:color w:val="auto"/>
          <w:highlight w:val="none"/>
          <w:u w:val="single"/>
        </w:rPr>
        <w:t>因承包人主要施工管理人员不称职，发包人要求调换而无正当理由拒绝撤换或未及时调换的，视为承包人违约，必须向发包人交纳处罚金，处罚标准：技术负责人</w:t>
      </w:r>
      <w:r>
        <w:rPr>
          <w:rFonts w:hint="eastAsia" w:ascii="宋体" w:hAnsi="宋体" w:cs="宋体"/>
          <w:b/>
          <w:bCs/>
          <w:color w:val="auto"/>
          <w:szCs w:val="21"/>
          <w:highlight w:val="none"/>
          <w:u w:val="single"/>
        </w:rPr>
        <w:t>20000.00</w:t>
      </w:r>
      <w:r>
        <w:rPr>
          <w:rFonts w:hint="eastAsia" w:ascii="宋体" w:hAnsi="宋体" w:cs="宋体"/>
          <w:color w:val="auto"/>
          <w:highlight w:val="none"/>
          <w:u w:val="single"/>
        </w:rPr>
        <w:t>元/人•次（人民币）；专业工程师</w:t>
      </w:r>
      <w:r>
        <w:rPr>
          <w:rFonts w:hint="eastAsia" w:ascii="宋体" w:hAnsi="宋体" w:cs="宋体"/>
          <w:b/>
          <w:bCs/>
          <w:color w:val="auto"/>
          <w:szCs w:val="21"/>
          <w:highlight w:val="none"/>
          <w:u w:val="single"/>
        </w:rPr>
        <w:t>10000.00</w:t>
      </w:r>
      <w:r>
        <w:rPr>
          <w:rFonts w:hint="eastAsia" w:ascii="宋体" w:hAnsi="宋体" w:cs="宋体"/>
          <w:color w:val="auto"/>
          <w:highlight w:val="none"/>
          <w:u w:val="single"/>
        </w:rPr>
        <w:t>元/人•次（人民币）</w:t>
      </w:r>
      <w:r>
        <w:rPr>
          <w:rFonts w:hint="eastAsia" w:ascii="宋体" w:hAnsi="宋体" w:cs="宋体"/>
          <w:color w:val="auto"/>
          <w:highlight w:val="none"/>
        </w:rPr>
        <w:t>。</w:t>
      </w:r>
    </w:p>
    <w:p w14:paraId="0E81820E">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3.3.4 承包人主要施工管理人员离开施工现场的批准要求：</w:t>
      </w:r>
      <w:r>
        <w:rPr>
          <w:rFonts w:hint="eastAsia" w:ascii="宋体" w:hAnsi="宋体" w:cs="宋体"/>
          <w:bCs/>
          <w:color w:val="auto"/>
          <w:szCs w:val="21"/>
          <w:highlight w:val="none"/>
          <w:u w:val="single"/>
        </w:rPr>
        <w:t>提前2天报发包人审批</w:t>
      </w:r>
      <w:r>
        <w:rPr>
          <w:rFonts w:hint="eastAsia" w:ascii="宋体" w:hAnsi="宋体" w:cs="宋体"/>
          <w:color w:val="auto"/>
          <w:highlight w:val="none"/>
        </w:rPr>
        <w:t>。</w:t>
      </w:r>
    </w:p>
    <w:p w14:paraId="67F19ECA">
      <w:pPr>
        <w:spacing w:line="360" w:lineRule="auto"/>
        <w:ind w:firstLine="420"/>
        <w:rPr>
          <w:rFonts w:hint="eastAsia" w:ascii="宋体" w:hAnsi="宋体" w:cs="宋体"/>
          <w:color w:val="auto"/>
          <w:highlight w:val="none"/>
        </w:rPr>
      </w:pPr>
      <w:r>
        <w:rPr>
          <w:rFonts w:hint="eastAsia" w:ascii="宋体" w:hAnsi="宋体" w:cs="宋体"/>
          <w:color w:val="auto"/>
          <w:highlight w:val="none"/>
        </w:rPr>
        <w:t>3.3.5 承包人擅自更换主要施工管理人员的违约责任：</w:t>
      </w:r>
      <w:r>
        <w:rPr>
          <w:rFonts w:hint="eastAsia" w:ascii="宋体" w:hAnsi="宋体" w:cs="宋体"/>
          <w:color w:val="auto"/>
          <w:highlight w:val="none"/>
          <w:u w:val="single"/>
        </w:rPr>
        <w:t>项目技术负责人、专职安全生产管理人员及其承诺的其它在场管理人员未经发包人书面同意不准擅自更换，擅自更换项目技术负责人处</w:t>
      </w:r>
      <w:r>
        <w:rPr>
          <w:rFonts w:hint="eastAsia" w:ascii="宋体" w:hAnsi="宋体" w:cs="宋体"/>
          <w:b/>
          <w:bCs/>
          <w:color w:val="auto"/>
          <w:szCs w:val="21"/>
          <w:highlight w:val="none"/>
          <w:u w:val="single"/>
        </w:rPr>
        <w:t>20000.00</w:t>
      </w:r>
      <w:r>
        <w:rPr>
          <w:rFonts w:hint="eastAsia" w:ascii="宋体" w:hAnsi="宋体" w:cs="宋体"/>
          <w:color w:val="auto"/>
          <w:highlight w:val="none"/>
          <w:u w:val="single"/>
        </w:rPr>
        <w:t xml:space="preserve"> 元/人•次（人民币）违约金；擅自更换专职安全生产管理人员处</w:t>
      </w:r>
      <w:r>
        <w:rPr>
          <w:rFonts w:hint="eastAsia" w:ascii="宋体" w:hAnsi="宋体" w:cs="宋体"/>
          <w:b/>
          <w:bCs/>
          <w:color w:val="auto"/>
          <w:szCs w:val="21"/>
          <w:highlight w:val="none"/>
          <w:u w:val="single"/>
        </w:rPr>
        <w:t>10000.00</w:t>
      </w:r>
      <w:r>
        <w:rPr>
          <w:rFonts w:hint="eastAsia" w:ascii="宋体" w:hAnsi="宋体" w:cs="宋体"/>
          <w:color w:val="auto"/>
          <w:highlight w:val="none"/>
          <w:u w:val="single"/>
        </w:rPr>
        <w:t>元/人•次（人民币）违约金；擅自更换其它在场管理人员处</w:t>
      </w:r>
      <w:r>
        <w:rPr>
          <w:rFonts w:hint="eastAsia" w:ascii="宋体" w:hAnsi="宋体" w:cs="宋体"/>
          <w:b/>
          <w:bCs/>
          <w:color w:val="auto"/>
          <w:szCs w:val="21"/>
          <w:highlight w:val="none"/>
          <w:u w:val="single"/>
        </w:rPr>
        <w:t>10000.00</w:t>
      </w:r>
      <w:r>
        <w:rPr>
          <w:rFonts w:hint="eastAsia" w:ascii="宋体" w:hAnsi="宋体" w:cs="宋体"/>
          <w:color w:val="auto"/>
          <w:highlight w:val="none"/>
          <w:u w:val="single"/>
        </w:rPr>
        <w:t>元/人•次（人民币）违约金</w:t>
      </w:r>
      <w:r>
        <w:rPr>
          <w:rFonts w:hint="eastAsia" w:ascii="宋体" w:hAnsi="宋体" w:cs="宋体"/>
          <w:color w:val="auto"/>
          <w:highlight w:val="none"/>
        </w:rPr>
        <w:t>。</w:t>
      </w:r>
    </w:p>
    <w:p w14:paraId="380621D0">
      <w:pPr>
        <w:spacing w:line="360" w:lineRule="auto"/>
        <w:ind w:firstLine="420"/>
        <w:rPr>
          <w:rFonts w:hint="eastAsia" w:ascii="宋体" w:hAnsi="宋体" w:cs="宋体"/>
          <w:color w:val="auto"/>
          <w:highlight w:val="none"/>
        </w:rPr>
      </w:pPr>
      <w:r>
        <w:rPr>
          <w:rFonts w:hint="eastAsia" w:ascii="宋体" w:hAnsi="宋体" w:cs="宋体"/>
          <w:color w:val="auto"/>
          <w:highlight w:val="none"/>
        </w:rPr>
        <w:t>承包人主要施工管理人员擅自离开施工现场的违约责任：</w:t>
      </w:r>
      <w:r>
        <w:rPr>
          <w:rFonts w:hint="eastAsia" w:ascii="宋体" w:hAnsi="宋体" w:cs="宋体"/>
          <w:color w:val="auto"/>
          <w:highlight w:val="none"/>
          <w:u w:val="single"/>
        </w:rPr>
        <w:t>未经发包人同意，项目技术负责人擅自离岗的，视为承包人违约，发包人有权处违约金</w:t>
      </w:r>
      <w:r>
        <w:rPr>
          <w:rFonts w:hint="eastAsia" w:ascii="宋体" w:hAnsi="宋体" w:cs="宋体"/>
          <w:b/>
          <w:bCs/>
          <w:color w:val="auto"/>
          <w:szCs w:val="21"/>
          <w:highlight w:val="none"/>
          <w:u w:val="single"/>
        </w:rPr>
        <w:t>5000.00</w:t>
      </w:r>
      <w:r>
        <w:rPr>
          <w:rFonts w:hint="eastAsia" w:ascii="宋体" w:hAnsi="宋体" w:cs="宋体"/>
          <w:color w:val="auto"/>
          <w:highlight w:val="none"/>
          <w:u w:val="single"/>
        </w:rPr>
        <w:t>元/人•次（人民币）；未经发包人同意，专职安全生产管理人员擅自离岗的，视为承包人违约，发包人有权处违约金</w:t>
      </w:r>
      <w:r>
        <w:rPr>
          <w:rFonts w:hint="eastAsia" w:ascii="宋体" w:hAnsi="宋体" w:cs="宋体"/>
          <w:b/>
          <w:bCs/>
          <w:color w:val="auto"/>
          <w:szCs w:val="21"/>
          <w:highlight w:val="none"/>
          <w:u w:val="single"/>
        </w:rPr>
        <w:t>3000.00</w:t>
      </w:r>
      <w:r>
        <w:rPr>
          <w:rFonts w:hint="eastAsia" w:ascii="宋体" w:hAnsi="宋体" w:cs="宋体"/>
          <w:color w:val="auto"/>
          <w:highlight w:val="none"/>
          <w:u w:val="single"/>
        </w:rPr>
        <w:t>元/人•次（人民币）；其它在场管理人员擅自离岗的，视为承包人违约，发包人有权处违约金</w:t>
      </w:r>
      <w:r>
        <w:rPr>
          <w:rFonts w:hint="eastAsia" w:ascii="宋体" w:hAnsi="宋体" w:cs="宋体"/>
          <w:b/>
          <w:bCs/>
          <w:color w:val="auto"/>
          <w:szCs w:val="21"/>
          <w:highlight w:val="none"/>
          <w:u w:val="single"/>
        </w:rPr>
        <w:t>3000.00</w:t>
      </w:r>
      <w:r>
        <w:rPr>
          <w:rFonts w:hint="eastAsia" w:ascii="宋体" w:hAnsi="宋体" w:cs="宋体"/>
          <w:color w:val="auto"/>
          <w:highlight w:val="none"/>
          <w:u w:val="single"/>
        </w:rPr>
        <w:t>元/人•次（人民币）</w:t>
      </w:r>
      <w:r>
        <w:rPr>
          <w:rFonts w:hint="eastAsia" w:ascii="宋体" w:hAnsi="宋体" w:cs="宋体"/>
          <w:color w:val="auto"/>
          <w:highlight w:val="none"/>
        </w:rPr>
        <w:t>。</w:t>
      </w:r>
    </w:p>
    <w:p w14:paraId="11FF1AEB">
      <w:pPr>
        <w:pStyle w:val="4"/>
        <w:rPr>
          <w:rFonts w:hint="eastAsia" w:cs="宋体"/>
          <w:color w:val="auto"/>
          <w:highlight w:val="none"/>
        </w:rPr>
      </w:pPr>
      <w:bookmarkStart w:id="390" w:name="_Toc373478357"/>
      <w:bookmarkStart w:id="391" w:name="_Toc78449798"/>
      <w:bookmarkStart w:id="392" w:name="_Toc389065276"/>
      <w:bookmarkStart w:id="393" w:name="_Toc2025600126"/>
      <w:bookmarkStart w:id="394" w:name="_Toc407135212"/>
      <w:bookmarkStart w:id="395" w:name="_Toc122424056"/>
      <w:bookmarkStart w:id="396" w:name="_Toc373227710"/>
      <w:bookmarkStart w:id="397" w:name="_Toc122424305"/>
      <w:bookmarkStart w:id="398" w:name="_Toc2066279184"/>
      <w:r>
        <w:rPr>
          <w:rFonts w:hint="eastAsia" w:cs="宋体"/>
          <w:color w:val="auto"/>
          <w:highlight w:val="none"/>
        </w:rPr>
        <w:t>3</w:t>
      </w:r>
      <w:bookmarkStart w:id="399" w:name="_Toc296944498"/>
      <w:bookmarkStart w:id="400" w:name="_Toc297123492"/>
      <w:bookmarkStart w:id="401" w:name="_Toc297120459"/>
      <w:bookmarkStart w:id="402" w:name="_Toc300934945"/>
      <w:bookmarkStart w:id="403" w:name="_Toc292559869"/>
      <w:bookmarkStart w:id="404" w:name="_Toc297048345"/>
      <w:bookmarkStart w:id="405" w:name="_Toc304295523"/>
      <w:bookmarkStart w:id="406" w:name="_Toc296890987"/>
      <w:bookmarkStart w:id="407" w:name="_Toc292559364"/>
      <w:bookmarkStart w:id="408" w:name="_Toc312677988"/>
      <w:bookmarkStart w:id="409" w:name="_Toc303539102"/>
      <w:bookmarkStart w:id="410" w:name="_Toc296347158"/>
      <w:bookmarkStart w:id="411" w:name="_Toc296503159"/>
      <w:bookmarkStart w:id="412" w:name="_Toc296891199"/>
      <w:bookmarkStart w:id="413" w:name="_Toc297216151"/>
      <w:bookmarkStart w:id="414" w:name="_Toc296346660"/>
      <w:r>
        <w:rPr>
          <w:rFonts w:hint="eastAsia" w:cs="宋体"/>
          <w:color w:val="auto"/>
          <w:highlight w:val="none"/>
        </w:rPr>
        <w:t>.5 分包</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337B03B2">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bookmarkStart w:id="415" w:name="_Toc318581158"/>
      <w:bookmarkStart w:id="416" w:name="_Toc300934946"/>
      <w:bookmarkStart w:id="417" w:name="_Toc296944499"/>
      <w:bookmarkStart w:id="418" w:name="_Toc312677989"/>
      <w:bookmarkStart w:id="419" w:name="_Toc297216152"/>
      <w:bookmarkStart w:id="420" w:name="_Toc296503160"/>
      <w:bookmarkStart w:id="421" w:name="_Toc296891200"/>
      <w:bookmarkStart w:id="422" w:name="_Toc292559365"/>
      <w:bookmarkStart w:id="423" w:name="_Toc296890988"/>
      <w:bookmarkStart w:id="424" w:name="_Toc296347159"/>
      <w:bookmarkStart w:id="425" w:name="_Toc292559870"/>
      <w:bookmarkStart w:id="426" w:name="_Toc297048346"/>
      <w:bookmarkStart w:id="427" w:name="_Toc297120460"/>
      <w:bookmarkStart w:id="428" w:name="_Toc296346661"/>
      <w:bookmarkStart w:id="429" w:name="_Toc303539103"/>
      <w:bookmarkStart w:id="430" w:name="_Toc297123493"/>
      <w:bookmarkStart w:id="431" w:name="_Toc304295524"/>
      <w:r>
        <w:rPr>
          <w:rFonts w:hint="eastAsia" w:ascii="宋体" w:hAnsi="宋体" w:cs="宋体"/>
          <w:color w:val="auto"/>
          <w:highlight w:val="none"/>
        </w:rPr>
        <w:t>.5.1 分包的一般约定</w:t>
      </w:r>
    </w:p>
    <w:p w14:paraId="07BC9FF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禁止分包的工程包括：</w:t>
      </w:r>
      <w:r>
        <w:rPr>
          <w:rFonts w:hint="eastAsia" w:ascii="宋体" w:hAnsi="宋体" w:cs="宋体"/>
          <w:color w:val="auto"/>
          <w:szCs w:val="21"/>
          <w:highlight w:val="none"/>
          <w:u w:val="single"/>
        </w:rPr>
        <w:t>本项目禁止分包</w:t>
      </w:r>
      <w:r>
        <w:rPr>
          <w:rFonts w:hint="eastAsia" w:ascii="宋体" w:hAnsi="宋体" w:cs="宋体"/>
          <w:color w:val="auto"/>
          <w:highlight w:val="none"/>
        </w:rPr>
        <w:t>。</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2D7AD8EF">
      <w:pPr>
        <w:pStyle w:val="4"/>
        <w:rPr>
          <w:rFonts w:hint="eastAsia" w:cs="宋体"/>
          <w:color w:val="auto"/>
          <w:highlight w:val="none"/>
        </w:rPr>
      </w:pPr>
      <w:bookmarkStart w:id="432" w:name="_Toc389065277"/>
      <w:bookmarkStart w:id="433" w:name="_Toc373227711"/>
      <w:bookmarkStart w:id="434" w:name="_Toc122424306"/>
      <w:bookmarkStart w:id="435" w:name="_Toc122424057"/>
      <w:bookmarkStart w:id="436" w:name="_Toc101808609"/>
      <w:bookmarkStart w:id="437" w:name="_Toc407135213"/>
      <w:bookmarkStart w:id="438" w:name="_Toc78449799"/>
      <w:bookmarkStart w:id="439" w:name="_Toc57329529"/>
      <w:bookmarkStart w:id="440" w:name="_Toc373478358"/>
      <w:r>
        <w:rPr>
          <w:rFonts w:hint="eastAsia" w:cs="宋体"/>
          <w:color w:val="auto"/>
          <w:highlight w:val="none"/>
        </w:rPr>
        <w:t>3.6 工程照管与成品、半成品保护</w:t>
      </w:r>
      <w:bookmarkEnd w:id="432"/>
      <w:bookmarkEnd w:id="433"/>
      <w:bookmarkEnd w:id="434"/>
      <w:bookmarkEnd w:id="435"/>
      <w:bookmarkEnd w:id="436"/>
      <w:bookmarkEnd w:id="437"/>
      <w:bookmarkEnd w:id="438"/>
      <w:bookmarkEnd w:id="439"/>
      <w:bookmarkEnd w:id="440"/>
    </w:p>
    <w:p w14:paraId="4B1B3762">
      <w:pPr>
        <w:spacing w:line="360" w:lineRule="auto"/>
        <w:ind w:firstLine="420"/>
        <w:rPr>
          <w:rFonts w:hint="eastAsia" w:ascii="宋体" w:hAnsi="宋体" w:cs="宋体"/>
          <w:color w:val="auto"/>
          <w:highlight w:val="none"/>
          <w:u w:val="single"/>
        </w:rPr>
      </w:pPr>
      <w:r>
        <w:rPr>
          <w:rFonts w:hint="eastAsia" w:ascii="宋体" w:hAnsi="宋体" w:cs="宋体"/>
          <w:color w:val="auto"/>
          <w:highlight w:val="none"/>
        </w:rPr>
        <w:t>承包人负责照管工程及工程相关的材料、工程设备的起始时间：</w:t>
      </w:r>
      <w:r>
        <w:rPr>
          <w:rFonts w:hint="eastAsia" w:ascii="宋体" w:hAnsi="宋体" w:cs="宋体"/>
          <w:bCs/>
          <w:color w:val="auto"/>
          <w:szCs w:val="21"/>
          <w:highlight w:val="none"/>
          <w:u w:val="single"/>
        </w:rPr>
        <w:t>设备、人员进场至验收交付使用前由承包人负责保修，无其他特殊要求的，费用由承包人承担</w:t>
      </w:r>
      <w:r>
        <w:rPr>
          <w:rFonts w:hint="eastAsia" w:ascii="宋体" w:hAnsi="宋体" w:cs="宋体"/>
          <w:color w:val="auto"/>
          <w:highlight w:val="none"/>
        </w:rPr>
        <w:t>。</w:t>
      </w:r>
    </w:p>
    <w:p w14:paraId="2C0FC0CE">
      <w:pPr>
        <w:pStyle w:val="4"/>
        <w:rPr>
          <w:rFonts w:hint="eastAsia" w:cs="宋体"/>
          <w:color w:val="auto"/>
          <w:highlight w:val="none"/>
        </w:rPr>
      </w:pPr>
      <w:bookmarkStart w:id="441" w:name="_Toc373478359"/>
      <w:bookmarkStart w:id="442" w:name="_Toc373227712"/>
      <w:bookmarkStart w:id="443" w:name="_Toc389065278"/>
      <w:bookmarkStart w:id="444" w:name="_Toc1649716734"/>
      <w:bookmarkStart w:id="445" w:name="_Toc122424307"/>
      <w:bookmarkStart w:id="446" w:name="_Toc78449800"/>
      <w:bookmarkStart w:id="447" w:name="_Toc1042049436"/>
      <w:bookmarkStart w:id="448" w:name="_Toc122424058"/>
      <w:bookmarkStart w:id="449" w:name="_Toc407135214"/>
      <w:r>
        <w:rPr>
          <w:rFonts w:hint="eastAsia" w:cs="宋体"/>
          <w:color w:val="auto"/>
          <w:highlight w:val="none"/>
        </w:rPr>
        <w:t>3.7 本项目不收履约</w:t>
      </w:r>
      <w:bookmarkEnd w:id="441"/>
      <w:bookmarkEnd w:id="442"/>
      <w:bookmarkEnd w:id="443"/>
      <w:r>
        <w:rPr>
          <w:rFonts w:hint="eastAsia" w:cs="宋体"/>
          <w:color w:val="auto"/>
          <w:highlight w:val="none"/>
        </w:rPr>
        <w:t>保证金</w:t>
      </w:r>
      <w:bookmarkEnd w:id="444"/>
      <w:bookmarkEnd w:id="445"/>
      <w:bookmarkEnd w:id="446"/>
      <w:bookmarkEnd w:id="447"/>
      <w:bookmarkEnd w:id="448"/>
      <w:bookmarkEnd w:id="449"/>
    </w:p>
    <w:p w14:paraId="72C0A6FA">
      <w:pPr>
        <w:pStyle w:val="3"/>
        <w:rPr>
          <w:rFonts w:hint="eastAsia" w:ascii="宋体" w:hAnsi="宋体" w:cs="宋体"/>
          <w:color w:val="auto"/>
          <w:highlight w:val="none"/>
        </w:rPr>
      </w:pPr>
      <w:bookmarkStart w:id="450" w:name="_Toc389065279"/>
      <w:bookmarkStart w:id="451" w:name="_Toc407135215"/>
      <w:bookmarkStart w:id="452" w:name="_Toc122424059"/>
      <w:bookmarkStart w:id="453" w:name="_Toc351203636"/>
      <w:bookmarkStart w:id="454" w:name="_Toc122424308"/>
      <w:bookmarkStart w:id="455" w:name="_Toc373227713"/>
      <w:bookmarkStart w:id="456" w:name="_Toc907912356"/>
      <w:bookmarkStart w:id="457" w:name="_Toc78449801"/>
      <w:bookmarkStart w:id="458" w:name="_Toc373478360"/>
      <w:bookmarkStart w:id="459" w:name="_Toc931514330"/>
      <w:r>
        <w:rPr>
          <w:rFonts w:hint="eastAsia" w:ascii="宋体" w:hAnsi="宋体" w:cs="宋体"/>
          <w:color w:val="auto"/>
          <w:highlight w:val="none"/>
        </w:rPr>
        <w:t>4</w:t>
      </w:r>
      <w:bookmarkStart w:id="460" w:name="_Toc296944501"/>
      <w:bookmarkStart w:id="461" w:name="_Toc297048348"/>
      <w:bookmarkStart w:id="462" w:name="_Toc296347161"/>
      <w:bookmarkStart w:id="463" w:name="_Toc296503162"/>
      <w:bookmarkStart w:id="464" w:name="_Toc292559871"/>
      <w:bookmarkStart w:id="465" w:name="_Toc267251413"/>
      <w:bookmarkStart w:id="466" w:name="_Toc296890990"/>
      <w:bookmarkStart w:id="467" w:name="_Toc297120462"/>
      <w:bookmarkStart w:id="468" w:name="_Toc296891202"/>
      <w:bookmarkStart w:id="469" w:name="_Toc292559366"/>
      <w:bookmarkStart w:id="470" w:name="_Toc296346663"/>
      <w:r>
        <w:rPr>
          <w:rFonts w:hint="eastAsia" w:ascii="宋体" w:hAnsi="宋体" w:cs="宋体"/>
          <w:color w:val="auto"/>
          <w:highlight w:val="none"/>
        </w:rPr>
        <w:t>. 监</w:t>
      </w:r>
      <w:bookmarkEnd w:id="460"/>
      <w:bookmarkEnd w:id="461"/>
      <w:bookmarkEnd w:id="462"/>
      <w:bookmarkEnd w:id="463"/>
      <w:bookmarkEnd w:id="464"/>
      <w:bookmarkEnd w:id="465"/>
      <w:bookmarkEnd w:id="466"/>
      <w:bookmarkEnd w:id="467"/>
      <w:bookmarkEnd w:id="468"/>
      <w:bookmarkEnd w:id="469"/>
      <w:bookmarkEnd w:id="470"/>
      <w:r>
        <w:rPr>
          <w:rFonts w:hint="eastAsia" w:ascii="宋体" w:hAnsi="宋体" w:cs="宋体"/>
          <w:color w:val="auto"/>
          <w:highlight w:val="none"/>
        </w:rPr>
        <w:t>理人</w:t>
      </w:r>
      <w:bookmarkEnd w:id="450"/>
      <w:bookmarkEnd w:id="451"/>
      <w:bookmarkEnd w:id="452"/>
      <w:bookmarkEnd w:id="453"/>
      <w:bookmarkEnd w:id="454"/>
      <w:bookmarkEnd w:id="455"/>
      <w:bookmarkEnd w:id="456"/>
      <w:bookmarkEnd w:id="457"/>
      <w:bookmarkEnd w:id="458"/>
      <w:bookmarkEnd w:id="459"/>
    </w:p>
    <w:p w14:paraId="5C577CB7">
      <w:pPr>
        <w:pStyle w:val="4"/>
        <w:rPr>
          <w:rFonts w:hint="eastAsia" w:cs="宋体"/>
          <w:color w:val="auto"/>
          <w:highlight w:val="none"/>
        </w:rPr>
      </w:pPr>
      <w:bookmarkStart w:id="471" w:name="_Toc373478361"/>
      <w:bookmarkStart w:id="472" w:name="_Toc78449802"/>
      <w:bookmarkStart w:id="473" w:name="_Toc122424060"/>
      <w:bookmarkStart w:id="474" w:name="_Toc389065280"/>
      <w:bookmarkStart w:id="475" w:name="_Toc1595043148"/>
      <w:bookmarkStart w:id="476" w:name="_Toc1008304989"/>
      <w:bookmarkStart w:id="477" w:name="_Toc407135216"/>
      <w:bookmarkStart w:id="478" w:name="_Toc122424309"/>
      <w:bookmarkStart w:id="479" w:name="_Toc373227714"/>
      <w:r>
        <w:rPr>
          <w:rFonts w:hint="eastAsia" w:cs="宋体"/>
          <w:color w:val="auto"/>
          <w:highlight w:val="none"/>
        </w:rPr>
        <w:t>4.1 监理人的一般规定</w:t>
      </w:r>
      <w:bookmarkEnd w:id="471"/>
      <w:bookmarkEnd w:id="472"/>
      <w:bookmarkEnd w:id="473"/>
      <w:bookmarkEnd w:id="474"/>
      <w:bookmarkEnd w:id="475"/>
      <w:bookmarkEnd w:id="476"/>
      <w:bookmarkEnd w:id="477"/>
      <w:bookmarkEnd w:id="478"/>
      <w:bookmarkEnd w:id="479"/>
    </w:p>
    <w:p w14:paraId="7352DF5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关于监理人的监理内容：</w:t>
      </w:r>
      <w:r>
        <w:rPr>
          <w:rFonts w:hint="eastAsia" w:ascii="宋体" w:hAnsi="宋体" w:cs="宋体"/>
          <w:color w:val="auto"/>
          <w:szCs w:val="21"/>
          <w:highlight w:val="none"/>
          <w:u w:val="single"/>
        </w:rPr>
        <w:t>按本工程的监理合同中的有关条款</w:t>
      </w:r>
      <w:r>
        <w:rPr>
          <w:rFonts w:hint="eastAsia" w:ascii="宋体" w:hAnsi="宋体" w:cs="宋体"/>
          <w:color w:val="auto"/>
          <w:highlight w:val="none"/>
        </w:rPr>
        <w:t>。</w:t>
      </w:r>
    </w:p>
    <w:p w14:paraId="10E4AA4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关于监理人的监理权限：</w:t>
      </w:r>
      <w:r>
        <w:rPr>
          <w:rFonts w:hint="eastAsia" w:ascii="宋体" w:hAnsi="宋体" w:cs="宋体"/>
          <w:color w:val="auto"/>
          <w:szCs w:val="21"/>
          <w:highlight w:val="none"/>
          <w:u w:val="single"/>
        </w:rPr>
        <w:t>按本工程的监理合同中的有关条款</w:t>
      </w:r>
      <w:r>
        <w:rPr>
          <w:rFonts w:hint="eastAsia" w:ascii="宋体" w:hAnsi="宋体" w:cs="宋体"/>
          <w:color w:val="auto"/>
          <w:highlight w:val="none"/>
        </w:rPr>
        <w:t xml:space="preserve">。 </w:t>
      </w:r>
    </w:p>
    <w:p w14:paraId="588826F6">
      <w:pPr>
        <w:spacing w:line="360" w:lineRule="auto"/>
        <w:rPr>
          <w:rFonts w:hint="eastAsia" w:ascii="宋体" w:hAnsi="宋体" w:cs="宋体"/>
          <w:color w:val="auto"/>
          <w:highlight w:val="none"/>
        </w:rPr>
      </w:pPr>
      <w:r>
        <w:rPr>
          <w:rFonts w:hint="eastAsia" w:ascii="宋体" w:hAnsi="宋体" w:cs="宋体"/>
          <w:color w:val="auto"/>
          <w:highlight w:val="none"/>
        </w:rPr>
        <w:t>关于监理人在施工现场的办公场所、生活场所的提供和费用承担的约定：</w:t>
      </w:r>
      <w:r>
        <w:rPr>
          <w:rFonts w:hint="eastAsia" w:ascii="宋体" w:hAnsi="宋体" w:cs="宋体"/>
          <w:color w:val="auto"/>
          <w:szCs w:val="21"/>
          <w:highlight w:val="none"/>
          <w:u w:val="single"/>
        </w:rPr>
        <w:t>承包人免费提供</w:t>
      </w:r>
      <w:r>
        <w:rPr>
          <w:rFonts w:hint="eastAsia" w:ascii="宋体" w:hAnsi="宋体" w:cs="宋体"/>
          <w:color w:val="auto"/>
          <w:highlight w:val="none"/>
        </w:rPr>
        <w:t>。</w:t>
      </w:r>
    </w:p>
    <w:p w14:paraId="21B7E652">
      <w:pPr>
        <w:pStyle w:val="4"/>
        <w:rPr>
          <w:rFonts w:hint="eastAsia" w:cs="宋体"/>
          <w:color w:val="auto"/>
          <w:highlight w:val="none"/>
        </w:rPr>
      </w:pPr>
      <w:bookmarkStart w:id="480" w:name="_Toc373478362"/>
      <w:bookmarkStart w:id="481" w:name="_Toc373227715"/>
      <w:bookmarkStart w:id="482" w:name="_Toc78449803"/>
      <w:bookmarkStart w:id="483" w:name="_Toc389065281"/>
      <w:bookmarkStart w:id="484" w:name="_Toc122424310"/>
      <w:bookmarkStart w:id="485" w:name="_Toc386397261"/>
      <w:bookmarkStart w:id="486" w:name="_Toc1350458461"/>
      <w:bookmarkStart w:id="487" w:name="_Toc122424061"/>
      <w:bookmarkStart w:id="488" w:name="_Toc407135217"/>
      <w:r>
        <w:rPr>
          <w:rFonts w:hint="eastAsia" w:cs="宋体"/>
          <w:color w:val="auto"/>
          <w:highlight w:val="none"/>
        </w:rPr>
        <w:t>4.2 监理人员</w:t>
      </w:r>
      <w:bookmarkEnd w:id="480"/>
      <w:bookmarkEnd w:id="481"/>
      <w:bookmarkEnd w:id="482"/>
      <w:bookmarkEnd w:id="483"/>
      <w:bookmarkEnd w:id="484"/>
      <w:bookmarkEnd w:id="485"/>
      <w:bookmarkEnd w:id="486"/>
      <w:bookmarkEnd w:id="487"/>
      <w:bookmarkEnd w:id="488"/>
    </w:p>
    <w:p w14:paraId="56712374">
      <w:pPr>
        <w:spacing w:line="360" w:lineRule="auto"/>
        <w:ind w:firstLine="420"/>
        <w:rPr>
          <w:rFonts w:hint="eastAsia" w:ascii="宋体" w:hAnsi="宋体" w:cs="宋体"/>
          <w:color w:val="auto"/>
          <w:highlight w:val="none"/>
        </w:rPr>
      </w:pPr>
      <w:r>
        <w:rPr>
          <w:rFonts w:hint="eastAsia" w:ascii="宋体" w:hAnsi="宋体" w:cs="宋体"/>
          <w:color w:val="auto"/>
          <w:highlight w:val="none"/>
        </w:rPr>
        <w:t>总监理工程师：</w:t>
      </w:r>
    </w:p>
    <w:p w14:paraId="75251B35">
      <w:pPr>
        <w:spacing w:line="360" w:lineRule="auto"/>
        <w:ind w:firstLine="420"/>
        <w:rPr>
          <w:rFonts w:hint="eastAsia"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   </w:t>
      </w:r>
      <w:r>
        <w:rPr>
          <w:rFonts w:hint="eastAsia" w:ascii="宋体" w:hAnsi="宋体" w:cs="宋体"/>
          <w:color w:val="auto"/>
          <w:highlight w:val="none"/>
        </w:rPr>
        <w:t>；</w:t>
      </w:r>
    </w:p>
    <w:p w14:paraId="1C82275D">
      <w:pPr>
        <w:spacing w:line="360" w:lineRule="auto"/>
        <w:ind w:firstLine="420"/>
        <w:rPr>
          <w:rFonts w:hint="eastAsia" w:ascii="宋体" w:hAnsi="宋体" w:cs="宋体"/>
          <w:color w:val="auto"/>
          <w:highlight w:val="none"/>
        </w:rPr>
      </w:pPr>
      <w:r>
        <w:rPr>
          <w:rFonts w:hint="eastAsia" w:ascii="宋体" w:hAnsi="宋体" w:cs="宋体"/>
          <w:color w:val="auto"/>
          <w:highlight w:val="none"/>
        </w:rPr>
        <w:t>职    务：</w:t>
      </w:r>
      <w:r>
        <w:rPr>
          <w:rFonts w:hint="eastAsia" w:ascii="宋体" w:hAnsi="宋体" w:cs="宋体"/>
          <w:color w:val="auto"/>
          <w:highlight w:val="none"/>
          <w:u w:val="single"/>
        </w:rPr>
        <w:t>   </w:t>
      </w:r>
      <w:r>
        <w:rPr>
          <w:rFonts w:hint="eastAsia" w:ascii="宋体" w:hAnsi="宋体" w:cs="宋体"/>
          <w:color w:val="auto"/>
          <w:highlight w:val="none"/>
        </w:rPr>
        <w:t>；</w:t>
      </w:r>
    </w:p>
    <w:p w14:paraId="56EC71AA">
      <w:pPr>
        <w:spacing w:line="360" w:lineRule="auto"/>
        <w:ind w:firstLine="420"/>
        <w:rPr>
          <w:rFonts w:hint="eastAsia" w:ascii="宋体" w:hAnsi="宋体" w:cs="宋体"/>
          <w:color w:val="auto"/>
          <w:highlight w:val="none"/>
        </w:rPr>
      </w:pPr>
      <w:r>
        <w:rPr>
          <w:rFonts w:hint="eastAsia" w:ascii="宋体" w:hAnsi="宋体" w:cs="宋体"/>
          <w:color w:val="auto"/>
          <w:highlight w:val="none"/>
        </w:rPr>
        <w:t>监理工程师注册证书号：</w:t>
      </w:r>
      <w:r>
        <w:rPr>
          <w:rFonts w:hint="eastAsia" w:ascii="宋体" w:hAnsi="宋体" w:cs="宋体"/>
          <w:color w:val="auto"/>
          <w:highlight w:val="none"/>
          <w:u w:val="single"/>
        </w:rPr>
        <w:t>         </w:t>
      </w:r>
      <w:r>
        <w:rPr>
          <w:rFonts w:hint="eastAsia" w:ascii="宋体" w:hAnsi="宋体" w:cs="宋体"/>
          <w:color w:val="auto"/>
          <w:highlight w:val="none"/>
        </w:rPr>
        <w:t>；</w:t>
      </w:r>
    </w:p>
    <w:p w14:paraId="44F60A34">
      <w:pPr>
        <w:spacing w:line="360" w:lineRule="auto"/>
        <w:ind w:firstLine="420"/>
        <w:rPr>
          <w:rFonts w:hint="eastAsia"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 </w:t>
      </w:r>
      <w:r>
        <w:rPr>
          <w:rFonts w:hint="eastAsia" w:ascii="宋体" w:hAnsi="宋体" w:cs="宋体"/>
          <w:color w:val="auto"/>
          <w:highlight w:val="none"/>
        </w:rPr>
        <w:t>；</w:t>
      </w:r>
    </w:p>
    <w:p w14:paraId="53A876A9">
      <w:pPr>
        <w:spacing w:line="360" w:lineRule="auto"/>
        <w:ind w:firstLine="420"/>
        <w:rPr>
          <w:rFonts w:hint="eastAsia"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 </w:t>
      </w:r>
      <w:r>
        <w:rPr>
          <w:rFonts w:hint="eastAsia" w:ascii="宋体" w:hAnsi="宋体" w:cs="宋体"/>
          <w:color w:val="auto"/>
          <w:highlight w:val="none"/>
        </w:rPr>
        <w:t>；</w:t>
      </w:r>
    </w:p>
    <w:p w14:paraId="23D9A7CE">
      <w:pPr>
        <w:spacing w:line="360" w:lineRule="auto"/>
        <w:ind w:firstLine="420"/>
        <w:rPr>
          <w:rFonts w:hint="eastAsia"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 </w:t>
      </w:r>
      <w:r>
        <w:rPr>
          <w:rFonts w:hint="eastAsia" w:ascii="宋体" w:hAnsi="宋体" w:cs="宋体"/>
          <w:color w:val="auto"/>
          <w:highlight w:val="none"/>
        </w:rPr>
        <w:t>；</w:t>
      </w:r>
    </w:p>
    <w:p w14:paraId="548C9991">
      <w:pPr>
        <w:spacing w:line="360" w:lineRule="auto"/>
        <w:ind w:firstLine="420"/>
        <w:rPr>
          <w:rFonts w:hint="eastAsia" w:ascii="宋体" w:hAnsi="宋体" w:cs="宋体"/>
          <w:color w:val="auto"/>
          <w:highlight w:val="none"/>
        </w:rPr>
      </w:pPr>
      <w:r>
        <w:rPr>
          <w:rFonts w:hint="eastAsia" w:ascii="宋体" w:hAnsi="宋体" w:cs="宋体"/>
          <w:color w:val="auto"/>
          <w:highlight w:val="none"/>
        </w:rPr>
        <w:t>关于监理人的其他约定：</w:t>
      </w:r>
      <w:r>
        <w:rPr>
          <w:rFonts w:hint="eastAsia" w:ascii="宋体" w:hAnsi="宋体" w:cs="宋体"/>
          <w:color w:val="auto"/>
          <w:highlight w:val="none"/>
          <w:u w:val="single"/>
        </w:rPr>
        <w:t>   </w:t>
      </w:r>
      <w:r>
        <w:rPr>
          <w:rFonts w:hint="eastAsia" w:ascii="宋体" w:hAnsi="宋体" w:cs="宋体"/>
          <w:color w:val="auto"/>
          <w:highlight w:val="none"/>
        </w:rPr>
        <w:t>。</w:t>
      </w:r>
    </w:p>
    <w:p w14:paraId="60444B7D">
      <w:pPr>
        <w:pStyle w:val="4"/>
        <w:rPr>
          <w:rFonts w:hint="eastAsia" w:cs="宋体"/>
          <w:color w:val="auto"/>
          <w:highlight w:val="none"/>
        </w:rPr>
      </w:pPr>
      <w:bookmarkStart w:id="489" w:name="_Toc373227716"/>
      <w:bookmarkStart w:id="490" w:name="_Toc373478363"/>
      <w:bookmarkStart w:id="491" w:name="_Toc539923186"/>
      <w:bookmarkStart w:id="492" w:name="_Toc941562442"/>
      <w:bookmarkStart w:id="493" w:name="_Toc122424311"/>
      <w:bookmarkStart w:id="494" w:name="_Toc122424062"/>
      <w:bookmarkStart w:id="495" w:name="_Toc407135218"/>
      <w:bookmarkStart w:id="496" w:name="_Toc78449804"/>
      <w:bookmarkStart w:id="497" w:name="_Toc389065282"/>
      <w:r>
        <w:rPr>
          <w:rFonts w:hint="eastAsia" w:cs="宋体"/>
          <w:color w:val="auto"/>
          <w:highlight w:val="none"/>
        </w:rPr>
        <w:t>4.4 商定或确定</w:t>
      </w:r>
      <w:bookmarkEnd w:id="489"/>
      <w:bookmarkEnd w:id="490"/>
      <w:bookmarkEnd w:id="491"/>
      <w:bookmarkEnd w:id="492"/>
      <w:bookmarkEnd w:id="493"/>
      <w:bookmarkEnd w:id="494"/>
      <w:bookmarkEnd w:id="495"/>
      <w:bookmarkEnd w:id="496"/>
      <w:bookmarkEnd w:id="497"/>
    </w:p>
    <w:p w14:paraId="13A061E2">
      <w:pPr>
        <w:spacing w:line="360" w:lineRule="auto"/>
        <w:ind w:firstLine="420"/>
        <w:rPr>
          <w:rFonts w:hint="eastAsia" w:ascii="宋体" w:hAnsi="宋体" w:cs="宋体"/>
          <w:color w:val="auto"/>
          <w:highlight w:val="none"/>
        </w:rPr>
      </w:pPr>
      <w:bookmarkStart w:id="498" w:name="_Toc267251418"/>
      <w:r>
        <w:rPr>
          <w:rFonts w:hint="eastAsia" w:ascii="宋体" w:hAnsi="宋体" w:cs="宋体"/>
          <w:color w:val="auto"/>
          <w:highlight w:val="none"/>
        </w:rPr>
        <w:t>在发包人和承包人不能通过协商达成一致意见时，发包人授权监理人对以下事项进行确定：</w:t>
      </w:r>
    </w:p>
    <w:p w14:paraId="50F876ED">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0D7A63FD">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657092B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4FBDC250">
      <w:pPr>
        <w:pStyle w:val="3"/>
        <w:rPr>
          <w:rFonts w:hint="eastAsia" w:ascii="宋体" w:hAnsi="宋体" w:cs="宋体"/>
          <w:color w:val="auto"/>
          <w:highlight w:val="none"/>
        </w:rPr>
      </w:pPr>
      <w:bookmarkStart w:id="499" w:name="_Toc78449805"/>
      <w:bookmarkStart w:id="500" w:name="_Toc373478364"/>
      <w:bookmarkStart w:id="501" w:name="_Toc351203637"/>
      <w:bookmarkStart w:id="502" w:name="_Toc389065283"/>
      <w:bookmarkStart w:id="503" w:name="_Toc373227717"/>
      <w:bookmarkStart w:id="504" w:name="_Toc1687297496"/>
      <w:bookmarkStart w:id="505" w:name="_Toc407135219"/>
      <w:bookmarkStart w:id="506" w:name="_Toc122424312"/>
      <w:bookmarkStart w:id="507" w:name="_Toc1603077308"/>
      <w:bookmarkStart w:id="508" w:name="_Toc122424063"/>
      <w:r>
        <w:rPr>
          <w:rFonts w:hint="eastAsia" w:ascii="宋体" w:hAnsi="宋体" w:cs="宋体"/>
          <w:color w:val="auto"/>
          <w:highlight w:val="none"/>
        </w:rPr>
        <w:t>5</w:t>
      </w:r>
      <w:bookmarkEnd w:id="498"/>
      <w:bookmarkStart w:id="509" w:name="_Toc296346664"/>
      <w:bookmarkStart w:id="510" w:name="_Toc296944502"/>
      <w:bookmarkStart w:id="511" w:name="_Toc292559367"/>
      <w:bookmarkStart w:id="512" w:name="_Toc296890991"/>
      <w:bookmarkStart w:id="513" w:name="_Toc296347162"/>
      <w:bookmarkStart w:id="514" w:name="_Toc296891203"/>
      <w:bookmarkStart w:id="515" w:name="_Toc296503163"/>
      <w:bookmarkStart w:id="516" w:name="_Toc292559872"/>
      <w:bookmarkStart w:id="517" w:name="_Toc297120463"/>
      <w:bookmarkStart w:id="518" w:name="_Toc297048349"/>
      <w:r>
        <w:rPr>
          <w:rFonts w:hint="eastAsia" w:ascii="宋体" w:hAnsi="宋体" w:cs="宋体"/>
          <w:color w:val="auto"/>
          <w:highlight w:val="none"/>
        </w:rPr>
        <w:t>. 工程质量</w:t>
      </w:r>
      <w:bookmarkEnd w:id="499"/>
      <w:bookmarkEnd w:id="500"/>
      <w:bookmarkEnd w:id="501"/>
      <w:bookmarkEnd w:id="502"/>
      <w:bookmarkEnd w:id="503"/>
      <w:bookmarkEnd w:id="504"/>
      <w:bookmarkEnd w:id="505"/>
      <w:bookmarkEnd w:id="506"/>
      <w:bookmarkEnd w:id="507"/>
      <w:bookmarkEnd w:id="508"/>
    </w:p>
    <w:p w14:paraId="722C2B96">
      <w:pPr>
        <w:pStyle w:val="4"/>
        <w:rPr>
          <w:rFonts w:hint="eastAsia" w:cs="宋体"/>
          <w:color w:val="auto"/>
          <w:highlight w:val="none"/>
        </w:rPr>
      </w:pPr>
      <w:bookmarkStart w:id="519" w:name="_Toc1835421345"/>
      <w:bookmarkStart w:id="520" w:name="_Toc78449806"/>
      <w:bookmarkStart w:id="521" w:name="_Toc407135220"/>
      <w:bookmarkStart w:id="522" w:name="_Toc373227718"/>
      <w:bookmarkStart w:id="523" w:name="_Toc122424313"/>
      <w:bookmarkStart w:id="524" w:name="_Toc389065284"/>
      <w:bookmarkStart w:id="525" w:name="_Toc1952042622"/>
      <w:bookmarkStart w:id="526" w:name="_Toc373478365"/>
      <w:bookmarkStart w:id="527" w:name="_Toc122424064"/>
      <w:r>
        <w:rPr>
          <w:rFonts w:hint="eastAsia" w:cs="宋体"/>
          <w:color w:val="auto"/>
          <w:highlight w:val="none"/>
        </w:rPr>
        <w:t>5.1 质量要求</w:t>
      </w:r>
      <w:bookmarkEnd w:id="519"/>
      <w:bookmarkEnd w:id="520"/>
      <w:bookmarkEnd w:id="521"/>
      <w:bookmarkEnd w:id="522"/>
      <w:bookmarkEnd w:id="523"/>
      <w:bookmarkEnd w:id="524"/>
      <w:bookmarkEnd w:id="525"/>
      <w:bookmarkEnd w:id="526"/>
      <w:bookmarkEnd w:id="527"/>
    </w:p>
    <w:p w14:paraId="2751F113">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5</w:t>
      </w:r>
      <w:bookmarkStart w:id="528" w:name="_Toc297216155"/>
      <w:bookmarkStart w:id="529" w:name="_Toc304295527"/>
      <w:bookmarkStart w:id="530" w:name="_Toc318581164"/>
      <w:bookmarkStart w:id="531" w:name="_Toc300934949"/>
      <w:bookmarkStart w:id="532" w:name="_Toc297123496"/>
      <w:bookmarkStart w:id="533" w:name="_Toc303539106"/>
      <w:bookmarkStart w:id="534" w:name="_Toc312677997"/>
      <w:r>
        <w:rPr>
          <w:rFonts w:hint="eastAsia" w:ascii="宋体" w:hAnsi="宋体" w:cs="宋体"/>
          <w:color w:val="auto"/>
          <w:highlight w:val="none"/>
        </w:rPr>
        <w:t>.1.1 特殊质量标准和要求：</w:t>
      </w:r>
      <w:r>
        <w:rPr>
          <w:rFonts w:hint="eastAsia" w:ascii="宋体" w:hAnsi="宋体" w:cs="宋体"/>
          <w:color w:val="auto"/>
          <w:highlight w:val="none"/>
          <w:u w:val="single"/>
        </w:rPr>
        <w:t xml:space="preserve">           合格                  </w:t>
      </w:r>
      <w:r>
        <w:rPr>
          <w:rFonts w:hint="eastAsia" w:ascii="宋体" w:hAnsi="宋体" w:cs="宋体"/>
          <w:color w:val="auto"/>
          <w:highlight w:val="none"/>
        </w:rPr>
        <w:t>。</w:t>
      </w:r>
    </w:p>
    <w:p w14:paraId="3A65EF7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关于工程奖项的约定：</w:t>
      </w:r>
      <w:r>
        <w:rPr>
          <w:rFonts w:hint="eastAsia" w:ascii="宋体" w:hAnsi="宋体" w:cs="宋体"/>
          <w:color w:val="auto"/>
          <w:highlight w:val="none"/>
          <w:u w:val="single"/>
        </w:rPr>
        <w:t>无。</w:t>
      </w:r>
    </w:p>
    <w:p w14:paraId="001D099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5.3 隐蔽工程检查</w:t>
      </w:r>
    </w:p>
    <w:p w14:paraId="42FCE1DA">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5.3.2承包人提前通知监理人隐蔽工程检查的期限的约定：工程隐蔽或中间验收前12小时以书面形式通知发包人和监理工程师验收的内容、时间、地点，承包人准备验收记录单（最好是印制的表格）由双方签证。验收合格，承包人可进行隐蔽和继续施工；验收不合格，双方商</w:t>
      </w:r>
      <w:r>
        <w:rPr>
          <w:rFonts w:hint="eastAsia" w:ascii="宋体" w:hAnsi="宋体" w:cs="宋体"/>
          <w:color w:val="auto"/>
          <w:highlight w:val="none"/>
          <w:lang w:val="en-US" w:eastAsia="zh-CN"/>
        </w:rPr>
        <w:t>定</w:t>
      </w:r>
      <w:r>
        <w:rPr>
          <w:rFonts w:hint="eastAsia" w:ascii="宋体" w:hAnsi="宋体" w:cs="宋体"/>
          <w:color w:val="auto"/>
          <w:highlight w:val="none"/>
        </w:rPr>
        <w:t>时限内修改后按上述循序重新验收。</w:t>
      </w:r>
    </w:p>
    <w:p w14:paraId="48CF023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监理人不能按时进行检查时，应提前</w:t>
      </w:r>
      <w:r>
        <w:rPr>
          <w:rFonts w:hint="eastAsia" w:ascii="宋体" w:hAnsi="宋体" w:cs="宋体"/>
          <w:color w:val="auto"/>
          <w:highlight w:val="none"/>
          <w:u w:val="single"/>
        </w:rPr>
        <w:t xml:space="preserve">   6    </w:t>
      </w:r>
      <w:r>
        <w:rPr>
          <w:rFonts w:hint="eastAsia" w:ascii="宋体" w:hAnsi="宋体" w:cs="宋体"/>
          <w:color w:val="auto"/>
          <w:highlight w:val="none"/>
        </w:rPr>
        <w:t>小时提交书面延期要求。</w:t>
      </w:r>
    </w:p>
    <w:p w14:paraId="77047A2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关于延期最长不得超过：</w:t>
      </w:r>
      <w:r>
        <w:rPr>
          <w:rFonts w:hint="eastAsia" w:ascii="宋体" w:hAnsi="宋体" w:cs="宋体"/>
          <w:color w:val="auto"/>
          <w:highlight w:val="none"/>
          <w:u w:val="single"/>
        </w:rPr>
        <w:t xml:space="preserve">     12    </w:t>
      </w:r>
      <w:r>
        <w:rPr>
          <w:rFonts w:hint="eastAsia" w:ascii="宋体" w:hAnsi="宋体" w:cs="宋体"/>
          <w:color w:val="auto"/>
          <w:highlight w:val="none"/>
        </w:rPr>
        <w:t>小时。</w:t>
      </w:r>
    </w:p>
    <w:p w14:paraId="77E0B4AB">
      <w:pPr>
        <w:pStyle w:val="3"/>
        <w:rPr>
          <w:rFonts w:hint="eastAsia" w:ascii="宋体" w:hAnsi="宋体" w:cs="宋体"/>
          <w:color w:val="auto"/>
          <w:highlight w:val="none"/>
        </w:rPr>
      </w:pPr>
      <w:bookmarkStart w:id="535" w:name="_Toc373227719"/>
      <w:bookmarkStart w:id="536" w:name="_Toc407135221"/>
      <w:bookmarkStart w:id="537" w:name="_Toc373478366"/>
      <w:bookmarkStart w:id="538" w:name="_Toc122424314"/>
      <w:bookmarkStart w:id="539" w:name="_Toc122424065"/>
      <w:bookmarkStart w:id="540" w:name="_Toc389065285"/>
      <w:bookmarkStart w:id="541" w:name="_Toc351203638"/>
      <w:bookmarkStart w:id="542" w:name="_Toc703841976"/>
      <w:bookmarkStart w:id="543" w:name="_Toc1259019817"/>
      <w:bookmarkStart w:id="544" w:name="_Toc78449807"/>
      <w:r>
        <w:rPr>
          <w:rFonts w:hint="eastAsia" w:ascii="宋体" w:hAnsi="宋体" w:cs="宋体"/>
          <w:color w:val="auto"/>
          <w:highlight w:val="none"/>
        </w:rPr>
        <w:t>6. 安全文明施工与环境保护</w:t>
      </w:r>
      <w:bookmarkEnd w:id="535"/>
      <w:bookmarkEnd w:id="536"/>
      <w:bookmarkEnd w:id="537"/>
      <w:bookmarkEnd w:id="538"/>
      <w:bookmarkEnd w:id="539"/>
      <w:bookmarkEnd w:id="540"/>
      <w:bookmarkEnd w:id="541"/>
      <w:bookmarkEnd w:id="542"/>
      <w:bookmarkEnd w:id="543"/>
      <w:bookmarkEnd w:id="544"/>
    </w:p>
    <w:p w14:paraId="1D71FBFA">
      <w:pPr>
        <w:pStyle w:val="4"/>
        <w:rPr>
          <w:rFonts w:hint="eastAsia" w:cs="宋体"/>
          <w:color w:val="auto"/>
          <w:highlight w:val="none"/>
        </w:rPr>
      </w:pPr>
      <w:bookmarkStart w:id="545" w:name="_Toc78449808"/>
      <w:bookmarkStart w:id="546" w:name="_Toc1296292062"/>
      <w:bookmarkStart w:id="547" w:name="_Toc180514231"/>
      <w:bookmarkStart w:id="548" w:name="_Toc122424066"/>
      <w:bookmarkStart w:id="549" w:name="_Toc389065286"/>
      <w:bookmarkStart w:id="550" w:name="_Toc122424315"/>
      <w:bookmarkStart w:id="551" w:name="_Toc407135222"/>
      <w:bookmarkStart w:id="552" w:name="_Toc373227720"/>
      <w:bookmarkStart w:id="553" w:name="_Toc373478367"/>
      <w:r>
        <w:rPr>
          <w:rFonts w:hint="eastAsia" w:cs="宋体"/>
          <w:color w:val="auto"/>
          <w:highlight w:val="none"/>
        </w:rPr>
        <w:t>6.1 安全文明施工</w:t>
      </w:r>
      <w:bookmarkEnd w:id="545"/>
      <w:bookmarkEnd w:id="546"/>
      <w:bookmarkEnd w:id="547"/>
      <w:bookmarkEnd w:id="548"/>
      <w:bookmarkEnd w:id="549"/>
      <w:bookmarkEnd w:id="550"/>
      <w:bookmarkEnd w:id="551"/>
      <w:bookmarkEnd w:id="552"/>
      <w:bookmarkEnd w:id="553"/>
    </w:p>
    <w:p w14:paraId="753EA7A8">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6.1.1 项目安全生产的达标目标及相应事项的约定：</w:t>
      </w:r>
      <w:r>
        <w:rPr>
          <w:rFonts w:hint="eastAsia" w:ascii="宋体" w:hAnsi="宋体" w:cs="宋体"/>
          <w:color w:val="auto"/>
          <w:szCs w:val="21"/>
          <w:highlight w:val="none"/>
          <w:u w:val="single"/>
        </w:rPr>
        <w:t>要求达到《建设施工安全检查标准》（JGJ59-2011）的标准和符合《广西壮族自治区建设工程安全防护、文明施工措施费及使用管理细则》（桂建质安【2015】16号文）的要求</w:t>
      </w:r>
      <w:r>
        <w:rPr>
          <w:rFonts w:hint="eastAsia" w:ascii="宋体" w:hAnsi="宋体" w:cs="宋体"/>
          <w:color w:val="auto"/>
          <w:highlight w:val="none"/>
        </w:rPr>
        <w:t>。</w:t>
      </w:r>
    </w:p>
    <w:p w14:paraId="64330C3A">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关于安全文明施工奖项的约定：</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25705499">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6.1.4 关于治安保卫的特别约定：</w:t>
      </w:r>
      <w:r>
        <w:rPr>
          <w:rFonts w:hint="eastAsia" w:ascii="宋体" w:hAnsi="宋体" w:cs="宋体"/>
          <w:color w:val="auto"/>
          <w:highlight w:val="none"/>
          <w:u w:val="single"/>
        </w:rPr>
        <w:t>承包人应承担施工安全保卫工作及非夜间施工照明的责任，承包人应采取一切合理的预防措施，防止人员伤亡、财产损失事故，费用由承包人承担。承包人生活设施及施工</w:t>
      </w:r>
      <w:r>
        <w:rPr>
          <w:rFonts w:hint="eastAsia" w:ascii="宋体" w:hAnsi="宋体" w:cs="宋体"/>
          <w:color w:val="auto"/>
          <w:highlight w:val="none"/>
          <w:u w:val="single"/>
          <w:lang w:val="en-US" w:eastAsia="zh-CN"/>
        </w:rPr>
        <w:t>现</w:t>
      </w:r>
      <w:r>
        <w:rPr>
          <w:rFonts w:hint="eastAsia" w:ascii="宋体" w:hAnsi="宋体" w:cs="宋体"/>
          <w:color w:val="auto"/>
          <w:highlight w:val="none"/>
          <w:u w:val="single"/>
        </w:rPr>
        <w:t>场应自费配备消防设备，防止火灾发生。</w:t>
      </w:r>
    </w:p>
    <w:p w14:paraId="7623A13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关于编制施工场地治安管理计划的约定：</w:t>
      </w:r>
      <w:r>
        <w:rPr>
          <w:rFonts w:hint="eastAsia" w:ascii="宋体" w:hAnsi="宋体" w:cs="宋体"/>
          <w:color w:val="auto"/>
          <w:szCs w:val="21"/>
          <w:highlight w:val="none"/>
          <w:u w:val="single"/>
        </w:rPr>
        <w:t xml:space="preserve">  开工前</w:t>
      </w:r>
      <w:r>
        <w:rPr>
          <w:rFonts w:hint="eastAsia" w:ascii="宋体" w:hAnsi="宋体" w:cs="宋体"/>
          <w:b/>
          <w:bCs/>
          <w:color w:val="auto"/>
          <w:szCs w:val="21"/>
          <w:highlight w:val="none"/>
          <w:u w:val="single"/>
        </w:rPr>
        <w:t>3</w:t>
      </w:r>
      <w:r>
        <w:rPr>
          <w:rFonts w:hint="eastAsia" w:ascii="宋体" w:hAnsi="宋体" w:cs="宋体"/>
          <w:color w:val="auto"/>
          <w:szCs w:val="21"/>
          <w:highlight w:val="none"/>
          <w:u w:val="single"/>
        </w:rPr>
        <w:t xml:space="preserve">天提供  </w:t>
      </w:r>
      <w:r>
        <w:rPr>
          <w:rFonts w:hint="eastAsia" w:ascii="宋体" w:hAnsi="宋体" w:cs="宋体"/>
          <w:color w:val="auto"/>
          <w:szCs w:val="21"/>
          <w:highlight w:val="none"/>
        </w:rPr>
        <w:t>。</w:t>
      </w:r>
    </w:p>
    <w:p w14:paraId="6116F974">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6.1.5 文明施工</w:t>
      </w:r>
    </w:p>
    <w:p w14:paraId="599AA47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合同当事人对文明施工的要求：</w:t>
      </w:r>
      <w:r>
        <w:rPr>
          <w:rFonts w:hint="eastAsia" w:ascii="宋体" w:hAnsi="宋体" w:cs="宋体"/>
          <w:color w:val="auto"/>
          <w:szCs w:val="21"/>
          <w:highlight w:val="none"/>
          <w:u w:val="single"/>
        </w:rPr>
        <w:t>要求达到《建筑施工现场环境与卫生标准》（JGJ146-2004）的标准和符合《广西壮族自治区建筑工程安全文明施工措施费及使用管理细则》（桂建质安【2015】16号文）的要求</w:t>
      </w:r>
      <w:r>
        <w:rPr>
          <w:rFonts w:hint="eastAsia" w:ascii="宋体" w:hAnsi="宋体" w:cs="宋体"/>
          <w:color w:val="auto"/>
          <w:highlight w:val="none"/>
        </w:rPr>
        <w:t>。</w:t>
      </w:r>
    </w:p>
    <w:p w14:paraId="3D2C02D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6.1.6关于安全生产费总额、支付比例、支付期限、转入和结余收回的约定：</w:t>
      </w:r>
    </w:p>
    <w:p w14:paraId="1D0B5C7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（1）本合同价款已包含安全文明施工费</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21D842A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（2）使用要求：专款专用。具体按</w:t>
      </w:r>
      <w:r>
        <w:rPr>
          <w:rFonts w:hint="eastAsia" w:ascii="宋体" w:hAnsi="宋体" w:cs="宋体"/>
          <w:color w:val="auto"/>
          <w:highlight w:val="none"/>
          <w:u w:val="single"/>
        </w:rPr>
        <w:t>《广西壮族自治区建设工程安全文明施工费使用管理细则》（桂建质〔2015〕16号）</w:t>
      </w:r>
      <w:r>
        <w:rPr>
          <w:rFonts w:hint="eastAsia" w:ascii="宋体" w:hAnsi="宋体" w:cs="宋体"/>
          <w:color w:val="auto"/>
          <w:highlight w:val="none"/>
        </w:rPr>
        <w:t>和</w:t>
      </w:r>
      <w:r>
        <w:rPr>
          <w:rFonts w:hint="eastAsia" w:ascii="宋体" w:hAnsi="宋体" w:cs="宋体"/>
          <w:color w:val="auto"/>
          <w:highlight w:val="none"/>
          <w:u w:val="single"/>
        </w:rPr>
        <w:t xml:space="preserve">       防城港     </w:t>
      </w:r>
      <w:r>
        <w:rPr>
          <w:rFonts w:hint="eastAsia" w:ascii="宋体" w:hAnsi="宋体" w:cs="宋体"/>
          <w:color w:val="auto"/>
          <w:highlight w:val="none"/>
        </w:rPr>
        <w:t>市相关规定执行。</w:t>
      </w:r>
    </w:p>
    <w:p w14:paraId="4CB645F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（3）支付约定：</w:t>
      </w:r>
      <w:r>
        <w:rPr>
          <w:rFonts w:hint="eastAsia" w:ascii="宋体" w:hAnsi="宋体" w:cs="宋体"/>
          <w:color w:val="auto"/>
          <w:szCs w:val="22"/>
          <w:highlight w:val="none"/>
          <w:u w:val="single"/>
        </w:rPr>
        <w:t>在本合同签订后 7 个工作日内，预付安全文明施工费总额的  30%，其余部分与进度款同期支付</w:t>
      </w:r>
      <w:r>
        <w:rPr>
          <w:rFonts w:hint="eastAsia" w:ascii="宋体" w:hAnsi="宋体" w:cs="宋体"/>
          <w:color w:val="auto"/>
          <w:highlight w:val="none"/>
        </w:rPr>
        <w:t>。</w:t>
      </w:r>
    </w:p>
    <w:p w14:paraId="7BE07B2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（4）建设单位按规定将安全生产费用转入施工单位设立的安全生产费用专户。</w:t>
      </w:r>
    </w:p>
    <w:p w14:paraId="3AC3FDFA">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（5）工程施工完成后安全生产费用尚有结余的，结余部分由建设单位收回。</w:t>
      </w:r>
    </w:p>
    <w:p w14:paraId="3D524AEA">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（6）施工单位将安全生产费用使用情况定期报告建设单位和监理单位，并提供相应的材料接受建设行政主管部门对此事项监管。</w:t>
      </w:r>
    </w:p>
    <w:p w14:paraId="1797885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（7）安全生产费用专户：××××公司安全生产费用专户。账号：                 。</w:t>
      </w:r>
    </w:p>
    <w:p w14:paraId="3CF32185">
      <w:pPr>
        <w:pStyle w:val="4"/>
        <w:rPr>
          <w:rFonts w:hint="eastAsia" w:cs="宋体"/>
          <w:color w:val="auto"/>
          <w:highlight w:val="none"/>
        </w:rPr>
      </w:pPr>
      <w:bookmarkStart w:id="554" w:name="_Toc373478368"/>
      <w:bookmarkStart w:id="555" w:name="_Toc122424067"/>
      <w:bookmarkStart w:id="556" w:name="_Toc122424316"/>
      <w:bookmarkStart w:id="557" w:name="_Toc1519050792"/>
      <w:bookmarkStart w:id="558" w:name="_Toc373227721"/>
      <w:bookmarkStart w:id="559" w:name="_Toc78449809"/>
      <w:bookmarkStart w:id="560" w:name="_Toc407135223"/>
      <w:bookmarkStart w:id="561" w:name="_Toc389065287"/>
      <w:bookmarkStart w:id="562" w:name="_Toc1922268668"/>
      <w:r>
        <w:rPr>
          <w:rFonts w:hint="eastAsia" w:cs="宋体"/>
          <w:color w:val="auto"/>
          <w:highlight w:val="none"/>
        </w:rPr>
        <w:t>6.3 环境保护</w:t>
      </w:r>
      <w:bookmarkEnd w:id="554"/>
      <w:bookmarkEnd w:id="555"/>
      <w:bookmarkEnd w:id="556"/>
      <w:bookmarkEnd w:id="557"/>
      <w:bookmarkEnd w:id="558"/>
      <w:bookmarkEnd w:id="559"/>
      <w:bookmarkEnd w:id="560"/>
      <w:bookmarkEnd w:id="561"/>
      <w:bookmarkEnd w:id="562"/>
    </w:p>
    <w:p w14:paraId="34D73919">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u w:val="single"/>
        </w:rPr>
        <w:t>因施工需要，经发包人批准，由承包人办理有关施工场地交通、环卫和施工噪音管理等手续，费用由承包人负责。</w:t>
      </w:r>
    </w:p>
    <w:p w14:paraId="5B25E019">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u w:val="single"/>
        </w:rPr>
        <w:t>经过城市道路的施工车辆，必须按交警、城管、运输等部门相关规定执行。由于施工车辆造成的道路、环境等污染，其责任和费用均由承包人承担。</w:t>
      </w:r>
      <w:bookmarkEnd w:id="528"/>
      <w:bookmarkEnd w:id="529"/>
      <w:bookmarkEnd w:id="530"/>
      <w:bookmarkEnd w:id="531"/>
      <w:bookmarkEnd w:id="532"/>
      <w:bookmarkEnd w:id="533"/>
      <w:bookmarkEnd w:id="534"/>
    </w:p>
    <w:p w14:paraId="293D9D32">
      <w:pPr>
        <w:pStyle w:val="3"/>
        <w:rPr>
          <w:rFonts w:hint="eastAsia" w:ascii="宋体" w:hAnsi="宋体" w:cs="宋体"/>
          <w:color w:val="auto"/>
          <w:highlight w:val="none"/>
        </w:rPr>
      </w:pPr>
      <w:bookmarkStart w:id="563" w:name="_Toc373478369"/>
      <w:bookmarkStart w:id="564" w:name="_Toc1408286886"/>
      <w:bookmarkStart w:id="565" w:name="_Toc315674767"/>
      <w:bookmarkStart w:id="566" w:name="_Toc373227722"/>
      <w:bookmarkStart w:id="567" w:name="_Toc78449810"/>
      <w:bookmarkStart w:id="568" w:name="_Toc122424317"/>
      <w:bookmarkStart w:id="569" w:name="_Toc407135224"/>
      <w:bookmarkStart w:id="570" w:name="_Toc351203639"/>
      <w:bookmarkStart w:id="571" w:name="_Toc122424068"/>
      <w:bookmarkStart w:id="572" w:name="_Toc389065288"/>
      <w:r>
        <w:rPr>
          <w:rFonts w:hint="eastAsia" w:ascii="宋体" w:hAnsi="宋体" w:cs="宋体"/>
          <w:color w:val="auto"/>
          <w:highlight w:val="none"/>
        </w:rPr>
        <w:t>7. 工期和进度</w:t>
      </w:r>
      <w:bookmarkEnd w:id="563"/>
      <w:bookmarkEnd w:id="564"/>
      <w:bookmarkEnd w:id="565"/>
      <w:bookmarkEnd w:id="566"/>
      <w:bookmarkEnd w:id="567"/>
      <w:bookmarkEnd w:id="568"/>
      <w:bookmarkEnd w:id="569"/>
      <w:bookmarkEnd w:id="570"/>
      <w:bookmarkEnd w:id="571"/>
      <w:bookmarkEnd w:id="572"/>
    </w:p>
    <w:p w14:paraId="2BA7B684">
      <w:pPr>
        <w:pStyle w:val="4"/>
        <w:rPr>
          <w:rFonts w:hint="eastAsia" w:cs="宋体"/>
          <w:color w:val="auto"/>
          <w:highlight w:val="none"/>
        </w:rPr>
      </w:pPr>
      <w:bookmarkStart w:id="573" w:name="_Toc373227723"/>
      <w:bookmarkStart w:id="574" w:name="_Toc389065289"/>
      <w:bookmarkStart w:id="575" w:name="_Toc122424318"/>
      <w:bookmarkStart w:id="576" w:name="_Toc78449811"/>
      <w:bookmarkStart w:id="577" w:name="_Toc664905709"/>
      <w:bookmarkStart w:id="578" w:name="_Toc1194482517"/>
      <w:bookmarkStart w:id="579" w:name="_Toc407135225"/>
      <w:bookmarkStart w:id="580" w:name="_Toc373478370"/>
      <w:bookmarkStart w:id="581" w:name="_Toc122424069"/>
      <w:r>
        <w:rPr>
          <w:rFonts w:hint="eastAsia" w:cs="宋体"/>
          <w:color w:val="auto"/>
          <w:highlight w:val="none"/>
        </w:rPr>
        <w:t>7.1 施工组织设计</w:t>
      </w:r>
      <w:bookmarkEnd w:id="573"/>
      <w:bookmarkEnd w:id="574"/>
      <w:bookmarkEnd w:id="575"/>
      <w:bookmarkEnd w:id="576"/>
      <w:bookmarkEnd w:id="577"/>
      <w:bookmarkEnd w:id="578"/>
      <w:bookmarkEnd w:id="579"/>
      <w:bookmarkEnd w:id="580"/>
      <w:bookmarkEnd w:id="581"/>
    </w:p>
    <w:p w14:paraId="6F1E1D83">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7.1.1 合同当事人约定的施工组织设计应包括的其他内容：</w:t>
      </w:r>
      <w:r>
        <w:rPr>
          <w:rFonts w:hint="eastAsia" w:ascii="宋体" w:hAnsi="宋体" w:cs="宋体"/>
          <w:color w:val="auto"/>
          <w:szCs w:val="22"/>
          <w:highlight w:val="none"/>
          <w:u w:val="single"/>
        </w:rPr>
        <w:t>按采购文件约定，采购文件无约定的按通用合同条款或双方另行约定</w:t>
      </w:r>
      <w:r>
        <w:rPr>
          <w:rFonts w:hint="eastAsia" w:ascii="宋体" w:hAnsi="宋体" w:cs="宋体"/>
          <w:color w:val="auto"/>
          <w:szCs w:val="21"/>
          <w:highlight w:val="none"/>
          <w:u w:val="single"/>
        </w:rPr>
        <w:t>。如实际施工时发现承包人提供的施工组织设计方案存在缺陷，发包人可要求其对方案进行完善、修改，承包人必须无条件执行，直到发包人、监理人批准通过，报价人不能以施工组织设计方案调整为由要求调整合同单价子目单价或总价子目合价，也不能以此为由提出任何变更或索赔。发包人、监理人认为有必要，承包人除完善施工组织设计以外，还需编制临时工程或永久性工程的专项方案。但发包人及监理人的任何同意并不减轻或免除承包人的任何责任</w:t>
      </w:r>
      <w:r>
        <w:rPr>
          <w:rFonts w:hint="eastAsia" w:ascii="宋体" w:hAnsi="宋体" w:cs="宋体"/>
          <w:color w:val="auto"/>
          <w:highlight w:val="none"/>
        </w:rPr>
        <w:t>。</w:t>
      </w:r>
    </w:p>
    <w:p w14:paraId="4CBB4833">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7.1.2 施工组织设计的提交和修改</w:t>
      </w:r>
    </w:p>
    <w:p w14:paraId="0D323737">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承包人提交详细施工组织设计的期限的约定：</w:t>
      </w:r>
      <w:r>
        <w:rPr>
          <w:rFonts w:hint="eastAsia" w:ascii="宋体" w:hAnsi="宋体" w:cs="宋体"/>
          <w:color w:val="auto"/>
          <w:szCs w:val="21"/>
          <w:highlight w:val="none"/>
          <w:u w:val="single"/>
        </w:rPr>
        <w:t>按通用合同条款执行</w:t>
      </w:r>
      <w:r>
        <w:rPr>
          <w:rFonts w:hint="eastAsia" w:ascii="宋体" w:hAnsi="宋体" w:cs="宋体"/>
          <w:color w:val="auto"/>
          <w:highlight w:val="none"/>
        </w:rPr>
        <w:t>。</w:t>
      </w:r>
    </w:p>
    <w:p w14:paraId="754E60A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发包人和监理人在收到详细的施工组织设计后确认或提出修改意见的期限：</w:t>
      </w:r>
      <w:r>
        <w:rPr>
          <w:rFonts w:hint="eastAsia" w:ascii="宋体" w:hAnsi="宋体" w:cs="宋体"/>
          <w:color w:val="auto"/>
          <w:szCs w:val="21"/>
          <w:highlight w:val="none"/>
          <w:u w:val="single"/>
        </w:rPr>
        <w:t>按通用合同条款执行</w:t>
      </w:r>
      <w:r>
        <w:rPr>
          <w:rFonts w:hint="eastAsia" w:ascii="宋体" w:hAnsi="宋体" w:cs="宋体"/>
          <w:color w:val="auto"/>
          <w:highlight w:val="none"/>
        </w:rPr>
        <w:t>。</w:t>
      </w:r>
    </w:p>
    <w:p w14:paraId="7DEC59ED">
      <w:pPr>
        <w:pStyle w:val="4"/>
        <w:rPr>
          <w:rFonts w:hint="eastAsia" w:cs="宋体"/>
          <w:color w:val="auto"/>
          <w:highlight w:val="none"/>
        </w:rPr>
      </w:pPr>
      <w:bookmarkStart w:id="582" w:name="_Toc407135226"/>
      <w:bookmarkStart w:id="583" w:name="_Toc122424319"/>
      <w:bookmarkStart w:id="584" w:name="_Toc389065290"/>
      <w:bookmarkStart w:id="585" w:name="_Toc122424070"/>
      <w:bookmarkStart w:id="586" w:name="_Toc1674747833"/>
      <w:bookmarkStart w:id="587" w:name="_Toc373478371"/>
      <w:bookmarkStart w:id="588" w:name="_Toc1393005721"/>
      <w:bookmarkStart w:id="589" w:name="_Toc78449812"/>
      <w:bookmarkStart w:id="590" w:name="_Toc373227724"/>
      <w:r>
        <w:rPr>
          <w:rFonts w:hint="eastAsia" w:cs="宋体"/>
          <w:color w:val="auto"/>
          <w:highlight w:val="none"/>
        </w:rPr>
        <w:t>7</w:t>
      </w:r>
      <w:bookmarkStart w:id="591" w:name="_Toc297123514"/>
      <w:bookmarkStart w:id="592" w:name="_Toc297216173"/>
      <w:bookmarkStart w:id="593" w:name="_Toc303539123"/>
      <w:bookmarkStart w:id="594" w:name="_Toc312678005"/>
      <w:bookmarkStart w:id="595" w:name="_Toc304295541"/>
      <w:bookmarkStart w:id="596" w:name="_Toc312677479"/>
      <w:bookmarkStart w:id="597" w:name="_Toc300934966"/>
      <w:r>
        <w:rPr>
          <w:rFonts w:hint="eastAsia" w:cs="宋体"/>
          <w:color w:val="auto"/>
          <w:highlight w:val="none"/>
        </w:rPr>
        <w:t>.2 施工进度计划</w:t>
      </w:r>
      <w:bookmarkEnd w:id="582"/>
      <w:bookmarkEnd w:id="583"/>
      <w:bookmarkEnd w:id="584"/>
      <w:bookmarkEnd w:id="585"/>
      <w:bookmarkEnd w:id="586"/>
      <w:bookmarkEnd w:id="587"/>
      <w:bookmarkEnd w:id="588"/>
      <w:bookmarkEnd w:id="589"/>
      <w:bookmarkEnd w:id="590"/>
    </w:p>
    <w:p w14:paraId="03B20854">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7.2.2 施工进度计划的修订</w:t>
      </w:r>
    </w:p>
    <w:p w14:paraId="2968545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发包人和监理人在收到修订的施工进度计划后确认或提出修改意见的期限：</w:t>
      </w:r>
      <w:r>
        <w:rPr>
          <w:rFonts w:hint="eastAsia" w:ascii="宋体" w:hAnsi="宋体" w:cs="宋体"/>
          <w:color w:val="auto"/>
          <w:szCs w:val="21"/>
          <w:highlight w:val="none"/>
          <w:u w:val="single"/>
        </w:rPr>
        <w:t>按通用合同条款执行</w:t>
      </w:r>
      <w:r>
        <w:rPr>
          <w:rFonts w:hint="eastAsia" w:ascii="宋体" w:hAnsi="宋体" w:cs="宋体"/>
          <w:color w:val="auto"/>
          <w:highlight w:val="none"/>
        </w:rPr>
        <w:t>。</w:t>
      </w:r>
    </w:p>
    <w:p w14:paraId="4C6F7E77">
      <w:pPr>
        <w:pStyle w:val="4"/>
        <w:rPr>
          <w:rFonts w:hint="eastAsia" w:cs="宋体"/>
          <w:color w:val="auto"/>
          <w:highlight w:val="none"/>
        </w:rPr>
      </w:pPr>
      <w:bookmarkStart w:id="598" w:name="_Toc122424320"/>
      <w:bookmarkStart w:id="599" w:name="_Toc1498273563"/>
      <w:bookmarkStart w:id="600" w:name="_Toc122424071"/>
      <w:bookmarkStart w:id="601" w:name="_Toc423062567"/>
      <w:bookmarkStart w:id="602" w:name="_Toc407135227"/>
      <w:bookmarkStart w:id="603" w:name="_Toc373227725"/>
      <w:bookmarkStart w:id="604" w:name="_Toc389065291"/>
      <w:bookmarkStart w:id="605" w:name="_Toc373478372"/>
      <w:bookmarkStart w:id="606" w:name="_Toc78449813"/>
      <w:r>
        <w:rPr>
          <w:rFonts w:hint="eastAsia" w:cs="宋体"/>
          <w:color w:val="auto"/>
          <w:highlight w:val="none"/>
        </w:rPr>
        <w:t>7.3 开工</w:t>
      </w:r>
      <w:bookmarkEnd w:id="598"/>
      <w:bookmarkEnd w:id="599"/>
      <w:bookmarkEnd w:id="600"/>
      <w:bookmarkEnd w:id="601"/>
      <w:bookmarkEnd w:id="602"/>
      <w:bookmarkEnd w:id="603"/>
      <w:bookmarkEnd w:id="604"/>
      <w:bookmarkEnd w:id="605"/>
      <w:bookmarkEnd w:id="606"/>
    </w:p>
    <w:p w14:paraId="056C2B7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7.3.1 开工准备</w:t>
      </w:r>
    </w:p>
    <w:p w14:paraId="1B0C3F8B">
      <w:pPr>
        <w:spacing w:line="360" w:lineRule="auto"/>
        <w:ind w:firstLine="426"/>
        <w:jc w:val="left"/>
        <w:rPr>
          <w:rFonts w:hint="eastAsia" w:ascii="宋体" w:hAnsi="宋体" w:cs="宋体"/>
          <w:color w:val="auto"/>
          <w:highlight w:val="none"/>
          <w:u w:val="single"/>
        </w:rPr>
      </w:pPr>
      <w:r>
        <w:rPr>
          <w:rFonts w:hint="eastAsia" w:ascii="宋体" w:hAnsi="宋体" w:cs="宋体"/>
          <w:color w:val="auto"/>
          <w:highlight w:val="none"/>
        </w:rPr>
        <w:t>关于承包人提交工程开工报审表的期限：</w:t>
      </w:r>
      <w:r>
        <w:rPr>
          <w:rFonts w:hint="eastAsia" w:ascii="宋体" w:hAnsi="宋体" w:cs="宋体"/>
          <w:bCs/>
          <w:color w:val="auto"/>
          <w:szCs w:val="21"/>
          <w:highlight w:val="none"/>
          <w:u w:val="single"/>
        </w:rPr>
        <w:t>开工前7天</w:t>
      </w:r>
      <w:r>
        <w:rPr>
          <w:rFonts w:hint="eastAsia" w:ascii="宋体" w:hAnsi="宋体" w:cs="宋体"/>
          <w:color w:val="auto"/>
          <w:highlight w:val="none"/>
        </w:rPr>
        <w:t>。</w:t>
      </w:r>
    </w:p>
    <w:p w14:paraId="12736D41">
      <w:pPr>
        <w:spacing w:line="360" w:lineRule="auto"/>
        <w:ind w:firstLine="426"/>
        <w:jc w:val="left"/>
        <w:rPr>
          <w:rFonts w:hint="eastAsia" w:ascii="宋体" w:hAnsi="宋体" w:cs="宋体"/>
          <w:color w:val="auto"/>
          <w:highlight w:val="none"/>
          <w:u w:val="single"/>
        </w:rPr>
      </w:pPr>
      <w:r>
        <w:rPr>
          <w:rFonts w:hint="eastAsia" w:ascii="宋体" w:hAnsi="宋体" w:cs="宋体"/>
          <w:color w:val="auto"/>
          <w:highlight w:val="none"/>
        </w:rPr>
        <w:t>关于发包人应完成的其他开工准备工作及期限：</w:t>
      </w:r>
      <w:r>
        <w:rPr>
          <w:rFonts w:hint="eastAsia" w:ascii="宋体" w:hAnsi="宋体" w:cs="宋体"/>
          <w:bCs/>
          <w:color w:val="auto"/>
          <w:szCs w:val="21"/>
          <w:highlight w:val="none"/>
          <w:u w:val="single"/>
        </w:rPr>
        <w:t>开工前7天</w:t>
      </w:r>
      <w:r>
        <w:rPr>
          <w:rFonts w:hint="eastAsia" w:ascii="宋体" w:hAnsi="宋体" w:cs="宋体"/>
          <w:color w:val="auto"/>
          <w:highlight w:val="none"/>
        </w:rPr>
        <w:t>。</w:t>
      </w:r>
    </w:p>
    <w:p w14:paraId="32815FA5">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关于承包人应完成的其他开工准备工作及期限：</w:t>
      </w:r>
      <w:r>
        <w:rPr>
          <w:rFonts w:hint="eastAsia" w:ascii="宋体" w:hAnsi="宋体" w:cs="宋体"/>
          <w:color w:val="auto"/>
          <w:szCs w:val="21"/>
          <w:highlight w:val="none"/>
          <w:u w:val="single"/>
        </w:rPr>
        <w:t>开工前3天</w:t>
      </w:r>
      <w:r>
        <w:rPr>
          <w:rFonts w:hint="eastAsia" w:ascii="宋体" w:hAnsi="宋体" w:cs="宋体"/>
          <w:color w:val="auto"/>
          <w:highlight w:val="none"/>
        </w:rPr>
        <w:t>。</w:t>
      </w:r>
    </w:p>
    <w:p w14:paraId="3113F02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7.3.2 开工通知</w:t>
      </w:r>
    </w:p>
    <w:p w14:paraId="03E1FD8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因发包人原因造成监理人未能在计划开工日期之日起</w:t>
      </w:r>
      <w:r>
        <w:rPr>
          <w:rFonts w:hint="eastAsia" w:ascii="宋体" w:hAnsi="宋体" w:cs="宋体"/>
          <w:color w:val="auto"/>
          <w:highlight w:val="none"/>
          <w:u w:val="single"/>
        </w:rPr>
        <w:t xml:space="preserve">  60   </w:t>
      </w:r>
      <w:r>
        <w:rPr>
          <w:rFonts w:hint="eastAsia" w:ascii="宋体" w:hAnsi="宋体" w:cs="宋体"/>
          <w:color w:val="auto"/>
          <w:highlight w:val="none"/>
        </w:rPr>
        <w:t>天内发出开工通知的，承包人有权提出价格调整要求，或者解除合同。</w:t>
      </w:r>
      <w:bookmarkEnd w:id="591"/>
      <w:bookmarkEnd w:id="592"/>
      <w:bookmarkEnd w:id="593"/>
      <w:bookmarkEnd w:id="594"/>
      <w:bookmarkEnd w:id="595"/>
      <w:bookmarkEnd w:id="596"/>
      <w:bookmarkEnd w:id="597"/>
    </w:p>
    <w:p w14:paraId="0EAA1328">
      <w:pPr>
        <w:pStyle w:val="4"/>
        <w:rPr>
          <w:rFonts w:hint="eastAsia" w:cs="宋体"/>
          <w:color w:val="auto"/>
          <w:highlight w:val="none"/>
        </w:rPr>
      </w:pPr>
      <w:bookmarkStart w:id="607" w:name="_Toc741356765"/>
      <w:bookmarkStart w:id="608" w:name="_Toc122424321"/>
      <w:bookmarkStart w:id="609" w:name="_Toc78449814"/>
      <w:bookmarkStart w:id="610" w:name="_Toc86855608"/>
      <w:bookmarkStart w:id="611" w:name="_Toc389065292"/>
      <w:bookmarkStart w:id="612" w:name="_Toc373478373"/>
      <w:bookmarkStart w:id="613" w:name="_Toc122424072"/>
      <w:bookmarkStart w:id="614" w:name="_Toc407135228"/>
      <w:bookmarkStart w:id="615" w:name="_Toc373227726"/>
      <w:r>
        <w:rPr>
          <w:rFonts w:hint="eastAsia" w:cs="宋体"/>
          <w:color w:val="auto"/>
          <w:highlight w:val="none"/>
        </w:rPr>
        <w:t>7.4 测量放线</w:t>
      </w:r>
      <w:bookmarkEnd w:id="607"/>
      <w:bookmarkEnd w:id="608"/>
      <w:bookmarkEnd w:id="609"/>
      <w:bookmarkEnd w:id="610"/>
      <w:bookmarkEnd w:id="611"/>
      <w:bookmarkEnd w:id="612"/>
      <w:bookmarkEnd w:id="613"/>
      <w:bookmarkEnd w:id="614"/>
      <w:bookmarkEnd w:id="615"/>
    </w:p>
    <w:p w14:paraId="25EDA75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7.4.1发包人通过监理人向承包人提供测量基准点、基准线和水准点及其书面资料的期限：</w:t>
      </w:r>
    </w:p>
    <w:p w14:paraId="6A2206EA">
      <w:pPr>
        <w:spacing w:line="360" w:lineRule="auto"/>
        <w:jc w:val="left"/>
        <w:rPr>
          <w:rFonts w:hint="eastAsia" w:ascii="宋体" w:hAnsi="宋体" w:cs="宋体"/>
          <w:color w:val="auto"/>
          <w:highlight w:val="none"/>
          <w:u w:val="single"/>
        </w:rPr>
      </w:pPr>
      <w:r>
        <w:rPr>
          <w:rFonts w:hint="eastAsia" w:ascii="宋体" w:hAnsi="宋体" w:cs="宋体"/>
          <w:bCs/>
          <w:color w:val="auto"/>
          <w:szCs w:val="21"/>
          <w:highlight w:val="none"/>
          <w:u w:val="single"/>
        </w:rPr>
        <w:t>按通用合同条款执行</w:t>
      </w:r>
      <w:r>
        <w:rPr>
          <w:rFonts w:hint="eastAsia" w:ascii="宋体" w:hAnsi="宋体" w:cs="宋体"/>
          <w:color w:val="auto"/>
          <w:highlight w:val="none"/>
        </w:rPr>
        <w:t>。</w:t>
      </w:r>
    </w:p>
    <w:p w14:paraId="34799A99">
      <w:pPr>
        <w:pStyle w:val="4"/>
        <w:rPr>
          <w:rFonts w:hint="eastAsia" w:cs="宋体"/>
          <w:color w:val="auto"/>
          <w:highlight w:val="none"/>
        </w:rPr>
      </w:pPr>
      <w:bookmarkStart w:id="616" w:name="_Toc78449815"/>
      <w:bookmarkStart w:id="617" w:name="_Toc407135229"/>
      <w:bookmarkStart w:id="618" w:name="_Toc122424073"/>
      <w:bookmarkStart w:id="619" w:name="_Toc373478374"/>
      <w:bookmarkStart w:id="620" w:name="_Toc122424322"/>
      <w:bookmarkStart w:id="621" w:name="_Toc389065293"/>
      <w:bookmarkStart w:id="622" w:name="_Toc1417437583"/>
      <w:bookmarkStart w:id="623" w:name="_Toc1863025072"/>
      <w:bookmarkStart w:id="624" w:name="_Toc373227727"/>
      <w:r>
        <w:rPr>
          <w:rFonts w:hint="eastAsia" w:cs="宋体"/>
          <w:color w:val="auto"/>
          <w:highlight w:val="none"/>
        </w:rPr>
        <w:t>7</w:t>
      </w:r>
      <w:bookmarkStart w:id="625" w:name="_Toc303539125"/>
      <w:bookmarkStart w:id="626" w:name="_Toc297123516"/>
      <w:bookmarkStart w:id="627" w:name="_Toc304295546"/>
      <w:bookmarkStart w:id="628" w:name="_Toc297216175"/>
      <w:bookmarkStart w:id="629" w:name="_Toc312677484"/>
      <w:bookmarkStart w:id="630" w:name="_Toc312678010"/>
      <w:bookmarkStart w:id="631" w:name="_Toc300934968"/>
      <w:r>
        <w:rPr>
          <w:rFonts w:hint="eastAsia" w:cs="宋体"/>
          <w:color w:val="auto"/>
          <w:highlight w:val="none"/>
        </w:rPr>
        <w:t>.5 工期延误</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74E6E43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7.5.1 因发包人原因导致工期延误</w:t>
      </w:r>
    </w:p>
    <w:p w14:paraId="1A591AEF">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（7）因发包人原因导致工期延误的其他情形：</w:t>
      </w:r>
      <w:r>
        <w:rPr>
          <w:rFonts w:hint="eastAsia" w:ascii="宋体" w:hAnsi="宋体" w:cs="宋体"/>
          <w:color w:val="auto"/>
          <w:highlight w:val="none"/>
          <w:u w:val="single"/>
        </w:rPr>
        <w:t>①重大图纸变更影响关键线路工序施工；②施工期间如因停电、停水连续8小时以上或一周内间歇性停水、停电累计8小时（含8小时）影响正常施工的。③政府指令性停工。④在施工过程中遇到地下障碍物、溶洞、岩石、文物或地下管线的。⑤因发包人未能及时确认变更价格或甲供材料提供延误的。⑥非承包人的责任造成的工期延误其他情形</w:t>
      </w:r>
      <w:r>
        <w:rPr>
          <w:rFonts w:hint="eastAsia" w:ascii="宋体" w:hAnsi="宋体" w:cs="宋体"/>
          <w:color w:val="auto"/>
          <w:highlight w:val="none"/>
        </w:rPr>
        <w:t xml:space="preserve"> 。</w:t>
      </w:r>
    </w:p>
    <w:p w14:paraId="2A5FE098">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w:t>
      </w:r>
      <w:bookmarkStart w:id="632" w:name="_Toc318581169"/>
      <w:bookmarkStart w:id="633" w:name="_Toc312678012"/>
      <w:bookmarkStart w:id="634" w:name="_Toc312677486"/>
      <w:bookmarkStart w:id="635" w:name="_Toc297216177"/>
      <w:bookmarkStart w:id="636" w:name="_Toc304295548"/>
      <w:bookmarkStart w:id="637" w:name="_Toc300934970"/>
      <w:bookmarkStart w:id="638" w:name="_Toc303539127"/>
      <w:bookmarkStart w:id="639" w:name="_Toc297123518"/>
      <w:r>
        <w:rPr>
          <w:rFonts w:hint="eastAsia" w:ascii="宋体" w:hAnsi="宋体" w:cs="宋体"/>
          <w:color w:val="auto"/>
          <w:highlight w:val="none"/>
        </w:rPr>
        <w:t>.5.2 因承包人原因导致工期延误</w:t>
      </w:r>
      <w:bookmarkEnd w:id="632"/>
      <w:bookmarkEnd w:id="633"/>
      <w:bookmarkEnd w:id="634"/>
    </w:p>
    <w:p w14:paraId="0D5846E0">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双方约定经监理工程师确认，工期相应顺延的情况：</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4B289904">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highlight w:val="none"/>
        </w:rPr>
        <w:t>因</w:t>
      </w:r>
      <w:bookmarkStart w:id="640" w:name="_Toc312678013"/>
      <w:bookmarkStart w:id="641" w:name="_Toc312677487"/>
      <w:bookmarkStart w:id="642" w:name="_Toc318581170"/>
      <w:r>
        <w:rPr>
          <w:rFonts w:hint="eastAsia" w:ascii="宋体" w:hAnsi="宋体" w:cs="宋体"/>
          <w:color w:val="auto"/>
          <w:highlight w:val="none"/>
        </w:rPr>
        <w:t>承包人原因造成工期延误，逾期竣工违约金的计算方法为：</w:t>
      </w:r>
      <w:bookmarkEnd w:id="635"/>
      <w:bookmarkEnd w:id="636"/>
      <w:bookmarkEnd w:id="637"/>
      <w:bookmarkEnd w:id="638"/>
      <w:bookmarkEnd w:id="639"/>
      <w:bookmarkEnd w:id="640"/>
      <w:bookmarkEnd w:id="641"/>
      <w:bookmarkEnd w:id="642"/>
      <w:bookmarkStart w:id="643" w:name="_Toc318581171"/>
      <w:bookmarkStart w:id="644" w:name="_Toc312678014"/>
      <w:r>
        <w:rPr>
          <w:rFonts w:hint="eastAsia" w:ascii="宋体" w:hAnsi="宋体" w:cs="宋体"/>
          <w:color w:val="auto"/>
          <w:szCs w:val="21"/>
          <w:highlight w:val="none"/>
          <w:u w:val="single"/>
        </w:rPr>
        <w:t xml:space="preserve">非上述原因，承包人不能按合同约定的时间竣工，承包人应承担违约责任。应向发包人支付误期赔偿费（赔偿费按逾期竣工的单栋工程罚款，每延误一天,按该栋工程结算造价扣除发包人材料设备价款、暂估专业工程、暂列金额后的万分之四处罚,罚款直接从结算款中扣除。），误期时间从规定竣工日期起直到相应工程竣工验收各方签章日期之间的天数（扣除发包人批准顺延的工期）。发包人可从应向承包人支付的任何金额中扣除此项赔款费或其他方式收回此款，此赔偿款的支付并不能解除承包人应完成工程的责任或合同规定的其他责任。 </w:t>
      </w:r>
    </w:p>
    <w:p w14:paraId="6CD4FC24">
      <w:pPr>
        <w:spacing w:line="360" w:lineRule="auto"/>
        <w:ind w:firstLine="420"/>
        <w:jc w:val="left"/>
        <w:rPr>
          <w:rFonts w:hint="eastAsia" w:ascii="宋体" w:hAnsi="宋体" w:cs="宋体"/>
          <w:color w:val="auto"/>
          <w:highlight w:val="none"/>
        </w:rPr>
      </w:pPr>
      <w:r>
        <w:rPr>
          <w:rFonts w:hint="eastAsia" w:ascii="宋体" w:hAnsi="宋体" w:cs="宋体"/>
          <w:color w:val="auto"/>
          <w:szCs w:val="21"/>
          <w:highlight w:val="none"/>
        </w:rPr>
        <w:t>因承包人原因造成工期延误，逾期竣工违约金的上限：</w:t>
      </w:r>
      <w:r>
        <w:rPr>
          <w:rFonts w:hint="eastAsia" w:ascii="宋体" w:hAnsi="宋体" w:cs="宋体"/>
          <w:color w:val="auto"/>
          <w:szCs w:val="21"/>
          <w:highlight w:val="none"/>
          <w:u w:val="single"/>
        </w:rPr>
        <w:t>逾期竣工的单位工程结算造价扣除发包人材料设备价款、暂估专业工程、暂列金额后的4%</w:t>
      </w:r>
      <w:r>
        <w:rPr>
          <w:rFonts w:hint="eastAsia" w:ascii="宋体" w:hAnsi="宋体" w:cs="宋体"/>
          <w:color w:val="auto"/>
          <w:szCs w:val="21"/>
          <w:highlight w:val="none"/>
        </w:rPr>
        <w:t>。</w:t>
      </w:r>
      <w:bookmarkEnd w:id="643"/>
      <w:bookmarkEnd w:id="644"/>
    </w:p>
    <w:p w14:paraId="78372567">
      <w:pPr>
        <w:pStyle w:val="4"/>
        <w:rPr>
          <w:rFonts w:hint="eastAsia" w:cs="宋体"/>
          <w:color w:val="auto"/>
          <w:highlight w:val="none"/>
        </w:rPr>
      </w:pPr>
      <w:bookmarkStart w:id="645" w:name="_Toc389065294"/>
      <w:bookmarkStart w:id="646" w:name="_Toc373478375"/>
      <w:bookmarkStart w:id="647" w:name="_Toc122424323"/>
      <w:bookmarkStart w:id="648" w:name="_Toc122424074"/>
      <w:bookmarkStart w:id="649" w:name="_Toc888037017"/>
      <w:bookmarkStart w:id="650" w:name="_Toc1954543271"/>
      <w:bookmarkStart w:id="651" w:name="_Toc373227728"/>
      <w:bookmarkStart w:id="652" w:name="_Toc78449816"/>
      <w:bookmarkStart w:id="653" w:name="_Toc407135230"/>
      <w:r>
        <w:rPr>
          <w:rFonts w:hint="eastAsia" w:cs="宋体"/>
          <w:color w:val="auto"/>
          <w:highlight w:val="none"/>
        </w:rPr>
        <w:t>7</w:t>
      </w:r>
      <w:bookmarkStart w:id="654" w:name="_Toc297216178"/>
      <w:bookmarkStart w:id="655" w:name="_Toc304295549"/>
      <w:bookmarkStart w:id="656" w:name="_Toc312678015"/>
      <w:bookmarkStart w:id="657" w:name="_Toc303539128"/>
      <w:bookmarkStart w:id="658" w:name="_Toc297123519"/>
      <w:bookmarkStart w:id="659" w:name="_Toc300934971"/>
      <w:r>
        <w:rPr>
          <w:rFonts w:hint="eastAsia" w:cs="宋体"/>
          <w:color w:val="auto"/>
          <w:highlight w:val="none"/>
        </w:rPr>
        <w:t>.6 不</w:t>
      </w:r>
      <w:bookmarkEnd w:id="654"/>
      <w:bookmarkEnd w:id="655"/>
      <w:bookmarkEnd w:id="656"/>
      <w:bookmarkEnd w:id="657"/>
      <w:bookmarkEnd w:id="658"/>
      <w:bookmarkEnd w:id="659"/>
      <w:r>
        <w:rPr>
          <w:rFonts w:hint="eastAsia" w:cs="宋体"/>
          <w:color w:val="auto"/>
          <w:highlight w:val="none"/>
        </w:rPr>
        <w:t>利物质条件</w:t>
      </w:r>
      <w:bookmarkEnd w:id="645"/>
      <w:bookmarkEnd w:id="646"/>
      <w:bookmarkEnd w:id="647"/>
      <w:bookmarkEnd w:id="648"/>
      <w:bookmarkEnd w:id="649"/>
      <w:bookmarkEnd w:id="650"/>
      <w:bookmarkEnd w:id="651"/>
      <w:bookmarkEnd w:id="652"/>
      <w:bookmarkEnd w:id="653"/>
    </w:p>
    <w:p w14:paraId="68935CCE">
      <w:pPr>
        <w:spacing w:line="360" w:lineRule="auto"/>
        <w:ind w:firstLine="420"/>
        <w:jc w:val="left"/>
        <w:rPr>
          <w:rFonts w:hint="eastAsia" w:ascii="宋体" w:hAnsi="宋体" w:cs="宋体"/>
          <w:color w:val="auto"/>
          <w:highlight w:val="none"/>
          <w:u w:val="single"/>
        </w:rPr>
      </w:pPr>
      <w:bookmarkStart w:id="660" w:name="_Toc297216179"/>
      <w:bookmarkStart w:id="661" w:name="_Toc312678016"/>
      <w:bookmarkStart w:id="662" w:name="_Toc318581172"/>
      <w:bookmarkStart w:id="663" w:name="_Toc304295550"/>
      <w:bookmarkStart w:id="664" w:name="_Toc303539129"/>
      <w:bookmarkStart w:id="665" w:name="_Toc297123520"/>
      <w:bookmarkStart w:id="666" w:name="_Toc300934972"/>
      <w:r>
        <w:rPr>
          <w:rFonts w:hint="eastAsia" w:ascii="宋体" w:hAnsi="宋体" w:cs="宋体"/>
          <w:color w:val="auto"/>
          <w:highlight w:val="none"/>
        </w:rPr>
        <w:t>不利物质条件的其他情形和有关约定：</w:t>
      </w:r>
      <w:r>
        <w:rPr>
          <w:rFonts w:hint="eastAsia" w:ascii="宋体" w:hAnsi="宋体" w:cs="宋体"/>
          <w:color w:val="auto"/>
          <w:highlight w:val="none"/>
          <w:u w:val="single"/>
        </w:rPr>
        <w:t xml:space="preserve">        无            </w:t>
      </w:r>
      <w:r>
        <w:rPr>
          <w:rFonts w:hint="eastAsia" w:ascii="宋体" w:hAnsi="宋体" w:cs="宋体"/>
          <w:color w:val="auto"/>
          <w:highlight w:val="none"/>
        </w:rPr>
        <w:t>。</w:t>
      </w:r>
      <w:bookmarkEnd w:id="660"/>
      <w:bookmarkEnd w:id="661"/>
      <w:bookmarkEnd w:id="662"/>
      <w:bookmarkEnd w:id="663"/>
      <w:bookmarkEnd w:id="664"/>
      <w:bookmarkEnd w:id="665"/>
      <w:bookmarkEnd w:id="666"/>
    </w:p>
    <w:p w14:paraId="7A9947BD">
      <w:pPr>
        <w:pStyle w:val="4"/>
        <w:rPr>
          <w:rFonts w:hint="eastAsia" w:cs="宋体"/>
          <w:color w:val="auto"/>
          <w:highlight w:val="none"/>
        </w:rPr>
      </w:pPr>
      <w:bookmarkStart w:id="667" w:name="_Toc389065295"/>
      <w:bookmarkStart w:id="668" w:name="_Toc78449817"/>
      <w:bookmarkStart w:id="669" w:name="_Toc407135231"/>
      <w:bookmarkStart w:id="670" w:name="_Toc122424324"/>
      <w:bookmarkStart w:id="671" w:name="_Toc373227729"/>
      <w:bookmarkStart w:id="672" w:name="_Toc2031116443"/>
      <w:bookmarkStart w:id="673" w:name="_Toc373478376"/>
      <w:bookmarkStart w:id="674" w:name="_Toc122424075"/>
      <w:bookmarkStart w:id="675" w:name="_Toc851880484"/>
      <w:r>
        <w:rPr>
          <w:rFonts w:hint="eastAsia" w:cs="宋体"/>
          <w:color w:val="auto"/>
          <w:highlight w:val="none"/>
        </w:rPr>
        <w:t>7</w:t>
      </w:r>
      <w:bookmarkStart w:id="676" w:name="_Toc297123521"/>
      <w:bookmarkStart w:id="677" w:name="_Toc303539130"/>
      <w:bookmarkStart w:id="678" w:name="_Toc304295551"/>
      <w:bookmarkStart w:id="679" w:name="_Toc297216180"/>
      <w:bookmarkStart w:id="680" w:name="_Toc300934973"/>
      <w:bookmarkStart w:id="681" w:name="_Toc312678017"/>
      <w:r>
        <w:rPr>
          <w:rFonts w:hint="eastAsia" w:cs="宋体"/>
          <w:color w:val="auto"/>
          <w:highlight w:val="none"/>
        </w:rPr>
        <w:t>.7 异常恶劣的气候条件</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14:paraId="45E411C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发包人和承包人同意以下情形视为异常恶劣的气候条件：</w:t>
      </w:r>
    </w:p>
    <w:p w14:paraId="599AE90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szCs w:val="21"/>
          <w:highlight w:val="none"/>
          <w:u w:val="single"/>
        </w:rPr>
        <w:t>指本工程所在地30年以上一遇的罕见气候现象</w:t>
      </w:r>
      <w:r>
        <w:rPr>
          <w:rFonts w:hint="eastAsia" w:ascii="宋体" w:hAnsi="宋体" w:cs="宋体"/>
          <w:color w:val="auto"/>
          <w:highlight w:val="none"/>
        </w:rPr>
        <w:t>；</w:t>
      </w:r>
    </w:p>
    <w:p w14:paraId="0393594A">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19FA665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2E295E7">
      <w:pPr>
        <w:pStyle w:val="4"/>
        <w:rPr>
          <w:rFonts w:hint="eastAsia" w:cs="宋体"/>
          <w:color w:val="auto"/>
          <w:highlight w:val="none"/>
        </w:rPr>
      </w:pPr>
      <w:bookmarkStart w:id="682" w:name="_Toc2087373611"/>
      <w:bookmarkStart w:id="683" w:name="_Toc657185480"/>
      <w:bookmarkStart w:id="684" w:name="_Toc78449818"/>
      <w:bookmarkStart w:id="685" w:name="_Toc373227730"/>
      <w:bookmarkStart w:id="686" w:name="_Toc122424325"/>
      <w:bookmarkStart w:id="687" w:name="_Toc407135232"/>
      <w:bookmarkStart w:id="688" w:name="_Toc389065296"/>
      <w:bookmarkStart w:id="689" w:name="_Toc373478377"/>
      <w:bookmarkStart w:id="690" w:name="_Toc122424076"/>
      <w:r>
        <w:rPr>
          <w:rFonts w:hint="eastAsia" w:cs="宋体"/>
          <w:color w:val="auto"/>
          <w:highlight w:val="none"/>
        </w:rPr>
        <w:t>7.9 提前竣工</w:t>
      </w:r>
      <w:bookmarkEnd w:id="682"/>
      <w:bookmarkEnd w:id="683"/>
      <w:bookmarkEnd w:id="684"/>
      <w:bookmarkEnd w:id="685"/>
      <w:bookmarkEnd w:id="686"/>
      <w:bookmarkEnd w:id="687"/>
      <w:bookmarkEnd w:id="688"/>
      <w:bookmarkEnd w:id="689"/>
      <w:bookmarkEnd w:id="690"/>
    </w:p>
    <w:p w14:paraId="7B146DA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7.9.2提前竣工（赶工）增加费的计算方法：</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761AB85E">
      <w:pPr>
        <w:pStyle w:val="3"/>
        <w:rPr>
          <w:rFonts w:hint="eastAsia" w:ascii="宋体" w:hAnsi="宋体" w:cs="宋体"/>
          <w:color w:val="auto"/>
          <w:highlight w:val="none"/>
        </w:rPr>
      </w:pPr>
      <w:bookmarkStart w:id="691" w:name="_Toc351203640"/>
      <w:bookmarkStart w:id="692" w:name="_Toc1400878670"/>
      <w:bookmarkStart w:id="693" w:name="_Toc389065297"/>
      <w:bookmarkStart w:id="694" w:name="_Toc407135233"/>
      <w:bookmarkStart w:id="695" w:name="_Toc373227731"/>
      <w:bookmarkStart w:id="696" w:name="_Toc78449819"/>
      <w:bookmarkStart w:id="697" w:name="_Toc373478378"/>
      <w:bookmarkStart w:id="698" w:name="_Toc122424077"/>
      <w:bookmarkStart w:id="699" w:name="_Toc1302158431"/>
      <w:bookmarkStart w:id="700" w:name="_Toc122424326"/>
      <w:r>
        <w:rPr>
          <w:rFonts w:hint="eastAsia" w:ascii="宋体" w:hAnsi="宋体" w:cs="宋体"/>
          <w:color w:val="auto"/>
          <w:highlight w:val="none"/>
        </w:rPr>
        <w:t>8. 材料与设备</w:t>
      </w:r>
      <w:bookmarkEnd w:id="509"/>
      <w:bookmarkEnd w:id="510"/>
      <w:bookmarkEnd w:id="511"/>
      <w:bookmarkEnd w:id="512"/>
      <w:bookmarkEnd w:id="513"/>
      <w:bookmarkEnd w:id="514"/>
      <w:bookmarkEnd w:id="515"/>
      <w:bookmarkEnd w:id="516"/>
      <w:bookmarkEnd w:id="517"/>
      <w:bookmarkEnd w:id="518"/>
      <w:bookmarkEnd w:id="691"/>
      <w:bookmarkEnd w:id="692"/>
      <w:bookmarkEnd w:id="693"/>
      <w:bookmarkEnd w:id="694"/>
      <w:bookmarkEnd w:id="695"/>
      <w:bookmarkEnd w:id="696"/>
      <w:bookmarkEnd w:id="697"/>
      <w:bookmarkEnd w:id="698"/>
      <w:bookmarkEnd w:id="699"/>
      <w:bookmarkEnd w:id="700"/>
    </w:p>
    <w:p w14:paraId="6B36FC40">
      <w:pPr>
        <w:pStyle w:val="4"/>
        <w:rPr>
          <w:rFonts w:hint="eastAsia" w:cs="宋体"/>
          <w:color w:val="auto"/>
          <w:highlight w:val="none"/>
        </w:rPr>
      </w:pPr>
      <w:bookmarkStart w:id="701" w:name="_Toc122424327"/>
      <w:bookmarkStart w:id="702" w:name="_Toc373227732"/>
      <w:bookmarkStart w:id="703" w:name="_Toc1119561048"/>
      <w:bookmarkStart w:id="704" w:name="_Toc122424078"/>
      <w:bookmarkStart w:id="705" w:name="_Toc389065298"/>
      <w:bookmarkStart w:id="706" w:name="_Toc78449820"/>
      <w:bookmarkStart w:id="707" w:name="_Toc407135234"/>
      <w:bookmarkStart w:id="708" w:name="_Toc373478379"/>
      <w:bookmarkStart w:id="709" w:name="_Toc1078610395"/>
      <w:r>
        <w:rPr>
          <w:rFonts w:hint="eastAsia" w:cs="宋体"/>
          <w:color w:val="auto"/>
          <w:highlight w:val="none"/>
        </w:rPr>
        <w:t>8.2 承包人采购材料与工程设备</w:t>
      </w:r>
      <w:bookmarkEnd w:id="701"/>
      <w:bookmarkEnd w:id="702"/>
      <w:bookmarkEnd w:id="703"/>
      <w:bookmarkEnd w:id="704"/>
      <w:bookmarkEnd w:id="705"/>
      <w:bookmarkEnd w:id="706"/>
      <w:bookmarkEnd w:id="707"/>
      <w:bookmarkEnd w:id="708"/>
      <w:bookmarkEnd w:id="709"/>
    </w:p>
    <w:p w14:paraId="0235F31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除已标价工程量清单《发包人提供主要材料和工程设备一览表》（表-21）中明确的材料、工程设备外，由承包人负责材料和工程设备的采购、运输和保管。</w:t>
      </w:r>
      <w:bookmarkStart w:id="710" w:name="_Toc389065299"/>
      <w:bookmarkStart w:id="711" w:name="_Toc373478380"/>
      <w:bookmarkStart w:id="712" w:name="_Toc373227733"/>
    </w:p>
    <w:p w14:paraId="13E869C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对发包人在招标时有“参照或相当于**品牌、级别”约定的材料或设备，承包人采购时必须按类似于或优于所约定品牌、等级进行采购，施工期间该部分材料或设备如未超过招标约定的风险幅度的，结算时按投标单价支付，不得调整。</w:t>
      </w:r>
    </w:p>
    <w:p w14:paraId="356D5747">
      <w:pPr>
        <w:spacing w:line="360" w:lineRule="auto"/>
        <w:ind w:firstLine="420"/>
        <w:jc w:val="left"/>
        <w:rPr>
          <w:rFonts w:hint="eastAsia" w:ascii="宋体" w:hAnsi="宋体" w:cs="宋体"/>
          <w:color w:val="auto"/>
          <w:highlight w:val="none"/>
        </w:rPr>
      </w:pPr>
      <w:r>
        <w:rPr>
          <w:rFonts w:hint="eastAsia" w:ascii="宋体" w:hAnsi="宋体" w:cs="宋体"/>
          <w:color w:val="auto"/>
          <w:szCs w:val="21"/>
          <w:highlight w:val="none"/>
          <w:lang w:bidi="ar"/>
        </w:rPr>
        <w:t>根据广西壮族自治区人民政府办公厅《关于印发广西开展松材线虫病疫情防控五年攻坚行动八条措施的通知》（桂政办发〔2021〕126号）和防城港市住房和城乡建设局文件《关于明确不使用松木及其包装材料的通知》（防住建发[2022]10号）文件精神，本项目禁止使用</w:t>
      </w:r>
      <w:r>
        <w:rPr>
          <w:rFonts w:hint="eastAsia" w:ascii="宋体" w:hAnsi="宋体" w:cs="宋体"/>
          <w:color w:val="auto"/>
          <w:highlight w:val="none"/>
        </w:rPr>
        <w:t>松木、松木包装材料设备、种子、苗木、花卉及繁殖材料。</w:t>
      </w:r>
    </w:p>
    <w:p w14:paraId="6392E957">
      <w:pPr>
        <w:pStyle w:val="4"/>
        <w:rPr>
          <w:rFonts w:hint="eastAsia" w:cs="宋体"/>
          <w:color w:val="auto"/>
          <w:highlight w:val="none"/>
        </w:rPr>
      </w:pPr>
      <w:bookmarkStart w:id="713" w:name="_Toc122424079"/>
      <w:bookmarkStart w:id="714" w:name="_Toc407135235"/>
      <w:bookmarkStart w:id="715" w:name="_Toc1355357553"/>
      <w:bookmarkStart w:id="716" w:name="_Toc800965933"/>
      <w:bookmarkStart w:id="717" w:name="_Toc78449821"/>
      <w:bookmarkStart w:id="718" w:name="_Toc122424328"/>
      <w:r>
        <w:rPr>
          <w:rFonts w:hint="eastAsia" w:cs="宋体"/>
          <w:color w:val="auto"/>
          <w:highlight w:val="none"/>
        </w:rPr>
        <w:t>8</w:t>
      </w:r>
      <w:bookmarkStart w:id="719" w:name="_Toc292559877"/>
      <w:bookmarkStart w:id="720" w:name="_Toc296346668"/>
      <w:bookmarkStart w:id="721" w:name="_Toc297120467"/>
      <w:bookmarkStart w:id="722" w:name="_Toc312677493"/>
      <w:bookmarkStart w:id="723" w:name="_Toc304295556"/>
      <w:bookmarkStart w:id="724" w:name="_Toc280868654"/>
      <w:bookmarkStart w:id="725" w:name="_Toc296347166"/>
      <w:bookmarkStart w:id="726" w:name="_Toc292559372"/>
      <w:bookmarkStart w:id="727" w:name="_Toc297048353"/>
      <w:bookmarkStart w:id="728" w:name="_Toc312678019"/>
      <w:bookmarkStart w:id="729" w:name="_Toc303539136"/>
      <w:bookmarkStart w:id="730" w:name="_Toc297123527"/>
      <w:bookmarkStart w:id="731" w:name="_Toc296944506"/>
      <w:bookmarkStart w:id="732" w:name="_Toc296890995"/>
      <w:bookmarkStart w:id="733" w:name="_Toc296503167"/>
      <w:bookmarkStart w:id="734" w:name="_Toc300934979"/>
      <w:bookmarkStart w:id="735" w:name="_Toc297216186"/>
      <w:bookmarkStart w:id="736" w:name="_Toc296891207"/>
      <w:bookmarkStart w:id="737" w:name="_Toc280868656"/>
      <w:bookmarkStart w:id="738" w:name="_Toc280868655"/>
      <w:bookmarkStart w:id="739" w:name="_Toc267251424"/>
      <w:r>
        <w:rPr>
          <w:rFonts w:hint="eastAsia" w:cs="宋体"/>
          <w:color w:val="auto"/>
          <w:highlight w:val="none"/>
        </w:rPr>
        <w:t>.4 材料与工程设备的保管与使用</w:t>
      </w:r>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5CF25F73">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8</w:t>
      </w:r>
      <w:bookmarkStart w:id="740" w:name="_Toc292559373"/>
      <w:bookmarkStart w:id="741" w:name="_Toc292559878"/>
      <w:bookmarkStart w:id="742" w:name="_Toc296347167"/>
      <w:bookmarkStart w:id="743" w:name="_Toc300934980"/>
      <w:bookmarkStart w:id="744" w:name="_Toc296503168"/>
      <w:bookmarkStart w:id="745" w:name="_Toc318581173"/>
      <w:bookmarkStart w:id="746" w:name="_Toc297123528"/>
      <w:bookmarkStart w:id="747" w:name="_Toc296890996"/>
      <w:bookmarkStart w:id="748" w:name="_Toc312678020"/>
      <w:bookmarkStart w:id="749" w:name="_Toc312677494"/>
      <w:bookmarkStart w:id="750" w:name="_Toc297048354"/>
      <w:bookmarkStart w:id="751" w:name="_Toc296891208"/>
      <w:bookmarkStart w:id="752" w:name="_Toc304295557"/>
      <w:bookmarkStart w:id="753" w:name="_Toc296944507"/>
      <w:bookmarkStart w:id="754" w:name="_Toc297120468"/>
      <w:bookmarkStart w:id="755" w:name="_Toc296346669"/>
      <w:bookmarkStart w:id="756" w:name="_Toc303539137"/>
      <w:bookmarkStart w:id="757" w:name="_Toc297216187"/>
      <w:r>
        <w:rPr>
          <w:rFonts w:hint="eastAsia" w:ascii="宋体" w:hAnsi="宋体" w:cs="宋体"/>
          <w:color w:val="auto"/>
          <w:highlight w:val="none"/>
        </w:rPr>
        <w:t>.4.1发包人供应的材料设备的保管费用的承担：</w:t>
      </w:r>
      <w:r>
        <w:rPr>
          <w:rFonts w:hint="eastAsia" w:ascii="宋体" w:hAnsi="宋体" w:cs="宋体"/>
          <w:b/>
          <w:color w:val="auto"/>
          <w:szCs w:val="21"/>
          <w:highlight w:val="none"/>
          <w:u w:val="single"/>
        </w:rPr>
        <w:t>由承包人承担</w:t>
      </w:r>
      <w:r>
        <w:rPr>
          <w:rFonts w:hint="eastAsia" w:ascii="宋体" w:hAnsi="宋体" w:cs="宋体"/>
          <w:color w:val="auto"/>
          <w:highlight w:val="none"/>
        </w:rPr>
        <w:t>。</w:t>
      </w:r>
      <w:bookmarkEnd w:id="740"/>
      <w:bookmarkEnd w:id="741"/>
    </w:p>
    <w:p w14:paraId="268762F7">
      <w:pPr>
        <w:pStyle w:val="4"/>
        <w:rPr>
          <w:rFonts w:hint="eastAsia" w:cs="宋体"/>
          <w:color w:val="auto"/>
          <w:highlight w:val="none"/>
        </w:rPr>
      </w:pPr>
      <w:bookmarkStart w:id="758" w:name="_Toc122424080"/>
      <w:bookmarkStart w:id="759" w:name="_Toc373478381"/>
      <w:bookmarkStart w:id="760" w:name="_Toc1948522881"/>
      <w:bookmarkStart w:id="761" w:name="_Toc407135236"/>
      <w:bookmarkStart w:id="762" w:name="_Toc389065300"/>
      <w:bookmarkStart w:id="763" w:name="_Toc373227734"/>
      <w:bookmarkStart w:id="764" w:name="_Toc122424329"/>
      <w:bookmarkStart w:id="765" w:name="_Toc78449822"/>
      <w:bookmarkStart w:id="766" w:name="_Toc125914831"/>
      <w:r>
        <w:rPr>
          <w:rFonts w:hint="eastAsia" w:cs="宋体"/>
          <w:color w:val="auto"/>
          <w:highlight w:val="none"/>
        </w:rPr>
        <w:t>8.6 样品</w:t>
      </w:r>
      <w:bookmarkEnd w:id="758"/>
      <w:bookmarkEnd w:id="759"/>
      <w:bookmarkEnd w:id="760"/>
      <w:bookmarkEnd w:id="761"/>
      <w:bookmarkEnd w:id="762"/>
      <w:bookmarkEnd w:id="763"/>
      <w:bookmarkEnd w:id="764"/>
      <w:bookmarkEnd w:id="765"/>
      <w:bookmarkEnd w:id="766"/>
    </w:p>
    <w:p w14:paraId="16C3BD6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8.6.1 样品的报送与封存</w:t>
      </w:r>
    </w:p>
    <w:p w14:paraId="24AE0B9F">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需要承包人报送样品的材料或工程设备，样品的种类、名称、规格、数量要求：</w:t>
      </w:r>
      <w:r>
        <w:rPr>
          <w:rFonts w:hint="eastAsia" w:ascii="宋体" w:hAnsi="宋体" w:cs="宋体"/>
          <w:color w:val="auto"/>
          <w:highlight w:val="none"/>
          <w:u w:val="single"/>
        </w:rPr>
        <w:t>主要材料涉及品种、款式、颜色等方面内容的，承包人应提交准备合格的材料样品送发包人选定。</w:t>
      </w:r>
    </w:p>
    <w:p w14:paraId="22C149BF">
      <w:pPr>
        <w:pStyle w:val="4"/>
        <w:rPr>
          <w:rFonts w:hint="eastAsia" w:cs="宋体"/>
          <w:color w:val="auto"/>
          <w:highlight w:val="none"/>
        </w:rPr>
      </w:pPr>
      <w:bookmarkStart w:id="767" w:name="_Toc122424330"/>
      <w:bookmarkStart w:id="768" w:name="_Toc373227735"/>
      <w:bookmarkStart w:id="769" w:name="_Toc407135237"/>
      <w:bookmarkStart w:id="770" w:name="_Toc78449823"/>
      <w:bookmarkStart w:id="771" w:name="_Toc373478382"/>
      <w:bookmarkStart w:id="772" w:name="_Toc1049576644"/>
      <w:bookmarkStart w:id="773" w:name="_Toc122424081"/>
      <w:bookmarkStart w:id="774" w:name="_Toc997640704"/>
      <w:bookmarkStart w:id="775" w:name="_Toc389065301"/>
      <w:r>
        <w:rPr>
          <w:rFonts w:hint="eastAsia" w:cs="宋体"/>
          <w:color w:val="auto"/>
          <w:highlight w:val="none"/>
        </w:rPr>
        <w:t>8.8 施工设备和临时设施</w:t>
      </w:r>
      <w:bookmarkEnd w:id="767"/>
      <w:bookmarkEnd w:id="768"/>
      <w:bookmarkEnd w:id="769"/>
      <w:bookmarkEnd w:id="770"/>
      <w:bookmarkEnd w:id="771"/>
      <w:bookmarkEnd w:id="772"/>
      <w:bookmarkEnd w:id="773"/>
      <w:bookmarkEnd w:id="774"/>
      <w:bookmarkEnd w:id="775"/>
    </w:p>
    <w:p w14:paraId="4E4BF67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8.8.1 承包人提供的施工设备和临时设施</w:t>
      </w:r>
    </w:p>
    <w:p w14:paraId="43F58E8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除专用合同条款另有约定的其他独立承包人和监理人指示的他人提供条件外，承包人运入施工场地的所有施工设备以及在施工场地建设的临时设施仅限于用于合同工程。</w:t>
      </w:r>
    </w:p>
    <w:p w14:paraId="2AA80416">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highlight w:val="none"/>
        </w:rPr>
        <w:t>关于修建临时设施费用承担的约定：</w:t>
      </w:r>
      <w:r>
        <w:rPr>
          <w:rFonts w:hint="eastAsia" w:ascii="宋体" w:hAnsi="宋体" w:cs="宋体"/>
          <w:color w:val="auto"/>
          <w:szCs w:val="21"/>
          <w:highlight w:val="none"/>
          <w:u w:val="single"/>
        </w:rPr>
        <w:t>①承包人的临时用地（含项目部驻地等）租用费（含拆迁补偿）、临时用地的环保、恢复、临时用地的青苗补偿及地面附着物拆除等费用均由承包人负责，以上费用在投标报价中综合考虑，费用总价包干，由于承包人预估费用低于实际费用，不足部分由承包人补齐。承包人不得以预估费用低于实际费用或实际情况发生变化为由向发包人提出费用补偿。</w:t>
      </w:r>
    </w:p>
    <w:p w14:paraId="3A3E8F55">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②承包人负责合同实施期间其合同段内临时交通道路（含场内外连接公共交通道路）和交通设施的修建、维修、养护和交通管理工作，并承担一切费用。以上费用在投标报价中综合考虑，费用总价包干，不足部分由承包人补齐。承包人不得以预估费用低于实际费用或实际情况发生变化为由向发包人提出费用补偿。</w:t>
      </w:r>
    </w:p>
    <w:p w14:paraId="589FAFD5">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③承包人修建的临时道路和交通设施，应免费提供给发包人、监理工程师和其他合同段的承包人使用，如共同使用的路基损坏严重，发包人或监理工程师将负责通知有关承包人共同出资修复，若使用频率相差悬殊，则按比例分摊。</w:t>
      </w:r>
    </w:p>
    <w:p w14:paraId="450F5EB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8.8.2 发包人提供的施工设备和临时设施</w:t>
      </w:r>
    </w:p>
    <w:p w14:paraId="0FA4492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发包人提供的施工设备和临时设施：</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50BEDB2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发包人提供的施工设备和临时设施的运行、维护、拆除、清运费用的承担人：</w:t>
      </w:r>
      <w:r>
        <w:rPr>
          <w:rFonts w:hint="eastAsia" w:ascii="宋体" w:hAnsi="宋体" w:cs="宋体"/>
          <w:color w:val="auto"/>
          <w:highlight w:val="none"/>
          <w:u w:val="single"/>
        </w:rPr>
        <w:t xml:space="preserve">     无     </w:t>
      </w:r>
      <w:r>
        <w:rPr>
          <w:rFonts w:hint="eastAsia" w:ascii="宋体" w:hAnsi="宋体" w:cs="宋体"/>
          <w:color w:val="auto"/>
          <w:highlight w:val="none"/>
        </w:rPr>
        <w:t>。</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14:paraId="5440763E">
      <w:pPr>
        <w:pStyle w:val="3"/>
        <w:rPr>
          <w:rFonts w:hint="eastAsia" w:ascii="宋体" w:hAnsi="宋体" w:cs="宋体"/>
          <w:color w:val="auto"/>
          <w:highlight w:val="none"/>
        </w:rPr>
      </w:pPr>
      <w:bookmarkStart w:id="776" w:name="_Toc407135238"/>
      <w:bookmarkStart w:id="777" w:name="_Toc2027787496"/>
      <w:bookmarkStart w:id="778" w:name="_Toc373227736"/>
      <w:bookmarkStart w:id="779" w:name="_Toc373478383"/>
      <w:bookmarkStart w:id="780" w:name="_Toc351203641"/>
      <w:bookmarkStart w:id="781" w:name="_Toc389065302"/>
      <w:bookmarkStart w:id="782" w:name="_Toc78449824"/>
      <w:bookmarkStart w:id="783" w:name="_Toc2039161841"/>
      <w:bookmarkStart w:id="784" w:name="_Toc122424082"/>
      <w:bookmarkStart w:id="785" w:name="_Toc122424331"/>
      <w:r>
        <w:rPr>
          <w:rFonts w:hint="eastAsia" w:ascii="宋体" w:hAnsi="宋体" w:cs="宋体"/>
          <w:color w:val="auto"/>
          <w:highlight w:val="none"/>
        </w:rPr>
        <w:t>9</w:t>
      </w:r>
      <w:bookmarkEnd w:id="737"/>
      <w:bookmarkEnd w:id="738"/>
      <w:bookmarkEnd w:id="739"/>
      <w:bookmarkStart w:id="786" w:name="_Toc297123533"/>
      <w:bookmarkStart w:id="787" w:name="_Toc304295559"/>
      <w:bookmarkStart w:id="788" w:name="_Toc303539139"/>
      <w:bookmarkStart w:id="789" w:name="_Toc312677495"/>
      <w:bookmarkStart w:id="790" w:name="_Toc300934982"/>
      <w:bookmarkStart w:id="791" w:name="_Toc312678021"/>
      <w:bookmarkStart w:id="792" w:name="_Toc297216192"/>
      <w:bookmarkStart w:id="793" w:name="_Toc296503173"/>
      <w:bookmarkStart w:id="794" w:name="_Toc296891213"/>
      <w:bookmarkStart w:id="795" w:name="_Toc296891001"/>
      <w:bookmarkStart w:id="796" w:name="_Toc296347172"/>
      <w:bookmarkStart w:id="797" w:name="_Toc296944512"/>
      <w:bookmarkStart w:id="798" w:name="_Toc292559378"/>
      <w:bookmarkStart w:id="799" w:name="_Toc292559883"/>
      <w:bookmarkStart w:id="800" w:name="_Toc297048359"/>
      <w:bookmarkStart w:id="801" w:name="_Toc297120473"/>
      <w:bookmarkStart w:id="802" w:name="_Toc267251427"/>
      <w:bookmarkStart w:id="803" w:name="_Toc296346674"/>
      <w:bookmarkStart w:id="804" w:name="_Toc267251428"/>
      <w:r>
        <w:rPr>
          <w:rFonts w:hint="eastAsia" w:ascii="宋体" w:hAnsi="宋体" w:cs="宋体"/>
          <w:color w:val="auto"/>
          <w:highlight w:val="none"/>
        </w:rPr>
        <w:t>. 试验与检验</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264BB4B5">
      <w:pPr>
        <w:pStyle w:val="4"/>
        <w:rPr>
          <w:rFonts w:hint="eastAsia" w:cs="宋体"/>
          <w:color w:val="auto"/>
          <w:highlight w:val="none"/>
        </w:rPr>
      </w:pPr>
      <w:bookmarkStart w:id="805" w:name="_Toc78449825"/>
      <w:bookmarkStart w:id="806" w:name="_Toc373478384"/>
      <w:bookmarkStart w:id="807" w:name="_Toc530697003"/>
      <w:bookmarkStart w:id="808" w:name="_Toc122424083"/>
      <w:bookmarkStart w:id="809" w:name="_Toc1307315193"/>
      <w:bookmarkStart w:id="810" w:name="_Toc122424332"/>
      <w:bookmarkStart w:id="811" w:name="_Toc389065303"/>
      <w:bookmarkStart w:id="812" w:name="_Toc407135239"/>
      <w:bookmarkStart w:id="813" w:name="_Toc373227737"/>
      <w:r>
        <w:rPr>
          <w:rFonts w:hint="eastAsia" w:cs="宋体"/>
          <w:color w:val="auto"/>
          <w:highlight w:val="none"/>
        </w:rPr>
        <w:t>9</w:t>
      </w:r>
      <w:bookmarkStart w:id="814" w:name="_Toc312677496"/>
      <w:bookmarkStart w:id="815" w:name="_Toc297216193"/>
      <w:bookmarkStart w:id="816" w:name="_Toc300934983"/>
      <w:bookmarkStart w:id="817" w:name="_Toc304295560"/>
      <w:bookmarkStart w:id="818" w:name="_Toc297123534"/>
      <w:bookmarkStart w:id="819" w:name="_Toc303539140"/>
      <w:bookmarkStart w:id="820" w:name="_Toc312678022"/>
      <w:r>
        <w:rPr>
          <w:rFonts w:hint="eastAsia" w:cs="宋体"/>
          <w:color w:val="auto"/>
          <w:highlight w:val="none"/>
        </w:rPr>
        <w:t>.1 试验设备与试验人员</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137FA0D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9</w:t>
      </w:r>
      <w:bookmarkStart w:id="821" w:name="_Toc297216194"/>
      <w:bookmarkStart w:id="822" w:name="_Toc312677497"/>
      <w:bookmarkStart w:id="823" w:name="_Toc312678023"/>
      <w:bookmarkStart w:id="824" w:name="_Toc300934984"/>
      <w:bookmarkStart w:id="825" w:name="_Toc303539141"/>
      <w:bookmarkStart w:id="826" w:name="_Toc304295561"/>
      <w:bookmarkStart w:id="827" w:name="_Toc297123535"/>
      <w:bookmarkStart w:id="828" w:name="_Toc318581174"/>
      <w:r>
        <w:rPr>
          <w:rFonts w:hint="eastAsia" w:ascii="宋体" w:hAnsi="宋体" w:cs="宋体"/>
          <w:color w:val="auto"/>
          <w:highlight w:val="none"/>
        </w:rPr>
        <w:t>.1.2 试验设备</w:t>
      </w:r>
    </w:p>
    <w:p w14:paraId="0C19BF02">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施工现场需要配置的试验场所：</w:t>
      </w:r>
      <w:bookmarkEnd w:id="821"/>
      <w:bookmarkEnd w:id="822"/>
      <w:bookmarkEnd w:id="823"/>
      <w:bookmarkEnd w:id="824"/>
      <w:bookmarkEnd w:id="825"/>
      <w:bookmarkEnd w:id="826"/>
      <w:bookmarkEnd w:id="827"/>
      <w:bookmarkStart w:id="829" w:name="_Toc312678024"/>
      <w:bookmarkStart w:id="830" w:name="_Toc312677498"/>
      <w:bookmarkStart w:id="831" w:name="_Toc303539142"/>
      <w:bookmarkStart w:id="832" w:name="_Toc297216195"/>
      <w:bookmarkStart w:id="833" w:name="_Toc300934985"/>
      <w:bookmarkStart w:id="834" w:name="_Toc297123536"/>
      <w:bookmarkStart w:id="835" w:name="_Toc304295562"/>
      <w:r>
        <w:rPr>
          <w:rFonts w:hint="eastAsia" w:ascii="宋体" w:hAnsi="宋体" w:cs="宋体"/>
          <w:color w:val="auto"/>
          <w:szCs w:val="21"/>
          <w:highlight w:val="none"/>
          <w:u w:val="single"/>
        </w:rPr>
        <w:t>按有关规定执行</w:t>
      </w:r>
      <w:r>
        <w:rPr>
          <w:rFonts w:hint="eastAsia" w:ascii="宋体" w:hAnsi="宋体" w:cs="宋体"/>
          <w:color w:val="auto"/>
          <w:highlight w:val="none"/>
        </w:rPr>
        <w:t>。</w:t>
      </w:r>
    </w:p>
    <w:p w14:paraId="7C5F3BA0">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施工现场需要配备的试验设备：</w:t>
      </w:r>
      <w:r>
        <w:rPr>
          <w:rFonts w:hint="eastAsia" w:ascii="宋体" w:hAnsi="宋体" w:cs="宋体"/>
          <w:color w:val="auto"/>
          <w:szCs w:val="21"/>
          <w:highlight w:val="none"/>
          <w:u w:val="single"/>
        </w:rPr>
        <w:t>按有关规定执行</w:t>
      </w:r>
      <w:r>
        <w:rPr>
          <w:rFonts w:hint="eastAsia" w:ascii="宋体" w:hAnsi="宋体" w:cs="宋体"/>
          <w:color w:val="auto"/>
          <w:highlight w:val="none"/>
        </w:rPr>
        <w:t>。</w:t>
      </w:r>
    </w:p>
    <w:p w14:paraId="0631CC79">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施工现场需要具备的其他试验条件：</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3EA90A95">
      <w:pPr>
        <w:pStyle w:val="4"/>
        <w:rPr>
          <w:rFonts w:hint="eastAsia" w:cs="宋体"/>
          <w:color w:val="auto"/>
          <w:highlight w:val="none"/>
        </w:rPr>
      </w:pPr>
      <w:bookmarkStart w:id="836" w:name="_Toc122424084"/>
      <w:bookmarkStart w:id="837" w:name="_Toc407135240"/>
      <w:bookmarkStart w:id="838" w:name="_Toc2012255079"/>
      <w:bookmarkStart w:id="839" w:name="_Toc389065304"/>
      <w:bookmarkStart w:id="840" w:name="_Toc373227738"/>
      <w:bookmarkStart w:id="841" w:name="_Toc373478385"/>
      <w:bookmarkStart w:id="842" w:name="_Toc78449826"/>
      <w:bookmarkStart w:id="843" w:name="_Toc492347879"/>
      <w:bookmarkStart w:id="844" w:name="_Toc122424333"/>
      <w:r>
        <w:rPr>
          <w:rFonts w:hint="eastAsia" w:cs="宋体"/>
          <w:color w:val="auto"/>
          <w:highlight w:val="none"/>
        </w:rPr>
        <w:t>9.4 现场工艺试验</w:t>
      </w:r>
      <w:bookmarkEnd w:id="836"/>
      <w:bookmarkEnd w:id="837"/>
      <w:bookmarkEnd w:id="838"/>
      <w:bookmarkEnd w:id="839"/>
      <w:bookmarkEnd w:id="840"/>
      <w:bookmarkEnd w:id="841"/>
      <w:bookmarkEnd w:id="842"/>
      <w:bookmarkEnd w:id="843"/>
      <w:bookmarkEnd w:id="844"/>
      <w:r>
        <w:rPr>
          <w:rFonts w:hint="eastAsia" w:cs="宋体"/>
          <w:color w:val="auto"/>
          <w:highlight w:val="none"/>
        </w:rPr>
        <w:t xml:space="preserve"> </w:t>
      </w:r>
    </w:p>
    <w:p w14:paraId="3695B3E0">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现场工艺试验的有关约定：</w:t>
      </w:r>
      <w:r>
        <w:rPr>
          <w:rFonts w:hint="eastAsia" w:ascii="宋体" w:hAnsi="宋体" w:cs="宋体"/>
          <w:color w:val="auto"/>
          <w:szCs w:val="21"/>
          <w:highlight w:val="none"/>
          <w:u w:val="single"/>
        </w:rPr>
        <w:t>按有关规定执行</w:t>
      </w:r>
      <w:r>
        <w:rPr>
          <w:rFonts w:hint="eastAsia" w:ascii="宋体" w:hAnsi="宋体" w:cs="宋体"/>
          <w:color w:val="auto"/>
          <w:highlight w:val="none"/>
        </w:rPr>
        <w:t>。</w:t>
      </w:r>
    </w:p>
    <w:p w14:paraId="4FF49B55">
      <w:pPr>
        <w:pStyle w:val="4"/>
        <w:rPr>
          <w:rFonts w:hint="eastAsia" w:cs="宋体"/>
          <w:color w:val="auto"/>
          <w:highlight w:val="none"/>
        </w:rPr>
      </w:pPr>
      <w:bookmarkStart w:id="845" w:name="_Toc78449827"/>
      <w:bookmarkStart w:id="846" w:name="_Toc122424334"/>
      <w:bookmarkStart w:id="847" w:name="_Toc122424085"/>
      <w:bookmarkStart w:id="848" w:name="_Toc393419678"/>
      <w:bookmarkStart w:id="849" w:name="_Toc407135241"/>
      <w:bookmarkStart w:id="850" w:name="_Toc1539824686"/>
      <w:r>
        <w:rPr>
          <w:rFonts w:hint="eastAsia" w:cs="宋体"/>
          <w:color w:val="auto"/>
          <w:highlight w:val="none"/>
        </w:rPr>
        <w:t>9.5 检验费用</w:t>
      </w:r>
      <w:bookmarkEnd w:id="845"/>
      <w:bookmarkEnd w:id="846"/>
      <w:bookmarkEnd w:id="847"/>
      <w:bookmarkEnd w:id="848"/>
      <w:bookmarkEnd w:id="849"/>
      <w:bookmarkEnd w:id="850"/>
    </w:p>
    <w:p w14:paraId="67262081">
      <w:pPr>
        <w:spacing w:line="360" w:lineRule="auto"/>
        <w:ind w:firstLine="411"/>
        <w:rPr>
          <w:rFonts w:hint="eastAsia" w:ascii="宋体" w:hAnsi="宋体" w:cs="宋体"/>
          <w:color w:val="auto"/>
          <w:highlight w:val="none"/>
        </w:rPr>
      </w:pPr>
      <w:r>
        <w:rPr>
          <w:rFonts w:hint="eastAsia" w:ascii="宋体" w:hAnsi="宋体" w:cs="宋体"/>
          <w:color w:val="auto"/>
          <w:highlight w:val="none"/>
        </w:rPr>
        <w:t>根据《建设工程质量检测管理办法》（中华人民共和国住房和城乡建设部令第57号）规定，工程质量检测业务由发包人委托有相应资质的检测机构检测。费用从发包人的项目建设经费中支出并直接支付给检测机构，不计入合同价款内。</w:t>
      </w:r>
      <w:bookmarkEnd w:id="828"/>
      <w:bookmarkEnd w:id="829"/>
      <w:bookmarkEnd w:id="830"/>
      <w:bookmarkEnd w:id="831"/>
      <w:bookmarkEnd w:id="832"/>
      <w:bookmarkEnd w:id="833"/>
      <w:bookmarkEnd w:id="834"/>
      <w:bookmarkEnd w:id="835"/>
    </w:p>
    <w:p w14:paraId="23A409D0">
      <w:pPr>
        <w:pStyle w:val="3"/>
        <w:rPr>
          <w:rFonts w:hint="eastAsia" w:ascii="宋体" w:hAnsi="宋体" w:cs="宋体"/>
          <w:color w:val="auto"/>
          <w:highlight w:val="none"/>
        </w:rPr>
      </w:pPr>
      <w:bookmarkStart w:id="851" w:name="_Toc603662032"/>
      <w:bookmarkStart w:id="852" w:name="_Toc389065305"/>
      <w:bookmarkStart w:id="853" w:name="_Toc122424335"/>
      <w:bookmarkStart w:id="854" w:name="_Toc373478386"/>
      <w:bookmarkStart w:id="855" w:name="_Toc78449828"/>
      <w:bookmarkStart w:id="856" w:name="_Toc373227739"/>
      <w:bookmarkStart w:id="857" w:name="_Toc1278407274"/>
      <w:bookmarkStart w:id="858" w:name="_Toc407135242"/>
      <w:bookmarkStart w:id="859" w:name="_Toc351203642"/>
      <w:bookmarkStart w:id="860" w:name="_Toc122424086"/>
      <w:r>
        <w:rPr>
          <w:rFonts w:hint="eastAsia" w:ascii="宋体" w:hAnsi="宋体" w:cs="宋体"/>
          <w:color w:val="auto"/>
          <w:highlight w:val="none"/>
        </w:rPr>
        <w:t>1</w:t>
      </w:r>
      <w:bookmarkEnd w:id="793"/>
      <w:bookmarkEnd w:id="794"/>
      <w:bookmarkEnd w:id="795"/>
      <w:bookmarkEnd w:id="796"/>
      <w:bookmarkEnd w:id="797"/>
      <w:bookmarkEnd w:id="798"/>
      <w:bookmarkEnd w:id="799"/>
      <w:bookmarkEnd w:id="800"/>
      <w:bookmarkEnd w:id="801"/>
      <w:bookmarkEnd w:id="802"/>
      <w:bookmarkEnd w:id="803"/>
      <w:bookmarkEnd w:id="804"/>
      <w:bookmarkStart w:id="861" w:name="_Toc296891233"/>
      <w:bookmarkStart w:id="862" w:name="_Toc303539146"/>
      <w:bookmarkStart w:id="863" w:name="_Toc304295566"/>
      <w:bookmarkStart w:id="864" w:name="_Toc292559903"/>
      <w:bookmarkStart w:id="865" w:name="_Toc297216199"/>
      <w:bookmarkStart w:id="866" w:name="_Toc296944532"/>
      <w:bookmarkStart w:id="867" w:name="_Toc292559398"/>
      <w:bookmarkStart w:id="868" w:name="_Toc297123540"/>
      <w:bookmarkStart w:id="869" w:name="_Toc297120493"/>
      <w:bookmarkStart w:id="870" w:name="_Toc296347192"/>
      <w:bookmarkStart w:id="871" w:name="_Toc297048379"/>
      <w:bookmarkStart w:id="872" w:name="_Toc300934989"/>
      <w:bookmarkStart w:id="873" w:name="_Toc312677499"/>
      <w:bookmarkStart w:id="874" w:name="_Toc296346694"/>
      <w:bookmarkStart w:id="875" w:name="_Toc312678025"/>
      <w:bookmarkStart w:id="876" w:name="_Toc296891021"/>
      <w:bookmarkStart w:id="877" w:name="_Toc296503193"/>
      <w:bookmarkStart w:id="878" w:name="_Toc267251441"/>
      <w:bookmarkStart w:id="879" w:name="_Toc267251439"/>
      <w:bookmarkStart w:id="880" w:name="_Toc267251440"/>
      <w:bookmarkStart w:id="881" w:name="_Toc267251435"/>
      <w:bookmarkStart w:id="882" w:name="_Toc267251433"/>
      <w:bookmarkStart w:id="883" w:name="_Toc267251437"/>
      <w:bookmarkStart w:id="884" w:name="_Toc267251442"/>
      <w:r>
        <w:rPr>
          <w:rFonts w:hint="eastAsia" w:ascii="宋体" w:hAnsi="宋体" w:cs="宋体"/>
          <w:color w:val="auto"/>
          <w:highlight w:val="none"/>
        </w:rPr>
        <w:t>0. 变更</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14:paraId="4AE0D43C">
      <w:pPr>
        <w:pStyle w:val="4"/>
        <w:rPr>
          <w:rFonts w:hint="eastAsia" w:cs="宋体"/>
          <w:color w:val="auto"/>
          <w:highlight w:val="none"/>
        </w:rPr>
      </w:pPr>
      <w:bookmarkStart w:id="885" w:name="_Toc373478387"/>
      <w:bookmarkStart w:id="886" w:name="_Toc1890371558"/>
      <w:bookmarkStart w:id="887" w:name="_Toc407135243"/>
      <w:bookmarkStart w:id="888" w:name="_Toc122424087"/>
      <w:bookmarkStart w:id="889" w:name="_Toc411143415"/>
      <w:bookmarkStart w:id="890" w:name="_Toc78449829"/>
      <w:bookmarkStart w:id="891" w:name="_Toc122424336"/>
      <w:bookmarkStart w:id="892" w:name="_Toc389065306"/>
      <w:bookmarkStart w:id="893" w:name="_Toc373227740"/>
      <w:r>
        <w:rPr>
          <w:rFonts w:hint="eastAsia" w:cs="宋体"/>
          <w:color w:val="auto"/>
          <w:highlight w:val="none"/>
        </w:rPr>
        <w:t>1</w:t>
      </w:r>
      <w:bookmarkStart w:id="894" w:name="_Toc296891234"/>
      <w:bookmarkStart w:id="895" w:name="_Toc312678026"/>
      <w:bookmarkStart w:id="896" w:name="_Toc304295567"/>
      <w:bookmarkStart w:id="897" w:name="_Toc292559399"/>
      <w:bookmarkStart w:id="898" w:name="_Toc297120494"/>
      <w:bookmarkStart w:id="899" w:name="_Toc296347193"/>
      <w:bookmarkStart w:id="900" w:name="_Toc300934990"/>
      <w:bookmarkStart w:id="901" w:name="_Toc297048380"/>
      <w:bookmarkStart w:id="902" w:name="_Toc296891022"/>
      <w:bookmarkStart w:id="903" w:name="_Toc292559904"/>
      <w:bookmarkStart w:id="904" w:name="_Toc296503194"/>
      <w:bookmarkStart w:id="905" w:name="_Toc297123541"/>
      <w:bookmarkStart w:id="906" w:name="_Toc296346695"/>
      <w:bookmarkStart w:id="907" w:name="_Toc303539147"/>
      <w:bookmarkStart w:id="908" w:name="_Toc297216200"/>
      <w:bookmarkStart w:id="909" w:name="_Toc312677500"/>
      <w:bookmarkStart w:id="910" w:name="_Toc296944533"/>
      <w:r>
        <w:rPr>
          <w:rFonts w:hint="eastAsia" w:cs="宋体"/>
          <w:color w:val="auto"/>
          <w:highlight w:val="none"/>
        </w:rPr>
        <w:t>0.1 变更的范围</w:t>
      </w:r>
      <w:bookmarkEnd w:id="885"/>
      <w:bookmarkEnd w:id="886"/>
      <w:bookmarkEnd w:id="887"/>
      <w:bookmarkEnd w:id="888"/>
      <w:bookmarkEnd w:id="889"/>
      <w:bookmarkEnd w:id="890"/>
      <w:bookmarkEnd w:id="891"/>
      <w:bookmarkEnd w:id="892"/>
      <w:bookmarkEnd w:id="893"/>
    </w:p>
    <w:p w14:paraId="5069455D">
      <w:pPr>
        <w:spacing w:line="360" w:lineRule="auto"/>
        <w:ind w:firstLine="426"/>
        <w:jc w:val="left"/>
        <w:rPr>
          <w:rFonts w:hint="eastAsia" w:ascii="宋体" w:hAnsi="宋体" w:cs="宋体"/>
          <w:color w:val="auto"/>
          <w:highlight w:val="none"/>
        </w:rPr>
      </w:pPr>
      <w:r>
        <w:rPr>
          <w:rFonts w:hint="eastAsia" w:ascii="宋体" w:hAnsi="宋体" w:cs="宋体"/>
          <w:color w:val="auto"/>
          <w:highlight w:val="none"/>
        </w:rPr>
        <w:t>关于变更范围的约定：</w:t>
      </w:r>
      <w:r>
        <w:rPr>
          <w:rFonts w:hint="eastAsia" w:ascii="宋体" w:hAnsi="宋体" w:cs="宋体"/>
          <w:color w:val="auto"/>
          <w:szCs w:val="21"/>
          <w:highlight w:val="none"/>
          <w:u w:val="single"/>
        </w:rPr>
        <w:t>按有关规定执行</w:t>
      </w:r>
      <w:r>
        <w:rPr>
          <w:rFonts w:hint="eastAsia" w:ascii="宋体" w:hAnsi="宋体" w:cs="宋体"/>
          <w:color w:val="auto"/>
          <w:highlight w:val="none"/>
        </w:rPr>
        <w:t>。</w:t>
      </w:r>
    </w:p>
    <w:p w14:paraId="7A2A11FD">
      <w:pPr>
        <w:pStyle w:val="4"/>
        <w:rPr>
          <w:rFonts w:hint="eastAsia" w:cs="宋体"/>
          <w:color w:val="auto"/>
          <w:highlight w:val="none"/>
        </w:rPr>
      </w:pPr>
      <w:bookmarkStart w:id="911" w:name="_Toc373478388"/>
      <w:bookmarkStart w:id="912" w:name="_Toc78449830"/>
      <w:bookmarkStart w:id="913" w:name="_Toc389065307"/>
      <w:bookmarkStart w:id="914" w:name="_Toc373227741"/>
      <w:bookmarkStart w:id="915" w:name="_Toc450749207"/>
      <w:bookmarkStart w:id="916" w:name="_Toc122424337"/>
      <w:bookmarkStart w:id="917" w:name="_Toc122424088"/>
      <w:bookmarkStart w:id="918" w:name="_Toc407135244"/>
      <w:bookmarkStart w:id="919" w:name="_Toc1641633295"/>
      <w:r>
        <w:rPr>
          <w:rFonts w:hint="eastAsia" w:cs="宋体"/>
          <w:color w:val="auto"/>
          <w:highlight w:val="none"/>
        </w:rPr>
        <w:t>10.3 变更程序</w:t>
      </w:r>
      <w:bookmarkEnd w:id="911"/>
      <w:bookmarkEnd w:id="912"/>
      <w:bookmarkEnd w:id="913"/>
      <w:bookmarkEnd w:id="914"/>
      <w:bookmarkEnd w:id="915"/>
      <w:bookmarkEnd w:id="916"/>
      <w:bookmarkEnd w:id="917"/>
      <w:bookmarkEnd w:id="918"/>
      <w:bookmarkEnd w:id="919"/>
    </w:p>
    <w:p w14:paraId="371065E8">
      <w:pPr>
        <w:pStyle w:val="21"/>
        <w:spacing w:line="360" w:lineRule="auto"/>
        <w:ind w:firstLine="441"/>
        <w:rPr>
          <w:rFonts w:hint="eastAsia" w:hAnsi="宋体" w:cs="宋体"/>
          <w:color w:val="auto"/>
          <w:sz w:val="21"/>
          <w:highlight w:val="none"/>
        </w:rPr>
      </w:pPr>
      <w:r>
        <w:rPr>
          <w:rFonts w:hint="eastAsia" w:hAnsi="宋体" w:cs="宋体"/>
          <w:color w:val="auto"/>
          <w:sz w:val="21"/>
          <w:highlight w:val="none"/>
        </w:rPr>
        <w:t>10.3.1国有投资项目：</w:t>
      </w:r>
    </w:p>
    <w:p w14:paraId="00A61C4A">
      <w:pPr>
        <w:pStyle w:val="21"/>
        <w:spacing w:line="360" w:lineRule="auto"/>
        <w:ind w:firstLine="441"/>
        <w:rPr>
          <w:rFonts w:hint="eastAsia" w:hAnsi="宋体" w:cs="宋体"/>
          <w:bCs/>
          <w:color w:val="auto"/>
          <w:sz w:val="21"/>
          <w:highlight w:val="none"/>
        </w:rPr>
      </w:pPr>
      <w:r>
        <w:rPr>
          <w:rFonts w:hint="eastAsia" w:hAnsi="宋体" w:cs="宋体"/>
          <w:bCs/>
          <w:color w:val="auto"/>
          <w:sz w:val="21"/>
          <w:highlight w:val="none"/>
        </w:rPr>
        <w:t>⑴设计变更和工程签证，按各市政府或相关部门的规定办理。属不可抗力（自然灾害、突发事件等）造成变更的，按特事特办原则予以办理。</w:t>
      </w:r>
    </w:p>
    <w:p w14:paraId="21B02533">
      <w:pPr>
        <w:pStyle w:val="21"/>
        <w:spacing w:line="360" w:lineRule="auto"/>
        <w:ind w:firstLine="441"/>
        <w:rPr>
          <w:rFonts w:hint="eastAsia" w:hAnsi="宋体" w:cs="宋体"/>
          <w:bCs/>
          <w:color w:val="auto"/>
          <w:sz w:val="21"/>
          <w:highlight w:val="none"/>
        </w:rPr>
      </w:pPr>
      <w:r>
        <w:rPr>
          <w:rFonts w:hint="eastAsia" w:hAnsi="宋体" w:cs="宋体"/>
          <w:bCs/>
          <w:color w:val="auto"/>
          <w:sz w:val="21"/>
          <w:highlight w:val="none"/>
        </w:rPr>
        <w:t>⑵建设单位在实施项目过程中，若发生单价变动，由发包人、承包人、监理或造价咨询等单位共同商定并签字确认。</w:t>
      </w:r>
    </w:p>
    <w:p w14:paraId="68BA0D15">
      <w:pPr>
        <w:pStyle w:val="21"/>
        <w:spacing w:line="360" w:lineRule="auto"/>
        <w:ind w:firstLine="441"/>
        <w:rPr>
          <w:rFonts w:hint="eastAsia" w:hAnsi="宋体" w:cs="宋体"/>
          <w:bCs/>
          <w:color w:val="auto"/>
          <w:sz w:val="21"/>
          <w:highlight w:val="none"/>
        </w:rPr>
      </w:pPr>
      <w:r>
        <w:rPr>
          <w:rFonts w:hint="eastAsia" w:hAnsi="宋体" w:cs="宋体"/>
          <w:bCs/>
          <w:color w:val="auto"/>
          <w:sz w:val="21"/>
          <w:highlight w:val="none"/>
        </w:rPr>
        <w:t>⑶ 当合同规定的合同价款调整情况发生后，承包人未在规定时间内通知发包人，或者未在规定时间内提出调整报告，发包人可以根据有关资料，决定是否调整和调整的金额，并书面通知承包人。</w:t>
      </w:r>
    </w:p>
    <w:p w14:paraId="7B3F28F4">
      <w:pPr>
        <w:spacing w:line="360" w:lineRule="auto"/>
        <w:jc w:val="left"/>
        <w:rPr>
          <w:rFonts w:hint="eastAsia" w:ascii="宋体" w:hAnsi="宋体" w:cs="宋体"/>
          <w:color w:val="auto"/>
          <w:highlight w:val="none"/>
        </w:rPr>
      </w:pPr>
      <w:r>
        <w:rPr>
          <w:rFonts w:hint="eastAsia" w:ascii="宋体" w:hAnsi="宋体" w:cs="宋体"/>
          <w:color w:val="auto"/>
          <w:highlight w:val="none"/>
        </w:rPr>
        <w:t>10.3.2 非国有投资项目：</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76F98DA">
      <w:pPr>
        <w:pStyle w:val="4"/>
        <w:rPr>
          <w:rFonts w:hint="eastAsia" w:cs="宋体"/>
          <w:color w:val="auto"/>
          <w:highlight w:val="none"/>
        </w:rPr>
      </w:pPr>
      <w:bookmarkStart w:id="920" w:name="_Toc1645711468"/>
      <w:bookmarkStart w:id="921" w:name="_Toc122424338"/>
      <w:bookmarkStart w:id="922" w:name="_Toc373478389"/>
      <w:bookmarkStart w:id="923" w:name="_Toc407135245"/>
      <w:bookmarkStart w:id="924" w:name="_Toc780640360"/>
      <w:bookmarkStart w:id="925" w:name="_Toc389065308"/>
      <w:bookmarkStart w:id="926" w:name="_Toc373227742"/>
      <w:bookmarkStart w:id="927" w:name="_Toc78449831"/>
      <w:bookmarkStart w:id="928" w:name="_Toc122424089"/>
      <w:r>
        <w:rPr>
          <w:rFonts w:hint="eastAsia" w:cs="宋体"/>
          <w:color w:val="auto"/>
          <w:highlight w:val="none"/>
        </w:rPr>
        <w:t>10.4 变更估价</w:t>
      </w:r>
      <w:bookmarkEnd w:id="920"/>
      <w:bookmarkEnd w:id="921"/>
      <w:bookmarkEnd w:id="922"/>
      <w:bookmarkEnd w:id="923"/>
      <w:bookmarkEnd w:id="924"/>
      <w:bookmarkEnd w:id="925"/>
      <w:bookmarkEnd w:id="926"/>
      <w:bookmarkEnd w:id="927"/>
      <w:bookmarkEnd w:id="928"/>
    </w:p>
    <w:p w14:paraId="04760F6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10.4.1 变更估价原则</w:t>
      </w:r>
    </w:p>
    <w:p w14:paraId="76109AC1">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 xml:space="preserve">关于变更估价的约定: </w:t>
      </w:r>
      <w:r>
        <w:rPr>
          <w:rFonts w:hint="eastAsia" w:ascii="宋体" w:hAnsi="宋体" w:cs="宋体"/>
          <w:color w:val="auto"/>
          <w:highlight w:val="none"/>
          <w:u w:val="single"/>
          <w:lang w:val="en-US"/>
        </w:rPr>
        <w:t>（1）合同中已有适用于变更工程的价格，按合同已有的价格变更合同价款；（2）合同中只有类似于变更工程的价格，可以参照类似价格变更合同价款；（3）合同中没有适用或类似于变更工程的价格，由建设单位将预算清单及变更的相关资料送上级主管部门审核，经上级主管部门审定后，按磋商时成交价与预算金额（或最高限价）的统一下调比例调整确定价格。（4）新增项目在原合同金额10%以内（不含10%）的，须报政府采购管理部门备案；新增项目在原合同金额10%以上（含10%）的，须报上级主管部门批准或另行组织采购。</w:t>
      </w:r>
    </w:p>
    <w:p w14:paraId="18C2EEA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以上约定同时适用于工程量清单缺项以及工程量清单项目特征与图纸不符时的价款确定。</w:t>
      </w:r>
    </w:p>
    <w:p w14:paraId="5A152FCE">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u w:val="single"/>
        </w:rPr>
        <w:t>工程变更导致实际完成的变更工程量与已标价清单或预算书中列明的该项目工程量有偏差时，其综合单价的确定按专用条款“1.13工程量清单错误的修正”执行。</w:t>
      </w:r>
    </w:p>
    <w:p w14:paraId="732A6328">
      <w:pPr>
        <w:pStyle w:val="4"/>
        <w:rPr>
          <w:rFonts w:hint="eastAsia" w:cs="宋体"/>
          <w:color w:val="auto"/>
          <w:highlight w:val="none"/>
        </w:rPr>
      </w:pPr>
      <w:bookmarkStart w:id="929" w:name="_Toc389065309"/>
      <w:bookmarkStart w:id="930" w:name="_Toc78449832"/>
      <w:bookmarkStart w:id="931" w:name="_Toc650800266"/>
      <w:bookmarkStart w:id="932" w:name="_Toc1342657745"/>
      <w:bookmarkStart w:id="933" w:name="_Toc407135246"/>
      <w:bookmarkStart w:id="934" w:name="_Toc122424090"/>
      <w:bookmarkStart w:id="935" w:name="_Toc373478390"/>
      <w:bookmarkStart w:id="936" w:name="_Toc122424339"/>
      <w:bookmarkStart w:id="937" w:name="_Toc373227743"/>
      <w:r>
        <w:rPr>
          <w:rFonts w:hint="eastAsia" w:cs="宋体"/>
          <w:color w:val="auto"/>
          <w:highlight w:val="none"/>
        </w:rPr>
        <w:t>1</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Start w:id="938" w:name="_Toc300934993"/>
      <w:bookmarkStart w:id="939" w:name="_Toc297216203"/>
      <w:bookmarkStart w:id="940" w:name="_Toc297123544"/>
      <w:bookmarkStart w:id="941" w:name="_Toc296891237"/>
      <w:bookmarkStart w:id="942" w:name="_Toc297048383"/>
      <w:bookmarkStart w:id="943" w:name="_Toc296944536"/>
      <w:bookmarkStart w:id="944" w:name="_Toc296347196"/>
      <w:bookmarkStart w:id="945" w:name="_Toc292559402"/>
      <w:bookmarkStart w:id="946" w:name="_Toc303539150"/>
      <w:bookmarkStart w:id="947" w:name="_Toc296891025"/>
      <w:bookmarkStart w:id="948" w:name="_Toc297120497"/>
      <w:bookmarkStart w:id="949" w:name="_Toc296503197"/>
      <w:bookmarkStart w:id="950" w:name="_Toc292559907"/>
      <w:bookmarkStart w:id="951" w:name="_Toc296346698"/>
      <w:bookmarkStart w:id="952" w:name="_Toc304295570"/>
      <w:bookmarkStart w:id="953" w:name="_Toc312677503"/>
      <w:bookmarkStart w:id="954" w:name="_Toc312678029"/>
      <w:r>
        <w:rPr>
          <w:rFonts w:hint="eastAsia" w:cs="宋体"/>
          <w:color w:val="auto"/>
          <w:highlight w:val="none"/>
        </w:rPr>
        <w:t>0.5 承</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Start w:id="955" w:name="_Toc296944542"/>
      <w:bookmarkStart w:id="956" w:name="_Toc296503203"/>
      <w:bookmarkStart w:id="957" w:name="_Toc297216204"/>
      <w:bookmarkStart w:id="958" w:name="_Toc296346704"/>
      <w:bookmarkStart w:id="959" w:name="_Toc296891031"/>
      <w:bookmarkStart w:id="960" w:name="_Toc292559913"/>
      <w:bookmarkStart w:id="961" w:name="_Toc297123545"/>
      <w:bookmarkStart w:id="962" w:name="_Toc297048389"/>
      <w:bookmarkStart w:id="963" w:name="_Toc297120503"/>
      <w:bookmarkStart w:id="964" w:name="_Toc303539151"/>
      <w:bookmarkStart w:id="965" w:name="_Toc300934994"/>
      <w:bookmarkStart w:id="966" w:name="_Toc292559408"/>
      <w:bookmarkStart w:id="967" w:name="_Toc296891243"/>
      <w:bookmarkStart w:id="968" w:name="_Toc296347202"/>
      <w:r>
        <w:rPr>
          <w:rFonts w:hint="eastAsia" w:cs="宋体"/>
          <w:color w:val="auto"/>
          <w:highlight w:val="none"/>
        </w:rPr>
        <w:t>包人的合理化建议</w:t>
      </w:r>
      <w:bookmarkEnd w:id="929"/>
      <w:bookmarkEnd w:id="930"/>
      <w:bookmarkEnd w:id="931"/>
      <w:bookmarkEnd w:id="932"/>
      <w:bookmarkEnd w:id="933"/>
      <w:bookmarkEnd w:id="934"/>
      <w:bookmarkEnd w:id="935"/>
      <w:bookmarkEnd w:id="936"/>
      <w:bookmarkEnd w:id="937"/>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p w14:paraId="1F730FA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监理人审查承包人合理化建议的期限：</w:t>
      </w:r>
      <w:r>
        <w:rPr>
          <w:rFonts w:hint="eastAsia" w:ascii="宋体" w:hAnsi="宋体" w:cs="宋体"/>
          <w:b/>
          <w:bCs/>
          <w:color w:val="auto"/>
          <w:szCs w:val="21"/>
          <w:highlight w:val="none"/>
          <w:u w:val="single"/>
        </w:rPr>
        <w:t>7</w:t>
      </w:r>
      <w:r>
        <w:rPr>
          <w:rFonts w:hint="eastAsia" w:ascii="宋体" w:hAnsi="宋体" w:cs="宋体"/>
          <w:color w:val="auto"/>
          <w:szCs w:val="21"/>
          <w:highlight w:val="none"/>
          <w:u w:val="single"/>
        </w:rPr>
        <w:t>天内</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918002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发包人审批承包人合理化建议的期限：</w:t>
      </w:r>
      <w:r>
        <w:rPr>
          <w:rFonts w:hint="eastAsia" w:ascii="宋体" w:hAnsi="宋体" w:cs="宋体"/>
          <w:b/>
          <w:bCs/>
          <w:color w:val="auto"/>
          <w:szCs w:val="21"/>
          <w:highlight w:val="none"/>
          <w:u w:val="single"/>
        </w:rPr>
        <w:t>7</w:t>
      </w:r>
      <w:r>
        <w:rPr>
          <w:rFonts w:hint="eastAsia" w:ascii="宋体" w:hAnsi="宋体" w:cs="宋体"/>
          <w:color w:val="auto"/>
          <w:szCs w:val="21"/>
          <w:highlight w:val="none"/>
          <w:u w:val="single"/>
        </w:rPr>
        <w:t>天内</w:t>
      </w:r>
      <w:r>
        <w:rPr>
          <w:rFonts w:hint="eastAsia" w:ascii="宋体" w:hAnsi="宋体" w:cs="宋体"/>
          <w:color w:val="auto"/>
          <w:highlight w:val="none"/>
        </w:rPr>
        <w:t>。</w:t>
      </w:r>
    </w:p>
    <w:p w14:paraId="412C3C6B">
      <w:pPr>
        <w:spacing w:line="360" w:lineRule="auto"/>
        <w:ind w:left="420"/>
        <w:jc w:val="left"/>
        <w:rPr>
          <w:rFonts w:hint="eastAsia" w:ascii="宋体" w:hAnsi="宋体" w:cs="宋体"/>
          <w:color w:val="auto"/>
          <w:highlight w:val="none"/>
          <w:u w:val="single"/>
        </w:rPr>
      </w:pPr>
      <w:r>
        <w:rPr>
          <w:rFonts w:hint="eastAsia" w:ascii="宋体" w:hAnsi="宋体" w:cs="宋体"/>
          <w:color w:val="auto"/>
          <w:highlight w:val="none"/>
        </w:rPr>
        <w:t>承</w:t>
      </w:r>
      <w:bookmarkStart w:id="969" w:name="_Toc296346705"/>
      <w:bookmarkStart w:id="970" w:name="_Toc296891032"/>
      <w:bookmarkStart w:id="971" w:name="_Toc296347203"/>
      <w:bookmarkStart w:id="972" w:name="_Toc292559914"/>
      <w:bookmarkStart w:id="973" w:name="_Toc296944543"/>
      <w:bookmarkStart w:id="974" w:name="_Toc312677504"/>
      <w:bookmarkStart w:id="975" w:name="_Toc300934995"/>
      <w:bookmarkStart w:id="976" w:name="_Toc297216205"/>
      <w:bookmarkStart w:id="977" w:name="_Toc297123546"/>
      <w:bookmarkStart w:id="978" w:name="_Toc312678030"/>
      <w:bookmarkStart w:id="979" w:name="_Toc292559409"/>
      <w:bookmarkStart w:id="980" w:name="_Toc297120504"/>
      <w:bookmarkStart w:id="981" w:name="_Toc296503204"/>
      <w:bookmarkStart w:id="982" w:name="_Toc304295571"/>
      <w:bookmarkStart w:id="983" w:name="_Toc318581175"/>
      <w:bookmarkStart w:id="984" w:name="_Toc296891244"/>
      <w:bookmarkStart w:id="985" w:name="_Toc303539152"/>
      <w:bookmarkStart w:id="986" w:name="_Toc297048390"/>
      <w:r>
        <w:rPr>
          <w:rFonts w:hint="eastAsia" w:ascii="宋体" w:hAnsi="宋体" w:cs="宋体"/>
          <w:color w:val="auto"/>
          <w:highlight w:val="none"/>
        </w:rPr>
        <w:t>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p>
    <w:p w14:paraId="6662BECC">
      <w:pPr>
        <w:pStyle w:val="4"/>
        <w:rPr>
          <w:rFonts w:hint="eastAsia" w:cs="宋体"/>
          <w:color w:val="auto"/>
          <w:highlight w:val="none"/>
        </w:rPr>
      </w:pPr>
      <w:bookmarkStart w:id="987" w:name="_Toc373478391"/>
      <w:bookmarkStart w:id="988" w:name="_Toc389065310"/>
      <w:bookmarkStart w:id="989" w:name="_Toc122424340"/>
      <w:bookmarkStart w:id="990" w:name="_Toc122424091"/>
      <w:bookmarkStart w:id="991" w:name="_Toc78449833"/>
      <w:bookmarkStart w:id="992" w:name="_Toc373227744"/>
      <w:bookmarkStart w:id="993" w:name="_Toc502454636"/>
      <w:bookmarkStart w:id="994" w:name="_Toc407135247"/>
      <w:bookmarkStart w:id="995" w:name="_Toc2045792355"/>
      <w:r>
        <w:rPr>
          <w:rFonts w:hint="eastAsia" w:cs="宋体"/>
          <w:color w:val="auto"/>
          <w:highlight w:val="none"/>
        </w:rPr>
        <w:t>1</w:t>
      </w:r>
      <w:bookmarkStart w:id="996" w:name="_Toc296944538"/>
      <w:bookmarkStart w:id="997" w:name="_Toc296891239"/>
      <w:bookmarkStart w:id="998" w:name="_Toc297120499"/>
      <w:bookmarkStart w:id="999" w:name="_Toc296347198"/>
      <w:bookmarkStart w:id="1000" w:name="_Toc296891027"/>
      <w:bookmarkStart w:id="1001" w:name="_Toc296346700"/>
      <w:bookmarkStart w:id="1002" w:name="_Toc297216207"/>
      <w:bookmarkStart w:id="1003" w:name="_Toc303539154"/>
      <w:bookmarkStart w:id="1004" w:name="_Toc292559909"/>
      <w:bookmarkStart w:id="1005" w:name="_Toc312678033"/>
      <w:bookmarkStart w:id="1006" w:name="_Toc312677507"/>
      <w:bookmarkStart w:id="1007" w:name="_Toc292559404"/>
      <w:bookmarkStart w:id="1008" w:name="_Toc296503199"/>
      <w:bookmarkStart w:id="1009" w:name="_Toc297048385"/>
      <w:bookmarkStart w:id="1010" w:name="_Toc297123548"/>
      <w:bookmarkStart w:id="1011" w:name="_Toc300934997"/>
      <w:bookmarkStart w:id="1012" w:name="_Toc304295574"/>
      <w:r>
        <w:rPr>
          <w:rFonts w:hint="eastAsia" w:cs="宋体"/>
          <w:color w:val="auto"/>
          <w:highlight w:val="none"/>
        </w:rPr>
        <w:t>0.7 暂估价</w:t>
      </w:r>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14:paraId="26D8CFAE">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暂</w:t>
      </w:r>
      <w:bookmarkStart w:id="1013" w:name="_Toc318581176"/>
      <w:bookmarkStart w:id="1014" w:name="_Toc312677508"/>
      <w:bookmarkStart w:id="1015" w:name="_Toc312678034"/>
      <w:r>
        <w:rPr>
          <w:rFonts w:hint="eastAsia" w:ascii="宋体" w:hAnsi="宋体" w:cs="宋体"/>
          <w:color w:val="auto"/>
          <w:highlight w:val="none"/>
        </w:rPr>
        <w:t>估价材料和工程设备的明细详见已标价工程量清单《材料（工程设备）暂估价格及调整表》（表12-2）和《专业工程暂估价表》（表12-3）。</w:t>
      </w:r>
      <w:bookmarkEnd w:id="1013"/>
      <w:bookmarkEnd w:id="1014"/>
      <w:bookmarkEnd w:id="1015"/>
    </w:p>
    <w:p w14:paraId="618C35D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w:t>
      </w:r>
      <w:bookmarkStart w:id="1016" w:name="_Toc318581177"/>
      <w:bookmarkStart w:id="1017" w:name="_Toc312678035"/>
      <w:bookmarkStart w:id="1018" w:name="_Toc312677509"/>
      <w:r>
        <w:rPr>
          <w:rFonts w:hint="eastAsia" w:ascii="宋体" w:hAnsi="宋体" w:cs="宋体"/>
          <w:color w:val="auto"/>
          <w:highlight w:val="none"/>
        </w:rPr>
        <w:t>0.7.1 依法必须招标的暂估价项目</w:t>
      </w:r>
      <w:bookmarkEnd w:id="1016"/>
      <w:bookmarkEnd w:id="1017"/>
      <w:bookmarkEnd w:id="1018"/>
    </w:p>
    <w:p w14:paraId="3DCA43E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对于依法必须招标的暂估价项目的确认和批准采取第</w:t>
      </w:r>
      <w:r>
        <w:rPr>
          <w:rFonts w:hint="eastAsia" w:ascii="宋体" w:hAnsi="宋体" w:cs="宋体"/>
          <w:color w:val="auto"/>
          <w:highlight w:val="none"/>
          <w:u w:val="single"/>
        </w:rPr>
        <w:t xml:space="preserve">  1  </w:t>
      </w:r>
      <w:r>
        <w:rPr>
          <w:rFonts w:hint="eastAsia" w:ascii="宋体" w:hAnsi="宋体" w:cs="宋体"/>
          <w:color w:val="auto"/>
          <w:highlight w:val="none"/>
        </w:rPr>
        <w:t>种方式确定。</w:t>
      </w:r>
    </w:p>
    <w:p w14:paraId="09D0BA1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10.7.2 不属于依法必须招标的暂估价项目</w:t>
      </w:r>
    </w:p>
    <w:p w14:paraId="337E210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对于不属于依法必须招标的暂估价项目的确认和批准采取第</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 种方式确定。</w:t>
      </w:r>
    </w:p>
    <w:p w14:paraId="6441928E">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第3种方式：承包人直接实施的暂估价项目</w:t>
      </w:r>
    </w:p>
    <w:p w14:paraId="635B47C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承包人直接实施的暂估价项目的约定：</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09586A79">
      <w:pPr>
        <w:pStyle w:val="4"/>
        <w:rPr>
          <w:rFonts w:hint="eastAsia" w:cs="宋体"/>
          <w:color w:val="auto"/>
          <w:highlight w:val="none"/>
        </w:rPr>
      </w:pPr>
      <w:bookmarkStart w:id="1019" w:name="_Toc373478392"/>
      <w:bookmarkStart w:id="1020" w:name="_Toc122424092"/>
      <w:bookmarkStart w:id="1021" w:name="_Toc78449834"/>
      <w:bookmarkStart w:id="1022" w:name="_Toc373227745"/>
      <w:bookmarkStart w:id="1023" w:name="_Toc407135248"/>
      <w:bookmarkStart w:id="1024" w:name="_Toc122424341"/>
      <w:bookmarkStart w:id="1025" w:name="_Toc2032108729"/>
      <w:bookmarkStart w:id="1026" w:name="_Toc389065311"/>
      <w:bookmarkStart w:id="1027" w:name="_Toc2131098822"/>
      <w:r>
        <w:rPr>
          <w:rFonts w:hint="eastAsia" w:cs="宋体"/>
          <w:color w:val="auto"/>
          <w:highlight w:val="none"/>
        </w:rPr>
        <w:t>10.8 暂列金额</w:t>
      </w:r>
      <w:bookmarkEnd w:id="1019"/>
      <w:bookmarkEnd w:id="1020"/>
      <w:bookmarkEnd w:id="1021"/>
      <w:bookmarkEnd w:id="1022"/>
      <w:bookmarkEnd w:id="1023"/>
      <w:bookmarkEnd w:id="1024"/>
      <w:bookmarkEnd w:id="1025"/>
      <w:bookmarkEnd w:id="1026"/>
      <w:bookmarkEnd w:id="1027"/>
    </w:p>
    <w:p w14:paraId="700D4C07">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合同当事人关于暂列金额使用的约定：</w:t>
      </w:r>
      <w:r>
        <w:rPr>
          <w:rFonts w:hint="eastAsia" w:ascii="宋体" w:hAnsi="宋体" w:cs="宋体"/>
          <w:bCs/>
          <w:color w:val="auto"/>
          <w:szCs w:val="28"/>
          <w:highlight w:val="none"/>
          <w:u w:val="single"/>
        </w:rPr>
        <w:t>暂列金额是发包人为可能发生的工程变更，或用于提供不可预见的货物、材料和工程设备等因素发生的工程价款调增，以及经确认的索赔、现场签证，或用于提供相关服务或意外事件等而预留的金额，并非支付给承包人的实际费用。暂列金额只能按照发包人的指示使用。结算时，暂列金额应按实际发生的情况进行结算，剩余部分仍归发包人所有，不支付给承包人</w:t>
      </w:r>
      <w:r>
        <w:rPr>
          <w:rFonts w:hint="eastAsia" w:ascii="宋体" w:hAnsi="宋体" w:cs="宋体"/>
          <w:color w:val="auto"/>
          <w:highlight w:val="none"/>
        </w:rPr>
        <w:t>。</w:t>
      </w:r>
    </w:p>
    <w:p w14:paraId="2F9D0366">
      <w:pPr>
        <w:pStyle w:val="3"/>
        <w:numPr>
          <w:ilvl w:val="0"/>
          <w:numId w:val="5"/>
        </w:numPr>
        <w:spacing w:before="60" w:after="60" w:line="413" w:lineRule="auto"/>
        <w:rPr>
          <w:rFonts w:hint="eastAsia" w:ascii="宋体" w:hAnsi="宋体" w:cs="宋体"/>
          <w:color w:val="auto"/>
          <w:highlight w:val="none"/>
        </w:rPr>
      </w:pPr>
      <w:bookmarkStart w:id="1028" w:name="_Toc373478393"/>
      <w:bookmarkStart w:id="1029" w:name="_Toc351203643"/>
      <w:bookmarkStart w:id="1030" w:name="_Toc389065312"/>
      <w:bookmarkStart w:id="1031" w:name="_Toc136736539"/>
      <w:bookmarkStart w:id="1032" w:name="_Toc122424342"/>
      <w:bookmarkStart w:id="1033" w:name="_Toc122424093"/>
      <w:bookmarkStart w:id="1034" w:name="_Toc78449835"/>
      <w:bookmarkStart w:id="1035" w:name="_Toc373227746"/>
      <w:bookmarkStart w:id="1036" w:name="_Toc1190723452"/>
      <w:bookmarkStart w:id="1037" w:name="_Toc407135249"/>
      <w:r>
        <w:rPr>
          <w:rFonts w:hint="eastAsia" w:ascii="宋体" w:hAnsi="宋体" w:cs="宋体"/>
          <w:color w:val="auto"/>
          <w:highlight w:val="none"/>
        </w:rPr>
        <w:t>价格调整</w:t>
      </w:r>
      <w:bookmarkEnd w:id="1028"/>
      <w:bookmarkEnd w:id="1029"/>
      <w:bookmarkEnd w:id="1030"/>
      <w:bookmarkEnd w:id="1031"/>
      <w:bookmarkEnd w:id="1032"/>
      <w:bookmarkEnd w:id="1033"/>
      <w:bookmarkEnd w:id="1034"/>
      <w:bookmarkEnd w:id="1035"/>
      <w:bookmarkEnd w:id="1036"/>
      <w:bookmarkEnd w:id="1037"/>
    </w:p>
    <w:p w14:paraId="4C0C7976">
      <w:pPr>
        <w:pStyle w:val="4"/>
        <w:rPr>
          <w:rFonts w:hint="eastAsia" w:cs="宋体"/>
          <w:color w:val="auto"/>
          <w:highlight w:val="none"/>
        </w:rPr>
      </w:pPr>
      <w:bookmarkStart w:id="1038" w:name="_Toc389065313"/>
      <w:bookmarkStart w:id="1039" w:name="_Toc1501386015"/>
      <w:bookmarkStart w:id="1040" w:name="_Toc122424094"/>
      <w:bookmarkStart w:id="1041" w:name="_Toc407135250"/>
      <w:bookmarkStart w:id="1042" w:name="_Toc78449836"/>
      <w:bookmarkStart w:id="1043" w:name="_Toc122424343"/>
      <w:bookmarkStart w:id="1044" w:name="_Toc373227747"/>
      <w:bookmarkStart w:id="1045" w:name="_Toc304295577"/>
      <w:bookmarkStart w:id="1046" w:name="_Toc296503201"/>
      <w:bookmarkStart w:id="1047" w:name="_Toc297120501"/>
      <w:bookmarkStart w:id="1048" w:name="_Toc296891241"/>
      <w:bookmarkStart w:id="1049" w:name="_Toc297216209"/>
      <w:bookmarkStart w:id="1050" w:name="_Toc297048387"/>
      <w:bookmarkStart w:id="1051" w:name="_Toc312678039"/>
      <w:bookmarkStart w:id="1052" w:name="_Toc296944540"/>
      <w:bookmarkStart w:id="1053" w:name="_Toc303539157"/>
      <w:bookmarkStart w:id="1054" w:name="_Toc296347200"/>
      <w:bookmarkStart w:id="1055" w:name="_Toc373478394"/>
      <w:bookmarkStart w:id="1056" w:name="_Toc296346702"/>
      <w:bookmarkStart w:id="1057" w:name="_Toc42268484"/>
      <w:bookmarkStart w:id="1058" w:name="_Toc292559406"/>
      <w:bookmarkStart w:id="1059" w:name="_Toc292559911"/>
      <w:bookmarkStart w:id="1060" w:name="_Toc300935000"/>
      <w:bookmarkStart w:id="1061" w:name="_Toc297123550"/>
      <w:bookmarkStart w:id="1062" w:name="_Toc296891029"/>
      <w:r>
        <w:rPr>
          <w:rFonts w:hint="eastAsia" w:cs="宋体"/>
          <w:color w:val="auto"/>
          <w:highlight w:val="none"/>
        </w:rPr>
        <w:t>11.1 市场价格波动引起的调整</w:t>
      </w:r>
      <w:bookmarkEnd w:id="878"/>
      <w:bookmarkEnd w:id="879"/>
      <w:bookmarkEnd w:id="880"/>
      <w:bookmarkEnd w:id="881"/>
      <w:bookmarkEnd w:id="882"/>
      <w:bookmarkEnd w:id="883"/>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14:paraId="0A8C54EF">
      <w:pPr>
        <w:spacing w:line="360" w:lineRule="auto"/>
        <w:ind w:firstLine="396"/>
        <w:rPr>
          <w:rFonts w:hint="eastAsia" w:ascii="宋体" w:hAnsi="宋体" w:cs="宋体"/>
          <w:color w:val="auto"/>
          <w:szCs w:val="22"/>
          <w:highlight w:val="none"/>
        </w:rPr>
      </w:pPr>
      <w:bookmarkStart w:id="1063" w:name="_Toc292559410"/>
      <w:bookmarkStart w:id="1064" w:name="_Toc296347204"/>
      <w:bookmarkStart w:id="1065" w:name="_Toc296346706"/>
      <w:bookmarkStart w:id="1066" w:name="_Toc296891033"/>
      <w:bookmarkStart w:id="1067" w:name="_Toc296944544"/>
      <w:bookmarkStart w:id="1068" w:name="_Toc292559915"/>
      <w:bookmarkStart w:id="1069" w:name="_Toc297048391"/>
      <w:bookmarkStart w:id="1070" w:name="_Toc296891245"/>
      <w:bookmarkStart w:id="1071" w:name="_Toc296503205"/>
      <w:bookmarkStart w:id="1072" w:name="_Toc297120505"/>
      <w:bookmarkStart w:id="1073" w:name="_Toc303539159"/>
      <w:bookmarkStart w:id="1074" w:name="_Toc351203644"/>
      <w:bookmarkStart w:id="1075" w:name="_Toc297123552"/>
      <w:bookmarkStart w:id="1076" w:name="_Toc373227748"/>
      <w:bookmarkStart w:id="1077" w:name="_Toc373478395"/>
      <w:bookmarkStart w:id="1078" w:name="_Toc1720046426"/>
      <w:bookmarkStart w:id="1079" w:name="_Toc407135251"/>
      <w:bookmarkStart w:id="1080" w:name="_Toc312678040"/>
      <w:bookmarkStart w:id="1081" w:name="_Toc297216211"/>
      <w:bookmarkStart w:id="1082" w:name="_Toc122424095"/>
      <w:bookmarkStart w:id="1083" w:name="_Toc300935002"/>
      <w:bookmarkStart w:id="1084" w:name="_Toc1935657796"/>
      <w:bookmarkStart w:id="1085" w:name="_Toc122424344"/>
      <w:bookmarkStart w:id="1086" w:name="_Toc78449837"/>
      <w:bookmarkStart w:id="1087" w:name="_Toc304295579"/>
      <w:r>
        <w:rPr>
          <w:rFonts w:hint="eastAsia" w:ascii="宋体" w:hAnsi="宋体" w:cs="宋体"/>
          <w:color w:val="auto"/>
          <w:spacing w:val="-6"/>
          <w:szCs w:val="22"/>
          <w:highlight w:val="none"/>
        </w:rPr>
        <w:t>采用可调价格形式的工程项目价格调整的条件是：主要材料价格上涨或下调超过5%时（价格以当期防城港市建设工程造价信息为准），可对超出5%的部分进行协商调价，5%（含5%）以内部分不做调整。</w:t>
      </w:r>
    </w:p>
    <w:p w14:paraId="230120A7">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市场价格波动是否调整合同价格的约定：</w:t>
      </w:r>
      <w:r>
        <w:rPr>
          <w:rFonts w:hint="eastAsia" w:ascii="宋体" w:hAnsi="宋体" w:cs="宋体"/>
          <w:color w:val="auto"/>
          <w:szCs w:val="21"/>
          <w:highlight w:val="none"/>
          <w:u w:val="single"/>
        </w:rPr>
        <w:t>可调。</w:t>
      </w:r>
    </w:p>
    <w:p w14:paraId="44FCA41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因市场价格波动调整合同价格，采用以下第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3</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种方式对合同价格进行调整：</w:t>
      </w:r>
    </w:p>
    <w:p w14:paraId="37D5576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第1种方式：采用价格指数进行价格调整。</w:t>
      </w:r>
    </w:p>
    <w:p w14:paraId="5DA0E3CC">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关于各可调因子、定值和变值权重，以及基本价格指数及其来源的约定：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3832B6A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第2种方式：采用造价信息进行价格调整。</w:t>
      </w:r>
    </w:p>
    <w:p w14:paraId="239D475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（1）允许调整的主要材料（设备）、基期价格、风险系数、投标报价：详见《承包人提供主要材料和设备一览表》。</w:t>
      </w:r>
    </w:p>
    <w:p w14:paraId="47C25EB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（2）主要材料确认价：</w:t>
      </w:r>
    </w:p>
    <w:p w14:paraId="5F7C767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按施工期间《</w:t>
      </w:r>
      <w:r>
        <w:rPr>
          <w:rFonts w:hint="eastAsia" w:ascii="宋体" w:hAnsi="宋体" w:cs="宋体"/>
          <w:color w:val="auto"/>
          <w:szCs w:val="21"/>
          <w:highlight w:val="none"/>
          <w:u w:val="single"/>
        </w:rPr>
        <w:t xml:space="preserve"> 防城港 </w:t>
      </w:r>
      <w:r>
        <w:rPr>
          <w:rFonts w:hint="eastAsia" w:ascii="宋体" w:hAnsi="宋体" w:cs="宋体"/>
          <w:color w:val="auto"/>
          <w:szCs w:val="21"/>
          <w:highlight w:val="none"/>
        </w:rPr>
        <w:t>市建设工程造价信息》加权平均计算，信息价没有的按通用条款规定确定。</w:t>
      </w:r>
    </w:p>
    <w:p w14:paraId="17922B2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（3）价差计算方法：</w:t>
      </w:r>
    </w:p>
    <w:p w14:paraId="4C0ADC8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①《承包人提供主要材料和设备一览表》中载明的材料投标报价低于基准价格的：合同履行期间材料单价涨幅以基准价格为基础超过约定的风险范围时，或材料单价跌幅以投标报价为基础超过约定的风险范围时，其超过部分据实调整。</w:t>
      </w:r>
    </w:p>
    <w:p w14:paraId="15958B06">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②承包人在《承包人提供主要材料和设备一览表》中载明的材料投标报价高于基准价格的：专用合同条款合同履行期间材料单价跌幅以基准价格为基础超过约定的风险范围时，材料单价涨幅以投标报价为基础超过约定的风险范围时，其超过部分据实调整。</w:t>
      </w:r>
    </w:p>
    <w:p w14:paraId="559E3B23">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③承包人在《承包人提供主要材料和设备一览表》中载明的材料单价等于基准单价的：合同履行期间材料单价涨跌幅以基准单价为基础超过约定的风险范围时，其超过部分据实调整。</w:t>
      </w:r>
    </w:p>
    <w:p w14:paraId="330F1A6E">
      <w:pPr>
        <w:spacing w:line="360" w:lineRule="auto"/>
        <w:ind w:firstLine="420"/>
        <w:rPr>
          <w:rFonts w:hint="eastAsia" w:ascii="宋体" w:hAnsi="宋体" w:cs="宋体"/>
          <w:color w:val="auto"/>
          <w:szCs w:val="22"/>
          <w:highlight w:val="none"/>
          <w:u w:val="single"/>
        </w:rPr>
      </w:pPr>
      <w:r>
        <w:rPr>
          <w:rFonts w:hint="eastAsia" w:ascii="宋体" w:hAnsi="宋体" w:cs="宋体"/>
          <w:color w:val="auto"/>
          <w:szCs w:val="21"/>
          <w:highlight w:val="none"/>
        </w:rPr>
        <w:t>第3种方式：</w:t>
      </w:r>
      <w:r>
        <w:rPr>
          <w:rFonts w:hint="eastAsia" w:ascii="宋体" w:hAnsi="宋体" w:cs="宋体"/>
          <w:color w:val="auto"/>
          <w:szCs w:val="21"/>
          <w:highlight w:val="none"/>
          <w:u w:val="single"/>
        </w:rPr>
        <w:t xml:space="preserve"> </w:t>
      </w:r>
      <w:r>
        <w:rPr>
          <w:rFonts w:hint="eastAsia" w:ascii="宋体" w:hAnsi="宋体" w:cs="宋体"/>
          <w:color w:val="auto"/>
          <w:szCs w:val="22"/>
          <w:highlight w:val="none"/>
          <w:u w:val="single"/>
        </w:rPr>
        <w:t> 在合同工期范围内，乙方须承担主要材料±5%以内（含±5%）的材料价格风险， 超出±5%的部分按实际施工时间当期的《防城港市建设工程造价信息》调价，当期信息价没有的，双方协商，市场询价。</w:t>
      </w:r>
    </w:p>
    <w:p w14:paraId="6B349EB2">
      <w:pPr>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11.2不平衡报价调整方式</w:t>
      </w:r>
    </w:p>
    <w:p w14:paraId="0ED623B7">
      <w:pPr>
        <w:spacing w:line="360" w:lineRule="auto"/>
        <w:ind w:firstLine="413"/>
        <w:jc w:val="left"/>
        <w:rPr>
          <w:rFonts w:hint="eastAsia" w:ascii="宋体" w:hAnsi="宋体" w:cs="宋体"/>
          <w:b/>
          <w:color w:val="auto"/>
          <w:szCs w:val="21"/>
          <w:highlight w:val="none"/>
        </w:rPr>
      </w:pPr>
      <w:r>
        <w:rPr>
          <w:rFonts w:hint="eastAsia" w:ascii="宋体" w:hAnsi="宋体" w:cs="宋体"/>
          <w:b/>
          <w:color w:val="auto"/>
          <w:szCs w:val="21"/>
          <w:highlight w:val="none"/>
        </w:rPr>
        <w:t>按防住建发[2016]31号文《防城港市政府投资项目房屋建筑和市政基础设施工程严重不平衡报价修正暂行办法》的规定进行修正。</w:t>
      </w:r>
    </w:p>
    <w:p w14:paraId="29B37BCB">
      <w:pPr>
        <w:pStyle w:val="3"/>
        <w:rPr>
          <w:rFonts w:hint="eastAsia" w:ascii="宋体" w:hAnsi="宋体" w:cs="宋体"/>
          <w:color w:val="auto"/>
          <w:highlight w:val="none"/>
        </w:rPr>
      </w:pPr>
      <w:r>
        <w:rPr>
          <w:rFonts w:hint="eastAsia" w:ascii="宋体" w:hAnsi="宋体" w:cs="宋体"/>
          <w:color w:val="auto"/>
          <w:highlight w:val="none"/>
        </w:rPr>
        <w:t xml:space="preserve">12. </w:t>
      </w:r>
      <w:bookmarkEnd w:id="1063"/>
      <w:bookmarkEnd w:id="1064"/>
      <w:bookmarkEnd w:id="1065"/>
      <w:bookmarkEnd w:id="1066"/>
      <w:bookmarkEnd w:id="1067"/>
      <w:bookmarkEnd w:id="1068"/>
      <w:bookmarkEnd w:id="1069"/>
      <w:bookmarkEnd w:id="1070"/>
      <w:bookmarkEnd w:id="1071"/>
      <w:bookmarkEnd w:id="1072"/>
      <w:r>
        <w:rPr>
          <w:rFonts w:hint="eastAsia" w:ascii="宋体" w:hAnsi="宋体" w:cs="宋体"/>
          <w:color w:val="auto"/>
          <w:highlight w:val="none"/>
        </w:rPr>
        <w:t>合同价格、计量与支付</w:t>
      </w:r>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p>
    <w:p w14:paraId="13F29E54">
      <w:pPr>
        <w:pStyle w:val="4"/>
        <w:rPr>
          <w:rFonts w:hint="eastAsia" w:cs="宋体"/>
          <w:color w:val="auto"/>
          <w:highlight w:val="none"/>
        </w:rPr>
      </w:pPr>
      <w:bookmarkStart w:id="1088" w:name="_Toc292559916"/>
      <w:bookmarkStart w:id="1089" w:name="_Toc292559411"/>
      <w:bookmarkStart w:id="1090" w:name="_Toc267251461"/>
      <w:bookmarkStart w:id="1091" w:name="_Toc297048392"/>
      <w:bookmarkStart w:id="1092" w:name="_Toc296503206"/>
      <w:bookmarkStart w:id="1093" w:name="_Toc296346707"/>
      <w:bookmarkStart w:id="1094" w:name="_Toc296891246"/>
      <w:bookmarkStart w:id="1095" w:name="_Toc296891034"/>
      <w:bookmarkStart w:id="1096" w:name="_Toc296944545"/>
      <w:bookmarkStart w:id="1097" w:name="_Toc297120506"/>
      <w:bookmarkStart w:id="1098" w:name="_Toc296347205"/>
      <w:bookmarkStart w:id="1099" w:name="_Toc303539160"/>
      <w:bookmarkStart w:id="1100" w:name="_Toc297216212"/>
      <w:bookmarkStart w:id="1101" w:name="_Toc122424096"/>
      <w:bookmarkStart w:id="1102" w:name="_Toc389065314"/>
      <w:bookmarkStart w:id="1103" w:name="_Toc1894565429"/>
      <w:bookmarkStart w:id="1104" w:name="_Toc312678041"/>
      <w:bookmarkStart w:id="1105" w:name="_Toc122424345"/>
      <w:bookmarkStart w:id="1106" w:name="_Toc300935003"/>
      <w:bookmarkStart w:id="1107" w:name="_Toc1395756356"/>
      <w:bookmarkStart w:id="1108" w:name="_Toc373478396"/>
      <w:bookmarkStart w:id="1109" w:name="_Toc407135252"/>
      <w:bookmarkStart w:id="1110" w:name="_Toc373227749"/>
      <w:bookmarkStart w:id="1111" w:name="_Toc78449838"/>
      <w:bookmarkStart w:id="1112" w:name="_Toc297123553"/>
      <w:bookmarkStart w:id="1113" w:name="_Toc304295580"/>
      <w:r>
        <w:rPr>
          <w:rFonts w:hint="eastAsia" w:cs="宋体"/>
          <w:color w:val="auto"/>
          <w:highlight w:val="none"/>
        </w:rPr>
        <w:t>12.1 合</w:t>
      </w:r>
      <w:bookmarkEnd w:id="1088"/>
      <w:bookmarkEnd w:id="1089"/>
      <w:bookmarkEnd w:id="1090"/>
      <w:r>
        <w:rPr>
          <w:rFonts w:hint="eastAsia" w:cs="宋体"/>
          <w:color w:val="auto"/>
          <w:highlight w:val="none"/>
        </w:rPr>
        <w:t>同价</w:t>
      </w:r>
      <w:bookmarkEnd w:id="1091"/>
      <w:bookmarkEnd w:id="1092"/>
      <w:bookmarkEnd w:id="1093"/>
      <w:bookmarkEnd w:id="1094"/>
      <w:bookmarkEnd w:id="1095"/>
      <w:bookmarkEnd w:id="1096"/>
      <w:bookmarkEnd w:id="1097"/>
      <w:bookmarkEnd w:id="1098"/>
      <w:r>
        <w:rPr>
          <w:rFonts w:hint="eastAsia" w:cs="宋体"/>
          <w:color w:val="auto"/>
          <w:highlight w:val="none"/>
        </w:rPr>
        <w:t>格形式</w:t>
      </w:r>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14:paraId="2DDC2948">
      <w:pPr>
        <w:spacing w:line="360" w:lineRule="auto"/>
        <w:ind w:firstLine="420"/>
        <w:jc w:val="left"/>
        <w:rPr>
          <w:rFonts w:hint="eastAsia" w:ascii="宋体" w:hAnsi="宋体" w:cs="宋体"/>
          <w:color w:val="auto"/>
          <w:highlight w:val="none"/>
        </w:rPr>
      </w:pPr>
      <w:bookmarkStart w:id="1114" w:name="_Toc304295581"/>
      <w:bookmarkStart w:id="1115" w:name="_Toc373227750"/>
      <w:bookmarkStart w:id="1116" w:name="_Toc297123554"/>
      <w:bookmarkStart w:id="1117" w:name="_Toc303539161"/>
      <w:bookmarkStart w:id="1118" w:name="_Toc297216213"/>
      <w:bookmarkStart w:id="1119" w:name="_Toc312678042"/>
      <w:bookmarkStart w:id="1120" w:name="_Toc373478397"/>
      <w:bookmarkStart w:id="1121" w:name="_Toc300935004"/>
      <w:bookmarkStart w:id="1122" w:name="_Toc389065315"/>
      <w:bookmarkStart w:id="1123" w:name="_Toc292559917"/>
      <w:bookmarkStart w:id="1124" w:name="_Toc297048393"/>
      <w:bookmarkStart w:id="1125" w:name="_Toc296891247"/>
      <w:bookmarkStart w:id="1126" w:name="_Toc296891035"/>
      <w:bookmarkStart w:id="1127" w:name="_Toc296944546"/>
      <w:bookmarkStart w:id="1128" w:name="_Toc296346708"/>
      <w:bookmarkStart w:id="1129" w:name="_Toc292559412"/>
      <w:bookmarkStart w:id="1130" w:name="_Toc296347206"/>
      <w:bookmarkStart w:id="1131" w:name="_Toc296503207"/>
      <w:bookmarkStart w:id="1132" w:name="_Toc297120507"/>
      <w:r>
        <w:rPr>
          <w:rFonts w:hint="eastAsia" w:ascii="宋体" w:hAnsi="宋体" w:cs="宋体"/>
          <w:color w:val="auto"/>
          <w:highlight w:val="none"/>
        </w:rPr>
        <w:t>本工程采用</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1</w:t>
      </w:r>
      <w:r>
        <w:rPr>
          <w:rFonts w:hint="eastAsia" w:ascii="宋体" w:hAnsi="宋体" w:cs="宋体"/>
          <w:color w:val="auto"/>
          <w:highlight w:val="none"/>
          <w:u w:val="single"/>
        </w:rPr>
        <w:t xml:space="preserve">）        </w:t>
      </w:r>
      <w:r>
        <w:rPr>
          <w:rFonts w:hint="eastAsia" w:ascii="宋体" w:hAnsi="宋体" w:cs="宋体"/>
          <w:color w:val="auto"/>
          <w:highlight w:val="none"/>
        </w:rPr>
        <w:t>合同价格形式，合同价格包含增值税，本工程计价时采用的增值税计税方法为：</w:t>
      </w:r>
      <w:r>
        <w:rPr>
          <w:rFonts w:hint="eastAsia" w:ascii="宋体" w:hAnsi="宋体" w:cs="宋体"/>
          <w:color w:val="auto"/>
          <w:highlight w:val="none"/>
          <w:lang w:eastAsia="zh-CN"/>
        </w:rPr>
        <w:t>一般</w:t>
      </w:r>
      <w:r>
        <w:rPr>
          <w:rFonts w:hint="eastAsia" w:ascii="宋体" w:hAnsi="宋体" w:cs="宋体"/>
          <w:color w:val="auto"/>
          <w:highlight w:val="none"/>
        </w:rPr>
        <w:t>计税法。</w:t>
      </w:r>
    </w:p>
    <w:p w14:paraId="0CDB4168">
      <w:pPr>
        <w:numPr>
          <w:ilvl w:val="0"/>
          <w:numId w:val="6"/>
        </w:num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固定单价合同。</w:t>
      </w:r>
    </w:p>
    <w:p w14:paraId="4C592414">
      <w:pPr>
        <w:numPr>
          <w:ilvl w:val="0"/>
          <w:numId w:val="6"/>
        </w:num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采用综合固定单价合同方式时，工程量按建设单位、监理单位、施工单位三方确认的竣工图结算。</w:t>
      </w:r>
    </w:p>
    <w:p w14:paraId="1717F3F4">
      <w:pPr>
        <w:spacing w:line="360" w:lineRule="auto"/>
        <w:ind w:firstLine="420" w:firstLineChars="200"/>
        <w:jc w:val="left"/>
        <w:rPr>
          <w:rFonts w:ascii="宋体" w:cs="宋体"/>
          <w:color w:val="auto"/>
          <w:highlight w:val="none"/>
        </w:rPr>
      </w:pPr>
      <w:r>
        <w:rPr>
          <w:rFonts w:hint="eastAsia" w:ascii="宋体" w:hAnsi="宋体" w:cs="宋体"/>
          <w:color w:val="auto"/>
          <w:highlight w:val="none"/>
        </w:rPr>
        <w:t>风险费用的计算方法：单价采用固定单价，各种风险费用已综合考虑在单价中。</w:t>
      </w:r>
    </w:p>
    <w:p w14:paraId="3DA48DAD">
      <w:pPr>
        <w:spacing w:line="360" w:lineRule="auto"/>
        <w:ind w:firstLine="420" w:firstLineChars="200"/>
        <w:jc w:val="left"/>
        <w:rPr>
          <w:rFonts w:ascii="宋体" w:cs="宋体"/>
          <w:color w:val="auto"/>
          <w:highlight w:val="none"/>
        </w:rPr>
      </w:pPr>
      <w:r>
        <w:rPr>
          <w:rFonts w:hint="eastAsia" w:ascii="宋体" w:hAnsi="宋体" w:cs="宋体"/>
          <w:color w:val="auto"/>
          <w:highlight w:val="none"/>
        </w:rPr>
        <w:t>风险范围以外合同价格的调整方法：因设计变更引起工程项目、工程量变化的，变更合同价款按下列方法进行。（</w:t>
      </w:r>
      <w:r>
        <w:rPr>
          <w:rFonts w:ascii="宋体" w:hAnsi="宋体" w:cs="宋体"/>
          <w:color w:val="auto"/>
          <w:highlight w:val="none"/>
        </w:rPr>
        <w:t>1</w:t>
      </w:r>
      <w:r>
        <w:rPr>
          <w:rFonts w:hint="eastAsia" w:ascii="宋体" w:hAnsi="宋体" w:cs="宋体"/>
          <w:color w:val="auto"/>
          <w:highlight w:val="none"/>
        </w:rPr>
        <w:t>）合同中已有适用于变更工程的价格，按合同已有的价格变更合同价款；（</w:t>
      </w:r>
      <w:r>
        <w:rPr>
          <w:rFonts w:ascii="宋体" w:hAnsi="宋体" w:cs="宋体"/>
          <w:color w:val="auto"/>
          <w:highlight w:val="none"/>
        </w:rPr>
        <w:t>2</w:t>
      </w:r>
      <w:r>
        <w:rPr>
          <w:rFonts w:hint="eastAsia" w:ascii="宋体" w:hAnsi="宋体" w:cs="宋体"/>
          <w:color w:val="auto"/>
          <w:highlight w:val="none"/>
        </w:rPr>
        <w:t>）合同中只有类似于变更工程的价格，可以参照类似价格变更合同价款；（</w:t>
      </w:r>
      <w:r>
        <w:rPr>
          <w:rFonts w:ascii="宋体" w:hAnsi="宋体" w:cs="宋体"/>
          <w:color w:val="auto"/>
          <w:highlight w:val="none"/>
        </w:rPr>
        <w:t>3</w:t>
      </w:r>
      <w:r>
        <w:rPr>
          <w:rFonts w:hint="eastAsia" w:ascii="宋体" w:hAnsi="宋体" w:cs="宋体"/>
          <w:color w:val="auto"/>
          <w:highlight w:val="none"/>
        </w:rPr>
        <w:t>）合同中没有适用或类似于变更工程的价格，由建设单位将预算清单及变更的相关资料送上级主管部门审核，经上级主管部门审定后，按磋商时成交价与预算金额（或最高限价）的统一下调比例调整确定价格。（</w:t>
      </w:r>
      <w:r>
        <w:rPr>
          <w:rFonts w:ascii="宋体" w:hAnsi="宋体" w:cs="宋体"/>
          <w:color w:val="auto"/>
          <w:highlight w:val="none"/>
        </w:rPr>
        <w:t>4</w:t>
      </w:r>
      <w:r>
        <w:rPr>
          <w:rFonts w:hint="eastAsia" w:ascii="宋体" w:hAnsi="宋体" w:cs="宋体"/>
          <w:color w:val="auto"/>
          <w:highlight w:val="none"/>
        </w:rPr>
        <w:t>）新增项目在原合同金额</w:t>
      </w:r>
      <w:r>
        <w:rPr>
          <w:rFonts w:ascii="宋体" w:hAnsi="宋体" w:cs="宋体"/>
          <w:color w:val="auto"/>
          <w:highlight w:val="none"/>
        </w:rPr>
        <w:t>10%</w:t>
      </w:r>
      <w:r>
        <w:rPr>
          <w:rFonts w:hint="eastAsia" w:ascii="宋体" w:hAnsi="宋体" w:cs="宋体"/>
          <w:color w:val="auto"/>
          <w:highlight w:val="none"/>
        </w:rPr>
        <w:t>以内（不含</w:t>
      </w:r>
      <w:r>
        <w:rPr>
          <w:rFonts w:ascii="宋体" w:hAnsi="宋体" w:cs="宋体"/>
          <w:color w:val="auto"/>
          <w:highlight w:val="none"/>
        </w:rPr>
        <w:t>10%</w:t>
      </w:r>
      <w:r>
        <w:rPr>
          <w:rFonts w:hint="eastAsia" w:ascii="宋体" w:hAnsi="宋体" w:cs="宋体"/>
          <w:color w:val="auto"/>
          <w:highlight w:val="none"/>
        </w:rPr>
        <w:t>）的，须政府采购管理部门备案；新增项目在原合同金额</w:t>
      </w:r>
      <w:r>
        <w:rPr>
          <w:rFonts w:ascii="宋体" w:hAnsi="宋体" w:cs="宋体"/>
          <w:color w:val="auto"/>
          <w:highlight w:val="none"/>
        </w:rPr>
        <w:t>10%</w:t>
      </w:r>
      <w:r>
        <w:rPr>
          <w:rFonts w:hint="eastAsia" w:ascii="宋体" w:hAnsi="宋体" w:cs="宋体"/>
          <w:color w:val="auto"/>
          <w:highlight w:val="none"/>
        </w:rPr>
        <w:t>以上（含</w:t>
      </w:r>
      <w:r>
        <w:rPr>
          <w:rFonts w:ascii="宋体" w:hAnsi="宋体" w:cs="宋体"/>
          <w:color w:val="auto"/>
          <w:highlight w:val="none"/>
        </w:rPr>
        <w:t>10%</w:t>
      </w:r>
      <w:r>
        <w:rPr>
          <w:rFonts w:hint="eastAsia" w:ascii="宋体" w:hAnsi="宋体" w:cs="宋体"/>
          <w:color w:val="auto"/>
          <w:highlight w:val="none"/>
        </w:rPr>
        <w:t>）的，须报上级主管部门批准或另行组织采购。</w:t>
      </w:r>
    </w:p>
    <w:p w14:paraId="3C77E77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）总价合同。</w:t>
      </w:r>
    </w:p>
    <w:p w14:paraId="4A170B9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总价包含的风险范围：包含除工程变更、政策性调整、</w:t>
      </w:r>
      <w:r>
        <w:rPr>
          <w:rFonts w:hint="eastAsia" w:ascii="宋体" w:hAnsi="宋体" w:cs="宋体"/>
          <w:color w:val="auto"/>
          <w:highlight w:val="none"/>
          <w:u w:val="single"/>
        </w:rPr>
        <w:t xml:space="preserve">市场价格波动。除工程变更外，结算时不再对招标施工图对应的工程量重新计量    </w:t>
      </w:r>
      <w:r>
        <w:rPr>
          <w:rFonts w:hint="eastAsia" w:ascii="宋体" w:hAnsi="宋体" w:cs="宋体"/>
          <w:color w:val="auto"/>
          <w:highlight w:val="none"/>
        </w:rPr>
        <w:t>。</w:t>
      </w:r>
    </w:p>
    <w:p w14:paraId="7728EAC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风险范围以外合同价格的调整方法：</w:t>
      </w:r>
    </w:p>
    <w:p w14:paraId="333FB82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①工程变更：按10.4.1变更估价原则的约定调整。</w:t>
      </w:r>
    </w:p>
    <w:p w14:paraId="62E0735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②政策性调整：按国家、</w:t>
      </w:r>
      <w:r>
        <w:rPr>
          <w:rFonts w:hint="eastAsia"/>
          <w:color w:val="auto"/>
          <w:highlight w:val="none"/>
          <w:lang w:eastAsia="zh-CN"/>
        </w:rPr>
        <w:t>广西壮族</w:t>
      </w:r>
      <w:r>
        <w:rPr>
          <w:rFonts w:hint="eastAsia" w:ascii="宋体" w:hAnsi="宋体" w:cs="宋体"/>
          <w:color w:val="auto"/>
          <w:highlight w:val="none"/>
        </w:rPr>
        <w:t>自治区住房城乡建设厅或工程所在地市级住房城乡建设主管部门颁布的文件执行。</w:t>
      </w:r>
    </w:p>
    <w:p w14:paraId="7D10C2E0">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③市场波动引起的调整：按11.1的约定调整。</w:t>
      </w:r>
    </w:p>
    <w:p w14:paraId="41AD63A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4 \* GB3 </w:instrText>
      </w:r>
      <w:r>
        <w:rPr>
          <w:rFonts w:hint="eastAsia" w:ascii="宋体" w:hAnsi="宋体" w:cs="宋体"/>
          <w:color w:val="auto"/>
          <w:highlight w:val="none"/>
        </w:rPr>
        <w:fldChar w:fldCharType="separate"/>
      </w:r>
      <w:r>
        <w:rPr>
          <w:rFonts w:hint="eastAsia" w:ascii="宋体" w:hAnsi="宋体" w:cs="宋体"/>
          <w:color w:val="auto"/>
          <w:highlight w:val="none"/>
        </w:rPr>
        <w:t>④</w:t>
      </w:r>
      <w:r>
        <w:rPr>
          <w:rFonts w:hint="eastAsia" w:ascii="宋体" w:hAnsi="宋体" w:cs="宋体"/>
          <w:color w:val="auto"/>
          <w:highlight w:val="none"/>
        </w:rPr>
        <w:fldChar w:fldCharType="end"/>
      </w:r>
      <w:r>
        <w:rPr>
          <w:rFonts w:hint="eastAsia" w:ascii="宋体" w:hAnsi="宋体" w:cs="宋体"/>
          <w:color w:val="auto"/>
          <w:highlight w:val="none"/>
        </w:rPr>
        <w:t>其它：</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EDC438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（3）其他价格方式：</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6F872BA9">
      <w:pPr>
        <w:pStyle w:val="4"/>
        <w:rPr>
          <w:rFonts w:hint="eastAsia" w:cs="宋体"/>
          <w:color w:val="auto"/>
          <w:highlight w:val="none"/>
        </w:rPr>
      </w:pPr>
      <w:bookmarkStart w:id="1133" w:name="_Toc78449839"/>
      <w:bookmarkStart w:id="1134" w:name="_Toc122424346"/>
      <w:bookmarkStart w:id="1135" w:name="_Toc1681900246"/>
      <w:bookmarkStart w:id="1136" w:name="_Toc122424097"/>
      <w:bookmarkStart w:id="1137" w:name="_Toc407135253"/>
      <w:bookmarkStart w:id="1138" w:name="_Toc1338560546"/>
      <w:r>
        <w:rPr>
          <w:rFonts w:hint="eastAsia" w:cs="宋体"/>
          <w:color w:val="auto"/>
          <w:highlight w:val="none"/>
        </w:rPr>
        <w:t>12.2 预付款</w:t>
      </w:r>
      <w:bookmarkEnd w:id="1114"/>
      <w:bookmarkEnd w:id="1115"/>
      <w:bookmarkEnd w:id="1116"/>
      <w:bookmarkEnd w:id="1117"/>
      <w:bookmarkEnd w:id="1118"/>
      <w:bookmarkEnd w:id="1119"/>
      <w:bookmarkEnd w:id="1120"/>
      <w:bookmarkEnd w:id="1121"/>
      <w:bookmarkEnd w:id="1122"/>
      <w:bookmarkEnd w:id="1133"/>
      <w:bookmarkEnd w:id="1134"/>
      <w:bookmarkEnd w:id="1135"/>
      <w:bookmarkEnd w:id="1136"/>
      <w:bookmarkEnd w:id="1137"/>
      <w:bookmarkEnd w:id="1138"/>
    </w:p>
    <w:p w14:paraId="297166E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12.2.1 预付款的支付</w:t>
      </w:r>
    </w:p>
    <w:p w14:paraId="1DD63F8A">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预付款支付比例或金额：</w:t>
      </w:r>
      <w:r>
        <w:rPr>
          <w:rFonts w:hint="eastAsia" w:ascii="宋体" w:hAnsi="宋体" w:cs="宋体"/>
          <w:color w:val="auto"/>
          <w:szCs w:val="21"/>
          <w:highlight w:val="none"/>
          <w:u w:val="single"/>
        </w:rPr>
        <w:t xml:space="preserve"> 30%（合同价款扣除发包人材料设备价款、暂估专业工程、暂列金额、安全文明施工费后）</w:t>
      </w:r>
      <w:r>
        <w:rPr>
          <w:rFonts w:hint="eastAsia" w:ascii="宋体" w:hAnsi="宋体" w:cs="宋体"/>
          <w:color w:val="auto"/>
          <w:highlight w:val="none"/>
        </w:rPr>
        <w:t>。</w:t>
      </w:r>
    </w:p>
    <w:p w14:paraId="4BD78D3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预付款支付期限：</w:t>
      </w:r>
      <w:r>
        <w:rPr>
          <w:rFonts w:hint="eastAsia" w:ascii="宋体" w:hAnsi="宋体" w:cs="宋体"/>
          <w:color w:val="auto"/>
          <w:highlight w:val="none"/>
          <w:u w:val="single"/>
        </w:rPr>
        <w:t>自合同签订之日起10个工作日内</w:t>
      </w:r>
      <w:r>
        <w:rPr>
          <w:rFonts w:hint="eastAsia" w:ascii="宋体" w:hAnsi="宋体" w:cs="宋体"/>
          <w:color w:val="auto"/>
          <w:highlight w:val="none"/>
        </w:rPr>
        <w:t>。</w:t>
      </w:r>
    </w:p>
    <w:p w14:paraId="72DF4D03">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预付款扣回的方式：</w:t>
      </w:r>
      <w:r>
        <w:rPr>
          <w:rFonts w:hint="eastAsia" w:ascii="宋体" w:hAnsi="宋体" w:cs="宋体"/>
          <w:color w:val="auto"/>
          <w:highlight w:val="none"/>
          <w:u w:val="single"/>
        </w:rPr>
        <w:t>每次抵扣的比例为每次进度款付款金额的</w:t>
      </w:r>
      <w:r>
        <w:rPr>
          <w:rFonts w:ascii="宋体" w:hAnsi="宋体" w:cs="宋体"/>
          <w:color w:val="auto"/>
          <w:highlight w:val="none"/>
          <w:u w:val="single"/>
        </w:rPr>
        <w:t>100%</w:t>
      </w:r>
      <w:r>
        <w:rPr>
          <w:rFonts w:hint="eastAsia" w:ascii="宋体" w:hAnsi="宋体" w:cs="宋体"/>
          <w:color w:val="auto"/>
          <w:highlight w:val="none"/>
          <w:u w:val="single"/>
        </w:rPr>
        <w:t>，直至扣完预付款为止。</w:t>
      </w:r>
    </w:p>
    <w:p w14:paraId="71E6F81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12.2.2 预付款担保</w:t>
      </w:r>
    </w:p>
    <w:p w14:paraId="6459C0EE">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承包人提交预付款担保的期限：</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77146C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预付款担保的形式为：可以是银行转账、电汇或网上支付、保函（银行保函、保证保险保函、工程担保保函）等形式。</w:t>
      </w:r>
      <w:bookmarkEnd w:id="1123"/>
      <w:bookmarkEnd w:id="1124"/>
      <w:bookmarkEnd w:id="1125"/>
      <w:bookmarkEnd w:id="1126"/>
      <w:bookmarkEnd w:id="1127"/>
      <w:bookmarkEnd w:id="1128"/>
      <w:bookmarkEnd w:id="1129"/>
      <w:bookmarkEnd w:id="1130"/>
      <w:bookmarkEnd w:id="1131"/>
      <w:bookmarkEnd w:id="1132"/>
    </w:p>
    <w:p w14:paraId="7BA27459">
      <w:pPr>
        <w:pStyle w:val="4"/>
        <w:rPr>
          <w:rFonts w:hint="eastAsia" w:cs="宋体"/>
          <w:color w:val="auto"/>
          <w:highlight w:val="none"/>
        </w:rPr>
      </w:pPr>
      <w:bookmarkStart w:id="1139" w:name="_Toc407135254"/>
      <w:bookmarkStart w:id="1140" w:name="_Toc78449840"/>
      <w:bookmarkStart w:id="1141" w:name="_Toc122424347"/>
      <w:bookmarkStart w:id="1142" w:name="_Toc1494831447"/>
      <w:bookmarkStart w:id="1143" w:name="_Toc1307224940"/>
      <w:bookmarkStart w:id="1144" w:name="_Toc122424098"/>
      <w:bookmarkStart w:id="1145" w:name="_Toc373478398"/>
      <w:bookmarkStart w:id="1146" w:name="_Toc373227751"/>
      <w:bookmarkStart w:id="1147" w:name="_Toc389065316"/>
      <w:r>
        <w:rPr>
          <w:rFonts w:hint="eastAsia" w:cs="宋体"/>
          <w:color w:val="auto"/>
          <w:highlight w:val="none"/>
        </w:rPr>
        <w:t>12.3 计量</w:t>
      </w:r>
      <w:bookmarkEnd w:id="1139"/>
      <w:bookmarkEnd w:id="1140"/>
      <w:bookmarkEnd w:id="1141"/>
      <w:bookmarkEnd w:id="1142"/>
      <w:bookmarkEnd w:id="1143"/>
      <w:bookmarkEnd w:id="1144"/>
      <w:bookmarkEnd w:id="1145"/>
      <w:bookmarkEnd w:id="1146"/>
      <w:bookmarkEnd w:id="1147"/>
    </w:p>
    <w:p w14:paraId="70A423F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12.3.1 计量原则</w:t>
      </w:r>
    </w:p>
    <w:p w14:paraId="130D8CD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工程量计算规则：</w:t>
      </w:r>
      <w:r>
        <w:rPr>
          <w:rFonts w:hint="eastAsia" w:ascii="宋体" w:hAnsi="宋体" w:cs="宋体"/>
          <w:color w:val="auto"/>
          <w:highlight w:val="none"/>
          <w:u w:val="single"/>
        </w:rPr>
        <w:t>工程的计量均以《建设工程工程量清单计价规范》（GB50500－2013）及广西壮族自治区实施细则、《建设工程工程量清单计算规范》（GB50854~50862－2013）及广西实施细则、本工程补充项目清单为准。</w:t>
      </w:r>
    </w:p>
    <w:p w14:paraId="05DEE70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12.3.2 计量周期</w:t>
      </w:r>
    </w:p>
    <w:p w14:paraId="4CCAAB9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关于计量周期的约定：</w:t>
      </w:r>
      <w:r>
        <w:rPr>
          <w:rFonts w:hint="eastAsia" w:ascii="宋体" w:hAnsi="宋体" w:cs="宋体"/>
          <w:color w:val="auto"/>
          <w:highlight w:val="none"/>
          <w:u w:val="single"/>
        </w:rPr>
        <w:t>每月25日前</w:t>
      </w:r>
      <w:r>
        <w:rPr>
          <w:rFonts w:hint="eastAsia" w:ascii="宋体" w:hAnsi="宋体" w:cs="宋体"/>
          <w:color w:val="auto"/>
          <w:highlight w:val="none"/>
        </w:rPr>
        <w:t>。</w:t>
      </w:r>
    </w:p>
    <w:p w14:paraId="34FD48D0">
      <w:pPr>
        <w:spacing w:line="360" w:lineRule="auto"/>
        <w:ind w:firstLine="420"/>
        <w:jc w:val="left"/>
        <w:outlineLvl w:val="0"/>
        <w:rPr>
          <w:rFonts w:hint="eastAsia" w:ascii="宋体" w:hAnsi="宋体" w:cs="宋体"/>
          <w:color w:val="auto"/>
          <w:highlight w:val="none"/>
        </w:rPr>
      </w:pPr>
      <w:bookmarkStart w:id="1148" w:name="_Toc122424348"/>
      <w:bookmarkStart w:id="1149" w:name="_Toc122424099"/>
      <w:r>
        <w:rPr>
          <w:rFonts w:hint="eastAsia" w:ascii="宋体" w:hAnsi="宋体" w:cs="宋体"/>
          <w:color w:val="auto"/>
          <w:highlight w:val="none"/>
        </w:rPr>
        <w:t>12.3.3 固定单价合同的计量</w:t>
      </w:r>
      <w:bookmarkEnd w:id="1148"/>
      <w:bookmarkEnd w:id="1149"/>
      <w:r>
        <w:rPr>
          <w:rFonts w:hint="eastAsia" w:ascii="宋体" w:hAnsi="宋体" w:cs="宋体"/>
          <w:color w:val="auto"/>
          <w:highlight w:val="none"/>
        </w:rPr>
        <w:t>：发包人根据项目实际情况确定工程的合同计价方式，采用固定单价方式计价的项目，由双方对固定单价进行确认，最终以实际工程量进行结算。</w:t>
      </w:r>
    </w:p>
    <w:p w14:paraId="0A6FAB0A">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12.3.4 总价合同的计量</w:t>
      </w:r>
    </w:p>
    <w:p w14:paraId="39A3D5B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（1）总价合同计量约定：进度款按支付分解表支付，支付分解表在招标完成后签</w:t>
      </w:r>
      <w:r>
        <w:rPr>
          <w:rFonts w:hint="eastAsia" w:ascii="宋体" w:hAnsi="宋体" w:cs="宋体"/>
          <w:color w:val="auto"/>
          <w:highlight w:val="none"/>
          <w:lang w:val="en-US" w:eastAsia="zh-CN"/>
        </w:rPr>
        <w:t>订</w:t>
      </w:r>
      <w:r>
        <w:rPr>
          <w:rFonts w:hint="eastAsia" w:ascii="宋体" w:hAnsi="宋体" w:cs="宋体"/>
          <w:color w:val="auto"/>
          <w:highlight w:val="none"/>
        </w:rPr>
        <w:t>合同之前制定，具体详见本专用合同条款12.4.6。</w:t>
      </w:r>
    </w:p>
    <w:p w14:paraId="2073400B">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12.3.6 其他价格形式合同的计量</w:t>
      </w:r>
    </w:p>
    <w:p w14:paraId="5E6EFE6C">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其他价格形式的计量方式和程序：</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4E726A43">
      <w:pPr>
        <w:pStyle w:val="4"/>
        <w:rPr>
          <w:rFonts w:hint="eastAsia" w:cs="宋体"/>
          <w:color w:val="auto"/>
          <w:highlight w:val="none"/>
        </w:rPr>
      </w:pPr>
      <w:bookmarkStart w:id="1150" w:name="_Toc373227752"/>
      <w:bookmarkStart w:id="1151" w:name="_Toc407135255"/>
      <w:bookmarkStart w:id="1152" w:name="_Toc389065317"/>
      <w:bookmarkStart w:id="1153" w:name="_Toc1155368667"/>
      <w:bookmarkStart w:id="1154" w:name="_Toc122424349"/>
      <w:bookmarkStart w:id="1155" w:name="_Toc1711431123"/>
      <w:bookmarkStart w:id="1156" w:name="_Toc373478399"/>
      <w:bookmarkStart w:id="1157" w:name="_Toc78449841"/>
      <w:bookmarkStart w:id="1158" w:name="_Toc122424100"/>
      <w:r>
        <w:rPr>
          <w:rFonts w:hint="eastAsia" w:cs="宋体"/>
          <w:color w:val="auto"/>
          <w:highlight w:val="none"/>
        </w:rPr>
        <w:t>12.4 工程进度款支付</w:t>
      </w:r>
      <w:bookmarkEnd w:id="1150"/>
      <w:bookmarkEnd w:id="1151"/>
      <w:bookmarkEnd w:id="1152"/>
      <w:bookmarkEnd w:id="1153"/>
      <w:bookmarkEnd w:id="1154"/>
      <w:bookmarkEnd w:id="1155"/>
      <w:bookmarkEnd w:id="1156"/>
      <w:bookmarkEnd w:id="1157"/>
      <w:bookmarkEnd w:id="1158"/>
    </w:p>
    <w:p w14:paraId="7D91D7FB">
      <w:pPr>
        <w:spacing w:line="360" w:lineRule="auto"/>
        <w:ind w:firstLine="420"/>
        <w:jc w:val="left"/>
        <w:rPr>
          <w:rFonts w:hint="eastAsia" w:ascii="宋体" w:hAnsi="宋体" w:cs="宋体"/>
          <w:color w:val="auto"/>
          <w:highlight w:val="none"/>
        </w:rPr>
      </w:pPr>
      <w:bookmarkStart w:id="1159" w:name="_Toc296891039"/>
      <w:bookmarkStart w:id="1160" w:name="_Toc296503211"/>
      <w:bookmarkStart w:id="1161" w:name="_Toc296347210"/>
      <w:bookmarkStart w:id="1162" w:name="_Toc297123556"/>
      <w:bookmarkStart w:id="1163" w:name="_Toc300935006"/>
      <w:bookmarkStart w:id="1164" w:name="_Toc296346712"/>
      <w:bookmarkStart w:id="1165" w:name="_Toc303539163"/>
      <w:bookmarkStart w:id="1166" w:name="_Toc296944550"/>
      <w:bookmarkStart w:id="1167" w:name="_Toc297120511"/>
      <w:bookmarkStart w:id="1168" w:name="_Toc292559921"/>
      <w:bookmarkStart w:id="1169" w:name="_Toc296891251"/>
      <w:bookmarkStart w:id="1170" w:name="_Toc297216215"/>
      <w:bookmarkStart w:id="1171" w:name="_Toc292559416"/>
      <w:bookmarkStart w:id="1172" w:name="_Toc297048397"/>
      <w:r>
        <w:rPr>
          <w:rFonts w:hint="eastAsia" w:ascii="宋体" w:hAnsi="宋体" w:cs="宋体"/>
          <w:color w:val="auto"/>
          <w:highlight w:val="none"/>
        </w:rPr>
        <w:t>12.4.1 付款周期：</w:t>
      </w:r>
    </w:p>
    <w:p w14:paraId="77D3B4E3">
      <w:pPr>
        <w:spacing w:line="360" w:lineRule="auto"/>
        <w:ind w:firstLine="420" w:firstLineChars="200"/>
        <w:jc w:val="left"/>
        <w:rPr>
          <w:rFonts w:ascii="宋体" w:cs="宋体"/>
          <w:color w:val="auto"/>
          <w:highlight w:val="none"/>
        </w:rPr>
      </w:pPr>
      <w:r>
        <w:rPr>
          <w:rFonts w:ascii="宋体" w:hAnsi="宋体" w:cs="宋体"/>
          <w:color w:val="auto"/>
          <w:highlight w:val="none"/>
        </w:rPr>
        <w:t>12.4.1.1</w:t>
      </w:r>
      <w:r>
        <w:rPr>
          <w:rFonts w:hint="eastAsia" w:ascii="宋体" w:hAnsi="宋体" w:cs="宋体"/>
          <w:color w:val="auto"/>
          <w:highlight w:val="none"/>
        </w:rPr>
        <w:t>项目工程进度款按照已完成工程量的</w:t>
      </w:r>
      <w:r>
        <w:rPr>
          <w:rFonts w:ascii="宋体" w:hAnsi="宋体" w:cs="宋体"/>
          <w:color w:val="auto"/>
          <w:highlight w:val="none"/>
        </w:rPr>
        <w:t>80%</w:t>
      </w:r>
      <w:r>
        <w:rPr>
          <w:rFonts w:hint="eastAsia" w:ascii="宋体" w:hAnsi="宋体" w:cs="宋体"/>
          <w:color w:val="auto"/>
          <w:highlight w:val="none"/>
        </w:rPr>
        <w:t>进行支付，工程完工验收达到质量合格后，承包人凭请款材料和工程支出有效票据（税票）向发包人申请支付至合同价的</w:t>
      </w:r>
      <w:r>
        <w:rPr>
          <w:rFonts w:ascii="宋体" w:hAnsi="宋体" w:cs="宋体"/>
          <w:color w:val="auto"/>
          <w:highlight w:val="none"/>
        </w:rPr>
        <w:t>80%</w:t>
      </w:r>
      <w:r>
        <w:rPr>
          <w:rFonts w:hint="eastAsia" w:ascii="宋体" w:hAnsi="宋体" w:cs="宋体"/>
          <w:color w:val="auto"/>
          <w:highlight w:val="none"/>
        </w:rPr>
        <w:t>，发包人应在半年内支付完毕。</w:t>
      </w:r>
    </w:p>
    <w:p w14:paraId="7ADCDB9E">
      <w:pPr>
        <w:spacing w:line="360" w:lineRule="auto"/>
        <w:ind w:firstLine="420" w:firstLineChars="200"/>
        <w:jc w:val="left"/>
        <w:rPr>
          <w:color w:val="auto"/>
          <w:highlight w:val="none"/>
        </w:rPr>
      </w:pPr>
      <w:r>
        <w:rPr>
          <w:rFonts w:ascii="宋体" w:hAnsi="宋体" w:cs="宋体"/>
          <w:color w:val="auto"/>
          <w:highlight w:val="none"/>
        </w:rPr>
        <w:t>12.4.1.1.2</w:t>
      </w:r>
      <w:r>
        <w:rPr>
          <w:rFonts w:hint="eastAsia" w:ascii="宋体" w:hAnsi="宋体" w:cs="宋体"/>
          <w:color w:val="auto"/>
          <w:highlight w:val="none"/>
        </w:rPr>
        <w:t>工程完工经验收达到质量合格后，承包人</w:t>
      </w:r>
      <w:r>
        <w:rPr>
          <w:rFonts w:hint="eastAsia"/>
          <w:color w:val="auto"/>
          <w:highlight w:val="none"/>
        </w:rPr>
        <w:t>提交完整的结算资料并通过结算评审后，工程款支付至结算总价的</w:t>
      </w:r>
      <w:r>
        <w:rPr>
          <w:color w:val="auto"/>
          <w:highlight w:val="none"/>
        </w:rPr>
        <w:t>97%</w:t>
      </w:r>
      <w:r>
        <w:rPr>
          <w:rFonts w:hint="eastAsia"/>
          <w:color w:val="auto"/>
          <w:highlight w:val="none"/>
        </w:rPr>
        <w:t>。</w:t>
      </w:r>
    </w:p>
    <w:p w14:paraId="122E61F5">
      <w:pPr>
        <w:spacing w:line="360" w:lineRule="auto"/>
        <w:ind w:firstLine="420" w:firstLineChars="200"/>
        <w:jc w:val="left"/>
        <w:rPr>
          <w:rFonts w:ascii="宋体" w:cs="宋体"/>
          <w:color w:val="auto"/>
          <w:highlight w:val="none"/>
          <w:u w:val="single"/>
        </w:rPr>
      </w:pPr>
      <w:r>
        <w:rPr>
          <w:rFonts w:ascii="宋体" w:hAnsi="宋体" w:cs="宋体"/>
          <w:color w:val="auto"/>
          <w:highlight w:val="none"/>
        </w:rPr>
        <w:t>12.4.1.1.3</w:t>
      </w:r>
      <w:r>
        <w:rPr>
          <w:rFonts w:hint="eastAsia" w:ascii="宋体" w:hAnsi="宋体" w:cs="宋体"/>
          <w:color w:val="auto"/>
          <w:highlight w:val="none"/>
        </w:rPr>
        <w:t>剩余</w:t>
      </w:r>
      <w:r>
        <w:rPr>
          <w:rFonts w:ascii="宋体" w:hAnsi="宋体" w:cs="宋体"/>
          <w:color w:val="auto"/>
          <w:highlight w:val="none"/>
        </w:rPr>
        <w:t>3%</w:t>
      </w:r>
      <w:r>
        <w:rPr>
          <w:rFonts w:hint="eastAsia" w:ascii="宋体" w:hAnsi="宋体" w:cs="宋体"/>
          <w:color w:val="auto"/>
          <w:highlight w:val="none"/>
        </w:rPr>
        <w:t>的工程结算款为工程质量保证金，如未发生工程质量问题的，在工程质量保修期满后一次付清。</w:t>
      </w:r>
    </w:p>
    <w:p w14:paraId="6A31E8E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12.4.2 进度付款申请单的编制</w:t>
      </w:r>
    </w:p>
    <w:p w14:paraId="74143BEA">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关于进度付款申请单编制的约定：</w:t>
      </w:r>
      <w:r>
        <w:rPr>
          <w:rFonts w:hint="eastAsia" w:ascii="宋体" w:hAnsi="宋体" w:cs="宋体"/>
          <w:bCs/>
          <w:color w:val="auto"/>
          <w:szCs w:val="28"/>
          <w:highlight w:val="none"/>
          <w:u w:val="single"/>
        </w:rPr>
        <w:t>按通用条款执行</w:t>
      </w:r>
      <w:r>
        <w:rPr>
          <w:rFonts w:hint="eastAsia" w:ascii="宋体" w:hAnsi="宋体" w:cs="宋体"/>
          <w:color w:val="auto"/>
          <w:highlight w:val="none"/>
        </w:rPr>
        <w:t>。</w:t>
      </w:r>
    </w:p>
    <w:p w14:paraId="4647717A">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w:t>
      </w:r>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r>
        <w:rPr>
          <w:rFonts w:hint="eastAsia" w:ascii="宋体" w:hAnsi="宋体" w:cs="宋体"/>
          <w:color w:val="auto"/>
          <w:highlight w:val="none"/>
        </w:rPr>
        <w:t>2.4.3 进度付款申请单的提交</w:t>
      </w:r>
    </w:p>
    <w:p w14:paraId="0C96F6F8">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（1）固定单价合同进度付款申请单提交的约定：</w:t>
      </w:r>
      <w:r>
        <w:rPr>
          <w:rFonts w:hint="eastAsia" w:ascii="宋体" w:hAnsi="宋体" w:cs="宋体"/>
          <w:bCs/>
          <w:color w:val="auto"/>
          <w:szCs w:val="28"/>
          <w:highlight w:val="none"/>
          <w:u w:val="single"/>
        </w:rPr>
        <w:t>按通用条款执行</w:t>
      </w:r>
      <w:r>
        <w:rPr>
          <w:rFonts w:hint="eastAsia" w:ascii="宋体" w:hAnsi="宋体" w:cs="宋体"/>
          <w:color w:val="auto"/>
          <w:highlight w:val="none"/>
        </w:rPr>
        <w:t>。</w:t>
      </w:r>
    </w:p>
    <w:p w14:paraId="46EE354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（2）总价合同进度付款申请单提交的约定：</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52ADEBC5">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（3）其他价格形式合同进度付款申请单提交的约定：</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4BB4D5CD">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12.4.4 进度款审核和支付</w:t>
      </w:r>
    </w:p>
    <w:p w14:paraId="032BB2CA">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（1）监理人审查并报送发包人的期限：</w:t>
      </w:r>
      <w:r>
        <w:rPr>
          <w:rFonts w:hint="eastAsia" w:ascii="宋体" w:hAnsi="宋体" w:cs="宋体"/>
          <w:bCs/>
          <w:color w:val="auto"/>
          <w:szCs w:val="28"/>
          <w:highlight w:val="none"/>
          <w:u w:val="single"/>
        </w:rPr>
        <w:t>按通用条款执行</w:t>
      </w:r>
      <w:r>
        <w:rPr>
          <w:rFonts w:hint="eastAsia" w:ascii="宋体" w:hAnsi="宋体" w:cs="宋体"/>
          <w:color w:val="auto"/>
          <w:highlight w:val="none"/>
        </w:rPr>
        <w:t>。</w:t>
      </w:r>
    </w:p>
    <w:p w14:paraId="2449A7F3">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发包人完成审批并签发进度款支付证书的期限：</w:t>
      </w:r>
      <w:r>
        <w:rPr>
          <w:rFonts w:hint="eastAsia" w:ascii="宋体" w:hAnsi="宋体" w:cs="宋体"/>
          <w:bCs/>
          <w:color w:val="auto"/>
          <w:szCs w:val="28"/>
          <w:highlight w:val="none"/>
          <w:u w:val="single"/>
        </w:rPr>
        <w:t>按通用条款执行</w:t>
      </w:r>
      <w:r>
        <w:rPr>
          <w:rFonts w:hint="eastAsia" w:ascii="宋体" w:hAnsi="宋体" w:cs="宋体"/>
          <w:color w:val="auto"/>
          <w:highlight w:val="none"/>
        </w:rPr>
        <w:t>。</w:t>
      </w:r>
    </w:p>
    <w:p w14:paraId="58519F8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（2）发包人支付进度款的期限：</w:t>
      </w:r>
      <w:r>
        <w:rPr>
          <w:rFonts w:hint="eastAsia" w:ascii="宋体" w:hAnsi="宋体" w:cs="宋体"/>
          <w:bCs/>
          <w:color w:val="auto"/>
          <w:szCs w:val="28"/>
          <w:highlight w:val="none"/>
          <w:u w:val="single"/>
        </w:rPr>
        <w:t>按通用条款执行</w:t>
      </w:r>
      <w:r>
        <w:rPr>
          <w:rFonts w:hint="eastAsia" w:ascii="宋体" w:hAnsi="宋体" w:cs="宋体"/>
          <w:color w:val="auto"/>
          <w:highlight w:val="none"/>
        </w:rPr>
        <w:t>。</w:t>
      </w:r>
    </w:p>
    <w:p w14:paraId="47C80408">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发包人逾期支付进度款的违约金的计算方式：</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55FDC16F">
      <w:pPr>
        <w:spacing w:line="360" w:lineRule="auto"/>
        <w:ind w:firstLine="630"/>
        <w:rPr>
          <w:rFonts w:hint="eastAsia" w:ascii="宋体" w:hAnsi="宋体" w:cs="宋体"/>
          <w:color w:val="auto"/>
          <w:highlight w:val="none"/>
        </w:rPr>
      </w:pPr>
      <w:r>
        <w:rPr>
          <w:rFonts w:hint="eastAsia" w:ascii="宋体" w:hAnsi="宋体" w:cs="宋体"/>
          <w:color w:val="auto"/>
          <w:highlight w:val="none"/>
        </w:rPr>
        <w:t>进度款支付方式：</w:t>
      </w:r>
      <w:r>
        <w:rPr>
          <w:rFonts w:hint="eastAsia" w:ascii="宋体" w:hAnsi="宋体" w:cs="宋体"/>
          <w:color w:val="auto"/>
          <w:highlight w:val="none"/>
          <w:u w:val="single"/>
        </w:rPr>
        <w:t>银行转账</w:t>
      </w:r>
      <w:r>
        <w:rPr>
          <w:rFonts w:hint="eastAsia" w:ascii="宋体" w:hAnsi="宋体" w:cs="宋体"/>
          <w:color w:val="auto"/>
          <w:highlight w:val="none"/>
        </w:rPr>
        <w:t>。</w:t>
      </w:r>
    </w:p>
    <w:p w14:paraId="431466F7">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（3） 农民工工资支付</w:t>
      </w:r>
    </w:p>
    <w:p w14:paraId="515D1FE0">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1）人工费用是指发包人向承包人专用账户拨付的专项用于支付农民工工资的工程款。农民工工资专用账户是指承包人在工程建设项目所在地银行业金融机构（简称银行）开立的，专项用于支付农民工工资的专用存款账户。</w:t>
      </w:r>
    </w:p>
    <w:p w14:paraId="7C659775">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2）人工费应与工程进度款分账管理。必须按时足额支付，人工费拨付周期不得超过1个月，最少每月支付一次，无工程款申请的月份，</w:t>
      </w:r>
      <w:r>
        <w:rPr>
          <w:rFonts w:hint="eastAsia" w:ascii="宋体" w:hAnsi="宋体" w:cs="宋体"/>
          <w:color w:val="auto"/>
          <w:highlight w:val="none"/>
          <w:lang w:val="en-US" w:eastAsia="zh-CN"/>
        </w:rPr>
        <w:t>由</w:t>
      </w:r>
      <w:r>
        <w:rPr>
          <w:rFonts w:hint="eastAsia" w:ascii="宋体" w:hAnsi="宋体" w:cs="宋体"/>
          <w:color w:val="auto"/>
          <w:highlight w:val="none"/>
        </w:rPr>
        <w:t>承包人单独上报人工费划拨申请；若因发包人未按照合同约定划拨工程款项导致拖欠工资的，由发包人以未结清的工程款项为限先行垫付所拖欠的工资；承包人向发包人申请工程进度款时必须把农民工工资部分单独列明，如果未单独列明，监理单位不得签支付证书等支付工程款的手续，发包人单位不得审批和支付工程款。发包人必须把工程款分账出来的人工费转入承包人农民工工资支付专用账户，转入农民工工资支付专用账户环节必须有银行流水凭证。</w:t>
      </w:r>
    </w:p>
    <w:p w14:paraId="313C4692">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3）发包人依据工程进度，审核承包人申报的工程进度款，按照与承包人约定的人工费支付比例</w:t>
      </w:r>
      <w:r>
        <w:rPr>
          <w:rFonts w:hint="eastAsia" w:ascii="宋体" w:hAnsi="宋体" w:cs="宋体"/>
          <w:color w:val="auto"/>
          <w:highlight w:val="none"/>
          <w:u w:val="single"/>
        </w:rPr>
        <w:t xml:space="preserve">     </w:t>
      </w:r>
      <w:r>
        <w:rPr>
          <w:rFonts w:hint="eastAsia" w:ascii="宋体" w:hAnsi="宋体" w:cs="宋体"/>
          <w:color w:val="auto"/>
          <w:highlight w:val="none"/>
        </w:rPr>
        <w:t>%（房建项目不少于20%，市政项目不少于15%），将人工费及时足额拨付至承包人的农民工工资专用账户，其余工程进度款项由发包人支付到承包人的单位基本户。</w:t>
      </w:r>
    </w:p>
    <w:p w14:paraId="60D4E659">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4）工程建设领域总包单位对农民工工资支付负总责，推行分包单位农民工工资委托总包单位代发制度（以下简称总包代发制度）。工程建设项目</w:t>
      </w:r>
      <w:r>
        <w:rPr>
          <w:rFonts w:hint="eastAsia" w:ascii="宋体" w:hAnsi="宋体" w:cs="宋体"/>
          <w:color w:val="auto"/>
          <w:highlight w:val="none"/>
          <w:lang w:val="en-US" w:eastAsia="zh-CN"/>
        </w:rPr>
        <w:t>实行</w:t>
      </w:r>
      <w:r>
        <w:rPr>
          <w:rFonts w:hint="eastAsia" w:ascii="宋体" w:hAnsi="宋体" w:cs="宋体"/>
          <w:color w:val="auto"/>
          <w:highlight w:val="none"/>
        </w:rPr>
        <w:t xml:space="preserve">总包代发制度的，总包单位与分包单位签订委托工资支付协议。 </w:t>
      </w:r>
    </w:p>
    <w:p w14:paraId="5C11AAEF">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5）凡未向付款单位提供农民工工资专用账户的，或者请款单位在申请工程进度款时未将人工费单列的，付款单位有权拒绝支付工程进度款。</w:t>
      </w:r>
    </w:p>
    <w:p w14:paraId="709CE839">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6）人工费使用要求：专款专用，除发放农民工工资外，不得用于其他用途。</w:t>
      </w:r>
    </w:p>
    <w:p w14:paraId="7881B792">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7）承包人将人工费支付情况定期报告发包人和监理单位，并提供相应的材料接受建设行政主管部门和劳动保障行政主管部门对此事项监管。</w:t>
      </w:r>
    </w:p>
    <w:p w14:paraId="5AD8153D">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8）人工费支付专用账户：××××公司农民工工资支付专用账户。账号：</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46A5FCB0">
      <w:pPr>
        <w:spacing w:line="360" w:lineRule="auto"/>
        <w:ind w:firstLine="525"/>
        <w:jc w:val="left"/>
        <w:rPr>
          <w:rFonts w:hint="eastAsia" w:ascii="宋体" w:hAnsi="宋体" w:cs="宋体"/>
          <w:color w:val="auto"/>
          <w:highlight w:val="none"/>
        </w:rPr>
      </w:pPr>
      <w:r>
        <w:rPr>
          <w:rFonts w:hint="eastAsia" w:ascii="宋体" w:hAnsi="宋体" w:cs="宋体"/>
          <w:color w:val="auto"/>
          <w:highlight w:val="none"/>
        </w:rPr>
        <w:t>12.4.6 支付分解表的编制</w:t>
      </w:r>
    </w:p>
    <w:p w14:paraId="3306DB74">
      <w:pPr>
        <w:spacing w:line="360" w:lineRule="auto"/>
        <w:ind w:firstLine="525"/>
        <w:jc w:val="left"/>
        <w:rPr>
          <w:rFonts w:hint="eastAsia" w:ascii="宋体" w:hAnsi="宋体" w:cs="宋体"/>
          <w:color w:val="auto"/>
          <w:highlight w:val="none"/>
          <w:u w:val="single"/>
        </w:rPr>
      </w:pPr>
      <w:r>
        <w:rPr>
          <w:rFonts w:hint="eastAsia" w:ascii="宋体" w:hAnsi="宋体" w:cs="宋体"/>
          <w:color w:val="auto"/>
          <w:highlight w:val="none"/>
        </w:rPr>
        <w:t>（1） 总价合同支付分解表的编制与审批：</w:t>
      </w:r>
      <w:r>
        <w:rPr>
          <w:rFonts w:hint="eastAsia" w:ascii="宋体" w:hAnsi="宋体" w:cs="宋体"/>
          <w:color w:val="auto"/>
          <w:highlight w:val="none"/>
          <w:u w:val="single"/>
        </w:rPr>
        <w:t xml:space="preserve">  总价合同支付分解表在招标完成后由发包人和承包人共同编制，发包人审批，并作为本合同内容。</w:t>
      </w:r>
    </w:p>
    <w:p w14:paraId="268557A8">
      <w:pPr>
        <w:spacing w:line="360" w:lineRule="auto"/>
        <w:ind w:firstLine="525"/>
        <w:jc w:val="left"/>
        <w:rPr>
          <w:rFonts w:hint="eastAsia" w:ascii="宋体" w:hAnsi="宋体" w:cs="宋体"/>
          <w:color w:val="auto"/>
          <w:highlight w:val="none"/>
          <w:u w:val="single"/>
        </w:rPr>
      </w:pPr>
      <w:r>
        <w:rPr>
          <w:rFonts w:hint="eastAsia" w:ascii="宋体" w:hAnsi="宋体" w:cs="宋体"/>
          <w:color w:val="auto"/>
          <w:highlight w:val="none"/>
        </w:rPr>
        <w:t>（2）固定单价合同的总价项目支付分解表的编制与审批：总价项目不采用支付分解表的方式计算，而按《建设工程工程量清单计价规范（GB50500-2013）广西壮族自治区实施细则》的规定执行。</w:t>
      </w:r>
      <w:bookmarkEnd w:id="884"/>
    </w:p>
    <w:p w14:paraId="2B5C6C31">
      <w:pPr>
        <w:pStyle w:val="3"/>
        <w:rPr>
          <w:rFonts w:hint="eastAsia" w:ascii="宋体" w:hAnsi="宋体" w:cs="宋体"/>
          <w:color w:val="auto"/>
          <w:highlight w:val="none"/>
        </w:rPr>
      </w:pPr>
      <w:bookmarkStart w:id="1173" w:name="_Toc122424350"/>
      <w:bookmarkStart w:id="1174" w:name="_Toc78449842"/>
      <w:bookmarkStart w:id="1175" w:name="_Toc389065318"/>
      <w:bookmarkStart w:id="1176" w:name="_Toc296891259"/>
      <w:bookmarkStart w:id="1177" w:name="_Toc312678053"/>
      <w:bookmarkStart w:id="1178" w:name="_Toc351203645"/>
      <w:bookmarkStart w:id="1179" w:name="_Toc373227753"/>
      <w:bookmarkStart w:id="1180" w:name="_Toc296346720"/>
      <w:bookmarkStart w:id="1181" w:name="_Toc728899116"/>
      <w:bookmarkStart w:id="1182" w:name="_Toc2003466256"/>
      <w:bookmarkStart w:id="1183" w:name="_Toc122424101"/>
      <w:bookmarkStart w:id="1184" w:name="_Toc373478400"/>
      <w:bookmarkStart w:id="1185" w:name="_Toc297120519"/>
      <w:bookmarkStart w:id="1186" w:name="_Toc297123564"/>
      <w:bookmarkStart w:id="1187" w:name="_Toc296347218"/>
      <w:bookmarkStart w:id="1188" w:name="_Toc296891047"/>
      <w:bookmarkStart w:id="1189" w:name="_Toc407135256"/>
      <w:bookmarkStart w:id="1190" w:name="_Toc292559929"/>
      <w:bookmarkStart w:id="1191" w:name="_Toc292559424"/>
      <w:bookmarkStart w:id="1192" w:name="_Toc297048405"/>
      <w:bookmarkStart w:id="1193" w:name="_Toc296944558"/>
      <w:bookmarkStart w:id="1194" w:name="_Toc303539172"/>
      <w:bookmarkStart w:id="1195" w:name="_Toc297216223"/>
      <w:bookmarkStart w:id="1196" w:name="_Toc296503219"/>
      <w:bookmarkStart w:id="1197" w:name="_Toc300935015"/>
      <w:bookmarkStart w:id="1198" w:name="_Toc304295593"/>
      <w:r>
        <w:rPr>
          <w:rFonts w:hint="eastAsia" w:ascii="宋体" w:hAnsi="宋体" w:cs="宋体"/>
          <w:color w:val="auto"/>
          <w:highlight w:val="none"/>
        </w:rPr>
        <w:t>13. 验收和工程试车</w:t>
      </w:r>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p>
    <w:p w14:paraId="24BC9D8B">
      <w:pPr>
        <w:pStyle w:val="4"/>
        <w:rPr>
          <w:rFonts w:hint="eastAsia" w:cs="宋体"/>
          <w:color w:val="auto"/>
          <w:highlight w:val="none"/>
        </w:rPr>
      </w:pPr>
      <w:bookmarkStart w:id="1199" w:name="_Toc740353520"/>
      <w:bookmarkStart w:id="1200" w:name="_Toc122424102"/>
      <w:bookmarkStart w:id="1201" w:name="_Toc407135257"/>
      <w:bookmarkStart w:id="1202" w:name="_Toc389065319"/>
      <w:bookmarkStart w:id="1203" w:name="_Toc78449843"/>
      <w:bookmarkStart w:id="1204" w:name="_Toc122424351"/>
      <w:bookmarkStart w:id="1205" w:name="_Toc373478401"/>
      <w:bookmarkStart w:id="1206" w:name="_Toc834489126"/>
      <w:bookmarkStart w:id="1207" w:name="_Toc373227754"/>
      <w:r>
        <w:rPr>
          <w:rFonts w:hint="eastAsia" w:cs="宋体"/>
          <w:color w:val="auto"/>
          <w:highlight w:val="none"/>
        </w:rPr>
        <w:t>13.1 分部分项工程验收</w:t>
      </w:r>
      <w:bookmarkEnd w:id="1199"/>
      <w:bookmarkEnd w:id="1200"/>
      <w:bookmarkEnd w:id="1201"/>
      <w:bookmarkEnd w:id="1202"/>
      <w:bookmarkEnd w:id="1203"/>
      <w:bookmarkEnd w:id="1204"/>
      <w:bookmarkEnd w:id="1205"/>
      <w:bookmarkEnd w:id="1206"/>
      <w:bookmarkEnd w:id="1207"/>
    </w:p>
    <w:p w14:paraId="6C2F3F3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13.1.2监理人不能按时进行验收时，应提前</w:t>
      </w:r>
      <w:r>
        <w:rPr>
          <w:rFonts w:hint="eastAsia" w:ascii="宋体" w:hAnsi="宋体" w:cs="宋体"/>
          <w:color w:val="auto"/>
          <w:highlight w:val="none"/>
          <w:u w:val="single"/>
        </w:rPr>
        <w:t xml:space="preserve">   24    </w:t>
      </w:r>
      <w:r>
        <w:rPr>
          <w:rFonts w:hint="eastAsia" w:ascii="宋体" w:hAnsi="宋体" w:cs="宋体"/>
          <w:color w:val="auto"/>
          <w:highlight w:val="none"/>
        </w:rPr>
        <w:t>小时提交书面延期要求。</w:t>
      </w:r>
    </w:p>
    <w:p w14:paraId="6CE806B4">
      <w:pPr>
        <w:spacing w:line="360" w:lineRule="auto"/>
        <w:ind w:firstLine="420"/>
        <w:jc w:val="left"/>
        <w:rPr>
          <w:rFonts w:hint="eastAsia" w:ascii="宋体" w:hAnsi="宋体" w:cs="宋体"/>
          <w:b/>
          <w:bCs/>
          <w:color w:val="auto"/>
          <w:highlight w:val="none"/>
        </w:rPr>
      </w:pPr>
      <w:r>
        <w:rPr>
          <w:rFonts w:hint="eastAsia" w:ascii="宋体" w:hAnsi="宋体" w:cs="宋体"/>
          <w:color w:val="auto"/>
          <w:highlight w:val="none"/>
        </w:rPr>
        <w:t>关于延期最长不得超过：</w:t>
      </w:r>
      <w:r>
        <w:rPr>
          <w:rFonts w:hint="eastAsia" w:ascii="宋体" w:hAnsi="宋体" w:cs="宋体"/>
          <w:color w:val="auto"/>
          <w:highlight w:val="none"/>
          <w:u w:val="single"/>
        </w:rPr>
        <w:t xml:space="preserve">    48     </w:t>
      </w:r>
      <w:r>
        <w:rPr>
          <w:rFonts w:hint="eastAsia" w:ascii="宋体" w:hAnsi="宋体" w:cs="宋体"/>
          <w:color w:val="auto"/>
          <w:highlight w:val="none"/>
        </w:rPr>
        <w:t>小时。</w:t>
      </w:r>
    </w:p>
    <w:p w14:paraId="3CEF8B30">
      <w:pPr>
        <w:pStyle w:val="4"/>
        <w:rPr>
          <w:rFonts w:hint="eastAsia" w:cs="宋体"/>
          <w:color w:val="auto"/>
          <w:highlight w:val="none"/>
        </w:rPr>
      </w:pPr>
      <w:bookmarkStart w:id="1208" w:name="_Toc407135258"/>
      <w:bookmarkStart w:id="1209" w:name="_Toc78449844"/>
      <w:bookmarkStart w:id="1210" w:name="_Toc1578431234"/>
      <w:bookmarkStart w:id="1211" w:name="_Toc312678056"/>
      <w:bookmarkStart w:id="1212" w:name="_Toc304295596"/>
      <w:bookmarkStart w:id="1213" w:name="_Toc297120523"/>
      <w:bookmarkStart w:id="1214" w:name="_Toc122424352"/>
      <w:bookmarkStart w:id="1215" w:name="_Toc296346724"/>
      <w:bookmarkStart w:id="1216" w:name="_Toc292559428"/>
      <w:bookmarkStart w:id="1217" w:name="_Toc292559933"/>
      <w:bookmarkStart w:id="1218" w:name="_Toc1062221039"/>
      <w:bookmarkStart w:id="1219" w:name="_Toc297216224"/>
      <w:bookmarkStart w:id="1220" w:name="_Toc297048409"/>
      <w:bookmarkStart w:id="1221" w:name="_Toc297123565"/>
      <w:bookmarkStart w:id="1222" w:name="_Toc373478402"/>
      <w:bookmarkStart w:id="1223" w:name="_Toc122424103"/>
      <w:bookmarkStart w:id="1224" w:name="_Toc389065320"/>
      <w:bookmarkStart w:id="1225" w:name="_Toc303539173"/>
      <w:bookmarkStart w:id="1226" w:name="_Toc373227755"/>
      <w:bookmarkStart w:id="1227" w:name="_Toc300935016"/>
      <w:bookmarkStart w:id="1228" w:name="_Toc296891263"/>
      <w:bookmarkStart w:id="1229" w:name="_Toc296347222"/>
      <w:bookmarkStart w:id="1230" w:name="_Toc296944562"/>
      <w:bookmarkStart w:id="1231" w:name="_Toc296891051"/>
      <w:bookmarkStart w:id="1232" w:name="_Toc296503223"/>
      <w:bookmarkStart w:id="1233" w:name="_Toc267251473"/>
      <w:bookmarkStart w:id="1234" w:name="_Toc267251476"/>
      <w:bookmarkStart w:id="1235" w:name="_Toc267251472"/>
      <w:bookmarkStart w:id="1236" w:name="_Toc267251470"/>
      <w:bookmarkStart w:id="1237" w:name="_Toc267251475"/>
      <w:bookmarkStart w:id="1238" w:name="_Toc267251471"/>
      <w:bookmarkStart w:id="1239" w:name="_Toc267251474"/>
      <w:r>
        <w:rPr>
          <w:rFonts w:hint="eastAsia" w:cs="宋体"/>
          <w:color w:val="auto"/>
          <w:highlight w:val="none"/>
        </w:rPr>
        <w:t>13.2 竣工验收</w:t>
      </w:r>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p>
    <w:p w14:paraId="41BFBCEA">
      <w:pPr>
        <w:spacing w:line="360" w:lineRule="auto"/>
        <w:ind w:firstLine="420"/>
        <w:jc w:val="left"/>
        <w:rPr>
          <w:rFonts w:hint="eastAsia" w:ascii="宋体" w:hAnsi="宋体" w:cs="宋体"/>
          <w:color w:val="auto"/>
          <w:highlight w:val="none"/>
        </w:rPr>
      </w:pPr>
      <w:bookmarkStart w:id="1240" w:name="_Toc280868704"/>
      <w:bookmarkStart w:id="1241" w:name="_Toc280868705"/>
      <w:bookmarkStart w:id="1242" w:name="_Toc280868706"/>
      <w:bookmarkStart w:id="1243" w:name="_Toc280868707"/>
      <w:bookmarkStart w:id="1244" w:name="_Toc280868708"/>
      <w:bookmarkStart w:id="1245" w:name="_Toc280868709"/>
      <w:r>
        <w:rPr>
          <w:rFonts w:hint="eastAsia" w:ascii="宋体" w:hAnsi="宋体" w:cs="宋体"/>
          <w:color w:val="auto"/>
          <w:highlight w:val="none"/>
        </w:rPr>
        <w:t>13.2.1竣工验收条件</w:t>
      </w:r>
    </w:p>
    <w:p w14:paraId="5108E001">
      <w:pPr>
        <w:spacing w:line="360" w:lineRule="auto"/>
        <w:ind w:firstLine="420"/>
        <w:rPr>
          <w:rFonts w:hint="eastAsia" w:ascii="宋体" w:hAnsi="宋体" w:cs="宋体"/>
          <w:color w:val="auto"/>
          <w:highlight w:val="none"/>
        </w:rPr>
      </w:pPr>
      <w:r>
        <w:rPr>
          <w:rFonts w:hint="eastAsia" w:ascii="宋体" w:hAnsi="宋体" w:cs="宋体"/>
          <w:color w:val="auto"/>
          <w:highlight w:val="none"/>
        </w:rPr>
        <w:t>（3）承包人负责整理和提交的竣工验收资料应当符合工程所在地建设行政主管部门和（或）城市建设档案管理机构有关施工资料的要求，具体内容包括：</w:t>
      </w:r>
      <w:r>
        <w:rPr>
          <w:rFonts w:hint="eastAsia" w:ascii="宋体" w:hAnsi="宋体" w:cs="宋体"/>
          <w:bCs/>
          <w:color w:val="auto"/>
          <w:szCs w:val="28"/>
          <w:highlight w:val="none"/>
          <w:u w:val="single"/>
        </w:rPr>
        <w:t>按通用合同条款执行</w:t>
      </w:r>
      <w:r>
        <w:rPr>
          <w:rFonts w:hint="eastAsia" w:ascii="宋体" w:hAnsi="宋体" w:cs="宋体"/>
          <w:color w:val="auto"/>
          <w:highlight w:val="none"/>
        </w:rPr>
        <w:t>。</w:t>
      </w:r>
    </w:p>
    <w:p w14:paraId="6BFCE7E8">
      <w:pPr>
        <w:spacing w:line="360" w:lineRule="auto"/>
        <w:ind w:firstLine="420"/>
        <w:rPr>
          <w:rFonts w:hint="eastAsia" w:ascii="宋体" w:hAnsi="宋体" w:cs="宋体"/>
          <w:color w:val="auto"/>
          <w:highlight w:val="none"/>
        </w:rPr>
      </w:pPr>
      <w:r>
        <w:rPr>
          <w:rFonts w:hint="eastAsia" w:ascii="宋体" w:hAnsi="宋体" w:cs="宋体"/>
          <w:color w:val="auto"/>
          <w:highlight w:val="none"/>
        </w:rPr>
        <w:t>竣工验收资料的份数：</w:t>
      </w:r>
      <w:r>
        <w:rPr>
          <w:rFonts w:hint="eastAsia" w:ascii="宋体" w:hAnsi="宋体" w:cs="宋体"/>
          <w:b/>
          <w:bCs/>
          <w:color w:val="auto"/>
          <w:szCs w:val="21"/>
          <w:highlight w:val="none"/>
          <w:u w:val="single"/>
        </w:rPr>
        <w:t>6套及满足相关要求</w:t>
      </w:r>
      <w:r>
        <w:rPr>
          <w:rFonts w:hint="eastAsia" w:ascii="宋体" w:hAnsi="宋体" w:cs="宋体"/>
          <w:color w:val="auto"/>
          <w:highlight w:val="none"/>
        </w:rPr>
        <w:t>。</w:t>
      </w:r>
    </w:p>
    <w:p w14:paraId="2FD1EFB9">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承包人提供竣工图的约定：</w:t>
      </w:r>
      <w:r>
        <w:rPr>
          <w:rFonts w:hint="eastAsia" w:ascii="宋体" w:hAnsi="宋体" w:cs="宋体"/>
          <w:color w:val="auto"/>
          <w:highlight w:val="none"/>
          <w:u w:val="single"/>
        </w:rPr>
        <w:t>竣工验收正式通过后5天（工程造价在500万元以下含500万元）、10天（工程造价在500万元至1000万元之间含1000万元）、15天（工程造价在1000万元以上），提供竣工图的数量分别为2套、4套、6套。</w:t>
      </w:r>
    </w:p>
    <w:p w14:paraId="59E65B1D">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13.2.2竣工验收程序</w:t>
      </w:r>
      <w:bookmarkEnd w:id="1240"/>
    </w:p>
    <w:p w14:paraId="1EDC46C5">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关于竣工验收程序的约定：</w:t>
      </w:r>
      <w:r>
        <w:rPr>
          <w:rFonts w:hint="eastAsia" w:ascii="宋体" w:hAnsi="宋体" w:cs="宋体"/>
          <w:color w:val="auto"/>
          <w:szCs w:val="21"/>
          <w:highlight w:val="none"/>
          <w:u w:val="single"/>
        </w:rPr>
        <w:t>按通用合同条款执行</w:t>
      </w:r>
      <w:r>
        <w:rPr>
          <w:rFonts w:hint="eastAsia" w:ascii="宋体" w:hAnsi="宋体" w:cs="宋体"/>
          <w:color w:val="auto"/>
          <w:highlight w:val="none"/>
        </w:rPr>
        <w:t>。</w:t>
      </w:r>
    </w:p>
    <w:p w14:paraId="491F9CA1">
      <w:pPr>
        <w:spacing w:line="360" w:lineRule="auto"/>
        <w:jc w:val="left"/>
        <w:rPr>
          <w:rFonts w:hint="eastAsia" w:ascii="宋体" w:hAnsi="宋体" w:cs="宋体"/>
          <w:color w:val="auto"/>
          <w:highlight w:val="none"/>
        </w:rPr>
      </w:pPr>
      <w:r>
        <w:rPr>
          <w:rFonts w:hint="eastAsia" w:ascii="宋体" w:hAnsi="宋体" w:cs="宋体"/>
          <w:color w:val="auto"/>
          <w:highlight w:val="none"/>
        </w:rPr>
        <w:t>发包人不按照本项约定组织竣工验收、颁发工程接收证书的违约金的计算方法：</w:t>
      </w:r>
      <w:r>
        <w:rPr>
          <w:rFonts w:hint="eastAsia" w:ascii="宋体" w:hAnsi="宋体" w:cs="宋体"/>
          <w:color w:val="auto"/>
          <w:highlight w:val="none"/>
          <w:u w:val="single"/>
        </w:rPr>
        <w:t>无</w:t>
      </w:r>
      <w:r>
        <w:rPr>
          <w:rFonts w:hint="eastAsia" w:ascii="宋体" w:hAnsi="宋体" w:cs="宋体"/>
          <w:color w:val="auto"/>
          <w:highlight w:val="none"/>
        </w:rPr>
        <w:t>。</w:t>
      </w:r>
      <w:bookmarkEnd w:id="1241"/>
    </w:p>
    <w:p w14:paraId="29BF973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13.2.5移交、接收全部与部分工程</w:t>
      </w:r>
      <w:bookmarkEnd w:id="1242"/>
    </w:p>
    <w:p w14:paraId="75ED917D">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承包人向发包人移交工程的期限：</w:t>
      </w:r>
      <w:r>
        <w:rPr>
          <w:rFonts w:hint="eastAsia" w:ascii="宋体" w:hAnsi="宋体" w:cs="宋体"/>
          <w:color w:val="auto"/>
          <w:szCs w:val="21"/>
          <w:highlight w:val="none"/>
          <w:u w:val="single"/>
        </w:rPr>
        <w:t>按通用合同条款执行</w:t>
      </w:r>
      <w:r>
        <w:rPr>
          <w:rFonts w:hint="eastAsia" w:ascii="宋体" w:hAnsi="宋体" w:cs="宋体"/>
          <w:color w:val="auto"/>
          <w:highlight w:val="none"/>
        </w:rPr>
        <w:t>。</w:t>
      </w:r>
      <w:bookmarkEnd w:id="1243"/>
    </w:p>
    <w:p w14:paraId="7EFCA8EB">
      <w:pPr>
        <w:spacing w:line="360" w:lineRule="auto"/>
        <w:ind w:firstLine="420"/>
        <w:jc w:val="left"/>
        <w:rPr>
          <w:rFonts w:hint="eastAsia" w:ascii="宋体" w:hAnsi="宋体" w:cs="宋体"/>
          <w:color w:val="auto"/>
          <w:szCs w:val="21"/>
          <w:highlight w:val="none"/>
          <w:u w:val="single"/>
        </w:rPr>
      </w:pPr>
      <w:bookmarkStart w:id="1246" w:name="_Toc78449845"/>
      <w:bookmarkStart w:id="1247" w:name="_Toc389065321"/>
      <w:bookmarkStart w:id="1248" w:name="_Toc122424353"/>
      <w:bookmarkStart w:id="1249" w:name="_Toc407135259"/>
      <w:bookmarkStart w:id="1250" w:name="_Toc373227756"/>
      <w:bookmarkStart w:id="1251" w:name="_Toc373478403"/>
      <w:bookmarkStart w:id="1252" w:name="_Toc2090321864"/>
      <w:bookmarkStart w:id="1253" w:name="_Toc122424104"/>
      <w:bookmarkStart w:id="1254" w:name="_Toc1470255881"/>
      <w:r>
        <w:rPr>
          <w:rFonts w:hint="eastAsia" w:ascii="宋体" w:hAnsi="宋体" w:cs="宋体"/>
          <w:color w:val="auto"/>
          <w:szCs w:val="21"/>
          <w:highlight w:val="none"/>
        </w:rPr>
        <w:t>发包人未按本合同约定接收全部或部分工程的，违约金的计算方法为：</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558DD951">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承包人未按时移交工程的，违约金的计算方法为：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A6215C8">
      <w:pPr>
        <w:pStyle w:val="4"/>
        <w:rPr>
          <w:rFonts w:hint="eastAsia" w:cs="宋体"/>
          <w:color w:val="auto"/>
          <w:highlight w:val="none"/>
        </w:rPr>
      </w:pPr>
      <w:r>
        <w:rPr>
          <w:rFonts w:hint="eastAsia" w:cs="宋体"/>
          <w:color w:val="auto"/>
          <w:highlight w:val="none"/>
        </w:rPr>
        <w:t>13.3 工程试车</w:t>
      </w:r>
      <w:bookmarkEnd w:id="1244"/>
      <w:bookmarkEnd w:id="1246"/>
      <w:bookmarkEnd w:id="1247"/>
      <w:bookmarkEnd w:id="1248"/>
      <w:bookmarkEnd w:id="1249"/>
      <w:bookmarkEnd w:id="1250"/>
      <w:bookmarkEnd w:id="1251"/>
      <w:bookmarkEnd w:id="1252"/>
      <w:bookmarkEnd w:id="1253"/>
      <w:bookmarkEnd w:id="1254"/>
    </w:p>
    <w:p w14:paraId="095B50E8">
      <w:pPr>
        <w:spacing w:line="360" w:lineRule="auto"/>
        <w:ind w:firstLine="420"/>
        <w:jc w:val="left"/>
        <w:rPr>
          <w:rFonts w:hint="eastAsia" w:ascii="宋体" w:hAnsi="宋体" w:cs="宋体"/>
          <w:color w:val="auto"/>
          <w:szCs w:val="21"/>
          <w:highlight w:val="none"/>
        </w:rPr>
      </w:pPr>
      <w:bookmarkStart w:id="1255" w:name="_Toc550030550"/>
      <w:bookmarkStart w:id="1256" w:name="_Toc78449846"/>
      <w:bookmarkStart w:id="1257" w:name="_Toc373478404"/>
      <w:bookmarkStart w:id="1258" w:name="_Toc373227757"/>
      <w:bookmarkStart w:id="1259" w:name="_Toc389065322"/>
      <w:bookmarkStart w:id="1260" w:name="_Toc10307455"/>
      <w:bookmarkStart w:id="1261" w:name="_Toc122424105"/>
      <w:bookmarkStart w:id="1262" w:name="_Toc407135260"/>
      <w:bookmarkStart w:id="1263" w:name="_Toc122424354"/>
      <w:r>
        <w:rPr>
          <w:rFonts w:hint="eastAsia" w:ascii="宋体" w:hAnsi="宋体" w:cs="宋体"/>
          <w:color w:val="auto"/>
          <w:szCs w:val="21"/>
          <w:highlight w:val="none"/>
        </w:rPr>
        <w:t>13.3.1 试车程序</w:t>
      </w:r>
    </w:p>
    <w:p w14:paraId="69BA259B">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工程试车内容：</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4F8D081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（1）单机无负荷试车费用由</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承担；</w:t>
      </w:r>
    </w:p>
    <w:p w14:paraId="1832954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（2）无负荷联动试车费用由</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承担。</w:t>
      </w:r>
    </w:p>
    <w:p w14:paraId="5D04FB6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13.3.3 投料试车</w:t>
      </w:r>
    </w:p>
    <w:p w14:paraId="40A62876">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关于投料试车相关事项的约定：</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45EB70FC">
      <w:pPr>
        <w:pStyle w:val="4"/>
        <w:rPr>
          <w:rFonts w:hint="eastAsia" w:cs="宋体"/>
          <w:color w:val="auto"/>
          <w:highlight w:val="none"/>
        </w:rPr>
      </w:pPr>
      <w:r>
        <w:rPr>
          <w:rFonts w:hint="eastAsia" w:cs="宋体"/>
          <w:color w:val="auto"/>
          <w:highlight w:val="none"/>
        </w:rPr>
        <w:t>13.6 竣工退场</w:t>
      </w:r>
      <w:bookmarkEnd w:id="1255"/>
      <w:bookmarkEnd w:id="1256"/>
      <w:bookmarkEnd w:id="1257"/>
      <w:bookmarkEnd w:id="1258"/>
      <w:bookmarkEnd w:id="1259"/>
      <w:bookmarkEnd w:id="1260"/>
      <w:bookmarkEnd w:id="1261"/>
      <w:bookmarkEnd w:id="1262"/>
      <w:bookmarkEnd w:id="1263"/>
    </w:p>
    <w:p w14:paraId="2D6BBFCE">
      <w:pPr>
        <w:spacing w:line="360" w:lineRule="auto"/>
        <w:ind w:firstLine="420"/>
        <w:jc w:val="left"/>
        <w:outlineLvl w:val="0"/>
        <w:rPr>
          <w:rFonts w:hint="eastAsia" w:ascii="宋体" w:hAnsi="宋体" w:cs="宋体"/>
          <w:color w:val="auto"/>
          <w:highlight w:val="none"/>
        </w:rPr>
      </w:pPr>
      <w:bookmarkStart w:id="1264" w:name="_Toc122424355"/>
      <w:bookmarkStart w:id="1265" w:name="_Toc122424106"/>
      <w:r>
        <w:rPr>
          <w:rFonts w:hint="eastAsia" w:ascii="宋体" w:hAnsi="宋体" w:cs="宋体"/>
          <w:color w:val="auto"/>
          <w:highlight w:val="none"/>
        </w:rPr>
        <w:t>13.6.1 竣工退场</w:t>
      </w:r>
      <w:bookmarkEnd w:id="1264"/>
      <w:bookmarkEnd w:id="1265"/>
    </w:p>
    <w:p w14:paraId="5E38A45B">
      <w:pPr>
        <w:spacing w:line="360" w:lineRule="auto"/>
        <w:ind w:firstLine="420"/>
        <w:jc w:val="left"/>
        <w:rPr>
          <w:rFonts w:hint="eastAsia" w:ascii="宋体" w:hAnsi="宋体" w:cs="宋体"/>
          <w:color w:val="auto"/>
          <w:szCs w:val="21"/>
          <w:highlight w:val="none"/>
        </w:rPr>
      </w:pPr>
      <w:bookmarkStart w:id="1266" w:name="_Toc373478405"/>
      <w:bookmarkStart w:id="1267" w:name="_Toc389065323"/>
      <w:bookmarkStart w:id="1268" w:name="_Toc122424356"/>
      <w:bookmarkStart w:id="1269" w:name="_Toc1950258056"/>
      <w:bookmarkStart w:id="1270" w:name="_Toc407135261"/>
      <w:bookmarkStart w:id="1271" w:name="_Toc122424107"/>
      <w:bookmarkStart w:id="1272" w:name="_Toc351203646"/>
      <w:bookmarkStart w:id="1273" w:name="_Toc373227758"/>
      <w:bookmarkStart w:id="1274" w:name="_Toc78449847"/>
      <w:bookmarkStart w:id="1275" w:name="_Toc1385490858"/>
      <w:r>
        <w:rPr>
          <w:rFonts w:hint="eastAsia" w:ascii="宋体" w:hAnsi="宋体" w:cs="宋体"/>
          <w:color w:val="auto"/>
          <w:szCs w:val="21"/>
          <w:highlight w:val="none"/>
        </w:rPr>
        <w:t>承包人完成竣工退场的期限：</w:t>
      </w:r>
      <w:r>
        <w:rPr>
          <w:rFonts w:hint="eastAsia" w:ascii="宋体" w:hAnsi="宋体" w:cs="宋体"/>
          <w:color w:val="auto"/>
          <w:szCs w:val="21"/>
          <w:highlight w:val="none"/>
          <w:u w:val="single"/>
        </w:rPr>
        <w:t xml:space="preserve">   按通用合同条款执行  </w:t>
      </w:r>
      <w:r>
        <w:rPr>
          <w:rFonts w:hint="eastAsia" w:ascii="宋体" w:hAnsi="宋体" w:cs="宋体"/>
          <w:color w:val="auto"/>
          <w:szCs w:val="21"/>
          <w:highlight w:val="none"/>
        </w:rPr>
        <w:t>。</w:t>
      </w:r>
    </w:p>
    <w:p w14:paraId="1D144DCC">
      <w:pPr>
        <w:pStyle w:val="3"/>
        <w:rPr>
          <w:rFonts w:hint="eastAsia" w:ascii="宋体" w:hAnsi="宋体" w:cs="宋体"/>
          <w:color w:val="auto"/>
          <w:highlight w:val="none"/>
        </w:rPr>
      </w:pPr>
      <w:r>
        <w:rPr>
          <w:rFonts w:hint="eastAsia" w:ascii="宋体" w:hAnsi="宋体" w:cs="宋体"/>
          <w:color w:val="auto"/>
          <w:highlight w:val="none"/>
        </w:rPr>
        <w:t>14. 竣工结算</w:t>
      </w:r>
      <w:bookmarkEnd w:id="1266"/>
      <w:bookmarkEnd w:id="1267"/>
      <w:bookmarkEnd w:id="1268"/>
      <w:bookmarkEnd w:id="1269"/>
      <w:bookmarkEnd w:id="1270"/>
      <w:bookmarkEnd w:id="1271"/>
      <w:bookmarkEnd w:id="1272"/>
      <w:bookmarkEnd w:id="1273"/>
      <w:bookmarkEnd w:id="1274"/>
      <w:bookmarkEnd w:id="1275"/>
    </w:p>
    <w:p w14:paraId="52AB40CB">
      <w:pPr>
        <w:pStyle w:val="4"/>
        <w:rPr>
          <w:rFonts w:hint="eastAsia" w:cs="宋体"/>
          <w:color w:val="auto"/>
          <w:highlight w:val="none"/>
        </w:rPr>
      </w:pPr>
      <w:bookmarkStart w:id="1276" w:name="_Toc174652718"/>
      <w:bookmarkStart w:id="1277" w:name="_Toc407135262"/>
      <w:bookmarkStart w:id="1278" w:name="_Toc389065324"/>
      <w:bookmarkStart w:id="1279" w:name="_Toc373227759"/>
      <w:bookmarkStart w:id="1280" w:name="_Toc373478406"/>
      <w:bookmarkStart w:id="1281" w:name="_Toc78449848"/>
      <w:bookmarkStart w:id="1282" w:name="_Toc1973954660"/>
      <w:bookmarkStart w:id="1283" w:name="_Toc122424108"/>
      <w:bookmarkStart w:id="1284" w:name="_Toc122424357"/>
      <w:r>
        <w:rPr>
          <w:rFonts w:hint="eastAsia" w:cs="宋体"/>
          <w:color w:val="auto"/>
          <w:highlight w:val="none"/>
        </w:rPr>
        <w:t>14.1 竣工付款申请</w:t>
      </w:r>
      <w:bookmarkEnd w:id="1276"/>
      <w:bookmarkEnd w:id="1277"/>
      <w:bookmarkEnd w:id="1278"/>
      <w:bookmarkEnd w:id="1279"/>
      <w:bookmarkEnd w:id="1280"/>
      <w:bookmarkEnd w:id="1281"/>
      <w:bookmarkEnd w:id="1282"/>
      <w:bookmarkEnd w:id="1283"/>
      <w:bookmarkEnd w:id="1284"/>
    </w:p>
    <w:p w14:paraId="2D1A7A11">
      <w:pPr>
        <w:spacing w:line="360" w:lineRule="auto"/>
        <w:ind w:firstLine="420"/>
        <w:jc w:val="left"/>
        <w:rPr>
          <w:rFonts w:hint="eastAsia" w:ascii="宋体" w:hAnsi="宋体" w:cs="宋体"/>
          <w:color w:val="auto"/>
          <w:szCs w:val="21"/>
          <w:highlight w:val="none"/>
        </w:rPr>
      </w:pPr>
      <w:bookmarkStart w:id="1285" w:name="_Toc407135263"/>
      <w:bookmarkStart w:id="1286" w:name="_Toc122424109"/>
      <w:bookmarkStart w:id="1287" w:name="_Toc489920513"/>
      <w:bookmarkStart w:id="1288" w:name="_Toc373478407"/>
      <w:bookmarkStart w:id="1289" w:name="_Toc667492935"/>
      <w:bookmarkStart w:id="1290" w:name="_Toc122424358"/>
      <w:bookmarkStart w:id="1291" w:name="_Toc389065325"/>
      <w:bookmarkStart w:id="1292" w:name="_Toc78449849"/>
      <w:bookmarkStart w:id="1293" w:name="_Toc373227760"/>
      <w:r>
        <w:rPr>
          <w:rFonts w:hint="eastAsia" w:ascii="宋体" w:hAnsi="宋体" w:cs="宋体"/>
          <w:color w:val="auto"/>
          <w:szCs w:val="21"/>
          <w:highlight w:val="none"/>
        </w:rPr>
        <w:t>承包人提交竣工付款申请单的期限：</w:t>
      </w:r>
      <w:r>
        <w:rPr>
          <w:rFonts w:hint="eastAsia" w:ascii="宋体" w:hAnsi="宋体" w:cs="宋体"/>
          <w:color w:val="auto"/>
          <w:szCs w:val="21"/>
          <w:highlight w:val="none"/>
          <w:u w:val="single"/>
        </w:rPr>
        <w:t xml:space="preserve">   按通用合同条款执行   </w:t>
      </w:r>
      <w:r>
        <w:rPr>
          <w:rFonts w:hint="eastAsia" w:ascii="宋体" w:hAnsi="宋体" w:cs="宋体"/>
          <w:color w:val="auto"/>
          <w:szCs w:val="21"/>
          <w:highlight w:val="none"/>
        </w:rPr>
        <w:t>。</w:t>
      </w:r>
    </w:p>
    <w:p w14:paraId="6824E373">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竣工付款申请单应包括的内容：</w:t>
      </w:r>
      <w:r>
        <w:rPr>
          <w:rFonts w:hint="eastAsia" w:ascii="宋体" w:hAnsi="宋体" w:cs="宋体"/>
          <w:color w:val="auto"/>
          <w:szCs w:val="21"/>
          <w:highlight w:val="none"/>
          <w:u w:val="single"/>
        </w:rPr>
        <w:t xml:space="preserve">   按通用合同条款执行  </w:t>
      </w:r>
      <w:r>
        <w:rPr>
          <w:rFonts w:hint="eastAsia" w:ascii="宋体" w:hAnsi="宋体" w:cs="宋体"/>
          <w:color w:val="auto"/>
          <w:szCs w:val="21"/>
          <w:highlight w:val="none"/>
        </w:rPr>
        <w:t>。</w:t>
      </w:r>
    </w:p>
    <w:p w14:paraId="1C051E03">
      <w:pPr>
        <w:pStyle w:val="4"/>
        <w:rPr>
          <w:rFonts w:hint="eastAsia" w:cs="宋体"/>
          <w:color w:val="auto"/>
          <w:highlight w:val="none"/>
        </w:rPr>
      </w:pPr>
      <w:r>
        <w:rPr>
          <w:rFonts w:hint="eastAsia" w:cs="宋体"/>
          <w:color w:val="auto"/>
          <w:highlight w:val="none"/>
        </w:rPr>
        <w:t>14.2 竣工结算审核</w:t>
      </w:r>
      <w:bookmarkEnd w:id="1285"/>
      <w:bookmarkEnd w:id="1286"/>
      <w:bookmarkEnd w:id="1287"/>
      <w:bookmarkEnd w:id="1288"/>
      <w:bookmarkEnd w:id="1289"/>
      <w:bookmarkEnd w:id="1290"/>
      <w:bookmarkEnd w:id="1291"/>
      <w:bookmarkEnd w:id="1292"/>
      <w:bookmarkEnd w:id="1293"/>
    </w:p>
    <w:p w14:paraId="1CCD5104">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发包人审批竣工付款申请单的期限：</w:t>
      </w:r>
    </w:p>
    <w:tbl>
      <w:tblPr>
        <w:tblStyle w:val="34"/>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466"/>
        <w:gridCol w:w="5967"/>
      </w:tblGrid>
      <w:tr w14:paraId="2651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1B51958E">
            <w:pPr>
              <w:spacing w:line="360" w:lineRule="auto"/>
              <w:rPr>
                <w:rFonts w:hint="eastAsia" w:ascii="宋体" w:hAnsi="宋体" w:cs="宋体"/>
                <w:color w:val="auto"/>
                <w:highlight w:val="none"/>
              </w:rPr>
            </w:pPr>
          </w:p>
        </w:tc>
        <w:tc>
          <w:tcPr>
            <w:tcW w:w="2466" w:type="dxa"/>
            <w:noWrap w:val="0"/>
            <w:vAlign w:val="center"/>
          </w:tcPr>
          <w:p w14:paraId="63FB4484">
            <w:pPr>
              <w:spacing w:line="360" w:lineRule="auto"/>
              <w:ind w:firstLine="27"/>
              <w:jc w:val="center"/>
              <w:rPr>
                <w:rFonts w:hint="eastAsia" w:ascii="宋体" w:hAnsi="宋体" w:cs="宋体"/>
                <w:color w:val="auto"/>
                <w:highlight w:val="none"/>
              </w:rPr>
            </w:pPr>
            <w:r>
              <w:rPr>
                <w:rFonts w:hint="eastAsia" w:ascii="宋体" w:hAnsi="宋体" w:cs="宋体"/>
                <w:color w:val="auto"/>
                <w:highlight w:val="none"/>
              </w:rPr>
              <w:t>工程竣工结算报告金额</w:t>
            </w:r>
          </w:p>
        </w:tc>
        <w:tc>
          <w:tcPr>
            <w:tcW w:w="5967" w:type="dxa"/>
            <w:noWrap w:val="0"/>
            <w:vAlign w:val="center"/>
          </w:tcPr>
          <w:p w14:paraId="6929696D">
            <w:pPr>
              <w:spacing w:line="360" w:lineRule="auto"/>
              <w:ind w:firstLine="441"/>
              <w:jc w:val="center"/>
              <w:rPr>
                <w:rFonts w:hint="eastAsia" w:ascii="宋体" w:hAnsi="宋体" w:cs="宋体"/>
                <w:color w:val="auto"/>
                <w:highlight w:val="none"/>
              </w:rPr>
            </w:pPr>
            <w:r>
              <w:rPr>
                <w:rFonts w:hint="eastAsia" w:ascii="宋体" w:hAnsi="宋体" w:cs="宋体"/>
                <w:color w:val="auto"/>
                <w:highlight w:val="none"/>
              </w:rPr>
              <w:t>发包人审查时间</w:t>
            </w:r>
          </w:p>
        </w:tc>
      </w:tr>
      <w:tr w14:paraId="704C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21E78E1E">
            <w:pPr>
              <w:spacing w:line="36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2466" w:type="dxa"/>
            <w:noWrap w:val="0"/>
            <w:vAlign w:val="center"/>
          </w:tcPr>
          <w:p w14:paraId="12791196">
            <w:pPr>
              <w:spacing w:line="360" w:lineRule="auto"/>
              <w:ind w:firstLine="27"/>
              <w:jc w:val="center"/>
              <w:rPr>
                <w:rFonts w:hint="eastAsia" w:ascii="宋体" w:hAnsi="宋体" w:cs="宋体"/>
                <w:color w:val="auto"/>
                <w:highlight w:val="none"/>
              </w:rPr>
            </w:pPr>
            <w:r>
              <w:rPr>
                <w:rFonts w:hint="eastAsia" w:ascii="宋体" w:hAnsi="宋体" w:cs="宋体"/>
                <w:color w:val="auto"/>
                <w:highlight w:val="none"/>
              </w:rPr>
              <w:t>500万元以下</w:t>
            </w:r>
          </w:p>
        </w:tc>
        <w:tc>
          <w:tcPr>
            <w:tcW w:w="5967" w:type="dxa"/>
            <w:noWrap w:val="0"/>
            <w:vAlign w:val="center"/>
          </w:tcPr>
          <w:p w14:paraId="28A2CAB2">
            <w:pPr>
              <w:spacing w:line="360" w:lineRule="auto"/>
              <w:ind w:firstLine="441"/>
              <w:jc w:val="center"/>
              <w:rPr>
                <w:rFonts w:hint="eastAsia" w:ascii="宋体" w:hAnsi="宋体" w:cs="宋体"/>
                <w:color w:val="auto"/>
                <w:highlight w:val="none"/>
              </w:rPr>
            </w:pPr>
            <w:r>
              <w:rPr>
                <w:rFonts w:hint="eastAsia" w:ascii="宋体" w:hAnsi="宋体" w:cs="宋体"/>
                <w:color w:val="auto"/>
                <w:highlight w:val="none"/>
              </w:rPr>
              <w:t>从接到竣工结算报告和完整的竣工结算资料之日起20天</w:t>
            </w:r>
          </w:p>
        </w:tc>
      </w:tr>
      <w:tr w14:paraId="6D01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2EEB355A">
            <w:pPr>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2466" w:type="dxa"/>
            <w:noWrap w:val="0"/>
            <w:vAlign w:val="center"/>
          </w:tcPr>
          <w:p w14:paraId="423D8C93">
            <w:pPr>
              <w:spacing w:line="360" w:lineRule="auto"/>
              <w:ind w:firstLine="27"/>
              <w:jc w:val="center"/>
              <w:rPr>
                <w:rFonts w:hint="eastAsia" w:ascii="宋体" w:hAnsi="宋体" w:cs="宋体"/>
                <w:color w:val="auto"/>
                <w:highlight w:val="none"/>
              </w:rPr>
            </w:pPr>
            <w:r>
              <w:rPr>
                <w:rFonts w:hint="eastAsia" w:ascii="宋体" w:hAnsi="宋体" w:cs="宋体"/>
                <w:color w:val="auto"/>
                <w:highlight w:val="none"/>
              </w:rPr>
              <w:t>500万元-2000万元</w:t>
            </w:r>
          </w:p>
        </w:tc>
        <w:tc>
          <w:tcPr>
            <w:tcW w:w="5967" w:type="dxa"/>
            <w:noWrap w:val="0"/>
            <w:vAlign w:val="center"/>
          </w:tcPr>
          <w:p w14:paraId="62E3F100">
            <w:pPr>
              <w:spacing w:line="360" w:lineRule="auto"/>
              <w:ind w:firstLine="441"/>
              <w:jc w:val="center"/>
              <w:rPr>
                <w:rFonts w:hint="eastAsia" w:ascii="宋体" w:hAnsi="宋体" w:cs="宋体"/>
                <w:color w:val="auto"/>
                <w:highlight w:val="none"/>
              </w:rPr>
            </w:pPr>
            <w:r>
              <w:rPr>
                <w:rFonts w:hint="eastAsia" w:ascii="宋体" w:hAnsi="宋体" w:cs="宋体"/>
                <w:color w:val="auto"/>
                <w:highlight w:val="none"/>
              </w:rPr>
              <w:t>从接到竣工结算报告和完整的竣工结算资料之日起30天</w:t>
            </w:r>
          </w:p>
        </w:tc>
      </w:tr>
      <w:tr w14:paraId="6BD7C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74B122D7">
            <w:pPr>
              <w:spacing w:line="36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2466" w:type="dxa"/>
            <w:noWrap w:val="0"/>
            <w:vAlign w:val="center"/>
          </w:tcPr>
          <w:p w14:paraId="281A15ED">
            <w:pPr>
              <w:spacing w:line="360" w:lineRule="auto"/>
              <w:ind w:firstLine="27"/>
              <w:jc w:val="center"/>
              <w:rPr>
                <w:rFonts w:hint="eastAsia" w:ascii="宋体" w:hAnsi="宋体" w:cs="宋体"/>
                <w:color w:val="auto"/>
                <w:highlight w:val="none"/>
              </w:rPr>
            </w:pPr>
            <w:r>
              <w:rPr>
                <w:rFonts w:hint="eastAsia" w:ascii="宋体" w:hAnsi="宋体" w:cs="宋体"/>
                <w:color w:val="auto"/>
                <w:highlight w:val="none"/>
              </w:rPr>
              <w:t>2000万元-5000万元</w:t>
            </w:r>
          </w:p>
        </w:tc>
        <w:tc>
          <w:tcPr>
            <w:tcW w:w="5967" w:type="dxa"/>
            <w:noWrap w:val="0"/>
            <w:vAlign w:val="center"/>
          </w:tcPr>
          <w:p w14:paraId="56C7F9EC">
            <w:pPr>
              <w:spacing w:line="360" w:lineRule="auto"/>
              <w:ind w:firstLine="441"/>
              <w:jc w:val="center"/>
              <w:rPr>
                <w:rFonts w:hint="eastAsia" w:ascii="宋体" w:hAnsi="宋体" w:cs="宋体"/>
                <w:color w:val="auto"/>
                <w:highlight w:val="none"/>
              </w:rPr>
            </w:pPr>
            <w:r>
              <w:rPr>
                <w:rFonts w:hint="eastAsia" w:ascii="宋体" w:hAnsi="宋体" w:cs="宋体"/>
                <w:color w:val="auto"/>
                <w:highlight w:val="none"/>
              </w:rPr>
              <w:t>从接到竣工结算报告和完整的竣工结算资料之日起45天</w:t>
            </w:r>
          </w:p>
        </w:tc>
      </w:tr>
      <w:tr w14:paraId="540CC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3878348C">
            <w:pPr>
              <w:spacing w:line="360" w:lineRule="auto"/>
              <w:jc w:val="center"/>
              <w:rPr>
                <w:rFonts w:hint="eastAsia" w:ascii="宋体" w:hAnsi="宋体" w:cs="宋体"/>
                <w:color w:val="auto"/>
                <w:highlight w:val="none"/>
              </w:rPr>
            </w:pPr>
            <w:r>
              <w:rPr>
                <w:rFonts w:hint="eastAsia" w:ascii="宋体" w:hAnsi="宋体" w:cs="宋体"/>
                <w:color w:val="auto"/>
                <w:highlight w:val="none"/>
              </w:rPr>
              <w:t>4</w:t>
            </w:r>
          </w:p>
        </w:tc>
        <w:tc>
          <w:tcPr>
            <w:tcW w:w="2466" w:type="dxa"/>
            <w:noWrap w:val="0"/>
            <w:vAlign w:val="center"/>
          </w:tcPr>
          <w:p w14:paraId="5596ECE1">
            <w:pPr>
              <w:spacing w:line="360" w:lineRule="auto"/>
              <w:ind w:firstLine="27"/>
              <w:jc w:val="center"/>
              <w:rPr>
                <w:rFonts w:hint="eastAsia" w:ascii="宋体" w:hAnsi="宋体" w:cs="宋体"/>
                <w:color w:val="auto"/>
                <w:highlight w:val="none"/>
              </w:rPr>
            </w:pPr>
            <w:r>
              <w:rPr>
                <w:rFonts w:hint="eastAsia" w:ascii="宋体" w:hAnsi="宋体" w:cs="宋体"/>
                <w:color w:val="auto"/>
                <w:highlight w:val="none"/>
              </w:rPr>
              <w:t>5000万元以上</w:t>
            </w:r>
          </w:p>
        </w:tc>
        <w:tc>
          <w:tcPr>
            <w:tcW w:w="5967" w:type="dxa"/>
            <w:noWrap w:val="0"/>
            <w:vAlign w:val="center"/>
          </w:tcPr>
          <w:p w14:paraId="21D3D080">
            <w:pPr>
              <w:spacing w:line="360" w:lineRule="auto"/>
              <w:ind w:firstLine="441"/>
              <w:jc w:val="center"/>
              <w:rPr>
                <w:rFonts w:hint="eastAsia" w:ascii="宋体" w:hAnsi="宋体" w:cs="宋体"/>
                <w:color w:val="auto"/>
                <w:highlight w:val="none"/>
              </w:rPr>
            </w:pPr>
            <w:r>
              <w:rPr>
                <w:rFonts w:hint="eastAsia" w:ascii="宋体" w:hAnsi="宋体" w:cs="宋体"/>
                <w:color w:val="auto"/>
                <w:highlight w:val="none"/>
              </w:rPr>
              <w:t>从接到竣工结算报告和完整的竣工结算资料之日起60天</w:t>
            </w:r>
          </w:p>
        </w:tc>
      </w:tr>
      <w:tr w14:paraId="07F9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3070C774">
            <w:pPr>
              <w:spacing w:line="360" w:lineRule="auto"/>
              <w:jc w:val="center"/>
              <w:rPr>
                <w:rFonts w:hint="eastAsia" w:ascii="宋体" w:hAnsi="宋体" w:cs="宋体"/>
                <w:color w:val="auto"/>
                <w:highlight w:val="none"/>
              </w:rPr>
            </w:pPr>
            <w:r>
              <w:rPr>
                <w:rFonts w:hint="eastAsia" w:ascii="宋体" w:hAnsi="宋体" w:cs="宋体"/>
                <w:color w:val="auto"/>
                <w:highlight w:val="none"/>
              </w:rPr>
              <w:t>5</w:t>
            </w:r>
          </w:p>
        </w:tc>
        <w:tc>
          <w:tcPr>
            <w:tcW w:w="2466" w:type="dxa"/>
            <w:noWrap w:val="0"/>
            <w:vAlign w:val="center"/>
          </w:tcPr>
          <w:p w14:paraId="61937DAD">
            <w:pPr>
              <w:spacing w:line="360" w:lineRule="auto"/>
              <w:ind w:firstLine="27"/>
              <w:jc w:val="center"/>
              <w:rPr>
                <w:rFonts w:hint="eastAsia" w:ascii="宋体" w:hAnsi="宋体" w:cs="宋体"/>
                <w:color w:val="auto"/>
                <w:highlight w:val="none"/>
              </w:rPr>
            </w:pPr>
            <w:r>
              <w:rPr>
                <w:rFonts w:hint="eastAsia" w:ascii="宋体" w:hAnsi="宋体" w:cs="宋体"/>
                <w:color w:val="auto"/>
                <w:highlight w:val="none"/>
              </w:rPr>
              <w:t>5000万以上每增加0.5亿（不足0.5亿不增加）</w:t>
            </w:r>
          </w:p>
        </w:tc>
        <w:tc>
          <w:tcPr>
            <w:tcW w:w="5967" w:type="dxa"/>
            <w:noWrap w:val="0"/>
            <w:vAlign w:val="center"/>
          </w:tcPr>
          <w:p w14:paraId="17D3982D">
            <w:pPr>
              <w:spacing w:line="360" w:lineRule="auto"/>
              <w:ind w:firstLine="441"/>
              <w:jc w:val="center"/>
              <w:rPr>
                <w:rFonts w:hint="eastAsia" w:ascii="宋体" w:hAnsi="宋体" w:cs="宋体"/>
                <w:color w:val="auto"/>
                <w:highlight w:val="none"/>
              </w:rPr>
            </w:pPr>
            <w:r>
              <w:rPr>
                <w:rFonts w:hint="eastAsia" w:ascii="宋体" w:hAnsi="宋体" w:cs="宋体"/>
                <w:color w:val="auto"/>
                <w:highlight w:val="none"/>
              </w:rPr>
              <w:t>增加10天</w:t>
            </w:r>
          </w:p>
        </w:tc>
      </w:tr>
    </w:tbl>
    <w:p w14:paraId="474993F8">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因承包人提供的结算资料不完整而需要补充或承包人不按时对账耽误时间时，审查时间应相应顺延。</w:t>
      </w:r>
    </w:p>
    <w:p w14:paraId="739C5F85">
      <w:pPr>
        <w:spacing w:line="400" w:lineRule="exact"/>
        <w:ind w:firstLine="411"/>
        <w:rPr>
          <w:rFonts w:hint="eastAsia" w:ascii="宋体" w:hAnsi="宋体" w:cs="宋体"/>
          <w:bCs/>
          <w:color w:val="auto"/>
          <w:szCs w:val="21"/>
          <w:highlight w:val="none"/>
          <w:u w:val="single"/>
        </w:rPr>
      </w:pPr>
      <w:r>
        <w:rPr>
          <w:rFonts w:hint="eastAsia" w:ascii="宋体" w:hAnsi="宋体" w:cs="宋体"/>
          <w:color w:val="auto"/>
          <w:highlight w:val="none"/>
        </w:rPr>
        <w:t>竣工结算审核约定：</w:t>
      </w:r>
      <w:r>
        <w:rPr>
          <w:rFonts w:hint="eastAsia" w:ascii="宋体" w:hAnsi="宋体" w:cs="宋体"/>
          <w:bCs/>
          <w:color w:val="auto"/>
          <w:szCs w:val="21"/>
          <w:highlight w:val="none"/>
        </w:rPr>
        <w:t>非国有投资项目：</w:t>
      </w:r>
      <w:r>
        <w:rPr>
          <w:rFonts w:hint="eastAsia" w:ascii="宋体" w:hAnsi="宋体" w:cs="宋体"/>
          <w:bCs/>
          <w:color w:val="auto"/>
          <w:szCs w:val="21"/>
          <w:highlight w:val="none"/>
          <w:u w:val="single"/>
        </w:rPr>
        <w:t>1、工程竣工验收报告经发包人认可后 20 天内，承包人向发包人递交竣工验收合格资料及完整的结算资料和报告，双方按照协议书约定的合同价款及专用条款约定的合同价调整内容，进行工程竣工结算。</w:t>
      </w:r>
      <w:r>
        <w:rPr>
          <w:rFonts w:hint="eastAsia" w:ascii="宋体" w:hAnsi="宋体" w:cs="宋体"/>
          <w:bCs/>
          <w:color w:val="auto"/>
          <w:szCs w:val="21"/>
          <w:highlight w:val="none"/>
          <w:u w:val="single"/>
        </w:rPr>
        <w:t>2、</w:t>
      </w:r>
      <w:r>
        <w:rPr>
          <w:rFonts w:hint="eastAsia" w:ascii="宋体" w:hAnsi="宋体" w:cs="宋体"/>
          <w:bCs/>
          <w:color w:val="auto"/>
          <w:szCs w:val="21"/>
          <w:highlight w:val="none"/>
          <w:u w:val="single"/>
          <w:lang w:val="en-US" w:eastAsia="zh-CN"/>
        </w:rPr>
        <w:t>最终工程结算价以财政部门工程竣工结算评审结果为准</w:t>
      </w:r>
      <w:r>
        <w:rPr>
          <w:rFonts w:hint="eastAsia" w:ascii="宋体" w:hAnsi="宋体" w:cs="宋体"/>
          <w:bCs/>
          <w:color w:val="auto"/>
          <w:szCs w:val="21"/>
          <w:highlight w:val="none"/>
          <w:u w:val="single"/>
        </w:rPr>
        <w:t>，并以此作为最终结算的依据。</w:t>
      </w:r>
      <w:r>
        <w:rPr>
          <w:rFonts w:hint="eastAsia" w:ascii="宋体" w:hAnsi="宋体" w:cs="宋体"/>
          <w:bCs/>
          <w:color w:val="auto"/>
          <w:szCs w:val="21"/>
          <w:highlight w:val="none"/>
          <w:u w:val="single"/>
          <w:lang w:val="en-US" w:eastAsia="zh-CN"/>
        </w:rPr>
        <w:t>发包人</w:t>
      </w:r>
      <w:r>
        <w:rPr>
          <w:rFonts w:hint="eastAsia" w:ascii="宋体" w:hAnsi="宋体" w:cs="宋体"/>
          <w:bCs/>
          <w:color w:val="auto"/>
          <w:szCs w:val="21"/>
          <w:highlight w:val="none"/>
          <w:u w:val="single"/>
        </w:rPr>
        <w:t>按审定后的结算价款向承包人支付工程竣工结算价款。承包人应根据发包人的需要随时将竣工工程交付发包人。</w:t>
      </w:r>
    </w:p>
    <w:p w14:paraId="063805F8">
      <w:pPr>
        <w:spacing w:line="360" w:lineRule="auto"/>
        <w:ind w:firstLine="420"/>
        <w:jc w:val="left"/>
        <w:rPr>
          <w:rFonts w:hint="eastAsia" w:ascii="宋体" w:hAnsi="宋体" w:cs="宋体"/>
          <w:color w:val="auto"/>
          <w:szCs w:val="21"/>
          <w:highlight w:val="none"/>
        </w:rPr>
      </w:pPr>
      <w:r>
        <w:rPr>
          <w:rFonts w:hint="eastAsia" w:ascii="宋体" w:hAnsi="宋体" w:cs="宋体"/>
          <w:bCs/>
          <w:color w:val="auto"/>
          <w:szCs w:val="21"/>
          <w:highlight w:val="none"/>
          <w:u w:val="single"/>
        </w:rPr>
        <w:t xml:space="preserve">国有投资项目：（双方结合各地政府或有关部门出台的管理规定进行约定）            </w:t>
      </w:r>
    </w:p>
    <w:p w14:paraId="697CE79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发包人完成竣工付款的期限：</w:t>
      </w:r>
      <w:r>
        <w:rPr>
          <w:rFonts w:hint="eastAsia" w:ascii="宋体" w:hAnsi="宋体" w:cs="宋体"/>
          <w:color w:val="auto"/>
          <w:szCs w:val="21"/>
          <w:highlight w:val="none"/>
          <w:u w:val="single"/>
        </w:rPr>
        <w:t xml:space="preserve">  6个月   </w:t>
      </w:r>
      <w:r>
        <w:rPr>
          <w:rFonts w:hint="eastAsia" w:ascii="宋体" w:hAnsi="宋体" w:cs="宋体"/>
          <w:color w:val="auto"/>
          <w:szCs w:val="21"/>
          <w:highlight w:val="none"/>
        </w:rPr>
        <w:t>。</w:t>
      </w:r>
    </w:p>
    <w:p w14:paraId="33506856">
      <w:pPr>
        <w:spacing w:line="360" w:lineRule="auto"/>
        <w:ind w:firstLine="420"/>
        <w:jc w:val="left"/>
        <w:rPr>
          <w:rFonts w:hint="eastAsia" w:ascii="宋体" w:hAnsi="宋体" w:cs="宋体"/>
          <w:color w:val="auto"/>
          <w:highlight w:val="none"/>
          <w:u w:val="single"/>
        </w:rPr>
      </w:pPr>
      <w:r>
        <w:rPr>
          <w:rFonts w:hint="eastAsia" w:ascii="宋体" w:hAnsi="宋体" w:cs="宋体"/>
          <w:color w:val="auto"/>
          <w:szCs w:val="21"/>
          <w:highlight w:val="none"/>
        </w:rPr>
        <w:t>关于竣工付款证书异议部分复核的方式和程序：</w:t>
      </w:r>
      <w:r>
        <w:rPr>
          <w:rFonts w:hint="eastAsia" w:ascii="宋体" w:hAnsi="宋体" w:cs="宋体"/>
          <w:color w:val="auto"/>
          <w:szCs w:val="21"/>
          <w:highlight w:val="none"/>
          <w:u w:val="single"/>
        </w:rPr>
        <w:t xml:space="preserve">  按通用合同条款执行   </w:t>
      </w:r>
      <w:r>
        <w:rPr>
          <w:rFonts w:hint="eastAsia" w:ascii="宋体" w:hAnsi="宋体" w:cs="宋体"/>
          <w:color w:val="auto"/>
          <w:szCs w:val="21"/>
          <w:highlight w:val="none"/>
        </w:rPr>
        <w:t>。</w:t>
      </w:r>
    </w:p>
    <w:p w14:paraId="4C5EFEE1">
      <w:pPr>
        <w:pStyle w:val="4"/>
        <w:rPr>
          <w:rFonts w:hint="eastAsia" w:cs="宋体"/>
          <w:color w:val="auto"/>
          <w:highlight w:val="none"/>
        </w:rPr>
      </w:pPr>
      <w:bookmarkStart w:id="1294" w:name="_Toc407135264"/>
      <w:bookmarkStart w:id="1295" w:name="_Toc78449850"/>
      <w:bookmarkStart w:id="1296" w:name="_Toc373227761"/>
      <w:bookmarkStart w:id="1297" w:name="_Toc1203653078"/>
      <w:bookmarkStart w:id="1298" w:name="_Toc540165641"/>
      <w:bookmarkStart w:id="1299" w:name="_Toc122424110"/>
      <w:bookmarkStart w:id="1300" w:name="_Toc389065326"/>
      <w:bookmarkStart w:id="1301" w:name="_Toc122424359"/>
      <w:bookmarkStart w:id="1302" w:name="_Toc373478408"/>
      <w:r>
        <w:rPr>
          <w:rFonts w:hint="eastAsia" w:cs="宋体"/>
          <w:color w:val="auto"/>
          <w:highlight w:val="none"/>
        </w:rPr>
        <w:t>14.4 最终结清</w:t>
      </w:r>
      <w:bookmarkEnd w:id="1294"/>
      <w:bookmarkEnd w:id="1295"/>
      <w:bookmarkEnd w:id="1296"/>
      <w:bookmarkEnd w:id="1297"/>
      <w:bookmarkEnd w:id="1298"/>
      <w:bookmarkEnd w:id="1299"/>
      <w:bookmarkEnd w:id="1300"/>
      <w:bookmarkEnd w:id="1301"/>
      <w:bookmarkEnd w:id="1302"/>
    </w:p>
    <w:p w14:paraId="6BD7C407">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14.4.1 最终结清申请单</w:t>
      </w:r>
    </w:p>
    <w:p w14:paraId="7DFB27E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承包人提交最终结清申请单的份数：</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四份</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0A5379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承包人提交最终结算申请单的期限：</w:t>
      </w:r>
      <w:r>
        <w:rPr>
          <w:rFonts w:hint="eastAsia" w:ascii="宋体" w:hAnsi="宋体" w:cs="宋体"/>
          <w:color w:val="auto"/>
          <w:szCs w:val="21"/>
          <w:highlight w:val="none"/>
          <w:u w:val="single"/>
        </w:rPr>
        <w:t>按通用合同条款执行</w:t>
      </w:r>
      <w:r>
        <w:rPr>
          <w:rFonts w:hint="eastAsia" w:ascii="宋体" w:hAnsi="宋体" w:cs="宋体"/>
          <w:color w:val="auto"/>
          <w:highlight w:val="none"/>
        </w:rPr>
        <w:t xml:space="preserve">。 </w:t>
      </w:r>
    </w:p>
    <w:p w14:paraId="54AD4F95">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14.4.2 最终结清证书和支付</w:t>
      </w:r>
    </w:p>
    <w:p w14:paraId="54805D7E">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（1）发包人完成最终结清申请单的审批并颁发最终结清证书的期限：</w:t>
      </w:r>
      <w:r>
        <w:rPr>
          <w:rFonts w:hint="eastAsia" w:ascii="宋体" w:hAnsi="宋体" w:cs="宋体"/>
          <w:color w:val="auto"/>
          <w:szCs w:val="21"/>
          <w:highlight w:val="none"/>
          <w:u w:val="single"/>
        </w:rPr>
        <w:t>按通用合同条款执行</w:t>
      </w:r>
      <w:r>
        <w:rPr>
          <w:rFonts w:hint="eastAsia" w:ascii="宋体" w:hAnsi="宋体" w:cs="宋体"/>
          <w:color w:val="auto"/>
          <w:highlight w:val="none"/>
        </w:rPr>
        <w:t>。</w:t>
      </w:r>
    </w:p>
    <w:p w14:paraId="4C29B37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（2）发包人完成支付的期限：</w:t>
      </w:r>
      <w:r>
        <w:rPr>
          <w:rFonts w:hint="eastAsia" w:ascii="宋体" w:hAnsi="宋体" w:cs="宋体"/>
          <w:color w:val="auto"/>
          <w:szCs w:val="21"/>
          <w:highlight w:val="none"/>
          <w:u w:val="single"/>
        </w:rPr>
        <w:t>在颁发最终结清证书后14天内完成支付</w:t>
      </w:r>
      <w:r>
        <w:rPr>
          <w:rFonts w:hint="eastAsia" w:ascii="宋体" w:hAnsi="宋体" w:cs="宋体"/>
          <w:color w:val="auto"/>
          <w:highlight w:val="none"/>
        </w:rPr>
        <w:t>。</w:t>
      </w:r>
      <w:bookmarkEnd w:id="1233"/>
      <w:bookmarkEnd w:id="1234"/>
      <w:bookmarkEnd w:id="1235"/>
      <w:bookmarkEnd w:id="1236"/>
      <w:bookmarkEnd w:id="1237"/>
      <w:bookmarkEnd w:id="1238"/>
      <w:bookmarkEnd w:id="1239"/>
      <w:bookmarkEnd w:id="1245"/>
    </w:p>
    <w:p w14:paraId="57CE401A">
      <w:pPr>
        <w:pStyle w:val="3"/>
        <w:rPr>
          <w:rFonts w:hint="eastAsia" w:ascii="宋体" w:hAnsi="宋体" w:cs="宋体"/>
          <w:color w:val="auto"/>
          <w:highlight w:val="none"/>
        </w:rPr>
      </w:pPr>
      <w:bookmarkStart w:id="1303" w:name="_Toc389065327"/>
      <w:bookmarkStart w:id="1304" w:name="_Toc351203647"/>
      <w:bookmarkStart w:id="1305" w:name="_Toc122424111"/>
      <w:bookmarkStart w:id="1306" w:name="_Toc373478409"/>
      <w:bookmarkStart w:id="1307" w:name="_Toc407135265"/>
      <w:bookmarkStart w:id="1308" w:name="_Toc1294213766"/>
      <w:bookmarkStart w:id="1309" w:name="_Toc78449851"/>
      <w:bookmarkStart w:id="1310" w:name="_Toc122424360"/>
      <w:bookmarkStart w:id="1311" w:name="_Toc905081407"/>
      <w:bookmarkStart w:id="1312" w:name="_Toc373227762"/>
      <w:bookmarkStart w:id="1313" w:name="_Toc267251483"/>
      <w:bookmarkStart w:id="1314" w:name="_Toc267251484"/>
      <w:bookmarkStart w:id="1315" w:name="_Toc267251482"/>
      <w:bookmarkStart w:id="1316" w:name="_Toc267251485"/>
      <w:bookmarkStart w:id="1317" w:name="_Toc267251488"/>
      <w:bookmarkStart w:id="1318" w:name="_Toc267251486"/>
      <w:bookmarkStart w:id="1319" w:name="_Toc267251489"/>
      <w:bookmarkStart w:id="1320" w:name="_Toc267251490"/>
      <w:bookmarkStart w:id="1321" w:name="_Toc267251493"/>
      <w:bookmarkStart w:id="1322" w:name="_Toc267251503"/>
      <w:bookmarkStart w:id="1323" w:name="_Toc267251491"/>
      <w:bookmarkStart w:id="1324" w:name="_Toc267251497"/>
      <w:bookmarkStart w:id="1325" w:name="_Toc267251496"/>
      <w:bookmarkStart w:id="1326" w:name="_Toc267251499"/>
      <w:bookmarkStart w:id="1327" w:name="_Toc267251498"/>
      <w:bookmarkStart w:id="1328" w:name="_Toc267251495"/>
      <w:bookmarkStart w:id="1329" w:name="_Toc267251492"/>
      <w:bookmarkStart w:id="1330" w:name="_Toc267251501"/>
      <w:bookmarkStart w:id="1331" w:name="_Toc267251502"/>
      <w:bookmarkStart w:id="1332" w:name="_Toc267251494"/>
      <w:bookmarkStart w:id="1333" w:name="_Toc267251504"/>
      <w:bookmarkStart w:id="1334" w:name="_Toc267251506"/>
      <w:bookmarkStart w:id="1335" w:name="_Toc267251507"/>
      <w:bookmarkStart w:id="1336" w:name="_Toc267251514"/>
      <w:bookmarkStart w:id="1337" w:name="_Toc267251508"/>
      <w:bookmarkStart w:id="1338" w:name="_Toc267251509"/>
      <w:bookmarkStart w:id="1339" w:name="_Toc267251513"/>
      <w:bookmarkStart w:id="1340" w:name="_Toc267251511"/>
      <w:bookmarkStart w:id="1341" w:name="_Toc267251515"/>
      <w:bookmarkStart w:id="1342" w:name="_Toc267251510"/>
      <w:r>
        <w:rPr>
          <w:rFonts w:hint="eastAsia" w:ascii="宋体" w:hAnsi="宋体" w:cs="宋体"/>
          <w:color w:val="auto"/>
          <w:highlight w:val="none"/>
        </w:rPr>
        <w:t>15. 缺陷责任期与保修</w:t>
      </w:r>
      <w:bookmarkEnd w:id="1303"/>
      <w:bookmarkEnd w:id="1304"/>
      <w:bookmarkEnd w:id="1305"/>
      <w:bookmarkEnd w:id="1306"/>
      <w:bookmarkEnd w:id="1307"/>
      <w:bookmarkEnd w:id="1308"/>
      <w:bookmarkEnd w:id="1309"/>
      <w:bookmarkEnd w:id="1310"/>
      <w:bookmarkEnd w:id="1311"/>
      <w:bookmarkEnd w:id="1312"/>
    </w:p>
    <w:p w14:paraId="23907F5E">
      <w:pPr>
        <w:pStyle w:val="4"/>
        <w:rPr>
          <w:rFonts w:hint="eastAsia" w:cs="宋体"/>
          <w:color w:val="auto"/>
          <w:highlight w:val="none"/>
        </w:rPr>
      </w:pPr>
      <w:bookmarkStart w:id="1343" w:name="_Toc78449852"/>
      <w:bookmarkStart w:id="1344" w:name="_Toc373478410"/>
      <w:bookmarkStart w:id="1345" w:name="_Toc407135266"/>
      <w:bookmarkStart w:id="1346" w:name="_Toc373227763"/>
      <w:bookmarkStart w:id="1347" w:name="_Toc389065328"/>
      <w:bookmarkStart w:id="1348" w:name="_Toc1468458868"/>
      <w:bookmarkStart w:id="1349" w:name="_Toc122424112"/>
      <w:bookmarkStart w:id="1350" w:name="_Toc1845278067"/>
      <w:bookmarkStart w:id="1351" w:name="_Toc122424361"/>
      <w:r>
        <w:rPr>
          <w:rFonts w:hint="eastAsia" w:cs="宋体"/>
          <w:color w:val="auto"/>
          <w:highlight w:val="none"/>
        </w:rPr>
        <w:t>15.2 缺陷责任期</w:t>
      </w:r>
      <w:bookmarkEnd w:id="1313"/>
      <w:bookmarkEnd w:id="1343"/>
      <w:bookmarkEnd w:id="1344"/>
      <w:bookmarkEnd w:id="1345"/>
      <w:bookmarkEnd w:id="1346"/>
      <w:bookmarkEnd w:id="1347"/>
      <w:bookmarkEnd w:id="1348"/>
      <w:bookmarkEnd w:id="1349"/>
      <w:bookmarkEnd w:id="1350"/>
      <w:bookmarkEnd w:id="1351"/>
    </w:p>
    <w:p w14:paraId="197F3159">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缺陷责任期的具体期限：</w:t>
      </w:r>
      <w:r>
        <w:rPr>
          <w:rFonts w:hint="eastAsia" w:ascii="宋体" w:hAnsi="宋体" w:cs="宋体"/>
          <w:b/>
          <w:bCs/>
          <w:color w:val="auto"/>
          <w:szCs w:val="21"/>
          <w:highlight w:val="none"/>
          <w:u w:val="single"/>
        </w:rPr>
        <w:t>24个月</w:t>
      </w:r>
      <w:r>
        <w:rPr>
          <w:rFonts w:hint="eastAsia" w:ascii="宋体" w:hAnsi="宋体" w:cs="宋体"/>
          <w:color w:val="auto"/>
          <w:highlight w:val="none"/>
        </w:rPr>
        <w:t>。</w:t>
      </w:r>
    </w:p>
    <w:p w14:paraId="3C949FDB">
      <w:pPr>
        <w:pStyle w:val="4"/>
        <w:rPr>
          <w:rFonts w:hint="eastAsia" w:cs="宋体"/>
          <w:color w:val="auto"/>
          <w:highlight w:val="none"/>
        </w:rPr>
      </w:pPr>
      <w:bookmarkStart w:id="1352" w:name="_Toc122424362"/>
      <w:bookmarkStart w:id="1353" w:name="_Toc407135267"/>
      <w:bookmarkStart w:id="1354" w:name="_Toc373227764"/>
      <w:bookmarkStart w:id="1355" w:name="_Toc1004692311"/>
      <w:bookmarkStart w:id="1356" w:name="_Toc666080472"/>
      <w:bookmarkStart w:id="1357" w:name="_Toc122424113"/>
      <w:bookmarkStart w:id="1358" w:name="_Toc389065329"/>
      <w:bookmarkStart w:id="1359" w:name="_Toc373478411"/>
      <w:bookmarkStart w:id="1360" w:name="_Toc78449853"/>
      <w:r>
        <w:rPr>
          <w:rFonts w:hint="eastAsia" w:cs="宋体"/>
          <w:color w:val="auto"/>
          <w:highlight w:val="none"/>
        </w:rPr>
        <w:t>15.3 质量保证金</w:t>
      </w:r>
      <w:bookmarkEnd w:id="1352"/>
      <w:bookmarkEnd w:id="1353"/>
      <w:bookmarkEnd w:id="1354"/>
      <w:bookmarkEnd w:id="1355"/>
      <w:bookmarkEnd w:id="1356"/>
      <w:bookmarkEnd w:id="1357"/>
      <w:bookmarkEnd w:id="1358"/>
      <w:bookmarkEnd w:id="1359"/>
      <w:bookmarkEnd w:id="1360"/>
    </w:p>
    <w:p w14:paraId="19C57D34">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关于是否扣留质量保证金的约定：</w:t>
      </w:r>
      <w:r>
        <w:rPr>
          <w:rFonts w:hint="eastAsia" w:ascii="宋体" w:hAnsi="宋体" w:cs="宋体"/>
          <w:color w:val="auto"/>
          <w:szCs w:val="21"/>
          <w:highlight w:val="none"/>
          <w:u w:val="single"/>
        </w:rPr>
        <w:t>扣留</w:t>
      </w:r>
      <w:r>
        <w:rPr>
          <w:rFonts w:hint="eastAsia" w:ascii="宋体" w:hAnsi="宋体" w:cs="宋体"/>
          <w:color w:val="auto"/>
          <w:highlight w:val="none"/>
        </w:rPr>
        <w:t>。</w:t>
      </w:r>
    </w:p>
    <w:p w14:paraId="168A8B03">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在工程项目竣工前，承包人按专用合同条款第3.7条提供履约担保的，发包人不得同时预留工程质量保证金。</w:t>
      </w:r>
    </w:p>
    <w:p w14:paraId="74624275">
      <w:pPr>
        <w:spacing w:line="360" w:lineRule="auto"/>
        <w:ind w:firstLine="420"/>
        <w:jc w:val="left"/>
        <w:outlineLvl w:val="0"/>
        <w:rPr>
          <w:rFonts w:hint="eastAsia" w:ascii="宋体" w:hAnsi="宋体" w:cs="宋体"/>
          <w:color w:val="auto"/>
          <w:highlight w:val="none"/>
        </w:rPr>
      </w:pPr>
      <w:bookmarkStart w:id="1361" w:name="_Toc122424363"/>
      <w:bookmarkStart w:id="1362" w:name="_Toc122424114"/>
      <w:r>
        <w:rPr>
          <w:rFonts w:hint="eastAsia" w:ascii="宋体" w:hAnsi="宋体" w:cs="宋体"/>
          <w:color w:val="auto"/>
          <w:highlight w:val="none"/>
        </w:rPr>
        <w:t>15.3.1 承包人提供质量保证金的方式</w:t>
      </w:r>
      <w:bookmarkEnd w:id="1361"/>
      <w:bookmarkEnd w:id="1362"/>
    </w:p>
    <w:p w14:paraId="6DB64AF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质量保证金采用以下第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（2）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种方式：</w:t>
      </w:r>
    </w:p>
    <w:p w14:paraId="31F5361B">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（1）质量保证金保函，保证金额为：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F6324B3">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szCs w:val="21"/>
          <w:highlight w:val="none"/>
        </w:rPr>
        <w:t>发包人按工程价款结算总额的</w:t>
      </w:r>
      <w:r>
        <w:rPr>
          <w:rFonts w:hint="eastAsia" w:ascii="宋体" w:hAnsi="宋体" w:cs="宋体"/>
          <w:bCs/>
          <w:color w:val="auto"/>
          <w:szCs w:val="21"/>
          <w:highlight w:val="none"/>
          <w:u w:val="single"/>
        </w:rPr>
        <w:t xml:space="preserve"> </w:t>
      </w:r>
      <w:r>
        <w:rPr>
          <w:rFonts w:hint="eastAsia" w:ascii="宋体" w:hAnsi="宋体" w:cs="宋体"/>
          <w:b/>
          <w:color w:val="auto"/>
          <w:szCs w:val="21"/>
          <w:highlight w:val="none"/>
          <w:u w:val="single"/>
        </w:rPr>
        <w:t xml:space="preserve"> 3 </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预留工程质量</w:t>
      </w:r>
      <w:r>
        <w:rPr>
          <w:rFonts w:hint="eastAsia" w:ascii="宋体" w:hAnsi="宋体" w:cs="宋体"/>
          <w:bCs/>
          <w:color w:val="auto"/>
          <w:szCs w:val="21"/>
          <w:highlight w:val="none"/>
          <w:lang w:val="en-US" w:eastAsia="zh-CN"/>
        </w:rPr>
        <w:t>保证金</w:t>
      </w:r>
      <w:r>
        <w:rPr>
          <w:rFonts w:hint="eastAsia" w:ascii="宋体" w:hAnsi="宋体" w:cs="宋体"/>
          <w:bCs/>
          <w:color w:val="auto"/>
          <w:szCs w:val="21"/>
          <w:highlight w:val="none"/>
        </w:rPr>
        <w:t>，待缺陷责任期满后返还</w:t>
      </w:r>
      <w:r>
        <w:rPr>
          <w:rFonts w:hint="eastAsia" w:ascii="宋体" w:hAnsi="宋体" w:cs="宋体"/>
          <w:color w:val="auto"/>
          <w:szCs w:val="21"/>
          <w:highlight w:val="none"/>
        </w:rPr>
        <w:t>；</w:t>
      </w:r>
    </w:p>
    <w:p w14:paraId="77EEAFD3">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（3）其他方式：</w:t>
      </w:r>
      <w:r>
        <w:rPr>
          <w:rFonts w:hint="eastAsia" w:ascii="宋体" w:hAnsi="宋体" w:cs="宋体"/>
          <w:bCs/>
          <w:color w:val="auto"/>
          <w:szCs w:val="21"/>
          <w:highlight w:val="none"/>
          <w:u w:val="single"/>
        </w:rPr>
        <w:t xml:space="preserve">    /     </w:t>
      </w:r>
      <w:r>
        <w:rPr>
          <w:rFonts w:hint="eastAsia" w:ascii="宋体" w:hAnsi="宋体" w:cs="宋体"/>
          <w:bCs/>
          <w:color w:val="auto"/>
          <w:szCs w:val="21"/>
          <w:highlight w:val="none"/>
        </w:rPr>
        <w:t>。</w:t>
      </w:r>
    </w:p>
    <w:p w14:paraId="1609777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15.3.2 质量保证金的扣留</w:t>
      </w:r>
    </w:p>
    <w:p w14:paraId="0CD2EE4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质量保证金的扣留采取以下第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种方式：</w:t>
      </w:r>
    </w:p>
    <w:p w14:paraId="79B36E4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（1）在支付工程进度款时逐次扣留，在此情形下，质量保证金的计算基数不包括预付款的支付、扣回以及价格调整的金额；</w:t>
      </w:r>
    </w:p>
    <w:p w14:paraId="16E8A1F0">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（2）工程竣工结算时一次性扣留质量保证金；</w:t>
      </w:r>
    </w:p>
    <w:p w14:paraId="73D7AE5A">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25A2B8F7">
      <w:pPr>
        <w:spacing w:line="360" w:lineRule="auto"/>
        <w:ind w:firstLine="420"/>
        <w:jc w:val="left"/>
        <w:rPr>
          <w:rFonts w:hint="eastAsia" w:ascii="宋体" w:hAnsi="宋体" w:cs="宋体"/>
          <w:color w:val="auto"/>
          <w:highlight w:val="none"/>
          <w:u w:val="single"/>
        </w:rPr>
      </w:pPr>
      <w:r>
        <w:rPr>
          <w:rFonts w:hint="eastAsia" w:ascii="宋体" w:hAnsi="宋体" w:cs="宋体"/>
          <w:color w:val="auto"/>
          <w:szCs w:val="21"/>
          <w:highlight w:val="none"/>
        </w:rPr>
        <w:t>关于质量保证金的补充约定：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60E5B5C">
      <w:pPr>
        <w:rPr>
          <w:rFonts w:hint="eastAsia"/>
          <w:color w:val="auto"/>
          <w:highlight w:val="none"/>
        </w:rPr>
      </w:pPr>
    </w:p>
    <w:bookmarkEnd w:id="1314"/>
    <w:bookmarkEnd w:id="1315"/>
    <w:p w14:paraId="42DA2B70">
      <w:pPr>
        <w:rPr>
          <w:rFonts w:hint="eastAsia"/>
          <w:color w:val="auto"/>
          <w:highlight w:val="none"/>
        </w:rPr>
      </w:pPr>
    </w:p>
    <w:p w14:paraId="38FFF824">
      <w:pPr>
        <w:pStyle w:val="4"/>
        <w:rPr>
          <w:rFonts w:hint="eastAsia" w:cs="宋体"/>
          <w:color w:val="auto"/>
          <w:highlight w:val="none"/>
        </w:rPr>
      </w:pPr>
      <w:bookmarkStart w:id="1363" w:name="_Toc373478412"/>
      <w:bookmarkStart w:id="1364" w:name="_Toc122424115"/>
      <w:bookmarkStart w:id="1365" w:name="_Toc389065330"/>
      <w:bookmarkStart w:id="1366" w:name="_Toc1902722111"/>
      <w:bookmarkStart w:id="1367" w:name="_Toc122424364"/>
      <w:bookmarkStart w:id="1368" w:name="_Toc196306762"/>
      <w:bookmarkStart w:id="1369" w:name="_Toc373227765"/>
      <w:bookmarkStart w:id="1370" w:name="_Toc407135268"/>
      <w:bookmarkStart w:id="1371" w:name="_Toc78449854"/>
      <w:r>
        <w:rPr>
          <w:rFonts w:hint="eastAsia" w:cs="宋体"/>
          <w:color w:val="auto"/>
          <w:highlight w:val="none"/>
        </w:rPr>
        <w:t>15.4 保修</w:t>
      </w:r>
      <w:bookmarkEnd w:id="1316"/>
      <w:bookmarkEnd w:id="1363"/>
      <w:bookmarkEnd w:id="1364"/>
      <w:bookmarkEnd w:id="1365"/>
      <w:bookmarkEnd w:id="1366"/>
      <w:bookmarkEnd w:id="1367"/>
      <w:bookmarkEnd w:id="1368"/>
      <w:bookmarkEnd w:id="1369"/>
      <w:bookmarkEnd w:id="1370"/>
      <w:bookmarkEnd w:id="1371"/>
    </w:p>
    <w:p w14:paraId="2EDE216E">
      <w:pPr>
        <w:spacing w:line="360" w:lineRule="auto"/>
        <w:ind w:firstLine="409"/>
        <w:jc w:val="left"/>
        <w:rPr>
          <w:rFonts w:hint="eastAsia" w:ascii="宋体" w:hAnsi="宋体" w:cs="宋体"/>
          <w:color w:val="auto"/>
          <w:szCs w:val="21"/>
          <w:highlight w:val="none"/>
        </w:rPr>
      </w:pPr>
      <w:r>
        <w:rPr>
          <w:rFonts w:hint="eastAsia" w:ascii="宋体" w:hAnsi="宋体" w:cs="宋体"/>
          <w:color w:val="auto"/>
          <w:szCs w:val="21"/>
          <w:highlight w:val="none"/>
        </w:rPr>
        <w:t>15.4.1 保修责任</w:t>
      </w:r>
    </w:p>
    <w:p w14:paraId="3F193A5E">
      <w:pPr>
        <w:spacing w:line="360" w:lineRule="auto"/>
        <w:ind w:firstLine="409"/>
        <w:jc w:val="left"/>
        <w:rPr>
          <w:rFonts w:hint="eastAsia" w:ascii="宋体" w:hAnsi="宋体" w:cs="宋体"/>
          <w:color w:val="auto"/>
          <w:szCs w:val="21"/>
          <w:highlight w:val="none"/>
        </w:rPr>
      </w:pPr>
      <w:r>
        <w:rPr>
          <w:rFonts w:hint="eastAsia" w:ascii="宋体" w:hAnsi="宋体" w:cs="宋体"/>
          <w:color w:val="auto"/>
          <w:szCs w:val="21"/>
          <w:highlight w:val="none"/>
        </w:rPr>
        <w:t>工程保修期为：</w:t>
      </w:r>
      <w:r>
        <w:rPr>
          <w:rFonts w:hint="eastAsia" w:ascii="宋体" w:hAnsi="宋体" w:cs="宋体"/>
          <w:color w:val="auto"/>
          <w:szCs w:val="21"/>
          <w:highlight w:val="none"/>
          <w:u w:val="single"/>
        </w:rPr>
        <w:t xml:space="preserve">   见工程质量保修书     </w:t>
      </w:r>
      <w:r>
        <w:rPr>
          <w:rFonts w:hint="eastAsia" w:ascii="宋体" w:hAnsi="宋体" w:cs="宋体"/>
          <w:color w:val="auto"/>
          <w:szCs w:val="21"/>
          <w:highlight w:val="none"/>
        </w:rPr>
        <w:t>。</w:t>
      </w:r>
    </w:p>
    <w:p w14:paraId="23CE495A">
      <w:pPr>
        <w:spacing w:line="360" w:lineRule="auto"/>
        <w:ind w:firstLine="409"/>
        <w:jc w:val="left"/>
        <w:rPr>
          <w:rFonts w:hint="eastAsia" w:ascii="宋体" w:hAnsi="宋体" w:cs="宋体"/>
          <w:color w:val="auto"/>
          <w:szCs w:val="21"/>
          <w:highlight w:val="none"/>
          <w:u w:val="single"/>
        </w:rPr>
      </w:pPr>
      <w:r>
        <w:rPr>
          <w:rFonts w:hint="eastAsia" w:ascii="宋体" w:hAnsi="宋体" w:cs="宋体"/>
          <w:color w:val="auto"/>
          <w:szCs w:val="21"/>
          <w:highlight w:val="none"/>
        </w:rPr>
        <w:t>工程保修书具体内容见合同附件8。</w:t>
      </w:r>
    </w:p>
    <w:p w14:paraId="20F9E060">
      <w:pPr>
        <w:spacing w:line="360" w:lineRule="auto"/>
        <w:ind w:firstLine="409"/>
        <w:jc w:val="left"/>
        <w:rPr>
          <w:rFonts w:hint="eastAsia" w:ascii="宋体" w:hAnsi="宋体" w:cs="宋体"/>
          <w:color w:val="auto"/>
          <w:szCs w:val="21"/>
          <w:highlight w:val="none"/>
        </w:rPr>
      </w:pPr>
      <w:r>
        <w:rPr>
          <w:rFonts w:hint="eastAsia" w:ascii="宋体" w:hAnsi="宋体" w:cs="宋体"/>
          <w:color w:val="auto"/>
          <w:szCs w:val="21"/>
          <w:highlight w:val="none"/>
        </w:rPr>
        <w:t>15.4.3 修复通知</w:t>
      </w:r>
    </w:p>
    <w:p w14:paraId="0DC70111">
      <w:pPr>
        <w:spacing w:line="360" w:lineRule="auto"/>
        <w:ind w:firstLine="409"/>
        <w:jc w:val="left"/>
        <w:rPr>
          <w:rFonts w:hint="eastAsia" w:ascii="宋体" w:hAnsi="宋体" w:cs="宋体"/>
          <w:color w:val="auto"/>
          <w:highlight w:val="none"/>
          <w:u w:val="single"/>
        </w:rPr>
      </w:pPr>
      <w:r>
        <w:rPr>
          <w:rFonts w:hint="eastAsia" w:ascii="宋体" w:hAnsi="宋体" w:cs="宋体"/>
          <w:color w:val="auto"/>
          <w:szCs w:val="21"/>
          <w:highlight w:val="none"/>
        </w:rPr>
        <w:t>承包人收到保修通知并到达工程现场的合理时间：</w:t>
      </w:r>
      <w:r>
        <w:rPr>
          <w:rFonts w:hint="eastAsia" w:ascii="宋体" w:hAnsi="宋体" w:cs="宋体"/>
          <w:color w:val="auto"/>
          <w:szCs w:val="21"/>
          <w:highlight w:val="none"/>
          <w:u w:val="single"/>
        </w:rPr>
        <w:t xml:space="preserve">   见工程质量保修书  </w:t>
      </w:r>
      <w:r>
        <w:rPr>
          <w:rFonts w:hint="eastAsia" w:ascii="宋体" w:hAnsi="宋体" w:cs="宋体"/>
          <w:color w:val="auto"/>
          <w:szCs w:val="21"/>
          <w:highlight w:val="none"/>
        </w:rPr>
        <w:t>。</w:t>
      </w:r>
      <w:bookmarkEnd w:id="1317"/>
      <w:bookmarkEnd w:id="1318"/>
      <w:bookmarkEnd w:id="1319"/>
      <w:bookmarkEnd w:id="1320"/>
    </w:p>
    <w:p w14:paraId="40BA2589">
      <w:pPr>
        <w:pStyle w:val="3"/>
        <w:rPr>
          <w:rFonts w:hint="eastAsia" w:ascii="宋体" w:hAnsi="宋体" w:cs="宋体"/>
          <w:color w:val="auto"/>
          <w:highlight w:val="none"/>
        </w:rPr>
      </w:pPr>
      <w:bookmarkStart w:id="1372" w:name="_Toc122424366"/>
      <w:bookmarkStart w:id="1373" w:name="_Toc78449855"/>
      <w:bookmarkStart w:id="1374" w:name="_Toc389065331"/>
      <w:bookmarkStart w:id="1375" w:name="_Toc122424117"/>
      <w:bookmarkStart w:id="1376" w:name="_Toc407135269"/>
      <w:bookmarkStart w:id="1377" w:name="_Toc351203648"/>
      <w:bookmarkStart w:id="1378" w:name="_Toc373478413"/>
      <w:bookmarkStart w:id="1379" w:name="_Toc1360137061"/>
      <w:bookmarkStart w:id="1380" w:name="_Toc373227766"/>
      <w:bookmarkStart w:id="1381" w:name="_Toc1725581915"/>
      <w:bookmarkStart w:id="1382" w:name="_Toc280868717"/>
      <w:bookmarkStart w:id="1383" w:name="_Toc280868718"/>
      <w:r>
        <w:rPr>
          <w:rFonts w:hint="eastAsia" w:ascii="宋体" w:hAnsi="宋体" w:cs="宋体"/>
          <w:color w:val="auto"/>
          <w:highlight w:val="none"/>
        </w:rPr>
        <w:t>16. 违约</w:t>
      </w:r>
      <w:bookmarkEnd w:id="1372"/>
      <w:bookmarkEnd w:id="1373"/>
      <w:bookmarkEnd w:id="1374"/>
      <w:bookmarkEnd w:id="1375"/>
      <w:bookmarkEnd w:id="1376"/>
      <w:bookmarkEnd w:id="1377"/>
      <w:bookmarkEnd w:id="1378"/>
      <w:bookmarkEnd w:id="1379"/>
      <w:bookmarkEnd w:id="1380"/>
      <w:bookmarkEnd w:id="1381"/>
    </w:p>
    <w:p w14:paraId="7FD5AFC4">
      <w:pPr>
        <w:pStyle w:val="4"/>
        <w:rPr>
          <w:rFonts w:hint="eastAsia" w:cs="宋体"/>
          <w:color w:val="auto"/>
          <w:highlight w:val="none"/>
        </w:rPr>
      </w:pPr>
      <w:bookmarkStart w:id="1384" w:name="_Toc407135270"/>
      <w:bookmarkStart w:id="1385" w:name="_Toc122424367"/>
      <w:bookmarkStart w:id="1386" w:name="_Toc78449856"/>
      <w:bookmarkStart w:id="1387" w:name="_Toc1535389315"/>
      <w:bookmarkStart w:id="1388" w:name="_Toc1973395665"/>
      <w:bookmarkStart w:id="1389" w:name="_Toc122424118"/>
      <w:bookmarkStart w:id="1390" w:name="_Toc373478414"/>
      <w:bookmarkStart w:id="1391" w:name="_Toc389065332"/>
      <w:bookmarkStart w:id="1392" w:name="_Toc373227767"/>
      <w:r>
        <w:rPr>
          <w:rFonts w:hint="eastAsia" w:cs="宋体"/>
          <w:color w:val="auto"/>
          <w:highlight w:val="none"/>
        </w:rPr>
        <w:t>16.1 发包人违约</w:t>
      </w:r>
      <w:bookmarkEnd w:id="1384"/>
      <w:bookmarkEnd w:id="1385"/>
      <w:bookmarkEnd w:id="1386"/>
      <w:bookmarkEnd w:id="1387"/>
      <w:bookmarkEnd w:id="1388"/>
      <w:bookmarkEnd w:id="1389"/>
      <w:bookmarkEnd w:id="1390"/>
      <w:bookmarkEnd w:id="1391"/>
      <w:bookmarkEnd w:id="1392"/>
    </w:p>
    <w:p w14:paraId="2742FA31">
      <w:pPr>
        <w:spacing w:line="360" w:lineRule="auto"/>
        <w:ind w:firstLine="420"/>
        <w:jc w:val="left"/>
        <w:rPr>
          <w:rFonts w:hint="eastAsia" w:ascii="宋体" w:hAnsi="宋体" w:cs="宋体"/>
          <w:color w:val="auto"/>
          <w:szCs w:val="21"/>
          <w:highlight w:val="none"/>
        </w:rPr>
      </w:pPr>
      <w:bookmarkStart w:id="1393" w:name="_Toc373227768"/>
      <w:bookmarkStart w:id="1394" w:name="_Toc61078193"/>
      <w:bookmarkStart w:id="1395" w:name="_Toc122424120"/>
      <w:bookmarkStart w:id="1396" w:name="_Toc78449857"/>
      <w:bookmarkStart w:id="1397" w:name="_Toc122424369"/>
      <w:bookmarkStart w:id="1398" w:name="_Toc407135271"/>
      <w:bookmarkStart w:id="1399" w:name="_Toc389065333"/>
      <w:bookmarkStart w:id="1400" w:name="_Toc373478415"/>
      <w:bookmarkStart w:id="1401" w:name="_Toc247586342"/>
      <w:r>
        <w:rPr>
          <w:rFonts w:hint="eastAsia" w:ascii="宋体" w:hAnsi="宋体" w:cs="宋体"/>
          <w:color w:val="auto"/>
          <w:szCs w:val="21"/>
          <w:highlight w:val="none"/>
        </w:rPr>
        <w:t>16.1.1发包人违约的情形</w:t>
      </w:r>
    </w:p>
    <w:p w14:paraId="5A984A9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发包人违约的其他情形：</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521202F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16.1.2 发包人违约的责任</w:t>
      </w:r>
    </w:p>
    <w:p w14:paraId="0141A852">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发包人违约责任的承担方式和计算方法：</w:t>
      </w:r>
    </w:p>
    <w:p w14:paraId="43F99CB5">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（1）因发包人原因未能在计划开工日期前7天内下达开工通知的违约责任：</w:t>
      </w:r>
      <w:r>
        <w:rPr>
          <w:rFonts w:hint="eastAsia" w:ascii="宋体" w:hAnsi="宋体" w:cs="宋体"/>
          <w:color w:val="auto"/>
          <w:szCs w:val="21"/>
          <w:highlight w:val="none"/>
          <w:u w:val="single"/>
        </w:rPr>
        <w:t xml:space="preserve"> 工期顺延 </w:t>
      </w:r>
      <w:r>
        <w:rPr>
          <w:rFonts w:hint="eastAsia" w:ascii="宋体" w:hAnsi="宋体" w:cs="宋体"/>
          <w:color w:val="auto"/>
          <w:szCs w:val="21"/>
          <w:highlight w:val="none"/>
        </w:rPr>
        <w:t>。</w:t>
      </w:r>
    </w:p>
    <w:p w14:paraId="6938E996">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（2）因发包人原因未能按合同约定支付合同价款的违约责任：</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707D617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（3）发包人违反第10.1款〔变更的范围〕第（2）项约定，自行实施被取消的工作或转由他人实施的违约责任：</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60D0878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  工期顺延   </w:t>
      </w:r>
      <w:r>
        <w:rPr>
          <w:rFonts w:hint="eastAsia" w:ascii="宋体" w:hAnsi="宋体" w:cs="宋体"/>
          <w:color w:val="auto"/>
          <w:szCs w:val="21"/>
          <w:highlight w:val="none"/>
        </w:rPr>
        <w:t>。</w:t>
      </w:r>
    </w:p>
    <w:p w14:paraId="0FA18E30">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（5）因发包人违反合同约定造成暂停施工的违约责任：</w:t>
      </w:r>
      <w:r>
        <w:rPr>
          <w:rFonts w:hint="eastAsia" w:ascii="宋体" w:hAnsi="宋体" w:cs="宋体"/>
          <w:color w:val="auto"/>
          <w:szCs w:val="21"/>
          <w:highlight w:val="none"/>
          <w:u w:val="single"/>
        </w:rPr>
        <w:t xml:space="preserve"> 工期顺延 </w:t>
      </w:r>
      <w:r>
        <w:rPr>
          <w:rFonts w:hint="eastAsia" w:ascii="宋体" w:hAnsi="宋体" w:cs="宋体"/>
          <w:color w:val="auto"/>
          <w:szCs w:val="21"/>
          <w:highlight w:val="none"/>
        </w:rPr>
        <w:t>。</w:t>
      </w:r>
    </w:p>
    <w:p w14:paraId="25E015C2">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（6）发包人无正当理由没有在约定期限内发出复工指示，导致承包人无法复工的违约责任：</w:t>
      </w:r>
      <w:r>
        <w:rPr>
          <w:rFonts w:hint="eastAsia" w:ascii="宋体" w:hAnsi="宋体" w:cs="宋体"/>
          <w:color w:val="auto"/>
          <w:szCs w:val="21"/>
          <w:highlight w:val="none"/>
          <w:u w:val="single"/>
        </w:rPr>
        <w:t xml:space="preserve"> 工期顺延 </w:t>
      </w:r>
      <w:r>
        <w:rPr>
          <w:rFonts w:hint="eastAsia" w:ascii="宋体" w:hAnsi="宋体" w:cs="宋体"/>
          <w:color w:val="auto"/>
          <w:szCs w:val="21"/>
          <w:highlight w:val="none"/>
        </w:rPr>
        <w:t>。</w:t>
      </w:r>
    </w:p>
    <w:p w14:paraId="15F5EE48">
      <w:pPr>
        <w:spacing w:line="360" w:lineRule="auto"/>
        <w:ind w:firstLine="420"/>
        <w:jc w:val="left"/>
        <w:rPr>
          <w:rFonts w:hint="eastAsia"/>
          <w:color w:val="auto"/>
          <w:highlight w:val="none"/>
        </w:rPr>
      </w:pPr>
      <w:r>
        <w:rPr>
          <w:rFonts w:hint="eastAsia" w:ascii="宋体" w:hAnsi="宋体" w:cs="宋体"/>
          <w:color w:val="auto"/>
          <w:szCs w:val="21"/>
          <w:highlight w:val="none"/>
        </w:rPr>
        <w:t>（7）发包人按照全国银行间同业拆借中心1年期贷款市场报价率支付违约金，但违约金累计不得超过延期费用金额的</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w:t>
      </w:r>
    </w:p>
    <w:p w14:paraId="048B163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）其他：</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63967506">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16.1.3 因发包人违约解除合同</w:t>
      </w:r>
    </w:p>
    <w:p w14:paraId="66E7C59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承包人按16.1.1项〔发包人违约的情形〕约定暂停施工满</w:t>
      </w:r>
      <w:r>
        <w:rPr>
          <w:rFonts w:hint="eastAsia" w:ascii="宋体" w:hAnsi="宋体" w:cs="宋体"/>
          <w:color w:val="auto"/>
          <w:szCs w:val="21"/>
          <w:highlight w:val="none"/>
          <w:u w:val="single"/>
        </w:rPr>
        <w:t>84</w:t>
      </w:r>
      <w:r>
        <w:rPr>
          <w:rFonts w:hint="eastAsia" w:ascii="宋体" w:hAnsi="宋体" w:cs="宋体"/>
          <w:color w:val="auto"/>
          <w:szCs w:val="21"/>
          <w:highlight w:val="none"/>
        </w:rPr>
        <w:t>天后发包人仍不纠正其违约行为并致使合同目的不能实现的，承包人有权解除合同。</w:t>
      </w:r>
    </w:p>
    <w:p w14:paraId="57CDA6F8">
      <w:pPr>
        <w:pStyle w:val="4"/>
        <w:rPr>
          <w:rFonts w:hint="eastAsia" w:cs="宋体"/>
          <w:color w:val="auto"/>
          <w:highlight w:val="none"/>
        </w:rPr>
      </w:pPr>
      <w:r>
        <w:rPr>
          <w:rFonts w:hint="eastAsia" w:cs="宋体"/>
          <w:color w:val="auto"/>
          <w:highlight w:val="none"/>
        </w:rPr>
        <w:t>16.2 承包人违约</w:t>
      </w:r>
      <w:bookmarkEnd w:id="1393"/>
      <w:bookmarkEnd w:id="1394"/>
      <w:bookmarkEnd w:id="1395"/>
      <w:bookmarkEnd w:id="1396"/>
      <w:bookmarkEnd w:id="1397"/>
      <w:bookmarkEnd w:id="1398"/>
      <w:bookmarkEnd w:id="1399"/>
      <w:bookmarkEnd w:id="1400"/>
      <w:bookmarkEnd w:id="1401"/>
    </w:p>
    <w:p w14:paraId="6262152E">
      <w:pPr>
        <w:spacing w:line="360" w:lineRule="auto"/>
        <w:ind w:firstLine="420"/>
        <w:jc w:val="left"/>
        <w:rPr>
          <w:rFonts w:hint="eastAsia" w:ascii="宋体" w:hAnsi="宋体" w:cs="宋体"/>
          <w:color w:val="auto"/>
          <w:szCs w:val="21"/>
          <w:highlight w:val="none"/>
        </w:rPr>
      </w:pPr>
      <w:bookmarkStart w:id="1402" w:name="_Toc78449858"/>
      <w:bookmarkStart w:id="1403" w:name="_Toc373478416"/>
      <w:bookmarkStart w:id="1404" w:name="_Toc122424122"/>
      <w:bookmarkStart w:id="1405" w:name="_Toc389065334"/>
      <w:bookmarkStart w:id="1406" w:name="_Toc373227769"/>
      <w:bookmarkStart w:id="1407" w:name="_Toc407135272"/>
      <w:bookmarkStart w:id="1408" w:name="_Toc1117922953"/>
      <w:bookmarkStart w:id="1409" w:name="_Toc1753556740"/>
      <w:bookmarkStart w:id="1410" w:name="_Toc351203649"/>
      <w:bookmarkStart w:id="1411" w:name="_Toc122424371"/>
      <w:r>
        <w:rPr>
          <w:rFonts w:hint="eastAsia" w:ascii="宋体" w:hAnsi="宋体" w:cs="宋体"/>
          <w:color w:val="auto"/>
          <w:szCs w:val="21"/>
          <w:highlight w:val="none"/>
        </w:rPr>
        <w:t>16.2.1 承包人违约的情形</w:t>
      </w:r>
    </w:p>
    <w:p w14:paraId="12FFEEB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承包人违约的其他情形：</w:t>
      </w:r>
    </w:p>
    <w:p w14:paraId="01CA64A1">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（9）承包人未经发包人、监理人事先同意，擅自更换合同工程项目经理、技术负责人或其他主要管理人员。</w:t>
      </w:r>
    </w:p>
    <w:p w14:paraId="3D3F55B5">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（10）将工程预付款、进度款以及发包人支付用于本项目的其他费用挪作他用；</w:t>
      </w:r>
    </w:p>
    <w:p w14:paraId="3A5A3569">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（11）承包人违反第8.2款的约定使用了不合格的材料或工程设备又拒绝清除不合格的材料或工程设备，或因使用了不合格的材料或工程设备导致工程质量达不到标准要求又拒绝清除或修复不合格工程；</w:t>
      </w:r>
    </w:p>
    <w:p w14:paraId="08B84D17">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（12）承包人违反第8.5款的约定使用了不合格的材料或工程设备或工程质量达不到标准要求等造成安全质量事故；</w:t>
      </w:r>
    </w:p>
    <w:p w14:paraId="48E7F207">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（13）合同工程竣工后，经两次验收仍不能达到合同约定的质量标准；</w:t>
      </w:r>
    </w:p>
    <w:p w14:paraId="1B4E0DCB">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14）承包人拒绝执行发包人或监理人发出的关于本工程的指令的；或以招标工程量清单中的措施项目出现错误、缺项、漏项情况为由，拒绝执行相应部分内容施工的；或以变更或增加部分与本合同无实质性关联为由，拒绝执行的；或以变更或增加部分子目单价低或超出施工能力范围等为由拒绝施工的；或拒绝执行合同约定的其他情形的。</w:t>
      </w:r>
    </w:p>
    <w:p w14:paraId="4B1D4B4E">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（15）如果承包人或承包人的工作人员（不论承包人是否知晓）以贿赂或变相贿赂的方式，谋取不当利益或损害发包人权益的；</w:t>
      </w:r>
    </w:p>
    <w:p w14:paraId="373D11AB">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（16) 未经验收或验收不合格，擅自进行隐蔽工程的覆盖或其他工程下道工序的施工，或验收合格后到隐蔽施工前对通过隐蔽验收的合格部分有任何改动；</w:t>
      </w:r>
    </w:p>
    <w:p w14:paraId="2C50C793">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（17）承包人在缺陷责任期内，未能对缺陷责任期内发生的缺陷进行修复而又拒绝按发包人或监理人指示再进行修补或同一部位出现</w:t>
      </w:r>
      <w:r>
        <w:rPr>
          <w:rFonts w:hint="eastAsia" w:ascii="宋体" w:hAnsi="宋体" w:cs="宋体"/>
          <w:color w:val="auto"/>
          <w:szCs w:val="21"/>
          <w:highlight w:val="none"/>
          <w:u w:val="single"/>
          <w:lang w:eastAsia="zh-CN"/>
        </w:rPr>
        <w:t>两次</w:t>
      </w:r>
      <w:r>
        <w:rPr>
          <w:rFonts w:hint="eastAsia" w:ascii="宋体" w:hAnsi="宋体" w:cs="宋体"/>
          <w:color w:val="auto"/>
          <w:szCs w:val="21"/>
          <w:highlight w:val="none"/>
          <w:u w:val="single"/>
        </w:rPr>
        <w:t>以上维修的；</w:t>
      </w:r>
    </w:p>
    <w:p w14:paraId="3CB6F102">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（18）承包人无法定或合同约定依据，而未能按期开工、暂停施工或以暂停施工相威胁，连续或累计超过7天（含7天）；</w:t>
      </w:r>
    </w:p>
    <w:p w14:paraId="6305BA51">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（19）承包人逾期竣工超过60天（含60天）或响应文件承诺的节点或修改的施工组织设计承诺的节点逾期超过30天（含30天）；</w:t>
      </w:r>
    </w:p>
    <w:p w14:paraId="2F41EFB2">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（20）承包人的雇员或其分包人的雇员或承包人的供应商扰乱发包人生产、生活秩序的。</w:t>
      </w:r>
    </w:p>
    <w:p w14:paraId="4AA49B12">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16.2.2承包人违约的责任</w:t>
      </w:r>
    </w:p>
    <w:p w14:paraId="08BBD6C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承包人违约责任的承担方式和计算方法：</w:t>
      </w:r>
    </w:p>
    <w:p w14:paraId="0F60943A">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承包人未按本合同通用条款第16.2.1（2）、（3）条内容完成的，承包人无条件返工处理，修复至工程质量要求并承担相关费用，并在发包人规定的时间内完成返工，否则发包人有权扣罚该分项工程10%的工程款作为处罚。</w:t>
      </w:r>
    </w:p>
    <w:p w14:paraId="15767207">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（2）承包人有本合同通用条款第16.2.1（6）条情形的，或经监理人检验认为修复质量不合格而承包人拒绝再进行修补的，发包人将扣除承包人全部质量保修金。</w:t>
      </w:r>
    </w:p>
    <w:p w14:paraId="61F03D41">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承包人有本专用合同条款3.2、3.3条违约责任的，发包人有权扣除承包人的违约金。监理人预先下发含有罚款意向的指令，如承包人不及时采取措施纠正，则在指令下达后十五天下发罚款通知书（不再陈述罚款理由）。承包人在合同期内，完成合同规定的全部工程，且质量合格，在本工程施工竣工验收后十五天内可申请返还全部或部分罚款，返还金额由监理人审核，发包人批准。罚款金额返还时不包括银行利息。</w:t>
      </w:r>
    </w:p>
    <w:p w14:paraId="3CB3493A">
      <w:pPr>
        <w:spacing w:line="360" w:lineRule="auto"/>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16.2.3 因承包人违约解除合同</w:t>
      </w:r>
    </w:p>
    <w:p w14:paraId="3C7EB6F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关于承包人违约解除合同的特别约定：</w:t>
      </w:r>
      <w:r>
        <w:rPr>
          <w:rFonts w:hint="eastAsia" w:ascii="宋体" w:hAnsi="宋体" w:cs="宋体"/>
          <w:color w:val="auto"/>
          <w:szCs w:val="21"/>
          <w:highlight w:val="none"/>
          <w:u w:val="single"/>
        </w:rPr>
        <w:t>承包人有违反以下情况之一的，发包人有权解除合同</w:t>
      </w:r>
      <w:r>
        <w:rPr>
          <w:rFonts w:hint="eastAsia" w:ascii="宋体" w:hAnsi="宋体" w:cs="宋体"/>
          <w:color w:val="auto"/>
          <w:szCs w:val="21"/>
          <w:highlight w:val="none"/>
        </w:rPr>
        <w:t>。</w:t>
      </w:r>
    </w:p>
    <w:p w14:paraId="6CC6E73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（1)承包人无正当理由不按开工通知的要求及时进场组织施工和不按签订协议书时商定的进度计划有效地开展施工准备，造成工期延误的；</w:t>
      </w:r>
    </w:p>
    <w:p w14:paraId="0483470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（2)承包人违反本合同通用条款第3.5条规定私自将合同或合同的任何部分或任何权利转让给其他人，或私自将工程或工程的一部分分包出去的；</w:t>
      </w:r>
    </w:p>
    <w:p w14:paraId="428E5D6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（3)未经监理人批准，承包人私自将已按响应文件承诺进入工地的工程设备、施工设备、临时工程或材料撤离工地的；</w:t>
      </w:r>
    </w:p>
    <w:p w14:paraId="43E0717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（4)由于承包人原因拒绝按合同进度计划及时完成合同规定的工程，而又未采取有效措施赶上进度，造成工期延误的；</w:t>
      </w:r>
    </w:p>
    <w:p w14:paraId="7F16807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（5)承包人否认合同有效或拒绝履行合同规定的承包人义务，或由于法律、财务等原因导致承包人无法继续履行或实质上已停止履行合同的义务的；</w:t>
      </w:r>
    </w:p>
    <w:p w14:paraId="7BBF665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（6)合同签订之日起十五日内，承包人无法按合同规定及响应文件的承诺进场经监理工程师认可的全部人员和机械的。</w:t>
      </w:r>
    </w:p>
    <w:p w14:paraId="75B4533D">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rPr>
        <w:t>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0A3B87DF">
      <w:pPr>
        <w:pStyle w:val="3"/>
        <w:rPr>
          <w:rFonts w:hint="eastAsia" w:ascii="宋体" w:hAnsi="宋体" w:cs="宋体"/>
          <w:color w:val="auto"/>
          <w:highlight w:val="none"/>
        </w:rPr>
      </w:pPr>
      <w:r>
        <w:rPr>
          <w:rFonts w:hint="eastAsia" w:ascii="宋体" w:hAnsi="宋体" w:cs="宋体"/>
          <w:color w:val="auto"/>
          <w:highlight w:val="none"/>
        </w:rPr>
        <w:t>17. 不可抗力</w:t>
      </w:r>
      <w:bookmarkEnd w:id="1402"/>
      <w:bookmarkEnd w:id="1403"/>
      <w:bookmarkEnd w:id="1404"/>
      <w:bookmarkEnd w:id="1405"/>
      <w:bookmarkEnd w:id="1406"/>
      <w:bookmarkEnd w:id="1407"/>
      <w:bookmarkEnd w:id="1408"/>
      <w:bookmarkEnd w:id="1409"/>
      <w:bookmarkEnd w:id="1410"/>
      <w:bookmarkEnd w:id="1411"/>
      <w:r>
        <w:rPr>
          <w:rFonts w:hint="eastAsia" w:ascii="宋体" w:hAnsi="宋体" w:cs="宋体"/>
          <w:color w:val="auto"/>
          <w:highlight w:val="none"/>
        </w:rPr>
        <w:t xml:space="preserve"> </w:t>
      </w:r>
      <w:bookmarkEnd w:id="1382"/>
    </w:p>
    <w:p w14:paraId="11BE47F6">
      <w:pPr>
        <w:pStyle w:val="4"/>
        <w:rPr>
          <w:rFonts w:hint="eastAsia" w:cs="宋体"/>
          <w:color w:val="auto"/>
          <w:highlight w:val="none"/>
        </w:rPr>
      </w:pPr>
      <w:bookmarkStart w:id="1412" w:name="_Toc407135273"/>
      <w:bookmarkStart w:id="1413" w:name="_Toc122424123"/>
      <w:bookmarkStart w:id="1414" w:name="_Toc666312941"/>
      <w:bookmarkStart w:id="1415" w:name="_Toc373478417"/>
      <w:bookmarkStart w:id="1416" w:name="_Toc373227770"/>
      <w:bookmarkStart w:id="1417" w:name="_Toc78449859"/>
      <w:bookmarkStart w:id="1418" w:name="_Toc122424372"/>
      <w:bookmarkStart w:id="1419" w:name="_Toc389065335"/>
      <w:bookmarkStart w:id="1420" w:name="_Toc429574049"/>
      <w:r>
        <w:rPr>
          <w:rFonts w:hint="eastAsia" w:cs="宋体"/>
          <w:color w:val="auto"/>
          <w:highlight w:val="none"/>
        </w:rPr>
        <w:t>17.1 不可抗力的确认</w:t>
      </w:r>
      <w:bookmarkEnd w:id="1412"/>
      <w:bookmarkEnd w:id="1413"/>
      <w:bookmarkEnd w:id="1414"/>
      <w:bookmarkEnd w:id="1415"/>
      <w:bookmarkEnd w:id="1416"/>
      <w:bookmarkEnd w:id="1417"/>
      <w:bookmarkEnd w:id="1418"/>
      <w:bookmarkEnd w:id="1419"/>
      <w:bookmarkEnd w:id="1420"/>
    </w:p>
    <w:p w14:paraId="44B4CD23">
      <w:pPr>
        <w:spacing w:line="360" w:lineRule="auto"/>
        <w:ind w:firstLine="420"/>
        <w:jc w:val="left"/>
        <w:rPr>
          <w:rFonts w:hint="eastAsia" w:ascii="宋体" w:hAnsi="宋体" w:cs="宋体"/>
          <w:color w:val="auto"/>
          <w:szCs w:val="21"/>
          <w:highlight w:val="none"/>
        </w:rPr>
      </w:pPr>
      <w:bookmarkStart w:id="1421" w:name="_Toc407135274"/>
      <w:bookmarkStart w:id="1422" w:name="_Toc389065336"/>
      <w:bookmarkStart w:id="1423" w:name="_Toc122424373"/>
      <w:bookmarkStart w:id="1424" w:name="_Toc78449860"/>
      <w:bookmarkStart w:id="1425" w:name="_Toc122424124"/>
      <w:bookmarkStart w:id="1426" w:name="_Toc1951449751"/>
      <w:bookmarkStart w:id="1427" w:name="_Toc373478418"/>
      <w:bookmarkStart w:id="1428" w:name="_Toc373227771"/>
      <w:bookmarkStart w:id="1429" w:name="_Toc658729758"/>
      <w:r>
        <w:rPr>
          <w:rFonts w:hint="eastAsia" w:ascii="宋体" w:hAnsi="宋体" w:cs="宋体"/>
          <w:color w:val="auto"/>
          <w:szCs w:val="21"/>
          <w:highlight w:val="none"/>
        </w:rPr>
        <w:t>除通用合同条款约定的不可抗力事件之外，视为不可抗力的其他情形：</w:t>
      </w:r>
      <w:r>
        <w:rPr>
          <w:rFonts w:hint="eastAsia" w:ascii="宋体" w:hAnsi="宋体" w:cs="宋体"/>
          <w:color w:val="auto"/>
          <w:szCs w:val="21"/>
          <w:highlight w:val="none"/>
          <w:u w:val="single"/>
        </w:rPr>
        <w:t>地震、海啸、瘟疫、骚乱、戒严、暴动、战争及13级以上台风，但由于承包人及其分包商的雇员的原因引起的骚乱及其他灾难性事件不属于不可抗力</w:t>
      </w:r>
      <w:r>
        <w:rPr>
          <w:rFonts w:hint="eastAsia" w:ascii="宋体" w:hAnsi="宋体" w:cs="宋体"/>
          <w:color w:val="auto"/>
          <w:szCs w:val="21"/>
          <w:highlight w:val="none"/>
        </w:rPr>
        <w:t>。</w:t>
      </w:r>
    </w:p>
    <w:p w14:paraId="71383052">
      <w:pPr>
        <w:pStyle w:val="4"/>
        <w:rPr>
          <w:rFonts w:hint="eastAsia" w:cs="宋体"/>
          <w:color w:val="auto"/>
          <w:highlight w:val="none"/>
        </w:rPr>
      </w:pPr>
      <w:r>
        <w:rPr>
          <w:rFonts w:hint="eastAsia" w:cs="宋体"/>
          <w:color w:val="auto"/>
          <w:highlight w:val="none"/>
        </w:rPr>
        <w:t>17.4 因不可抗力解除合同</w:t>
      </w:r>
      <w:bookmarkEnd w:id="1421"/>
      <w:bookmarkEnd w:id="1422"/>
      <w:bookmarkEnd w:id="1423"/>
      <w:bookmarkEnd w:id="1424"/>
      <w:bookmarkEnd w:id="1425"/>
      <w:bookmarkEnd w:id="1426"/>
      <w:bookmarkEnd w:id="1427"/>
      <w:bookmarkEnd w:id="1428"/>
      <w:bookmarkEnd w:id="1429"/>
    </w:p>
    <w:p w14:paraId="37308DB4">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合同解除后，发包人应在商定或确定发包人应支付款项后</w:t>
      </w:r>
      <w:r>
        <w:rPr>
          <w:rFonts w:hint="eastAsia" w:ascii="宋体" w:hAnsi="宋体" w:cs="宋体"/>
          <w:color w:val="auto"/>
          <w:highlight w:val="none"/>
          <w:u w:val="single"/>
        </w:rPr>
        <w:t xml:space="preserve">  120  </w:t>
      </w:r>
      <w:r>
        <w:rPr>
          <w:rFonts w:hint="eastAsia" w:ascii="宋体" w:hAnsi="宋体" w:cs="宋体"/>
          <w:color w:val="auto"/>
          <w:highlight w:val="none"/>
        </w:rPr>
        <w:t>天内完成款项的支付。</w:t>
      </w:r>
    </w:p>
    <w:p w14:paraId="782BB1CE">
      <w:pPr>
        <w:pStyle w:val="3"/>
        <w:rPr>
          <w:rFonts w:hint="eastAsia" w:ascii="宋体" w:hAnsi="宋体" w:cs="宋体"/>
          <w:color w:val="auto"/>
          <w:highlight w:val="none"/>
        </w:rPr>
      </w:pPr>
      <w:bookmarkStart w:id="1430" w:name="_Toc373227772"/>
      <w:bookmarkStart w:id="1431" w:name="_Toc56822299"/>
      <w:bookmarkStart w:id="1432" w:name="_Toc407135275"/>
      <w:bookmarkStart w:id="1433" w:name="_Toc373478419"/>
      <w:bookmarkStart w:id="1434" w:name="_Toc122424125"/>
      <w:bookmarkStart w:id="1435" w:name="_Toc389065337"/>
      <w:bookmarkStart w:id="1436" w:name="_Toc78449861"/>
      <w:bookmarkStart w:id="1437" w:name="_Toc612072600"/>
      <w:bookmarkStart w:id="1438" w:name="_Toc122424374"/>
      <w:bookmarkStart w:id="1439" w:name="_Toc351203650"/>
      <w:r>
        <w:rPr>
          <w:rFonts w:hint="eastAsia" w:ascii="宋体" w:hAnsi="宋体" w:cs="宋体"/>
          <w:color w:val="auto"/>
          <w:highlight w:val="none"/>
        </w:rPr>
        <w:t>18. 保险</w:t>
      </w:r>
      <w:bookmarkEnd w:id="1383"/>
      <w:bookmarkEnd w:id="1430"/>
      <w:bookmarkEnd w:id="1431"/>
      <w:bookmarkEnd w:id="1432"/>
      <w:bookmarkEnd w:id="1433"/>
      <w:bookmarkEnd w:id="1434"/>
      <w:bookmarkEnd w:id="1435"/>
      <w:bookmarkEnd w:id="1436"/>
      <w:bookmarkEnd w:id="1437"/>
      <w:bookmarkEnd w:id="1438"/>
      <w:bookmarkEnd w:id="1439"/>
    </w:p>
    <w:p w14:paraId="5C9F0D9B">
      <w:pPr>
        <w:pStyle w:val="4"/>
        <w:rPr>
          <w:rFonts w:hint="eastAsia" w:cs="宋体"/>
          <w:color w:val="auto"/>
          <w:highlight w:val="none"/>
        </w:rPr>
      </w:pPr>
      <w:bookmarkStart w:id="1440" w:name="_Toc407135276"/>
      <w:bookmarkStart w:id="1441" w:name="_Toc122424375"/>
      <w:bookmarkStart w:id="1442" w:name="_Toc373478420"/>
      <w:bookmarkStart w:id="1443" w:name="_Toc122424126"/>
      <w:bookmarkStart w:id="1444" w:name="_Toc389065338"/>
      <w:bookmarkStart w:id="1445" w:name="_Toc2075285517"/>
      <w:bookmarkStart w:id="1446" w:name="_Toc78449862"/>
      <w:bookmarkStart w:id="1447" w:name="_Toc1446953302"/>
      <w:bookmarkStart w:id="1448" w:name="_Toc373227773"/>
      <w:r>
        <w:rPr>
          <w:rFonts w:hint="eastAsia" w:cs="宋体"/>
          <w:color w:val="auto"/>
          <w:highlight w:val="none"/>
        </w:rPr>
        <w:t>18.1 工程保险</w:t>
      </w:r>
      <w:bookmarkEnd w:id="1440"/>
      <w:bookmarkEnd w:id="1441"/>
      <w:bookmarkEnd w:id="1442"/>
      <w:bookmarkEnd w:id="1443"/>
      <w:bookmarkEnd w:id="1444"/>
      <w:bookmarkEnd w:id="1445"/>
      <w:bookmarkEnd w:id="1446"/>
      <w:bookmarkEnd w:id="1447"/>
      <w:bookmarkEnd w:id="1448"/>
    </w:p>
    <w:p w14:paraId="75B67311">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关于工程保险的特别约定：</w:t>
      </w:r>
      <w:r>
        <w:rPr>
          <w:rFonts w:hint="eastAsia" w:ascii="宋体" w:hAnsi="宋体" w:cs="宋体"/>
          <w:b/>
          <w:color w:val="auto"/>
          <w:szCs w:val="21"/>
          <w:highlight w:val="none"/>
          <w:u w:val="single"/>
        </w:rPr>
        <w:t>本项目的一切险（或安装工程一切险）和第三者责任险由发包人委托承包人投保，投保产生的保险费和其他相关费用由发包人承担，投保产生的相关费用由承包人在措施费中列项考虑，费用总价包干，由于承包人预估费用低于实际费用，不足部分由承包人补齐</w:t>
      </w:r>
      <w:r>
        <w:rPr>
          <w:rFonts w:hint="eastAsia" w:ascii="宋体" w:hAnsi="宋体" w:cs="宋体"/>
          <w:color w:val="auto"/>
          <w:highlight w:val="none"/>
        </w:rPr>
        <w:t>。</w:t>
      </w:r>
    </w:p>
    <w:p w14:paraId="2187A582">
      <w:pPr>
        <w:pStyle w:val="4"/>
        <w:rPr>
          <w:rFonts w:hint="eastAsia" w:cs="宋体"/>
          <w:color w:val="auto"/>
          <w:highlight w:val="none"/>
        </w:rPr>
      </w:pPr>
      <w:bookmarkStart w:id="1449" w:name="_Toc454766369"/>
      <w:bookmarkStart w:id="1450" w:name="_Toc373227774"/>
      <w:bookmarkStart w:id="1451" w:name="_Toc78449863"/>
      <w:bookmarkStart w:id="1452" w:name="_Toc2001387503"/>
      <w:bookmarkStart w:id="1453" w:name="_Toc122424127"/>
      <w:bookmarkStart w:id="1454" w:name="_Toc122424376"/>
      <w:bookmarkStart w:id="1455" w:name="_Toc373478421"/>
      <w:bookmarkStart w:id="1456" w:name="_Toc407135277"/>
      <w:bookmarkStart w:id="1457" w:name="_Toc389065339"/>
      <w:r>
        <w:rPr>
          <w:rFonts w:hint="eastAsia" w:cs="宋体"/>
          <w:color w:val="auto"/>
          <w:highlight w:val="none"/>
        </w:rPr>
        <w:t>18.3 其他保险</w:t>
      </w:r>
      <w:bookmarkEnd w:id="1449"/>
      <w:bookmarkEnd w:id="1450"/>
      <w:bookmarkEnd w:id="1451"/>
      <w:bookmarkEnd w:id="1452"/>
      <w:bookmarkEnd w:id="1453"/>
      <w:bookmarkEnd w:id="1454"/>
      <w:bookmarkEnd w:id="1455"/>
      <w:bookmarkEnd w:id="1456"/>
      <w:bookmarkEnd w:id="1457"/>
    </w:p>
    <w:p w14:paraId="140CC735">
      <w:pPr>
        <w:pStyle w:val="408"/>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关于其他保险的约定：(1)安全生产责任保险费:根据《自治区住房城乡建设厅关于印发广西壮族自治区房屋建筑和市政基础设施工程安全生产责任保险计价规定的通知》(桂建发[2023]16号)规定:安全生产责任保险费按分部分项工程费及措施项目费(含单价及总价措施项目费)为计算基数乘以0.2%计入暂估价，工程结算时，由发承包双方根据工程实际情况确认的安全生产责任保险费计入工程造价。</w:t>
      </w:r>
    </w:p>
    <w:p w14:paraId="2B20E499">
      <w:pPr>
        <w:pStyle w:val="408"/>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(2)承包人必须为施工现场从事施工的作业人员和管理人员办理意外伤害保险，并支付其保费，保险期限为项目建设期内。</w:t>
      </w:r>
    </w:p>
    <w:p w14:paraId="2107846F">
      <w:pPr>
        <w:spacing w:line="360" w:lineRule="auto"/>
        <w:ind w:firstLine="420"/>
        <w:jc w:val="left"/>
        <w:rPr>
          <w:rFonts w:hint="eastAsia" w:ascii="宋体" w:hAnsi="宋体" w:cs="宋体"/>
          <w:color w:val="auto"/>
          <w:szCs w:val="21"/>
          <w:highlight w:val="none"/>
        </w:rPr>
      </w:pPr>
      <w:r>
        <w:rPr>
          <w:rFonts w:hint="eastAsia" w:ascii="宋体" w:hAnsi="宋体" w:cs="宋体"/>
          <w:color w:val="auto"/>
          <w:highlight w:val="none"/>
        </w:rPr>
        <w:t>承包人是否应为其施工设备等办理财产保险：</w:t>
      </w:r>
      <w:r>
        <w:rPr>
          <w:rFonts w:hint="eastAsia" w:ascii="宋体" w:hAnsi="宋体" w:cs="宋体"/>
          <w:color w:val="auto"/>
          <w:highlight w:val="none"/>
          <w:u w:val="single"/>
        </w:rPr>
        <w:t xml:space="preserve">      无                。</w:t>
      </w:r>
    </w:p>
    <w:p w14:paraId="0EC091BE">
      <w:pPr>
        <w:pStyle w:val="4"/>
        <w:rPr>
          <w:rFonts w:hint="eastAsia" w:cs="宋体"/>
          <w:color w:val="auto"/>
          <w:highlight w:val="none"/>
        </w:rPr>
      </w:pPr>
      <w:bookmarkStart w:id="1458" w:name="_Toc407135278"/>
      <w:bookmarkStart w:id="1459" w:name="_Toc389065340"/>
      <w:bookmarkStart w:id="1460" w:name="_Toc122424377"/>
      <w:bookmarkStart w:id="1461" w:name="_Toc373478422"/>
      <w:bookmarkStart w:id="1462" w:name="_Toc122424128"/>
      <w:bookmarkStart w:id="1463" w:name="_Toc78449864"/>
      <w:bookmarkStart w:id="1464" w:name="_Toc1114527236"/>
      <w:bookmarkStart w:id="1465" w:name="_Toc2102614655"/>
      <w:bookmarkStart w:id="1466" w:name="_Toc373227775"/>
      <w:r>
        <w:rPr>
          <w:rFonts w:hint="eastAsia" w:cs="宋体"/>
          <w:color w:val="auto"/>
          <w:highlight w:val="none"/>
        </w:rPr>
        <w:t>18.7 通知义务</w:t>
      </w:r>
      <w:bookmarkEnd w:id="1458"/>
      <w:bookmarkEnd w:id="1459"/>
      <w:bookmarkEnd w:id="1460"/>
      <w:bookmarkEnd w:id="1461"/>
      <w:bookmarkEnd w:id="1462"/>
      <w:bookmarkEnd w:id="1463"/>
      <w:bookmarkEnd w:id="1464"/>
      <w:bookmarkEnd w:id="1465"/>
      <w:bookmarkEnd w:id="1466"/>
    </w:p>
    <w:p w14:paraId="030B831D">
      <w:pPr>
        <w:spacing w:line="360" w:lineRule="auto"/>
        <w:ind w:firstLine="420"/>
        <w:jc w:val="left"/>
        <w:rPr>
          <w:rFonts w:hint="eastAsia" w:ascii="宋体" w:hAnsi="宋体" w:cs="宋体"/>
          <w:color w:val="auto"/>
          <w:highlight w:val="none"/>
          <w:u w:val="single"/>
        </w:rPr>
      </w:pPr>
      <w:r>
        <w:rPr>
          <w:rFonts w:hint="eastAsia" w:ascii="宋体" w:hAnsi="宋体" w:cs="宋体"/>
          <w:color w:val="auto"/>
          <w:highlight w:val="none"/>
        </w:rPr>
        <w:t>关于变更保险合同时的通知义务的约定：</w:t>
      </w:r>
      <w:r>
        <w:rPr>
          <w:rFonts w:hint="eastAsia" w:ascii="宋体" w:hAnsi="宋体" w:cs="宋体"/>
          <w:color w:val="auto"/>
          <w:szCs w:val="21"/>
          <w:highlight w:val="none"/>
          <w:u w:val="single"/>
        </w:rPr>
        <w:t xml:space="preserve"> 按通用合同条款执行</w:t>
      </w:r>
      <w:r>
        <w:rPr>
          <w:rFonts w:hint="eastAsia" w:ascii="宋体" w:hAnsi="宋体" w:cs="宋体"/>
          <w:color w:val="auto"/>
          <w:highlight w:val="none"/>
        </w:rPr>
        <w:t>。</w:t>
      </w:r>
      <w:bookmarkEnd w:id="1321"/>
      <w:bookmarkEnd w:id="1322"/>
      <w:bookmarkEnd w:id="1323"/>
      <w:bookmarkEnd w:id="1324"/>
      <w:bookmarkEnd w:id="1325"/>
      <w:bookmarkEnd w:id="1326"/>
      <w:bookmarkEnd w:id="1327"/>
      <w:bookmarkEnd w:id="1328"/>
      <w:bookmarkEnd w:id="1329"/>
      <w:bookmarkEnd w:id="1330"/>
      <w:bookmarkEnd w:id="1331"/>
      <w:bookmarkEnd w:id="1332"/>
    </w:p>
    <w:p w14:paraId="72F7369A">
      <w:pPr>
        <w:pStyle w:val="3"/>
        <w:rPr>
          <w:rFonts w:hint="eastAsia" w:ascii="宋体" w:hAnsi="宋体" w:cs="宋体"/>
          <w:color w:val="auto"/>
          <w:highlight w:val="none"/>
        </w:rPr>
      </w:pPr>
      <w:bookmarkStart w:id="1467" w:name="_Toc1959910599"/>
      <w:bookmarkStart w:id="1468" w:name="_Toc1430568476"/>
      <w:bookmarkStart w:id="1469" w:name="_Toc78449865"/>
      <w:bookmarkStart w:id="1470" w:name="_Toc389065341"/>
      <w:bookmarkStart w:id="1471" w:name="_Toc407135279"/>
      <w:bookmarkStart w:id="1472" w:name="_Toc373478423"/>
      <w:bookmarkStart w:id="1473" w:name="_Toc122424378"/>
      <w:bookmarkStart w:id="1474" w:name="_Toc373227776"/>
      <w:bookmarkStart w:id="1475" w:name="_Toc122424129"/>
      <w:bookmarkStart w:id="1476" w:name="_Toc351203651"/>
      <w:r>
        <w:rPr>
          <w:rFonts w:hint="eastAsia" w:ascii="宋体" w:hAnsi="宋体" w:cs="宋体"/>
          <w:color w:val="auto"/>
          <w:highlight w:val="none"/>
        </w:rPr>
        <w:t>20. 争议解决</w:t>
      </w:r>
      <w:bookmarkEnd w:id="1333"/>
      <w:bookmarkEnd w:id="1334"/>
      <w:bookmarkEnd w:id="1467"/>
      <w:bookmarkEnd w:id="1468"/>
      <w:bookmarkEnd w:id="1469"/>
      <w:bookmarkEnd w:id="1470"/>
      <w:bookmarkEnd w:id="1471"/>
      <w:bookmarkEnd w:id="1472"/>
      <w:bookmarkEnd w:id="1473"/>
      <w:bookmarkEnd w:id="1474"/>
      <w:bookmarkEnd w:id="1475"/>
      <w:bookmarkEnd w:id="1476"/>
    </w:p>
    <w:p w14:paraId="3D8D1C95">
      <w:pPr>
        <w:pStyle w:val="4"/>
        <w:rPr>
          <w:rFonts w:hint="eastAsia" w:cs="宋体"/>
          <w:color w:val="auto"/>
          <w:highlight w:val="none"/>
        </w:rPr>
      </w:pPr>
      <w:bookmarkStart w:id="1477" w:name="_Toc407135280"/>
      <w:bookmarkStart w:id="1478" w:name="_Toc122424379"/>
      <w:bookmarkStart w:id="1479" w:name="_Toc78449866"/>
      <w:bookmarkStart w:id="1480" w:name="_Toc373227777"/>
      <w:bookmarkStart w:id="1481" w:name="_Toc389065342"/>
      <w:bookmarkStart w:id="1482" w:name="_Toc1645489822"/>
      <w:bookmarkStart w:id="1483" w:name="_Toc2138124043"/>
      <w:bookmarkStart w:id="1484" w:name="_Toc373478424"/>
      <w:bookmarkStart w:id="1485" w:name="_Toc122424130"/>
      <w:r>
        <w:rPr>
          <w:rFonts w:hint="eastAsia" w:cs="宋体"/>
          <w:color w:val="auto"/>
          <w:highlight w:val="none"/>
        </w:rPr>
        <w:t>20.3 争</w:t>
      </w:r>
      <w:bookmarkEnd w:id="1335"/>
      <w:r>
        <w:rPr>
          <w:rFonts w:hint="eastAsia" w:cs="宋体"/>
          <w:color w:val="auto"/>
          <w:highlight w:val="none"/>
        </w:rPr>
        <w:t>议评审</w:t>
      </w:r>
      <w:bookmarkEnd w:id="1477"/>
      <w:bookmarkEnd w:id="1478"/>
      <w:bookmarkEnd w:id="1479"/>
      <w:bookmarkEnd w:id="1480"/>
      <w:bookmarkEnd w:id="1481"/>
      <w:bookmarkEnd w:id="1482"/>
      <w:bookmarkEnd w:id="1483"/>
      <w:bookmarkEnd w:id="1484"/>
      <w:bookmarkEnd w:id="1485"/>
    </w:p>
    <w:p w14:paraId="3DD733E1">
      <w:pPr>
        <w:spacing w:line="360" w:lineRule="auto"/>
        <w:ind w:left="149" w:firstLine="315"/>
        <w:jc w:val="left"/>
        <w:rPr>
          <w:rFonts w:hint="eastAsia" w:ascii="宋体" w:hAnsi="宋体" w:cs="宋体"/>
          <w:color w:val="auto"/>
          <w:szCs w:val="21"/>
          <w:highlight w:val="none"/>
          <w:u w:val="single"/>
        </w:rPr>
      </w:pPr>
      <w:r>
        <w:rPr>
          <w:rFonts w:hint="eastAsia" w:ascii="宋体" w:hAnsi="宋体" w:cs="宋体"/>
          <w:color w:val="auto"/>
          <w:szCs w:val="21"/>
          <w:highlight w:val="none"/>
        </w:rPr>
        <w:t>合同当事人是否同意将工程争议提交争议评审小组决定：</w:t>
      </w:r>
      <w:r>
        <w:rPr>
          <w:rFonts w:hint="eastAsia" w:ascii="宋体" w:hAnsi="宋体" w:cs="宋体"/>
          <w:color w:val="auto"/>
          <w:szCs w:val="21"/>
          <w:highlight w:val="none"/>
          <w:u w:val="single"/>
        </w:rPr>
        <w:t>否。双方约定，在履行合同进程中产生争议时，请工程所在地建设行政主管部门进行调解，调解不成时，向工程所在地人民法院起诉。</w:t>
      </w:r>
    </w:p>
    <w:p w14:paraId="2162FC0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20.3.1 争议评审小组的确定</w:t>
      </w:r>
    </w:p>
    <w:p w14:paraId="100BC458">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争议评审小组成员的确定：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729BC1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6F79FF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争议评审小组成员的报酬承担方式：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6D02652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其他事项的约定：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574EC0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20.3.2 争议评审小组的决定</w:t>
      </w:r>
    </w:p>
    <w:p w14:paraId="76383D45">
      <w:pPr>
        <w:spacing w:line="360" w:lineRule="auto"/>
        <w:ind w:firstLine="420"/>
        <w:jc w:val="left"/>
        <w:rPr>
          <w:rFonts w:hint="eastAsia" w:ascii="宋体" w:hAnsi="宋体" w:cs="宋体"/>
          <w:color w:val="auto"/>
          <w:highlight w:val="none"/>
        </w:rPr>
      </w:pPr>
      <w:r>
        <w:rPr>
          <w:rFonts w:hint="eastAsia" w:ascii="宋体" w:hAnsi="宋体" w:cs="宋体"/>
          <w:color w:val="auto"/>
          <w:szCs w:val="21"/>
          <w:highlight w:val="none"/>
        </w:rPr>
        <w:t>合同当事人关于本项的约定：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D2C18B5">
      <w:pPr>
        <w:pStyle w:val="4"/>
        <w:rPr>
          <w:rFonts w:hint="eastAsia" w:cs="宋体"/>
          <w:color w:val="auto"/>
          <w:highlight w:val="none"/>
        </w:rPr>
      </w:pPr>
      <w:bookmarkStart w:id="1486" w:name="_Toc1456517022"/>
      <w:bookmarkStart w:id="1487" w:name="_Toc373478425"/>
      <w:bookmarkStart w:id="1488" w:name="_Toc373227778"/>
      <w:bookmarkStart w:id="1489" w:name="_Toc122424381"/>
      <w:bookmarkStart w:id="1490" w:name="_Toc407135281"/>
      <w:bookmarkStart w:id="1491" w:name="_Toc1156795721"/>
      <w:bookmarkStart w:id="1492" w:name="_Toc122424132"/>
      <w:bookmarkStart w:id="1493" w:name="_Toc78449867"/>
      <w:bookmarkStart w:id="1494" w:name="_Toc389065343"/>
      <w:r>
        <w:rPr>
          <w:rFonts w:hint="eastAsia" w:cs="宋体"/>
          <w:color w:val="auto"/>
          <w:highlight w:val="none"/>
        </w:rPr>
        <w:t>20.4 仲裁或诉讼</w:t>
      </w:r>
      <w:bookmarkEnd w:id="1336"/>
      <w:bookmarkEnd w:id="1337"/>
      <w:bookmarkEnd w:id="1338"/>
      <w:bookmarkEnd w:id="1339"/>
      <w:bookmarkEnd w:id="1340"/>
      <w:bookmarkEnd w:id="1341"/>
      <w:bookmarkEnd w:id="1342"/>
      <w:bookmarkEnd w:id="1486"/>
      <w:bookmarkEnd w:id="1487"/>
      <w:bookmarkEnd w:id="1488"/>
      <w:bookmarkEnd w:id="1489"/>
      <w:bookmarkEnd w:id="1490"/>
      <w:bookmarkEnd w:id="1491"/>
      <w:bookmarkEnd w:id="1492"/>
      <w:bookmarkEnd w:id="1493"/>
      <w:bookmarkEnd w:id="1494"/>
    </w:p>
    <w:p w14:paraId="4ED9E57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种方式解决：</w:t>
      </w:r>
    </w:p>
    <w:p w14:paraId="5FB466D9">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（1）提请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仲裁委员会按照该会仲裁规则进行仲裁，仲裁裁决是终局的，对合同双方均有约束力。</w:t>
      </w:r>
    </w:p>
    <w:p w14:paraId="69058DD7">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（2）向</w:t>
      </w:r>
      <w:r>
        <w:rPr>
          <w:rFonts w:hint="eastAsia" w:ascii="宋体" w:hAnsi="宋体" w:cs="宋体"/>
          <w:color w:val="auto"/>
          <w:szCs w:val="21"/>
          <w:highlight w:val="none"/>
          <w:u w:val="single"/>
        </w:rPr>
        <w:t xml:space="preserve">  工程所在地 </w:t>
      </w:r>
      <w:r>
        <w:rPr>
          <w:rFonts w:hint="eastAsia" w:ascii="宋体" w:hAnsi="宋体" w:cs="宋体"/>
          <w:color w:val="auto"/>
          <w:szCs w:val="21"/>
          <w:highlight w:val="none"/>
        </w:rPr>
        <w:t>人民法院起诉。</w:t>
      </w:r>
    </w:p>
    <w:p w14:paraId="2A0D8FAB">
      <w:pPr>
        <w:pStyle w:val="409"/>
        <w:ind w:firstLine="0"/>
        <w:rPr>
          <w:color w:val="auto"/>
          <w:highlight w:val="none"/>
        </w:rPr>
      </w:pPr>
    </w:p>
    <w:p w14:paraId="79B7F9C0">
      <w:pPr>
        <w:pageBreakBefore/>
        <w:spacing w:line="360" w:lineRule="auto"/>
        <w:ind w:left="-359" w:firstLine="360"/>
        <w:jc w:val="left"/>
        <w:rPr>
          <w:rFonts w:ascii="宋体" w:hAnsi="宋体"/>
          <w:b/>
          <w:color w:val="auto"/>
          <w:sz w:val="28"/>
          <w:szCs w:val="28"/>
          <w:highlight w:val="none"/>
        </w:rPr>
      </w:pPr>
      <w:r>
        <w:rPr>
          <w:rFonts w:ascii="宋体" w:hAnsi="宋体"/>
          <w:b/>
          <w:color w:val="auto"/>
          <w:sz w:val="28"/>
          <w:szCs w:val="28"/>
          <w:highlight w:val="none"/>
        </w:rPr>
        <w:t>附件</w:t>
      </w:r>
    </w:p>
    <w:p w14:paraId="7432208B">
      <w:pPr>
        <w:spacing w:line="360" w:lineRule="auto"/>
        <w:jc w:val="left"/>
        <w:rPr>
          <w:rFonts w:ascii="宋体" w:hAnsi="宋体"/>
          <w:color w:val="auto"/>
          <w:szCs w:val="21"/>
          <w:highlight w:val="none"/>
        </w:rPr>
      </w:pPr>
      <w:r>
        <w:rPr>
          <w:rFonts w:ascii="宋体" w:hAnsi="宋体"/>
          <w:color w:val="auto"/>
          <w:szCs w:val="21"/>
          <w:highlight w:val="none"/>
        </w:rPr>
        <w:t>附件1：承包人承揽工程项目一览表</w:t>
      </w:r>
    </w:p>
    <w:p w14:paraId="3462CE77">
      <w:pPr>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2</w:t>
      </w:r>
      <w:r>
        <w:rPr>
          <w:rFonts w:ascii="宋体" w:hAnsi="宋体"/>
          <w:color w:val="auto"/>
          <w:szCs w:val="21"/>
          <w:highlight w:val="none"/>
        </w:rPr>
        <w:t>：支付担保格式</w:t>
      </w:r>
    </w:p>
    <w:p w14:paraId="08C9F46C">
      <w:pPr>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承包人主要施工管理人员表</w:t>
      </w:r>
    </w:p>
    <w:p w14:paraId="23AE952C">
      <w:pPr>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4</w:t>
      </w:r>
      <w:r>
        <w:rPr>
          <w:rFonts w:ascii="宋体" w:hAnsi="宋体"/>
          <w:color w:val="auto"/>
          <w:szCs w:val="21"/>
          <w:highlight w:val="none"/>
        </w:rPr>
        <w:t>：</w:t>
      </w:r>
      <w:r>
        <w:rPr>
          <w:rFonts w:hint="eastAsia" w:ascii="宋体" w:hAnsi="宋体"/>
          <w:color w:val="auto"/>
          <w:szCs w:val="21"/>
          <w:highlight w:val="none"/>
        </w:rPr>
        <w:t>分包人主要施工管理人员表</w:t>
      </w:r>
    </w:p>
    <w:p w14:paraId="454D4DAB">
      <w:pPr>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5</w:t>
      </w:r>
      <w:r>
        <w:rPr>
          <w:rFonts w:ascii="宋体" w:hAnsi="宋体"/>
          <w:color w:val="auto"/>
          <w:szCs w:val="21"/>
          <w:highlight w:val="none"/>
        </w:rPr>
        <w:t>：</w:t>
      </w:r>
      <w:r>
        <w:rPr>
          <w:rFonts w:hint="eastAsia" w:ascii="宋体" w:hAnsi="宋体"/>
          <w:color w:val="auto"/>
          <w:szCs w:val="21"/>
          <w:highlight w:val="none"/>
        </w:rPr>
        <w:t>履约担保格式</w:t>
      </w:r>
    </w:p>
    <w:p w14:paraId="42021145">
      <w:pPr>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6</w:t>
      </w:r>
      <w:r>
        <w:rPr>
          <w:rFonts w:ascii="宋体" w:hAnsi="宋体"/>
          <w:color w:val="auto"/>
          <w:szCs w:val="21"/>
          <w:highlight w:val="none"/>
        </w:rPr>
        <w:t>：</w:t>
      </w:r>
      <w:r>
        <w:rPr>
          <w:rFonts w:hint="eastAsia" w:ascii="宋体" w:hAnsi="宋体"/>
          <w:color w:val="auto"/>
          <w:szCs w:val="21"/>
          <w:highlight w:val="none"/>
        </w:rPr>
        <w:t>承包人用于本工程施工的机械设备表</w:t>
      </w:r>
    </w:p>
    <w:p w14:paraId="706399FC">
      <w:pPr>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7</w:t>
      </w:r>
      <w:r>
        <w:rPr>
          <w:rFonts w:ascii="宋体" w:hAnsi="宋体"/>
          <w:color w:val="auto"/>
          <w:szCs w:val="21"/>
          <w:highlight w:val="none"/>
        </w:rPr>
        <w:t>：</w:t>
      </w:r>
      <w:r>
        <w:rPr>
          <w:rFonts w:hint="eastAsia" w:ascii="宋体" w:hAnsi="宋体"/>
          <w:color w:val="auto"/>
          <w:szCs w:val="21"/>
          <w:highlight w:val="none"/>
        </w:rPr>
        <w:t>预付款担保格式</w:t>
      </w:r>
    </w:p>
    <w:p w14:paraId="42A82173">
      <w:pPr>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8</w:t>
      </w:r>
      <w:r>
        <w:rPr>
          <w:rFonts w:ascii="宋体" w:hAnsi="宋体"/>
          <w:color w:val="auto"/>
          <w:szCs w:val="21"/>
          <w:highlight w:val="none"/>
        </w:rPr>
        <w:t>：</w:t>
      </w:r>
      <w:r>
        <w:rPr>
          <w:rFonts w:hint="eastAsia" w:ascii="宋体" w:hAnsi="宋体"/>
          <w:color w:val="auto"/>
          <w:szCs w:val="21"/>
          <w:highlight w:val="none"/>
        </w:rPr>
        <w:t>工程质量保修书</w:t>
      </w:r>
    </w:p>
    <w:p w14:paraId="00212399">
      <w:pPr>
        <w:pStyle w:val="403"/>
        <w:spacing w:line="360" w:lineRule="auto"/>
        <w:jc w:val="left"/>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9</w:t>
      </w:r>
      <w:r>
        <w:rPr>
          <w:rFonts w:ascii="宋体" w:hAnsi="宋体"/>
          <w:color w:val="auto"/>
          <w:szCs w:val="21"/>
          <w:highlight w:val="none"/>
        </w:rPr>
        <w:t>：</w:t>
      </w:r>
      <w:bookmarkStart w:id="1495" w:name="_Toc14904_WPSOffice_Level2"/>
      <w:r>
        <w:rPr>
          <w:rFonts w:hint="eastAsia" w:ascii="宋体" w:hAnsi="宋体"/>
          <w:color w:val="auto"/>
          <w:szCs w:val="21"/>
          <w:highlight w:val="none"/>
        </w:rPr>
        <w:t>廉政合同</w:t>
      </w:r>
      <w:bookmarkEnd w:id="1495"/>
    </w:p>
    <w:p w14:paraId="5F8BBF08">
      <w:pPr>
        <w:pStyle w:val="403"/>
        <w:spacing w:line="360" w:lineRule="auto"/>
        <w:rPr>
          <w:rFonts w:ascii="宋体" w:hAnsi="宋体"/>
          <w:color w:val="auto"/>
          <w:szCs w:val="21"/>
          <w:highlight w:val="none"/>
        </w:rPr>
      </w:pPr>
      <w:r>
        <w:rPr>
          <w:rFonts w:ascii="宋体" w:hAnsi="宋体"/>
          <w:color w:val="auto"/>
          <w:szCs w:val="21"/>
          <w:highlight w:val="none"/>
        </w:rPr>
        <w:t>附件</w:t>
      </w:r>
      <w:r>
        <w:rPr>
          <w:rFonts w:hint="eastAsia" w:ascii="宋体" w:hAnsi="宋体"/>
          <w:color w:val="auto"/>
          <w:szCs w:val="21"/>
          <w:highlight w:val="none"/>
        </w:rPr>
        <w:t>10</w:t>
      </w:r>
      <w:r>
        <w:rPr>
          <w:rFonts w:ascii="宋体" w:hAnsi="宋体"/>
          <w:color w:val="auto"/>
          <w:szCs w:val="21"/>
          <w:highlight w:val="none"/>
        </w:rPr>
        <w:t>：</w:t>
      </w:r>
      <w:bookmarkStart w:id="1496" w:name="_Toc23600_WPSOffice_Level2"/>
      <w:r>
        <w:rPr>
          <w:rFonts w:hint="eastAsia" w:ascii="宋体" w:hAnsi="宋体"/>
          <w:color w:val="auto"/>
          <w:szCs w:val="21"/>
          <w:highlight w:val="none"/>
        </w:rPr>
        <w:t>安全生产合同</w:t>
      </w:r>
      <w:bookmarkEnd w:id="1496"/>
    </w:p>
    <w:p w14:paraId="5C0CECF1">
      <w:pPr>
        <w:pStyle w:val="18"/>
        <w:rPr>
          <w:color w:val="auto"/>
          <w:highlight w:val="none"/>
        </w:rPr>
      </w:pPr>
    </w:p>
    <w:p w14:paraId="14DB7118">
      <w:pPr>
        <w:spacing w:line="360" w:lineRule="auto"/>
        <w:jc w:val="left"/>
        <w:rPr>
          <w:rFonts w:ascii="宋体" w:hAnsi="宋体"/>
          <w:color w:val="auto"/>
          <w:szCs w:val="21"/>
          <w:highlight w:val="none"/>
        </w:rPr>
      </w:pPr>
    </w:p>
    <w:p w14:paraId="74B0AAF4">
      <w:pPr>
        <w:spacing w:line="360" w:lineRule="auto"/>
        <w:jc w:val="left"/>
        <w:rPr>
          <w:rFonts w:ascii="宋体" w:hAnsi="宋体"/>
          <w:color w:val="auto"/>
          <w:szCs w:val="21"/>
          <w:highlight w:val="none"/>
        </w:rPr>
      </w:pPr>
    </w:p>
    <w:p w14:paraId="1B31BE86">
      <w:pPr>
        <w:spacing w:line="360" w:lineRule="auto"/>
        <w:jc w:val="left"/>
        <w:rPr>
          <w:rFonts w:ascii="宋体" w:hAnsi="宋体"/>
          <w:color w:val="auto"/>
          <w:szCs w:val="21"/>
          <w:highlight w:val="none"/>
        </w:rPr>
      </w:pPr>
    </w:p>
    <w:p w14:paraId="3496D51D">
      <w:pPr>
        <w:spacing w:line="360" w:lineRule="auto"/>
        <w:jc w:val="left"/>
        <w:rPr>
          <w:rFonts w:ascii="宋体" w:hAnsi="宋体"/>
          <w:color w:val="auto"/>
          <w:szCs w:val="21"/>
          <w:highlight w:val="none"/>
        </w:rPr>
      </w:pPr>
    </w:p>
    <w:p w14:paraId="0F769912">
      <w:pPr>
        <w:spacing w:line="360" w:lineRule="auto"/>
        <w:jc w:val="left"/>
        <w:rPr>
          <w:rFonts w:ascii="宋体" w:hAnsi="宋体"/>
          <w:color w:val="auto"/>
          <w:szCs w:val="21"/>
          <w:highlight w:val="none"/>
        </w:rPr>
      </w:pPr>
    </w:p>
    <w:p w14:paraId="5542A625">
      <w:pPr>
        <w:spacing w:line="360" w:lineRule="auto"/>
        <w:jc w:val="left"/>
        <w:rPr>
          <w:rFonts w:ascii="宋体" w:hAnsi="宋体"/>
          <w:color w:val="auto"/>
          <w:szCs w:val="21"/>
          <w:highlight w:val="none"/>
        </w:rPr>
      </w:pPr>
    </w:p>
    <w:p w14:paraId="1F62451F">
      <w:pPr>
        <w:spacing w:line="360" w:lineRule="auto"/>
        <w:jc w:val="left"/>
        <w:rPr>
          <w:rFonts w:ascii="宋体" w:hAnsi="宋体"/>
          <w:color w:val="auto"/>
          <w:szCs w:val="21"/>
          <w:highlight w:val="none"/>
        </w:rPr>
      </w:pPr>
    </w:p>
    <w:p w14:paraId="0D5339B0">
      <w:pPr>
        <w:spacing w:line="360" w:lineRule="auto"/>
        <w:jc w:val="left"/>
        <w:rPr>
          <w:rFonts w:ascii="宋体" w:hAnsi="宋体"/>
          <w:color w:val="auto"/>
          <w:szCs w:val="21"/>
          <w:highlight w:val="none"/>
        </w:rPr>
      </w:pPr>
    </w:p>
    <w:p w14:paraId="0CA65D57">
      <w:pPr>
        <w:spacing w:line="360" w:lineRule="auto"/>
        <w:jc w:val="left"/>
        <w:rPr>
          <w:rFonts w:ascii="宋体" w:hAnsi="宋体"/>
          <w:color w:val="auto"/>
          <w:szCs w:val="21"/>
          <w:highlight w:val="none"/>
        </w:rPr>
      </w:pPr>
    </w:p>
    <w:p w14:paraId="4C55F859">
      <w:pPr>
        <w:spacing w:line="360" w:lineRule="auto"/>
        <w:jc w:val="left"/>
        <w:rPr>
          <w:rFonts w:ascii="宋体" w:hAnsi="宋体"/>
          <w:color w:val="auto"/>
          <w:szCs w:val="21"/>
          <w:highlight w:val="none"/>
        </w:rPr>
      </w:pPr>
    </w:p>
    <w:p w14:paraId="32DA2AFC">
      <w:pPr>
        <w:spacing w:line="360" w:lineRule="auto"/>
        <w:jc w:val="left"/>
        <w:rPr>
          <w:rFonts w:ascii="宋体" w:hAnsi="宋体"/>
          <w:color w:val="auto"/>
          <w:szCs w:val="21"/>
          <w:highlight w:val="none"/>
        </w:rPr>
      </w:pPr>
    </w:p>
    <w:p w14:paraId="7A42C3AE">
      <w:pPr>
        <w:spacing w:line="360" w:lineRule="auto"/>
        <w:jc w:val="left"/>
        <w:rPr>
          <w:rFonts w:ascii="宋体" w:hAnsi="宋体"/>
          <w:color w:val="auto"/>
          <w:szCs w:val="21"/>
          <w:highlight w:val="none"/>
        </w:rPr>
      </w:pPr>
    </w:p>
    <w:p w14:paraId="7835C606">
      <w:pPr>
        <w:spacing w:line="360" w:lineRule="auto"/>
        <w:jc w:val="left"/>
        <w:rPr>
          <w:rFonts w:ascii="宋体" w:hAnsi="宋体"/>
          <w:color w:val="auto"/>
          <w:szCs w:val="21"/>
          <w:highlight w:val="none"/>
        </w:rPr>
      </w:pPr>
    </w:p>
    <w:p w14:paraId="7D67AC44">
      <w:pPr>
        <w:spacing w:line="360" w:lineRule="auto"/>
        <w:jc w:val="left"/>
        <w:rPr>
          <w:rFonts w:ascii="宋体" w:hAnsi="宋体"/>
          <w:color w:val="auto"/>
          <w:szCs w:val="21"/>
          <w:highlight w:val="none"/>
        </w:rPr>
      </w:pPr>
    </w:p>
    <w:p w14:paraId="30682786">
      <w:pPr>
        <w:spacing w:line="360" w:lineRule="auto"/>
        <w:jc w:val="left"/>
        <w:rPr>
          <w:rFonts w:ascii="宋体" w:hAnsi="宋体"/>
          <w:color w:val="auto"/>
          <w:szCs w:val="21"/>
          <w:highlight w:val="none"/>
        </w:rPr>
      </w:pPr>
    </w:p>
    <w:p w14:paraId="7ABB9BAD">
      <w:pPr>
        <w:spacing w:line="360" w:lineRule="auto"/>
        <w:jc w:val="left"/>
        <w:rPr>
          <w:rFonts w:ascii="宋体" w:hAnsi="宋体"/>
          <w:color w:val="auto"/>
          <w:szCs w:val="21"/>
          <w:highlight w:val="none"/>
        </w:rPr>
      </w:pPr>
    </w:p>
    <w:p w14:paraId="20036C3E">
      <w:pPr>
        <w:spacing w:line="360" w:lineRule="auto"/>
        <w:jc w:val="left"/>
        <w:rPr>
          <w:rFonts w:ascii="宋体" w:hAnsi="宋体"/>
          <w:color w:val="auto"/>
          <w:szCs w:val="21"/>
          <w:highlight w:val="none"/>
        </w:rPr>
      </w:pPr>
    </w:p>
    <w:p w14:paraId="780F5FD6">
      <w:pPr>
        <w:spacing w:line="360" w:lineRule="auto"/>
        <w:jc w:val="left"/>
        <w:rPr>
          <w:rFonts w:ascii="宋体" w:hAnsi="宋体"/>
          <w:color w:val="auto"/>
          <w:szCs w:val="21"/>
          <w:highlight w:val="none"/>
        </w:rPr>
      </w:pPr>
    </w:p>
    <w:p w14:paraId="75905A61">
      <w:pPr>
        <w:spacing w:line="360" w:lineRule="auto"/>
        <w:jc w:val="left"/>
        <w:rPr>
          <w:rFonts w:ascii="宋体" w:hAnsi="宋体"/>
          <w:color w:val="auto"/>
          <w:szCs w:val="21"/>
          <w:highlight w:val="none"/>
        </w:rPr>
      </w:pPr>
    </w:p>
    <w:p w14:paraId="2D274E42">
      <w:pPr>
        <w:spacing w:line="360" w:lineRule="auto"/>
        <w:jc w:val="left"/>
        <w:rPr>
          <w:rFonts w:ascii="宋体" w:hAnsi="宋体"/>
          <w:color w:val="auto"/>
          <w:szCs w:val="21"/>
          <w:highlight w:val="none"/>
        </w:rPr>
      </w:pPr>
    </w:p>
    <w:p w14:paraId="6E22C84F">
      <w:pPr>
        <w:spacing w:line="360" w:lineRule="auto"/>
        <w:jc w:val="left"/>
        <w:rPr>
          <w:rFonts w:ascii="宋体" w:hAnsi="宋体"/>
          <w:color w:val="auto"/>
          <w:szCs w:val="21"/>
          <w:highlight w:val="none"/>
        </w:rPr>
      </w:pPr>
    </w:p>
    <w:p w14:paraId="46F63890">
      <w:pPr>
        <w:spacing w:line="360" w:lineRule="auto"/>
        <w:jc w:val="left"/>
        <w:rPr>
          <w:rFonts w:ascii="宋体" w:hAnsi="宋体"/>
          <w:color w:val="auto"/>
          <w:szCs w:val="21"/>
          <w:highlight w:val="none"/>
        </w:rPr>
      </w:pPr>
    </w:p>
    <w:p w14:paraId="22F600D1">
      <w:pPr>
        <w:spacing w:line="360" w:lineRule="auto"/>
        <w:jc w:val="left"/>
        <w:rPr>
          <w:rFonts w:ascii="宋体" w:hAnsi="宋体"/>
          <w:color w:val="auto"/>
          <w:szCs w:val="21"/>
          <w:highlight w:val="none"/>
        </w:rPr>
      </w:pPr>
    </w:p>
    <w:p w14:paraId="56D866EF">
      <w:pPr>
        <w:spacing w:before="120" w:after="120" w:line="440" w:lineRule="exact"/>
        <w:jc w:val="left"/>
        <w:rPr>
          <w:rFonts w:ascii="仿宋_GB2312" w:eastAsia="仿宋_GB2312" w:cs="仿宋_GB2312"/>
          <w:color w:val="auto"/>
          <w:sz w:val="30"/>
          <w:szCs w:val="30"/>
          <w:highlight w:val="none"/>
        </w:rPr>
        <w:sectPr>
          <w:headerReference r:id="rId7" w:type="default"/>
          <w:pgSz w:w="11906" w:h="16838"/>
          <w:pgMar w:top="1134" w:right="1112" w:bottom="1134" w:left="1554" w:header="851" w:footer="851" w:gutter="0"/>
          <w:cols w:space="720" w:num="1"/>
        </w:sectPr>
      </w:pPr>
    </w:p>
    <w:p w14:paraId="24586D7F">
      <w:pPr>
        <w:spacing w:before="120" w:after="120" w:line="440" w:lineRule="exact"/>
        <w:jc w:val="left"/>
        <w:rPr>
          <w:rFonts w:hint="eastAsia" w:ascii="宋体" w:hAnsi="宋体" w:cs="宋体"/>
          <w:color w:val="auto"/>
          <w:sz w:val="30"/>
          <w:szCs w:val="30"/>
          <w:highlight w:val="none"/>
        </w:rPr>
      </w:pPr>
      <w:r>
        <w:rPr>
          <w:rFonts w:hint="eastAsia" w:ascii="宋体" w:hAnsi="宋体" w:cs="宋体"/>
          <w:color w:val="auto"/>
          <w:sz w:val="30"/>
          <w:szCs w:val="30"/>
          <w:highlight w:val="none"/>
        </w:rPr>
        <w:t>附件1：</w:t>
      </w:r>
    </w:p>
    <w:p w14:paraId="3B7EB0BD">
      <w:pPr>
        <w:spacing w:before="120" w:after="120" w:line="440" w:lineRule="exact"/>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承包人承揽工程项目一览表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40"/>
        <w:gridCol w:w="1440"/>
        <w:gridCol w:w="1620"/>
        <w:gridCol w:w="1661"/>
        <w:gridCol w:w="850"/>
        <w:gridCol w:w="1560"/>
        <w:gridCol w:w="2126"/>
        <w:gridCol w:w="1417"/>
        <w:gridCol w:w="851"/>
        <w:gridCol w:w="850"/>
      </w:tblGrid>
      <w:tr w14:paraId="05C57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440" w:type="dxa"/>
            <w:noWrap w:val="0"/>
            <w:vAlign w:val="center"/>
          </w:tcPr>
          <w:p w14:paraId="68DE2605">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单位工程名称</w:t>
            </w:r>
          </w:p>
        </w:tc>
        <w:tc>
          <w:tcPr>
            <w:tcW w:w="1440" w:type="dxa"/>
            <w:noWrap w:val="0"/>
            <w:vAlign w:val="center"/>
          </w:tcPr>
          <w:p w14:paraId="1E2CAB55">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建设规模</w:t>
            </w:r>
          </w:p>
        </w:tc>
        <w:tc>
          <w:tcPr>
            <w:tcW w:w="1620" w:type="dxa"/>
            <w:noWrap w:val="0"/>
            <w:vAlign w:val="center"/>
          </w:tcPr>
          <w:p w14:paraId="40A529F2">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建筑面积(平方米)</w:t>
            </w:r>
          </w:p>
        </w:tc>
        <w:tc>
          <w:tcPr>
            <w:tcW w:w="1661" w:type="dxa"/>
            <w:noWrap w:val="0"/>
            <w:vAlign w:val="center"/>
          </w:tcPr>
          <w:p w14:paraId="239DFEBB">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结构形式</w:t>
            </w:r>
          </w:p>
        </w:tc>
        <w:tc>
          <w:tcPr>
            <w:tcW w:w="850" w:type="dxa"/>
            <w:noWrap w:val="0"/>
            <w:vAlign w:val="center"/>
          </w:tcPr>
          <w:p w14:paraId="21D1ADC8">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层数</w:t>
            </w:r>
          </w:p>
        </w:tc>
        <w:tc>
          <w:tcPr>
            <w:tcW w:w="1560" w:type="dxa"/>
            <w:noWrap w:val="0"/>
            <w:vAlign w:val="center"/>
          </w:tcPr>
          <w:p w14:paraId="3DD5CB14">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生产能力</w:t>
            </w:r>
          </w:p>
        </w:tc>
        <w:tc>
          <w:tcPr>
            <w:tcW w:w="2126" w:type="dxa"/>
            <w:noWrap w:val="0"/>
            <w:vAlign w:val="center"/>
          </w:tcPr>
          <w:p w14:paraId="0A50426A">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设备安装内容</w:t>
            </w:r>
          </w:p>
        </w:tc>
        <w:tc>
          <w:tcPr>
            <w:tcW w:w="1417" w:type="dxa"/>
            <w:noWrap w:val="0"/>
            <w:vAlign w:val="center"/>
          </w:tcPr>
          <w:p w14:paraId="37D9B300">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合同价格（元）</w:t>
            </w:r>
          </w:p>
        </w:tc>
        <w:tc>
          <w:tcPr>
            <w:tcW w:w="851" w:type="dxa"/>
            <w:noWrap w:val="0"/>
            <w:vAlign w:val="center"/>
          </w:tcPr>
          <w:p w14:paraId="1BB9D5AE">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开工日期</w:t>
            </w:r>
          </w:p>
        </w:tc>
        <w:tc>
          <w:tcPr>
            <w:tcW w:w="850" w:type="dxa"/>
            <w:noWrap w:val="0"/>
            <w:vAlign w:val="center"/>
          </w:tcPr>
          <w:p w14:paraId="0BC568EA">
            <w:pPr>
              <w:keepNext/>
              <w:spacing w:line="440" w:lineRule="exact"/>
              <w:ind w:left="63" w:right="63"/>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竣工日期</w:t>
            </w:r>
          </w:p>
        </w:tc>
      </w:tr>
      <w:tr w14:paraId="16806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526E7210">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6CB7E459">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6BD467B4">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5327C05C">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2B4C0558">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615F1F32">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22E63230">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2AF6052E">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2172998D">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7499C6F7">
            <w:pPr>
              <w:keepNext/>
              <w:spacing w:line="440" w:lineRule="exact"/>
              <w:ind w:left="63" w:right="63"/>
              <w:jc w:val="center"/>
              <w:rPr>
                <w:rFonts w:ascii="Calibri" w:hAnsi="Calibri" w:eastAsia="仿宋_GB2312"/>
                <w:color w:val="auto"/>
                <w:sz w:val="30"/>
                <w:szCs w:val="30"/>
                <w:highlight w:val="none"/>
              </w:rPr>
            </w:pPr>
          </w:p>
        </w:tc>
      </w:tr>
      <w:tr w14:paraId="0FF4D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591E6102">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70F56F73">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3ABE51E5">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5824F59A">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3C81250A">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39E678AD">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50ABB1C3">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4D4EAF1D">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7E511E44">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08AB17D1">
            <w:pPr>
              <w:keepNext/>
              <w:spacing w:line="440" w:lineRule="exact"/>
              <w:ind w:left="63" w:right="63"/>
              <w:jc w:val="center"/>
              <w:rPr>
                <w:rFonts w:ascii="Calibri" w:hAnsi="Calibri" w:eastAsia="仿宋_GB2312"/>
                <w:color w:val="auto"/>
                <w:sz w:val="30"/>
                <w:szCs w:val="30"/>
                <w:highlight w:val="none"/>
              </w:rPr>
            </w:pPr>
          </w:p>
        </w:tc>
      </w:tr>
      <w:tr w14:paraId="39A08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53E64559">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6DD58818">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6E21E4C3">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213CD73E">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0D592B10">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40A026DD">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2A20DCCD">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29FEB9E4">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7E2B9BAF">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2BB725BD">
            <w:pPr>
              <w:keepNext/>
              <w:spacing w:line="440" w:lineRule="exact"/>
              <w:ind w:left="63" w:right="63"/>
              <w:jc w:val="center"/>
              <w:rPr>
                <w:rFonts w:ascii="Calibri" w:hAnsi="Calibri" w:eastAsia="仿宋_GB2312"/>
                <w:color w:val="auto"/>
                <w:sz w:val="30"/>
                <w:szCs w:val="30"/>
                <w:highlight w:val="none"/>
              </w:rPr>
            </w:pPr>
          </w:p>
        </w:tc>
      </w:tr>
      <w:tr w14:paraId="2B26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58C13835">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212FBF50">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5E3E065E">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100FBABC">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156945EE">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442EBB5B">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7947AB50">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49C72936">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61A36CD3">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46C51BE4">
            <w:pPr>
              <w:keepNext/>
              <w:spacing w:line="440" w:lineRule="exact"/>
              <w:ind w:left="63" w:right="63"/>
              <w:jc w:val="center"/>
              <w:rPr>
                <w:rFonts w:ascii="Calibri" w:hAnsi="Calibri" w:eastAsia="仿宋_GB2312"/>
                <w:color w:val="auto"/>
                <w:sz w:val="30"/>
                <w:szCs w:val="30"/>
                <w:highlight w:val="none"/>
              </w:rPr>
            </w:pPr>
          </w:p>
        </w:tc>
      </w:tr>
      <w:tr w14:paraId="2751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65631300">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203108D1">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3E9ED8C9">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691CBBCD">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3341E4DF">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055EE5DC">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40C971B0">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722DFA44">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1CD395B4">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03D4EE8F">
            <w:pPr>
              <w:keepNext/>
              <w:spacing w:line="440" w:lineRule="exact"/>
              <w:ind w:left="63" w:right="63"/>
              <w:jc w:val="center"/>
              <w:rPr>
                <w:rFonts w:ascii="Calibri" w:hAnsi="Calibri" w:eastAsia="仿宋_GB2312"/>
                <w:color w:val="auto"/>
                <w:sz w:val="30"/>
                <w:szCs w:val="30"/>
                <w:highlight w:val="none"/>
              </w:rPr>
            </w:pPr>
          </w:p>
        </w:tc>
      </w:tr>
      <w:tr w14:paraId="030FC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03A2913A">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5D5AED4D">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05FA3E9E">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51183209">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46932001">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3D2FE4C9">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2EB33A14">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45B1CD82">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6CD0660F">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45F67877">
            <w:pPr>
              <w:keepNext/>
              <w:spacing w:line="440" w:lineRule="exact"/>
              <w:ind w:left="63" w:right="63"/>
              <w:jc w:val="center"/>
              <w:rPr>
                <w:rFonts w:ascii="Calibri" w:hAnsi="Calibri" w:eastAsia="仿宋_GB2312"/>
                <w:color w:val="auto"/>
                <w:sz w:val="30"/>
                <w:szCs w:val="30"/>
                <w:highlight w:val="none"/>
              </w:rPr>
            </w:pPr>
          </w:p>
        </w:tc>
      </w:tr>
      <w:tr w14:paraId="4C07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2121CBED">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453AE8E6">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3FC84E59">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2DD20D7C">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7F840EB6">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470ECE2B">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3F709542">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7010AFD6">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75013CC3">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46130DF7">
            <w:pPr>
              <w:keepNext/>
              <w:spacing w:line="440" w:lineRule="exact"/>
              <w:ind w:left="63" w:right="63"/>
              <w:jc w:val="center"/>
              <w:rPr>
                <w:rFonts w:ascii="Calibri" w:hAnsi="Calibri" w:eastAsia="仿宋_GB2312"/>
                <w:color w:val="auto"/>
                <w:sz w:val="30"/>
                <w:szCs w:val="30"/>
                <w:highlight w:val="none"/>
              </w:rPr>
            </w:pPr>
          </w:p>
        </w:tc>
      </w:tr>
      <w:tr w14:paraId="2DFE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319829E0">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0DA02D94">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4D9CBA0D">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11A8DCED">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4C056572">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6011BFE4">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7166A72D">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180591C9">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1C64B36C">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3554AEB2">
            <w:pPr>
              <w:keepNext/>
              <w:spacing w:line="440" w:lineRule="exact"/>
              <w:ind w:left="63" w:right="63"/>
              <w:jc w:val="center"/>
              <w:rPr>
                <w:rFonts w:ascii="Calibri" w:hAnsi="Calibri" w:eastAsia="仿宋_GB2312"/>
                <w:color w:val="auto"/>
                <w:sz w:val="30"/>
                <w:szCs w:val="30"/>
                <w:highlight w:val="none"/>
              </w:rPr>
            </w:pPr>
          </w:p>
        </w:tc>
      </w:tr>
      <w:tr w14:paraId="2F2E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516336FC">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6EBA99A7">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5F22B296">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1B4073E5">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55F3C1CF">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0289B1C4">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7D678E33">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22DFF998">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59C06769">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79C093DE">
            <w:pPr>
              <w:keepNext/>
              <w:spacing w:line="440" w:lineRule="exact"/>
              <w:ind w:left="63" w:right="63"/>
              <w:jc w:val="center"/>
              <w:rPr>
                <w:rFonts w:ascii="Calibri" w:hAnsi="Calibri" w:eastAsia="仿宋_GB2312"/>
                <w:color w:val="auto"/>
                <w:sz w:val="30"/>
                <w:szCs w:val="30"/>
                <w:highlight w:val="none"/>
              </w:rPr>
            </w:pPr>
          </w:p>
        </w:tc>
      </w:tr>
      <w:tr w14:paraId="3835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22ED4CB1">
            <w:pPr>
              <w:keepNext/>
              <w:spacing w:line="440" w:lineRule="exact"/>
              <w:ind w:left="63" w:right="63"/>
              <w:jc w:val="center"/>
              <w:rPr>
                <w:rFonts w:ascii="Calibri" w:hAnsi="Calibri" w:eastAsia="仿宋_GB2312"/>
                <w:color w:val="auto"/>
                <w:sz w:val="30"/>
                <w:szCs w:val="30"/>
                <w:highlight w:val="none"/>
              </w:rPr>
            </w:pPr>
          </w:p>
        </w:tc>
        <w:tc>
          <w:tcPr>
            <w:tcW w:w="1440" w:type="dxa"/>
            <w:noWrap w:val="0"/>
            <w:vAlign w:val="center"/>
          </w:tcPr>
          <w:p w14:paraId="4EEE79DB">
            <w:pPr>
              <w:keepNext/>
              <w:spacing w:line="440" w:lineRule="exact"/>
              <w:ind w:left="63" w:right="63"/>
              <w:jc w:val="center"/>
              <w:rPr>
                <w:rFonts w:ascii="Calibri" w:hAnsi="Calibri" w:eastAsia="仿宋_GB2312"/>
                <w:color w:val="auto"/>
                <w:sz w:val="30"/>
                <w:szCs w:val="30"/>
                <w:highlight w:val="none"/>
              </w:rPr>
            </w:pPr>
          </w:p>
        </w:tc>
        <w:tc>
          <w:tcPr>
            <w:tcW w:w="1620" w:type="dxa"/>
            <w:noWrap w:val="0"/>
            <w:vAlign w:val="center"/>
          </w:tcPr>
          <w:p w14:paraId="53501D6E">
            <w:pPr>
              <w:keepNext/>
              <w:spacing w:line="440" w:lineRule="exact"/>
              <w:ind w:left="63" w:right="63"/>
              <w:jc w:val="center"/>
              <w:rPr>
                <w:rFonts w:ascii="Calibri" w:hAnsi="Calibri" w:eastAsia="仿宋_GB2312"/>
                <w:color w:val="auto"/>
                <w:sz w:val="30"/>
                <w:szCs w:val="30"/>
                <w:highlight w:val="none"/>
              </w:rPr>
            </w:pPr>
          </w:p>
        </w:tc>
        <w:tc>
          <w:tcPr>
            <w:tcW w:w="1661" w:type="dxa"/>
            <w:noWrap w:val="0"/>
            <w:vAlign w:val="center"/>
          </w:tcPr>
          <w:p w14:paraId="0B05F3BB">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5919F166">
            <w:pPr>
              <w:keepNext/>
              <w:spacing w:line="440" w:lineRule="exact"/>
              <w:ind w:left="63" w:right="63"/>
              <w:jc w:val="center"/>
              <w:rPr>
                <w:rFonts w:ascii="Calibri" w:hAnsi="Calibri" w:eastAsia="仿宋_GB2312"/>
                <w:color w:val="auto"/>
                <w:sz w:val="30"/>
                <w:szCs w:val="30"/>
                <w:highlight w:val="none"/>
              </w:rPr>
            </w:pPr>
          </w:p>
        </w:tc>
        <w:tc>
          <w:tcPr>
            <w:tcW w:w="1560" w:type="dxa"/>
            <w:noWrap w:val="0"/>
            <w:vAlign w:val="center"/>
          </w:tcPr>
          <w:p w14:paraId="62D7F781">
            <w:pPr>
              <w:keepNext/>
              <w:spacing w:line="440" w:lineRule="exact"/>
              <w:ind w:left="63" w:right="63"/>
              <w:jc w:val="center"/>
              <w:rPr>
                <w:rFonts w:ascii="Calibri" w:hAnsi="Calibri" w:eastAsia="仿宋_GB2312"/>
                <w:color w:val="auto"/>
                <w:sz w:val="30"/>
                <w:szCs w:val="30"/>
                <w:highlight w:val="none"/>
              </w:rPr>
            </w:pPr>
          </w:p>
        </w:tc>
        <w:tc>
          <w:tcPr>
            <w:tcW w:w="2126" w:type="dxa"/>
            <w:noWrap w:val="0"/>
            <w:vAlign w:val="center"/>
          </w:tcPr>
          <w:p w14:paraId="4AA054C9">
            <w:pPr>
              <w:keepNext/>
              <w:spacing w:line="440" w:lineRule="exact"/>
              <w:ind w:left="63" w:right="63"/>
              <w:jc w:val="center"/>
              <w:rPr>
                <w:rFonts w:ascii="Calibri" w:hAnsi="Calibri" w:eastAsia="仿宋_GB2312"/>
                <w:color w:val="auto"/>
                <w:sz w:val="30"/>
                <w:szCs w:val="30"/>
                <w:highlight w:val="none"/>
              </w:rPr>
            </w:pPr>
          </w:p>
        </w:tc>
        <w:tc>
          <w:tcPr>
            <w:tcW w:w="1417" w:type="dxa"/>
            <w:noWrap w:val="0"/>
            <w:vAlign w:val="center"/>
          </w:tcPr>
          <w:p w14:paraId="5D962804">
            <w:pPr>
              <w:keepNext/>
              <w:spacing w:line="440" w:lineRule="exact"/>
              <w:ind w:left="63" w:right="63"/>
              <w:jc w:val="center"/>
              <w:rPr>
                <w:rFonts w:ascii="Calibri" w:hAnsi="Calibri" w:eastAsia="仿宋_GB2312"/>
                <w:color w:val="auto"/>
                <w:sz w:val="30"/>
                <w:szCs w:val="30"/>
                <w:highlight w:val="none"/>
              </w:rPr>
            </w:pPr>
          </w:p>
        </w:tc>
        <w:tc>
          <w:tcPr>
            <w:tcW w:w="851" w:type="dxa"/>
            <w:noWrap w:val="0"/>
            <w:vAlign w:val="center"/>
          </w:tcPr>
          <w:p w14:paraId="662378D9">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6C11879D">
            <w:pPr>
              <w:keepNext/>
              <w:spacing w:line="440" w:lineRule="exact"/>
              <w:ind w:left="63" w:right="63"/>
              <w:jc w:val="center"/>
              <w:rPr>
                <w:rFonts w:ascii="Calibri" w:hAnsi="Calibri" w:eastAsia="仿宋_GB2312"/>
                <w:color w:val="auto"/>
                <w:sz w:val="30"/>
                <w:szCs w:val="30"/>
                <w:highlight w:val="none"/>
              </w:rPr>
            </w:pPr>
          </w:p>
        </w:tc>
      </w:tr>
    </w:tbl>
    <w:p w14:paraId="6B5A86EC">
      <w:pPr>
        <w:spacing w:line="460" w:lineRule="exact"/>
        <w:ind w:firstLine="420"/>
        <w:rPr>
          <w:color w:val="auto"/>
          <w:szCs w:val="21"/>
          <w:highlight w:val="none"/>
        </w:rPr>
      </w:pPr>
    </w:p>
    <w:p w14:paraId="44A884CA">
      <w:pPr>
        <w:spacing w:line="440" w:lineRule="exact"/>
        <w:rPr>
          <w:rFonts w:eastAsia="仿宋_GB2312" w:cs="仿宋_GB2312"/>
          <w:color w:val="auto"/>
          <w:sz w:val="30"/>
          <w:szCs w:val="30"/>
          <w:highlight w:val="none"/>
        </w:rPr>
      </w:pPr>
    </w:p>
    <w:p w14:paraId="13182C23">
      <w:pPr>
        <w:spacing w:line="440" w:lineRule="exact"/>
        <w:rPr>
          <w:rFonts w:eastAsia="仿宋_GB2312" w:cs="仿宋_GB2312"/>
          <w:color w:val="auto"/>
          <w:sz w:val="30"/>
          <w:szCs w:val="30"/>
          <w:highlight w:val="none"/>
        </w:rPr>
        <w:sectPr>
          <w:pgSz w:w="16838" w:h="11906" w:orient="landscape"/>
          <w:pgMar w:top="1134" w:right="1134" w:bottom="1134" w:left="1134" w:header="851" w:footer="851" w:gutter="0"/>
          <w:cols w:space="720" w:num="1"/>
        </w:sectPr>
      </w:pPr>
    </w:p>
    <w:p w14:paraId="467517CB">
      <w:pPr>
        <w:spacing w:line="440" w:lineRule="exact"/>
        <w:rPr>
          <w:rFonts w:eastAsia="黑体"/>
          <w:color w:val="auto"/>
          <w:sz w:val="30"/>
          <w:szCs w:val="30"/>
          <w:highlight w:val="none"/>
        </w:rPr>
      </w:pPr>
      <w:r>
        <w:rPr>
          <w:rFonts w:hint="eastAsia" w:eastAsia="仿宋_GB2312" w:cs="仿宋_GB2312"/>
          <w:color w:val="auto"/>
          <w:sz w:val="30"/>
          <w:szCs w:val="30"/>
          <w:highlight w:val="none"/>
        </w:rPr>
        <w:t>附</w:t>
      </w:r>
      <w:bookmarkStart w:id="1497" w:name="_Toc296891061"/>
      <w:bookmarkStart w:id="1498" w:name="_Toc296347232"/>
      <w:bookmarkStart w:id="1499" w:name="_Toc296346734"/>
      <w:bookmarkStart w:id="1500" w:name="_Toc296503233"/>
      <w:bookmarkStart w:id="1501" w:name="_Toc296891273"/>
      <w:bookmarkStart w:id="1502" w:name="_Toc296944572"/>
      <w:r>
        <w:rPr>
          <w:rFonts w:hint="eastAsia" w:eastAsia="仿宋_GB2312" w:cs="仿宋_GB2312"/>
          <w:color w:val="auto"/>
          <w:sz w:val="30"/>
          <w:szCs w:val="30"/>
          <w:highlight w:val="none"/>
        </w:rPr>
        <w:t>件</w:t>
      </w:r>
      <w:r>
        <w:rPr>
          <w:rFonts w:eastAsia="仿宋_GB2312"/>
          <w:color w:val="auto"/>
          <w:sz w:val="30"/>
          <w:szCs w:val="30"/>
          <w:highlight w:val="none"/>
        </w:rPr>
        <w:t>2</w:t>
      </w:r>
      <w:r>
        <w:rPr>
          <w:rFonts w:hint="eastAsia" w:eastAsia="仿宋_GB2312" w:cs="仿宋_GB2312"/>
          <w:color w:val="auto"/>
          <w:sz w:val="30"/>
          <w:szCs w:val="30"/>
          <w:highlight w:val="none"/>
        </w:rPr>
        <w:t>：</w:t>
      </w:r>
      <w:bookmarkEnd w:id="1497"/>
      <w:bookmarkEnd w:id="1498"/>
      <w:bookmarkEnd w:id="1499"/>
      <w:bookmarkEnd w:id="1500"/>
      <w:bookmarkEnd w:id="1501"/>
      <w:bookmarkEnd w:id="1502"/>
    </w:p>
    <w:p w14:paraId="2315B35C">
      <w:pPr>
        <w:spacing w:before="156" w:after="156" w:line="440" w:lineRule="exact"/>
        <w:jc w:val="center"/>
        <w:rPr>
          <w:rFonts w:eastAsia="黑体"/>
          <w:color w:val="auto"/>
          <w:sz w:val="30"/>
          <w:szCs w:val="30"/>
          <w:highlight w:val="none"/>
        </w:rPr>
      </w:pPr>
      <w:r>
        <w:rPr>
          <w:rFonts w:hint="eastAsia" w:eastAsia="黑体" w:cs="黑体"/>
          <w:color w:val="auto"/>
          <w:sz w:val="30"/>
          <w:szCs w:val="30"/>
          <w:highlight w:val="none"/>
        </w:rPr>
        <w:t>支付担保</w:t>
      </w:r>
    </w:p>
    <w:p w14:paraId="0D5B9E2F">
      <w:pPr>
        <w:spacing w:line="360" w:lineRule="auto"/>
        <w:jc w:val="left"/>
        <w:rPr>
          <w:color w:val="auto"/>
          <w:szCs w:val="21"/>
          <w:highlight w:val="none"/>
        </w:rPr>
      </w:pPr>
      <w:r>
        <w:rPr>
          <w:color w:val="auto"/>
          <w:szCs w:val="21"/>
          <w:highlight w:val="none"/>
          <w:u w:val="single"/>
        </w:rPr>
        <w:t xml:space="preserve">                     </w:t>
      </w:r>
      <w:r>
        <w:rPr>
          <w:rFonts w:hint="eastAsia" w:hAnsi="宋体" w:cs="宋体"/>
          <w:color w:val="auto"/>
          <w:szCs w:val="21"/>
          <w:highlight w:val="none"/>
        </w:rPr>
        <w:t>（承包人）：</w:t>
      </w:r>
    </w:p>
    <w:p w14:paraId="26B617B7">
      <w:pPr>
        <w:spacing w:line="360" w:lineRule="auto"/>
        <w:jc w:val="left"/>
        <w:rPr>
          <w:color w:val="auto"/>
          <w:szCs w:val="21"/>
          <w:highlight w:val="none"/>
        </w:rPr>
      </w:pPr>
    </w:p>
    <w:p w14:paraId="3D974BBF">
      <w:pPr>
        <w:spacing w:line="360" w:lineRule="auto"/>
        <w:ind w:firstLine="420"/>
        <w:jc w:val="left"/>
        <w:rPr>
          <w:rFonts w:hAnsi="宋体"/>
          <w:color w:val="auto"/>
          <w:szCs w:val="21"/>
          <w:highlight w:val="none"/>
        </w:rPr>
      </w:pPr>
      <w:r>
        <w:rPr>
          <w:rFonts w:hint="eastAsia" w:hAnsi="宋体" w:cs="宋体"/>
          <w:color w:val="auto"/>
          <w:szCs w:val="21"/>
          <w:highlight w:val="none"/>
        </w:rPr>
        <w:t>鉴于你方作为承包人已经与</w:t>
      </w:r>
      <w:r>
        <w:rPr>
          <w:color w:val="auto"/>
          <w:szCs w:val="21"/>
          <w:highlight w:val="none"/>
          <w:u w:val="single"/>
        </w:rPr>
        <w:t xml:space="preserve">           </w:t>
      </w:r>
      <w:r>
        <w:rPr>
          <w:rFonts w:hint="eastAsia" w:hAnsi="宋体" w:cs="宋体"/>
          <w:color w:val="auto"/>
          <w:szCs w:val="21"/>
          <w:highlight w:val="none"/>
        </w:rPr>
        <w:t>（发包人名称）（以下称</w:t>
      </w:r>
      <w:r>
        <w:rPr>
          <w:color w:val="auto"/>
          <w:szCs w:val="21"/>
          <w:highlight w:val="none"/>
        </w:rPr>
        <w:t>“</w:t>
      </w:r>
      <w:r>
        <w:rPr>
          <w:rFonts w:hint="eastAsia" w:hAnsi="宋体" w:cs="宋体"/>
          <w:color w:val="auto"/>
          <w:szCs w:val="21"/>
          <w:highlight w:val="none"/>
        </w:rPr>
        <w:t>发包人</w:t>
      </w:r>
      <w:r>
        <w:rPr>
          <w:color w:val="auto"/>
          <w:szCs w:val="21"/>
          <w:highlight w:val="none"/>
        </w:rPr>
        <w:t>”</w:t>
      </w:r>
      <w:r>
        <w:rPr>
          <w:rFonts w:hint="eastAsia" w:hAnsi="宋体" w:cs="宋体"/>
          <w:color w:val="auto"/>
          <w:szCs w:val="21"/>
          <w:highlight w:val="none"/>
        </w:rPr>
        <w:t>）于</w:t>
      </w:r>
      <w:r>
        <w:rPr>
          <w:color w:val="auto"/>
          <w:szCs w:val="21"/>
          <w:highlight w:val="none"/>
          <w:u w:val="single"/>
        </w:rPr>
        <w:t xml:space="preserve">      </w:t>
      </w:r>
      <w:r>
        <w:rPr>
          <w:rFonts w:hint="eastAsia" w:hAnsi="宋体" w:cs="宋体"/>
          <w:color w:val="auto"/>
          <w:szCs w:val="21"/>
          <w:highlight w:val="none"/>
        </w:rPr>
        <w:t>年</w:t>
      </w:r>
      <w:r>
        <w:rPr>
          <w:color w:val="auto"/>
          <w:szCs w:val="21"/>
          <w:highlight w:val="none"/>
          <w:u w:val="single"/>
        </w:rPr>
        <w:t xml:space="preserve">   </w:t>
      </w:r>
      <w:r>
        <w:rPr>
          <w:rFonts w:hint="eastAsia" w:hAnsi="宋体" w:cs="宋体"/>
          <w:color w:val="auto"/>
          <w:szCs w:val="21"/>
          <w:highlight w:val="none"/>
        </w:rPr>
        <w:t>月</w:t>
      </w:r>
      <w:r>
        <w:rPr>
          <w:color w:val="auto"/>
          <w:szCs w:val="21"/>
          <w:highlight w:val="none"/>
          <w:u w:val="single"/>
        </w:rPr>
        <w:t xml:space="preserve">    </w:t>
      </w:r>
      <w:r>
        <w:rPr>
          <w:rFonts w:hint="eastAsia" w:hAnsi="宋体" w:cs="宋体"/>
          <w:color w:val="auto"/>
          <w:szCs w:val="21"/>
          <w:highlight w:val="none"/>
        </w:rPr>
        <w:t>日签订了</w:t>
      </w:r>
      <w:r>
        <w:rPr>
          <w:color w:val="auto"/>
          <w:szCs w:val="21"/>
          <w:highlight w:val="none"/>
          <w:u w:val="single"/>
        </w:rPr>
        <w:t xml:space="preserve">                          </w:t>
      </w:r>
      <w:r>
        <w:rPr>
          <w:rFonts w:hint="eastAsia" w:hAnsi="宋体" w:cs="宋体"/>
          <w:color w:val="auto"/>
          <w:szCs w:val="21"/>
          <w:highlight w:val="none"/>
        </w:rPr>
        <w:t>（工程名称）《建设工程施工合同》（以下称</w:t>
      </w:r>
      <w:r>
        <w:rPr>
          <w:color w:val="auto"/>
          <w:szCs w:val="21"/>
          <w:highlight w:val="none"/>
        </w:rPr>
        <w:t>“</w:t>
      </w:r>
      <w:r>
        <w:rPr>
          <w:rFonts w:hint="eastAsia" w:hAnsi="宋体" w:cs="宋体"/>
          <w:color w:val="auto"/>
          <w:szCs w:val="21"/>
          <w:highlight w:val="none"/>
        </w:rPr>
        <w:t>主合同</w:t>
      </w:r>
      <w:r>
        <w:rPr>
          <w:color w:val="auto"/>
          <w:szCs w:val="21"/>
          <w:highlight w:val="none"/>
        </w:rPr>
        <w:t>”</w:t>
      </w:r>
      <w:r>
        <w:rPr>
          <w:rFonts w:hint="eastAsia" w:hAnsi="宋体" w:cs="宋体"/>
          <w:color w:val="auto"/>
          <w:szCs w:val="21"/>
          <w:highlight w:val="none"/>
        </w:rPr>
        <w:t>），应发包人的申请，我方愿就发包人履行主合同约定的工程款支付义务以保证的方式向你方提供如下担保：</w:t>
      </w:r>
    </w:p>
    <w:p w14:paraId="434AC9D3">
      <w:pPr>
        <w:spacing w:line="360" w:lineRule="auto"/>
        <w:ind w:firstLine="420"/>
        <w:jc w:val="left"/>
        <w:rPr>
          <w:rFonts w:ascii="黑体" w:eastAsia="黑体"/>
          <w:color w:val="auto"/>
          <w:szCs w:val="21"/>
          <w:highlight w:val="none"/>
        </w:rPr>
      </w:pPr>
      <w:r>
        <w:rPr>
          <w:rFonts w:hint="eastAsia" w:ascii="黑体" w:hAnsi="宋体" w:eastAsia="黑体" w:cs="黑体"/>
          <w:color w:val="auto"/>
          <w:szCs w:val="21"/>
          <w:highlight w:val="none"/>
        </w:rPr>
        <w:t>一、保证的范围及保证金额</w:t>
      </w:r>
    </w:p>
    <w:p w14:paraId="6EF27373">
      <w:pPr>
        <w:spacing w:line="360" w:lineRule="auto"/>
        <w:ind w:firstLine="420"/>
        <w:jc w:val="left"/>
        <w:rPr>
          <w:color w:val="auto"/>
          <w:szCs w:val="21"/>
          <w:highlight w:val="none"/>
        </w:rPr>
      </w:pPr>
      <w:r>
        <w:rPr>
          <w:color w:val="auto"/>
          <w:szCs w:val="21"/>
          <w:highlight w:val="none"/>
        </w:rPr>
        <w:t xml:space="preserve">1. </w:t>
      </w:r>
      <w:r>
        <w:rPr>
          <w:rFonts w:hint="eastAsia" w:hAnsi="宋体" w:cs="宋体"/>
          <w:color w:val="auto"/>
          <w:szCs w:val="21"/>
          <w:highlight w:val="none"/>
        </w:rPr>
        <w:t>我方的保证范围是主合同约定的工程款。</w:t>
      </w:r>
    </w:p>
    <w:p w14:paraId="1590F967">
      <w:pPr>
        <w:spacing w:line="360" w:lineRule="auto"/>
        <w:ind w:firstLine="420"/>
        <w:jc w:val="left"/>
        <w:rPr>
          <w:color w:val="auto"/>
          <w:szCs w:val="21"/>
          <w:highlight w:val="none"/>
        </w:rPr>
      </w:pPr>
      <w:r>
        <w:rPr>
          <w:color w:val="auto"/>
          <w:szCs w:val="21"/>
          <w:highlight w:val="none"/>
        </w:rPr>
        <w:t xml:space="preserve">2. </w:t>
      </w:r>
      <w:r>
        <w:rPr>
          <w:rFonts w:hint="eastAsia"/>
          <w:color w:val="auto"/>
          <w:szCs w:val="21"/>
          <w:highlight w:val="none"/>
        </w:rPr>
        <w:t>本保函所称主合同约定的工程款是指主合同约定的除工程质量保证金以外的合同价款。</w:t>
      </w:r>
    </w:p>
    <w:p w14:paraId="66D1B957">
      <w:pPr>
        <w:spacing w:line="360" w:lineRule="auto"/>
        <w:ind w:firstLine="420"/>
        <w:jc w:val="left"/>
        <w:rPr>
          <w:color w:val="auto"/>
          <w:szCs w:val="21"/>
          <w:highlight w:val="none"/>
        </w:rPr>
      </w:pPr>
      <w:r>
        <w:rPr>
          <w:color w:val="auto"/>
          <w:szCs w:val="21"/>
          <w:highlight w:val="none"/>
        </w:rPr>
        <w:t xml:space="preserve">3. </w:t>
      </w:r>
      <w:r>
        <w:rPr>
          <w:rFonts w:hint="eastAsia" w:hAnsi="宋体" w:cs="宋体"/>
          <w:color w:val="auto"/>
          <w:szCs w:val="21"/>
          <w:highlight w:val="none"/>
        </w:rPr>
        <w:t>我方保证的金额是主合同约定的工程款的</w:t>
      </w:r>
      <w:r>
        <w:rPr>
          <w:color w:val="auto"/>
          <w:szCs w:val="21"/>
          <w:highlight w:val="none"/>
          <w:u w:val="single"/>
        </w:rPr>
        <w:t xml:space="preserve">      </w:t>
      </w:r>
      <w:r>
        <w:rPr>
          <w:color w:val="auto"/>
          <w:szCs w:val="21"/>
          <w:highlight w:val="none"/>
        </w:rPr>
        <w:t>%</w:t>
      </w:r>
      <w:r>
        <w:rPr>
          <w:rFonts w:hint="eastAsia" w:hAnsi="宋体" w:cs="宋体"/>
          <w:color w:val="auto"/>
          <w:szCs w:val="21"/>
          <w:highlight w:val="none"/>
        </w:rPr>
        <w:t>，数额最高不超过人民币元（大写：</w:t>
      </w:r>
      <w:r>
        <w:rPr>
          <w:color w:val="auto"/>
          <w:szCs w:val="21"/>
          <w:highlight w:val="none"/>
          <w:u w:val="single"/>
        </w:rPr>
        <w:t xml:space="preserve">        </w:t>
      </w:r>
      <w:r>
        <w:rPr>
          <w:rFonts w:hint="eastAsia" w:hAnsi="宋体" w:cs="宋体"/>
          <w:color w:val="auto"/>
          <w:szCs w:val="21"/>
          <w:highlight w:val="none"/>
        </w:rPr>
        <w:t>）。</w:t>
      </w:r>
    </w:p>
    <w:p w14:paraId="2BD3011B">
      <w:pPr>
        <w:spacing w:line="360" w:lineRule="auto"/>
        <w:ind w:firstLine="420"/>
        <w:jc w:val="left"/>
        <w:rPr>
          <w:rFonts w:ascii="黑体" w:eastAsia="黑体"/>
          <w:color w:val="auto"/>
          <w:szCs w:val="21"/>
          <w:highlight w:val="none"/>
        </w:rPr>
      </w:pPr>
      <w:r>
        <w:rPr>
          <w:rFonts w:hint="eastAsia" w:ascii="黑体" w:hAnsi="宋体" w:eastAsia="黑体" w:cs="黑体"/>
          <w:color w:val="auto"/>
          <w:szCs w:val="21"/>
          <w:highlight w:val="none"/>
        </w:rPr>
        <w:t>二、保证的方式及保证期间</w:t>
      </w:r>
    </w:p>
    <w:p w14:paraId="1215C810">
      <w:pPr>
        <w:spacing w:line="360" w:lineRule="auto"/>
        <w:ind w:firstLine="420"/>
        <w:jc w:val="left"/>
        <w:rPr>
          <w:color w:val="auto"/>
          <w:szCs w:val="21"/>
          <w:highlight w:val="none"/>
        </w:rPr>
      </w:pPr>
      <w:r>
        <w:rPr>
          <w:color w:val="auto"/>
          <w:szCs w:val="21"/>
          <w:highlight w:val="none"/>
        </w:rPr>
        <w:t xml:space="preserve">1. </w:t>
      </w:r>
      <w:r>
        <w:rPr>
          <w:rFonts w:hint="eastAsia" w:hAnsi="宋体" w:cs="宋体"/>
          <w:color w:val="auto"/>
          <w:szCs w:val="21"/>
          <w:highlight w:val="none"/>
        </w:rPr>
        <w:t>我方保证的方式为：连带责任保证。</w:t>
      </w:r>
    </w:p>
    <w:p w14:paraId="33643EAE">
      <w:pPr>
        <w:spacing w:line="360" w:lineRule="auto"/>
        <w:ind w:firstLine="420"/>
        <w:jc w:val="left"/>
        <w:rPr>
          <w:color w:val="auto"/>
          <w:szCs w:val="21"/>
          <w:highlight w:val="none"/>
        </w:rPr>
      </w:pPr>
      <w:r>
        <w:rPr>
          <w:color w:val="auto"/>
          <w:szCs w:val="21"/>
          <w:highlight w:val="none"/>
        </w:rPr>
        <w:t xml:space="preserve">2. </w:t>
      </w:r>
      <w:r>
        <w:rPr>
          <w:rFonts w:hint="eastAsia" w:hAnsi="宋体" w:cs="宋体"/>
          <w:color w:val="auto"/>
          <w:szCs w:val="21"/>
          <w:highlight w:val="none"/>
        </w:rPr>
        <w:t>我方保证的期间为：自本合同生效之日起至主合同约定的工程款支付完毕之日后</w:t>
      </w:r>
      <w:r>
        <w:rPr>
          <w:color w:val="auto"/>
          <w:szCs w:val="21"/>
          <w:highlight w:val="none"/>
          <w:u w:val="single"/>
        </w:rPr>
        <w:t xml:space="preserve">    </w:t>
      </w:r>
      <w:r>
        <w:rPr>
          <w:rFonts w:hint="eastAsia" w:hAnsi="宋体" w:cs="宋体"/>
          <w:color w:val="auto"/>
          <w:szCs w:val="21"/>
          <w:highlight w:val="none"/>
        </w:rPr>
        <w:t>日内。</w:t>
      </w:r>
    </w:p>
    <w:p w14:paraId="505D0490">
      <w:pPr>
        <w:spacing w:line="360" w:lineRule="auto"/>
        <w:ind w:firstLine="420"/>
        <w:jc w:val="left"/>
        <w:rPr>
          <w:color w:val="auto"/>
          <w:szCs w:val="21"/>
          <w:highlight w:val="none"/>
        </w:rPr>
      </w:pPr>
      <w:r>
        <w:rPr>
          <w:color w:val="auto"/>
          <w:szCs w:val="21"/>
          <w:highlight w:val="none"/>
        </w:rPr>
        <w:t xml:space="preserve">3. </w:t>
      </w:r>
      <w:r>
        <w:rPr>
          <w:rFonts w:hint="eastAsia" w:hAnsi="宋体" w:cs="宋体"/>
          <w:color w:val="auto"/>
          <w:szCs w:val="21"/>
          <w:highlight w:val="none"/>
        </w:rPr>
        <w:t>你方与发包人协议变更工程款支付日期的，经我方书面同意后，保证期间按照变更后的支付日期做相应调整。</w:t>
      </w:r>
    </w:p>
    <w:p w14:paraId="4BEB0BB1">
      <w:pPr>
        <w:spacing w:line="360" w:lineRule="auto"/>
        <w:ind w:firstLine="420"/>
        <w:jc w:val="left"/>
        <w:rPr>
          <w:rFonts w:ascii="黑体" w:eastAsia="黑体"/>
          <w:color w:val="auto"/>
          <w:szCs w:val="21"/>
          <w:highlight w:val="none"/>
        </w:rPr>
      </w:pPr>
      <w:r>
        <w:rPr>
          <w:rFonts w:hint="eastAsia" w:ascii="黑体" w:hAnsi="宋体" w:eastAsia="黑体" w:cs="黑体"/>
          <w:color w:val="auto"/>
          <w:szCs w:val="21"/>
          <w:highlight w:val="none"/>
        </w:rPr>
        <w:t>三、承担保证责任的形式</w:t>
      </w:r>
    </w:p>
    <w:p w14:paraId="6D4CCAC1">
      <w:pPr>
        <w:spacing w:line="360" w:lineRule="auto"/>
        <w:ind w:firstLine="420"/>
        <w:jc w:val="left"/>
        <w:rPr>
          <w:color w:val="auto"/>
          <w:szCs w:val="21"/>
          <w:highlight w:val="none"/>
        </w:rPr>
      </w:pPr>
      <w:r>
        <w:rPr>
          <w:rFonts w:hint="eastAsia" w:hAnsi="宋体" w:cs="宋体"/>
          <w:color w:val="auto"/>
          <w:szCs w:val="21"/>
          <w:highlight w:val="none"/>
        </w:rPr>
        <w:t>我方承担保证责任的形式是代为支付。发包人未按主合同约定向你方支付工程款的，由我方在保证金额内代为支付。</w:t>
      </w:r>
    </w:p>
    <w:p w14:paraId="74FA7138">
      <w:pPr>
        <w:spacing w:line="360" w:lineRule="auto"/>
        <w:ind w:firstLine="420"/>
        <w:jc w:val="left"/>
        <w:rPr>
          <w:rFonts w:ascii="黑体" w:eastAsia="黑体"/>
          <w:color w:val="auto"/>
          <w:szCs w:val="21"/>
          <w:highlight w:val="none"/>
        </w:rPr>
      </w:pPr>
      <w:r>
        <w:rPr>
          <w:rFonts w:hint="eastAsia" w:ascii="黑体" w:hAnsi="宋体" w:eastAsia="黑体" w:cs="黑体"/>
          <w:color w:val="auto"/>
          <w:szCs w:val="21"/>
          <w:highlight w:val="none"/>
        </w:rPr>
        <w:t>四、代偿的安排</w:t>
      </w:r>
    </w:p>
    <w:p w14:paraId="4FBFC887">
      <w:pPr>
        <w:spacing w:line="360" w:lineRule="auto"/>
        <w:ind w:firstLine="420"/>
        <w:jc w:val="left"/>
        <w:rPr>
          <w:color w:val="auto"/>
          <w:szCs w:val="21"/>
          <w:highlight w:val="none"/>
        </w:rPr>
      </w:pPr>
      <w:r>
        <w:rPr>
          <w:color w:val="auto"/>
          <w:szCs w:val="21"/>
          <w:highlight w:val="none"/>
        </w:rPr>
        <w:t xml:space="preserve">1. </w:t>
      </w:r>
      <w:r>
        <w:rPr>
          <w:rFonts w:hint="eastAsia" w:hAnsi="宋体" w:cs="宋体"/>
          <w:color w:val="auto"/>
          <w:szCs w:val="21"/>
          <w:highlight w:val="none"/>
        </w:rPr>
        <w:t>你方要求我方承担保证责任的，应向我方发出书面索赔通知及发包人未支付主合同约定工程款的证明材料。索赔通知应写明要求索赔的金额，支付款项应到达的账号。</w:t>
      </w:r>
    </w:p>
    <w:p w14:paraId="3E150594">
      <w:pPr>
        <w:spacing w:line="360" w:lineRule="auto"/>
        <w:ind w:firstLine="420"/>
        <w:jc w:val="left"/>
        <w:rPr>
          <w:color w:val="auto"/>
          <w:szCs w:val="21"/>
          <w:highlight w:val="none"/>
        </w:rPr>
      </w:pPr>
      <w:r>
        <w:rPr>
          <w:color w:val="auto"/>
          <w:szCs w:val="21"/>
          <w:highlight w:val="none"/>
        </w:rPr>
        <w:t xml:space="preserve">2. </w:t>
      </w:r>
      <w:r>
        <w:rPr>
          <w:rFonts w:hint="eastAsia" w:hAnsi="宋体" w:cs="宋体"/>
          <w:color w:val="auto"/>
          <w:szCs w:val="21"/>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64AD5E0B">
      <w:pPr>
        <w:spacing w:line="360" w:lineRule="auto"/>
        <w:ind w:firstLine="420"/>
        <w:jc w:val="left"/>
        <w:rPr>
          <w:color w:val="auto"/>
          <w:szCs w:val="21"/>
          <w:highlight w:val="none"/>
        </w:rPr>
      </w:pPr>
      <w:r>
        <w:rPr>
          <w:color w:val="auto"/>
          <w:szCs w:val="21"/>
          <w:highlight w:val="none"/>
        </w:rPr>
        <w:t xml:space="preserve">3. </w:t>
      </w:r>
      <w:r>
        <w:rPr>
          <w:rFonts w:hint="eastAsia" w:hAnsi="宋体" w:cs="宋体"/>
          <w:color w:val="auto"/>
          <w:szCs w:val="21"/>
          <w:highlight w:val="none"/>
        </w:rPr>
        <w:t>我方收到你方的书面索赔通知及相应的证明材料后７天内无条件支付。</w:t>
      </w:r>
    </w:p>
    <w:p w14:paraId="4AC1B548">
      <w:pPr>
        <w:spacing w:line="360" w:lineRule="auto"/>
        <w:ind w:firstLine="420"/>
        <w:jc w:val="left"/>
        <w:rPr>
          <w:rFonts w:ascii="黑体" w:eastAsia="黑体"/>
          <w:color w:val="auto"/>
          <w:szCs w:val="21"/>
          <w:highlight w:val="none"/>
        </w:rPr>
      </w:pPr>
      <w:r>
        <w:rPr>
          <w:rFonts w:hint="eastAsia" w:ascii="黑体" w:hAnsi="宋体" w:eastAsia="黑体" w:cs="黑体"/>
          <w:color w:val="auto"/>
          <w:szCs w:val="21"/>
          <w:highlight w:val="none"/>
        </w:rPr>
        <w:t>五、保证责任的解除</w:t>
      </w:r>
    </w:p>
    <w:p w14:paraId="74301698">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1. </w:t>
      </w:r>
      <w:r>
        <w:rPr>
          <w:rFonts w:hint="eastAsia" w:hAnsi="宋体" w:cs="宋体"/>
          <w:color w:val="auto"/>
          <w:szCs w:val="21"/>
          <w:highlight w:val="none"/>
        </w:rPr>
        <w:t>在本保函承诺的保证期间内，你方未书面向我方主张保证责任的，自保证期间届满次日起，我方保证责任解除。</w:t>
      </w:r>
    </w:p>
    <w:p w14:paraId="50D1D7DC">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2. </w:t>
      </w:r>
      <w:r>
        <w:rPr>
          <w:rFonts w:hint="eastAsia" w:hAnsi="宋体" w:cs="宋体"/>
          <w:color w:val="auto"/>
          <w:szCs w:val="21"/>
          <w:highlight w:val="none"/>
        </w:rPr>
        <w:t>发包人按主合同约定履行了工程款的全部支付义务的，自本保函承诺的保证期间届满次日起，我方保证责任解除。</w:t>
      </w:r>
    </w:p>
    <w:p w14:paraId="552E1E22">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3. </w:t>
      </w:r>
      <w:r>
        <w:rPr>
          <w:rFonts w:hint="eastAsia" w:hAnsi="宋体" w:cs="宋体"/>
          <w:color w:val="auto"/>
          <w:szCs w:val="21"/>
          <w:highlight w:val="none"/>
        </w:rPr>
        <w:t>我方按照本保函向你方履行保证责任所支付金额达到本保函保证金额时，自我方向你方支付（支付款项从我方账户划出）之日起，保证责任即解除。</w:t>
      </w:r>
    </w:p>
    <w:p w14:paraId="1FEFE284">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4. </w:t>
      </w:r>
      <w:r>
        <w:rPr>
          <w:rFonts w:hint="eastAsia" w:hAnsi="宋体" w:cs="宋体"/>
          <w:color w:val="auto"/>
          <w:szCs w:val="21"/>
          <w:highlight w:val="none"/>
        </w:rPr>
        <w:t>按照法律法规的规定或出现应解除我方保证责任的其他情形的，我方在本保函项下的保证责任亦解除。</w:t>
      </w:r>
    </w:p>
    <w:p w14:paraId="0694F5D3">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5. </w:t>
      </w:r>
      <w:r>
        <w:rPr>
          <w:rFonts w:hint="eastAsia" w:hAnsi="宋体" w:cs="宋体"/>
          <w:color w:val="auto"/>
          <w:szCs w:val="21"/>
          <w:highlight w:val="none"/>
        </w:rPr>
        <w:t>我方解除保证责任后，你方应自我方保证责任解除之日起</w:t>
      </w:r>
      <w:r>
        <w:rPr>
          <w:color w:val="auto"/>
          <w:szCs w:val="21"/>
          <w:highlight w:val="none"/>
          <w:u w:val="single"/>
        </w:rPr>
        <w:t xml:space="preserve">  </w:t>
      </w:r>
      <w:r>
        <w:rPr>
          <w:rFonts w:hint="eastAsia" w:hAnsi="宋体" w:cs="宋体"/>
          <w:color w:val="auto"/>
          <w:szCs w:val="21"/>
          <w:highlight w:val="none"/>
        </w:rPr>
        <w:t>个工作日内，将本保函原件返还我方。</w:t>
      </w:r>
    </w:p>
    <w:p w14:paraId="122E8C5D">
      <w:pPr>
        <w:keepNext w:val="0"/>
        <w:keepLines w:val="0"/>
        <w:pageBreakBefore w:val="0"/>
        <w:widowControl w:val="0"/>
        <w:bidi w:val="0"/>
        <w:spacing w:line="420" w:lineRule="exact"/>
        <w:ind w:firstLine="420"/>
        <w:jc w:val="left"/>
        <w:rPr>
          <w:rFonts w:ascii="黑体" w:eastAsia="黑体"/>
          <w:color w:val="auto"/>
          <w:szCs w:val="21"/>
          <w:highlight w:val="none"/>
        </w:rPr>
      </w:pPr>
      <w:r>
        <w:rPr>
          <w:rFonts w:hint="eastAsia" w:ascii="黑体" w:hAnsi="宋体" w:eastAsia="黑体" w:cs="黑体"/>
          <w:color w:val="auto"/>
          <w:szCs w:val="21"/>
          <w:highlight w:val="none"/>
        </w:rPr>
        <w:t>六、免责条款</w:t>
      </w:r>
    </w:p>
    <w:p w14:paraId="579D9898">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1. </w:t>
      </w:r>
      <w:r>
        <w:rPr>
          <w:rFonts w:hint="eastAsia" w:hAnsi="宋体" w:cs="宋体"/>
          <w:color w:val="auto"/>
          <w:szCs w:val="21"/>
          <w:highlight w:val="none"/>
        </w:rPr>
        <w:t>因你方违约致使发包人不能履行义务的，我方不承担保证责任。</w:t>
      </w:r>
    </w:p>
    <w:p w14:paraId="4603C59B">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2. </w:t>
      </w:r>
      <w:r>
        <w:rPr>
          <w:rFonts w:hint="eastAsia" w:hAnsi="宋体" w:cs="宋体"/>
          <w:color w:val="auto"/>
          <w:szCs w:val="21"/>
          <w:highlight w:val="none"/>
        </w:rPr>
        <w:t>依照法律法规的规定或你方与发包人的另行约定，免除发包人部分或全部义务的，我方亦免除其相应的保证责任。</w:t>
      </w:r>
    </w:p>
    <w:p w14:paraId="419EF36A">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3. </w:t>
      </w:r>
      <w:r>
        <w:rPr>
          <w:rFonts w:hint="eastAsia" w:hAnsi="宋体" w:cs="宋体"/>
          <w:color w:val="auto"/>
          <w:szCs w:val="21"/>
          <w:highlight w:val="none"/>
        </w:rPr>
        <w:t>你方与发包人协议变更主合同的，如加重发包人责任致使我方保证责任加重的，需征得我方书面同意，否则我方不再承担因此而加重部分的保证责任，但主合同第</w:t>
      </w:r>
      <w:r>
        <w:rPr>
          <w:color w:val="auto"/>
          <w:szCs w:val="21"/>
          <w:highlight w:val="none"/>
        </w:rPr>
        <w:t>10</w:t>
      </w:r>
      <w:r>
        <w:rPr>
          <w:rFonts w:hint="eastAsia" w:hAnsi="宋体" w:cs="宋体"/>
          <w:color w:val="auto"/>
          <w:szCs w:val="21"/>
          <w:highlight w:val="none"/>
        </w:rPr>
        <w:t>条〔变更〕约定的变更不受本款限制。</w:t>
      </w:r>
    </w:p>
    <w:p w14:paraId="67F4FEC5">
      <w:pPr>
        <w:keepNext w:val="0"/>
        <w:keepLines w:val="0"/>
        <w:pageBreakBefore w:val="0"/>
        <w:widowControl w:val="0"/>
        <w:bidi w:val="0"/>
        <w:spacing w:line="420" w:lineRule="exact"/>
        <w:ind w:firstLine="420"/>
        <w:jc w:val="left"/>
        <w:rPr>
          <w:color w:val="auto"/>
          <w:szCs w:val="21"/>
          <w:highlight w:val="none"/>
        </w:rPr>
      </w:pPr>
      <w:r>
        <w:rPr>
          <w:color w:val="auto"/>
          <w:szCs w:val="21"/>
          <w:highlight w:val="none"/>
        </w:rPr>
        <w:t xml:space="preserve">4. </w:t>
      </w:r>
      <w:r>
        <w:rPr>
          <w:rFonts w:hint="eastAsia" w:hAnsi="宋体" w:cs="宋体"/>
          <w:color w:val="auto"/>
          <w:szCs w:val="21"/>
          <w:highlight w:val="none"/>
        </w:rPr>
        <w:t>因不可抗力造成发包人不能履行义务的，我方不承担保证责任。</w:t>
      </w:r>
    </w:p>
    <w:p w14:paraId="6858E64D">
      <w:pPr>
        <w:keepNext w:val="0"/>
        <w:keepLines w:val="0"/>
        <w:pageBreakBefore w:val="0"/>
        <w:widowControl w:val="0"/>
        <w:bidi w:val="0"/>
        <w:spacing w:line="420" w:lineRule="exact"/>
        <w:ind w:firstLine="420"/>
        <w:jc w:val="left"/>
        <w:rPr>
          <w:rFonts w:ascii="黑体" w:eastAsia="黑体"/>
          <w:color w:val="auto"/>
          <w:szCs w:val="21"/>
          <w:highlight w:val="none"/>
        </w:rPr>
      </w:pPr>
      <w:r>
        <w:rPr>
          <w:rFonts w:hint="eastAsia" w:ascii="黑体" w:hAnsi="宋体" w:eastAsia="黑体" w:cs="黑体"/>
          <w:color w:val="auto"/>
          <w:szCs w:val="21"/>
          <w:highlight w:val="none"/>
        </w:rPr>
        <w:t>七、争议解决</w:t>
      </w:r>
    </w:p>
    <w:p w14:paraId="3DB3383F">
      <w:pPr>
        <w:keepNext w:val="0"/>
        <w:keepLines w:val="0"/>
        <w:pageBreakBefore w:val="0"/>
        <w:widowControl w:val="0"/>
        <w:bidi w:val="0"/>
        <w:spacing w:line="420" w:lineRule="exact"/>
        <w:ind w:firstLine="420"/>
        <w:rPr>
          <w:color w:val="auto"/>
          <w:szCs w:val="21"/>
          <w:highlight w:val="none"/>
        </w:rPr>
      </w:pPr>
      <w:r>
        <w:rPr>
          <w:rFonts w:hint="eastAsia" w:hAnsi="宋体" w:cs="宋体"/>
          <w:color w:val="auto"/>
          <w:szCs w:val="21"/>
          <w:highlight w:val="none"/>
        </w:rPr>
        <w:t>因本保函或本保函相关事项发生的纠纷，可由双方协商解决，协商不成的，按下列第</w:t>
      </w:r>
      <w:r>
        <w:rPr>
          <w:color w:val="auto"/>
          <w:szCs w:val="21"/>
          <w:highlight w:val="none"/>
          <w:u w:val="single"/>
        </w:rPr>
        <w:t xml:space="preserve">     </w:t>
      </w:r>
      <w:r>
        <w:rPr>
          <w:rFonts w:hint="eastAsia" w:hAnsi="宋体" w:cs="宋体"/>
          <w:color w:val="auto"/>
          <w:szCs w:val="21"/>
          <w:highlight w:val="none"/>
        </w:rPr>
        <w:t>种方式解决：</w:t>
      </w:r>
    </w:p>
    <w:p w14:paraId="41CD9F89">
      <w:pPr>
        <w:keepNext w:val="0"/>
        <w:keepLines w:val="0"/>
        <w:pageBreakBefore w:val="0"/>
        <w:widowControl w:val="0"/>
        <w:bidi w:val="0"/>
        <w:spacing w:line="420" w:lineRule="exact"/>
        <w:ind w:firstLine="420"/>
        <w:jc w:val="left"/>
        <w:rPr>
          <w:color w:val="auto"/>
          <w:szCs w:val="21"/>
          <w:highlight w:val="none"/>
        </w:rPr>
      </w:pPr>
      <w:r>
        <w:rPr>
          <w:rFonts w:hint="eastAsia" w:hAnsi="宋体" w:cs="宋体"/>
          <w:color w:val="auto"/>
          <w:szCs w:val="21"/>
          <w:highlight w:val="none"/>
        </w:rPr>
        <w:t>（</w:t>
      </w:r>
      <w:r>
        <w:rPr>
          <w:color w:val="auto"/>
          <w:szCs w:val="21"/>
          <w:highlight w:val="none"/>
        </w:rPr>
        <w:t>1</w:t>
      </w:r>
      <w:r>
        <w:rPr>
          <w:rFonts w:hint="eastAsia" w:hAnsi="宋体" w:cs="宋体"/>
          <w:color w:val="auto"/>
          <w:szCs w:val="21"/>
          <w:highlight w:val="none"/>
        </w:rPr>
        <w:t>）向</w:t>
      </w:r>
      <w:r>
        <w:rPr>
          <w:color w:val="auto"/>
          <w:szCs w:val="21"/>
          <w:highlight w:val="none"/>
          <w:u w:val="single"/>
        </w:rPr>
        <w:t xml:space="preserve">                     </w:t>
      </w:r>
      <w:r>
        <w:rPr>
          <w:rFonts w:hint="eastAsia" w:hAnsi="宋体" w:cs="宋体"/>
          <w:color w:val="auto"/>
          <w:szCs w:val="21"/>
          <w:highlight w:val="none"/>
        </w:rPr>
        <w:t>仲裁委员会申请仲裁；</w:t>
      </w:r>
    </w:p>
    <w:p w14:paraId="72DD21AB">
      <w:pPr>
        <w:keepNext w:val="0"/>
        <w:keepLines w:val="0"/>
        <w:pageBreakBefore w:val="0"/>
        <w:widowControl w:val="0"/>
        <w:bidi w:val="0"/>
        <w:spacing w:line="420" w:lineRule="exact"/>
        <w:ind w:firstLine="420"/>
        <w:jc w:val="left"/>
        <w:rPr>
          <w:color w:val="auto"/>
          <w:szCs w:val="21"/>
          <w:highlight w:val="none"/>
        </w:rPr>
      </w:pPr>
      <w:r>
        <w:rPr>
          <w:rFonts w:hint="eastAsia" w:hAnsi="宋体" w:cs="宋体"/>
          <w:color w:val="auto"/>
          <w:szCs w:val="21"/>
          <w:highlight w:val="none"/>
        </w:rPr>
        <w:t>（</w:t>
      </w:r>
      <w:r>
        <w:rPr>
          <w:color w:val="auto"/>
          <w:szCs w:val="21"/>
          <w:highlight w:val="none"/>
        </w:rPr>
        <w:t>2</w:t>
      </w:r>
      <w:r>
        <w:rPr>
          <w:rFonts w:hint="eastAsia" w:hAnsi="宋体" w:cs="宋体"/>
          <w:color w:val="auto"/>
          <w:szCs w:val="21"/>
          <w:highlight w:val="none"/>
        </w:rPr>
        <w:t>）向</w:t>
      </w:r>
      <w:r>
        <w:rPr>
          <w:color w:val="auto"/>
          <w:szCs w:val="21"/>
          <w:highlight w:val="none"/>
          <w:u w:val="single"/>
        </w:rPr>
        <w:t xml:space="preserve">                     </w:t>
      </w:r>
      <w:r>
        <w:rPr>
          <w:rFonts w:hint="eastAsia" w:hAnsi="宋体" w:cs="宋体"/>
          <w:color w:val="auto"/>
          <w:szCs w:val="21"/>
          <w:highlight w:val="none"/>
        </w:rPr>
        <w:t>人民法院起诉。</w:t>
      </w:r>
    </w:p>
    <w:p w14:paraId="2AAA8976">
      <w:pPr>
        <w:keepNext w:val="0"/>
        <w:keepLines w:val="0"/>
        <w:pageBreakBefore w:val="0"/>
        <w:widowControl w:val="0"/>
        <w:bidi w:val="0"/>
        <w:spacing w:line="420" w:lineRule="exact"/>
        <w:ind w:firstLine="420"/>
        <w:jc w:val="left"/>
        <w:rPr>
          <w:rFonts w:ascii="黑体" w:eastAsia="黑体"/>
          <w:color w:val="auto"/>
          <w:szCs w:val="21"/>
          <w:highlight w:val="none"/>
        </w:rPr>
      </w:pPr>
      <w:r>
        <w:rPr>
          <w:rFonts w:hint="eastAsia" w:ascii="黑体" w:hAnsi="宋体" w:eastAsia="黑体" w:cs="黑体"/>
          <w:color w:val="auto"/>
          <w:szCs w:val="21"/>
          <w:highlight w:val="none"/>
        </w:rPr>
        <w:t>八、保函的生效</w:t>
      </w:r>
    </w:p>
    <w:p w14:paraId="35AA4750">
      <w:pPr>
        <w:keepNext w:val="0"/>
        <w:keepLines w:val="0"/>
        <w:pageBreakBefore w:val="0"/>
        <w:widowControl w:val="0"/>
        <w:bidi w:val="0"/>
        <w:spacing w:line="420" w:lineRule="exact"/>
        <w:ind w:firstLine="420"/>
        <w:jc w:val="left"/>
        <w:rPr>
          <w:color w:val="auto"/>
          <w:szCs w:val="21"/>
          <w:highlight w:val="none"/>
        </w:rPr>
      </w:pPr>
      <w:r>
        <w:rPr>
          <w:rFonts w:hint="eastAsia" w:hAnsi="宋体" w:cs="宋体"/>
          <w:color w:val="auto"/>
          <w:szCs w:val="21"/>
          <w:highlight w:val="none"/>
        </w:rPr>
        <w:t>本保函自我方法定代表人（或其授权代理人）签字并加盖公章之日起生效。</w:t>
      </w:r>
    </w:p>
    <w:p w14:paraId="62B9BE0B">
      <w:pPr>
        <w:keepNext w:val="0"/>
        <w:keepLines w:val="0"/>
        <w:pageBreakBefore w:val="0"/>
        <w:widowControl w:val="0"/>
        <w:bidi w:val="0"/>
        <w:spacing w:line="420" w:lineRule="exact"/>
        <w:ind w:right="600"/>
        <w:jc w:val="left"/>
        <w:rPr>
          <w:color w:val="auto"/>
          <w:szCs w:val="21"/>
          <w:highlight w:val="none"/>
        </w:rPr>
      </w:pPr>
      <w:r>
        <w:rPr>
          <w:rFonts w:hint="eastAsia" w:hAnsi="宋体" w:cs="宋体"/>
          <w:color w:val="auto"/>
          <w:szCs w:val="21"/>
          <w:highlight w:val="none"/>
        </w:rPr>
        <w:t>担保人：</w:t>
      </w:r>
      <w:r>
        <w:rPr>
          <w:color w:val="auto"/>
          <w:szCs w:val="21"/>
          <w:highlight w:val="none"/>
          <w:u w:val="single"/>
        </w:rPr>
        <w:t xml:space="preserve">                                   </w:t>
      </w:r>
      <w:r>
        <w:rPr>
          <w:rFonts w:hint="eastAsia" w:hAnsi="宋体" w:cs="宋体"/>
          <w:color w:val="auto"/>
          <w:szCs w:val="21"/>
          <w:highlight w:val="none"/>
        </w:rPr>
        <w:t>（盖章）</w:t>
      </w:r>
    </w:p>
    <w:p w14:paraId="67460BDB">
      <w:pPr>
        <w:keepNext w:val="0"/>
        <w:keepLines w:val="0"/>
        <w:pageBreakBefore w:val="0"/>
        <w:widowControl w:val="0"/>
        <w:bidi w:val="0"/>
        <w:spacing w:line="420" w:lineRule="exact"/>
        <w:ind w:right="1200"/>
        <w:rPr>
          <w:color w:val="auto"/>
          <w:szCs w:val="21"/>
          <w:highlight w:val="none"/>
        </w:rPr>
      </w:pPr>
      <w:r>
        <w:rPr>
          <w:rFonts w:hint="eastAsia" w:hAnsi="宋体" w:cs="宋体"/>
          <w:color w:val="auto"/>
          <w:szCs w:val="21"/>
          <w:highlight w:val="none"/>
        </w:rPr>
        <w:t>法定代表人或委托代理人：</w:t>
      </w:r>
      <w:r>
        <w:rPr>
          <w:color w:val="auto"/>
          <w:szCs w:val="21"/>
          <w:highlight w:val="none"/>
          <w:u w:val="single"/>
        </w:rPr>
        <w:t xml:space="preserve">                   </w:t>
      </w:r>
      <w:r>
        <w:rPr>
          <w:rFonts w:hint="eastAsia" w:hAnsi="宋体" w:cs="宋体"/>
          <w:color w:val="auto"/>
          <w:szCs w:val="21"/>
          <w:highlight w:val="none"/>
        </w:rPr>
        <w:t>（签字）</w:t>
      </w:r>
    </w:p>
    <w:p w14:paraId="4C5229A6">
      <w:pPr>
        <w:keepNext w:val="0"/>
        <w:keepLines w:val="0"/>
        <w:pageBreakBefore w:val="0"/>
        <w:widowControl w:val="0"/>
        <w:bidi w:val="0"/>
        <w:spacing w:line="420" w:lineRule="exact"/>
        <w:jc w:val="left"/>
        <w:rPr>
          <w:color w:val="auto"/>
          <w:szCs w:val="21"/>
          <w:highlight w:val="none"/>
        </w:rPr>
      </w:pPr>
      <w:r>
        <w:rPr>
          <w:rFonts w:hint="eastAsia" w:hAnsi="宋体" w:cs="宋体"/>
          <w:color w:val="auto"/>
          <w:szCs w:val="21"/>
          <w:highlight w:val="none"/>
        </w:rPr>
        <w:t>地</w:t>
      </w:r>
      <w:r>
        <w:rPr>
          <w:color w:val="auto"/>
          <w:szCs w:val="21"/>
          <w:highlight w:val="none"/>
        </w:rPr>
        <w:t xml:space="preserve">    </w:t>
      </w:r>
      <w:r>
        <w:rPr>
          <w:rFonts w:hint="eastAsia" w:hAnsi="宋体" w:cs="宋体"/>
          <w:color w:val="auto"/>
          <w:szCs w:val="21"/>
          <w:highlight w:val="none"/>
        </w:rPr>
        <w:t>址：</w:t>
      </w:r>
      <w:r>
        <w:rPr>
          <w:color w:val="auto"/>
          <w:szCs w:val="21"/>
          <w:highlight w:val="none"/>
          <w:u w:val="single"/>
        </w:rPr>
        <w:t xml:space="preserve">                                        </w:t>
      </w:r>
    </w:p>
    <w:p w14:paraId="6F082588">
      <w:pPr>
        <w:keepNext w:val="0"/>
        <w:keepLines w:val="0"/>
        <w:pageBreakBefore w:val="0"/>
        <w:widowControl w:val="0"/>
        <w:bidi w:val="0"/>
        <w:spacing w:line="420" w:lineRule="exact"/>
        <w:jc w:val="left"/>
        <w:rPr>
          <w:color w:val="auto"/>
          <w:szCs w:val="21"/>
          <w:highlight w:val="none"/>
        </w:rPr>
      </w:pPr>
      <w:r>
        <w:rPr>
          <w:rFonts w:hint="eastAsia" w:hAnsi="宋体" w:cs="宋体"/>
          <w:color w:val="auto"/>
          <w:szCs w:val="21"/>
          <w:highlight w:val="none"/>
        </w:rPr>
        <w:t>邮政编码：</w:t>
      </w:r>
      <w:r>
        <w:rPr>
          <w:color w:val="auto"/>
          <w:szCs w:val="21"/>
          <w:highlight w:val="none"/>
          <w:u w:val="single"/>
        </w:rPr>
        <w:t xml:space="preserve">                                        </w:t>
      </w:r>
    </w:p>
    <w:p w14:paraId="0A4D34AC">
      <w:pPr>
        <w:keepNext w:val="0"/>
        <w:keepLines w:val="0"/>
        <w:pageBreakBefore w:val="0"/>
        <w:widowControl w:val="0"/>
        <w:bidi w:val="0"/>
        <w:spacing w:line="420" w:lineRule="exact"/>
        <w:jc w:val="left"/>
        <w:rPr>
          <w:color w:val="auto"/>
          <w:szCs w:val="21"/>
          <w:highlight w:val="none"/>
        </w:rPr>
      </w:pPr>
      <w:r>
        <w:rPr>
          <w:rFonts w:hint="eastAsia" w:hAnsi="宋体" w:cs="宋体"/>
          <w:color w:val="auto"/>
          <w:szCs w:val="21"/>
          <w:highlight w:val="none"/>
        </w:rPr>
        <w:t>传</w:t>
      </w:r>
      <w:r>
        <w:rPr>
          <w:color w:val="auto"/>
          <w:szCs w:val="21"/>
          <w:highlight w:val="none"/>
        </w:rPr>
        <w:t xml:space="preserve">    </w:t>
      </w:r>
      <w:r>
        <w:rPr>
          <w:rFonts w:hint="eastAsia" w:hAnsi="宋体" w:cs="宋体"/>
          <w:color w:val="auto"/>
          <w:szCs w:val="21"/>
          <w:highlight w:val="none"/>
        </w:rPr>
        <w:t>真：</w:t>
      </w:r>
      <w:r>
        <w:rPr>
          <w:color w:val="auto"/>
          <w:szCs w:val="21"/>
          <w:highlight w:val="none"/>
          <w:u w:val="single"/>
        </w:rPr>
        <w:t xml:space="preserve">                                        </w:t>
      </w:r>
    </w:p>
    <w:p w14:paraId="683E3114">
      <w:pPr>
        <w:keepNext w:val="0"/>
        <w:keepLines w:val="0"/>
        <w:pageBreakBefore w:val="0"/>
        <w:widowControl w:val="0"/>
        <w:bidi w:val="0"/>
        <w:spacing w:line="420" w:lineRule="exact"/>
        <w:ind w:right="150" w:firstLine="420"/>
        <w:jc w:val="left"/>
        <w:rPr>
          <w:color w:val="auto"/>
          <w:szCs w:val="21"/>
          <w:highlight w:val="none"/>
          <w:u w:val="single"/>
        </w:rPr>
      </w:pPr>
    </w:p>
    <w:p w14:paraId="09FB064B">
      <w:pPr>
        <w:keepNext w:val="0"/>
        <w:keepLines w:val="0"/>
        <w:pageBreakBefore w:val="0"/>
        <w:widowControl w:val="0"/>
        <w:bidi w:val="0"/>
        <w:spacing w:line="420" w:lineRule="exact"/>
        <w:ind w:right="150" w:firstLine="420"/>
        <w:jc w:val="left"/>
        <w:rPr>
          <w:color w:val="auto"/>
          <w:szCs w:val="21"/>
          <w:highlight w:val="none"/>
        </w:rPr>
      </w:pPr>
      <w:r>
        <w:rPr>
          <w:color w:val="auto"/>
          <w:szCs w:val="21"/>
          <w:highlight w:val="none"/>
        </w:rPr>
        <w:t xml:space="preserve">             </w:t>
      </w:r>
      <w:r>
        <w:rPr>
          <w:color w:val="auto"/>
          <w:szCs w:val="21"/>
          <w:highlight w:val="none"/>
          <w:u w:val="single"/>
        </w:rPr>
        <w:t xml:space="preserve">               </w:t>
      </w:r>
      <w:r>
        <w:rPr>
          <w:rFonts w:hint="eastAsia" w:hAnsi="宋体" w:cs="宋体"/>
          <w:color w:val="auto"/>
          <w:szCs w:val="21"/>
          <w:highlight w:val="none"/>
        </w:rPr>
        <w:t>年</w:t>
      </w:r>
      <w:r>
        <w:rPr>
          <w:color w:val="auto"/>
          <w:szCs w:val="21"/>
          <w:highlight w:val="none"/>
          <w:u w:val="single"/>
        </w:rPr>
        <w:t xml:space="preserve">      </w:t>
      </w:r>
      <w:r>
        <w:rPr>
          <w:rFonts w:hint="eastAsia" w:hAnsi="宋体" w:cs="宋体"/>
          <w:color w:val="auto"/>
          <w:szCs w:val="21"/>
          <w:highlight w:val="none"/>
        </w:rPr>
        <w:t>月</w:t>
      </w:r>
      <w:r>
        <w:rPr>
          <w:color w:val="auto"/>
          <w:szCs w:val="21"/>
          <w:highlight w:val="none"/>
          <w:u w:val="single"/>
        </w:rPr>
        <w:t xml:space="preserve">      </w:t>
      </w:r>
      <w:r>
        <w:rPr>
          <w:rFonts w:hint="eastAsia" w:hAnsi="宋体" w:cs="宋体"/>
          <w:color w:val="auto"/>
          <w:szCs w:val="21"/>
          <w:highlight w:val="none"/>
        </w:rPr>
        <w:t>日</w:t>
      </w:r>
    </w:p>
    <w:p w14:paraId="6CE4508F">
      <w:pPr>
        <w:keepNext w:val="0"/>
        <w:keepLines w:val="0"/>
        <w:pageBreakBefore w:val="0"/>
        <w:widowControl w:val="0"/>
        <w:bidi w:val="0"/>
        <w:spacing w:line="420" w:lineRule="exact"/>
        <w:rPr>
          <w:rFonts w:eastAsia="黑体"/>
          <w:color w:val="auto"/>
          <w:sz w:val="30"/>
          <w:szCs w:val="30"/>
          <w:highlight w:val="none"/>
        </w:rPr>
      </w:pPr>
      <w:r>
        <w:rPr>
          <w:rFonts w:eastAsia="仿宋_GB2312"/>
          <w:color w:val="auto"/>
          <w:sz w:val="30"/>
          <w:szCs w:val="30"/>
          <w:highlight w:val="none"/>
        </w:rPr>
        <w:br w:type="page" w:clear="all"/>
      </w:r>
      <w:r>
        <w:rPr>
          <w:rFonts w:hint="eastAsia" w:eastAsia="仿宋_GB2312" w:cs="仿宋_GB2312"/>
          <w:color w:val="auto"/>
          <w:sz w:val="30"/>
          <w:szCs w:val="30"/>
          <w:highlight w:val="none"/>
        </w:rPr>
        <w:t>附</w:t>
      </w:r>
      <w:bookmarkStart w:id="1503" w:name="_Toc267261699"/>
      <w:bookmarkStart w:id="1504" w:name="_Toc296944567"/>
      <w:bookmarkStart w:id="1505" w:name="_Toc296346729"/>
      <w:bookmarkStart w:id="1506" w:name="_Toc296891056"/>
      <w:bookmarkStart w:id="1507" w:name="_Toc296347227"/>
      <w:bookmarkStart w:id="1508" w:name="_Toc296891268"/>
      <w:bookmarkStart w:id="1509" w:name="_Toc296503228"/>
      <w:r>
        <w:rPr>
          <w:rFonts w:hint="eastAsia" w:eastAsia="仿宋_GB2312" w:cs="仿宋_GB2312"/>
          <w:color w:val="auto"/>
          <w:sz w:val="30"/>
          <w:szCs w:val="30"/>
          <w:highlight w:val="none"/>
        </w:rPr>
        <w:t>件</w:t>
      </w:r>
      <w:r>
        <w:rPr>
          <w:rFonts w:eastAsia="仿宋_GB2312"/>
          <w:color w:val="auto"/>
          <w:sz w:val="30"/>
          <w:szCs w:val="30"/>
          <w:highlight w:val="none"/>
        </w:rPr>
        <w:t>3</w:t>
      </w:r>
      <w:r>
        <w:rPr>
          <w:rFonts w:hint="eastAsia" w:eastAsia="仿宋_GB2312" w:cs="仿宋_GB2312"/>
          <w:color w:val="auto"/>
          <w:sz w:val="30"/>
          <w:szCs w:val="30"/>
          <w:highlight w:val="none"/>
        </w:rPr>
        <w:t>：</w:t>
      </w:r>
      <w:bookmarkEnd w:id="1503"/>
      <w:bookmarkEnd w:id="1504"/>
      <w:bookmarkEnd w:id="1505"/>
      <w:bookmarkEnd w:id="1506"/>
      <w:bookmarkEnd w:id="1507"/>
      <w:bookmarkEnd w:id="1508"/>
      <w:bookmarkEnd w:id="1509"/>
    </w:p>
    <w:p w14:paraId="1F99A6E3">
      <w:pPr>
        <w:spacing w:before="156" w:after="156" w:line="440" w:lineRule="exact"/>
        <w:jc w:val="center"/>
        <w:rPr>
          <w:rFonts w:eastAsia="黑体"/>
          <w:color w:val="auto"/>
          <w:sz w:val="30"/>
          <w:szCs w:val="30"/>
          <w:highlight w:val="none"/>
        </w:rPr>
      </w:pPr>
      <w:r>
        <w:rPr>
          <w:rFonts w:hint="eastAsia" w:eastAsia="黑体" w:cs="黑体"/>
          <w:color w:val="auto"/>
          <w:sz w:val="30"/>
          <w:szCs w:val="30"/>
          <w:highlight w:val="none"/>
        </w:rPr>
        <w:t>承包人主要施工管理人员表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14:paraId="7624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FC67A3D">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名</w:t>
            </w:r>
            <w:r>
              <w:rPr>
                <w:rFonts w:ascii="Calibri" w:hAnsi="Calibri" w:eastAsia="仿宋_GB2312"/>
                <w:color w:val="auto"/>
                <w:sz w:val="28"/>
                <w:szCs w:val="28"/>
                <w:highlight w:val="none"/>
              </w:rPr>
              <w:t xml:space="preserve">    </w:t>
            </w:r>
            <w:r>
              <w:rPr>
                <w:rFonts w:hint="eastAsia" w:ascii="Calibri" w:hAnsi="Calibri" w:eastAsia="仿宋_GB2312" w:cs="仿宋_GB2312"/>
                <w:color w:val="auto"/>
                <w:sz w:val="28"/>
                <w:szCs w:val="28"/>
                <w:highlight w:val="none"/>
              </w:rPr>
              <w:t>称</w:t>
            </w:r>
          </w:p>
        </w:tc>
        <w:tc>
          <w:tcPr>
            <w:tcW w:w="1418" w:type="dxa"/>
            <w:noWrap w:val="0"/>
            <w:vAlign w:val="center"/>
          </w:tcPr>
          <w:p w14:paraId="2276D20E">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姓名</w:t>
            </w:r>
          </w:p>
        </w:tc>
        <w:tc>
          <w:tcPr>
            <w:tcW w:w="1134" w:type="dxa"/>
            <w:noWrap w:val="0"/>
            <w:vAlign w:val="center"/>
          </w:tcPr>
          <w:p w14:paraId="41CA37D4">
            <w:pPr>
              <w:keepNext/>
              <w:spacing w:line="440" w:lineRule="exact"/>
              <w:ind w:left="63" w:right="63"/>
              <w:jc w:val="center"/>
              <w:rPr>
                <w:rFonts w:ascii="Calibri" w:hAnsi="Calibri" w:eastAsia="仿宋_GB2312"/>
                <w:color w:val="auto"/>
                <w:sz w:val="30"/>
                <w:szCs w:val="30"/>
                <w:highlight w:val="none"/>
              </w:rPr>
            </w:pPr>
            <w:r>
              <w:rPr>
                <w:rFonts w:hint="eastAsia" w:ascii="Calibri" w:hAnsi="Calibri" w:eastAsia="仿宋_GB2312" w:cs="仿宋_GB2312"/>
                <w:color w:val="auto"/>
                <w:sz w:val="30"/>
                <w:szCs w:val="30"/>
                <w:highlight w:val="none"/>
              </w:rPr>
              <w:t>职务</w:t>
            </w:r>
          </w:p>
        </w:tc>
        <w:tc>
          <w:tcPr>
            <w:tcW w:w="1134" w:type="dxa"/>
            <w:noWrap w:val="0"/>
            <w:vAlign w:val="center"/>
          </w:tcPr>
          <w:p w14:paraId="057993B7">
            <w:pPr>
              <w:keepNext/>
              <w:spacing w:line="440" w:lineRule="exact"/>
              <w:ind w:left="63" w:right="63"/>
              <w:jc w:val="center"/>
              <w:rPr>
                <w:rFonts w:ascii="Calibri" w:hAnsi="Calibri" w:eastAsia="仿宋_GB2312"/>
                <w:color w:val="auto"/>
                <w:sz w:val="30"/>
                <w:szCs w:val="30"/>
                <w:highlight w:val="none"/>
              </w:rPr>
            </w:pPr>
            <w:r>
              <w:rPr>
                <w:rFonts w:hint="eastAsia" w:ascii="Calibri" w:hAnsi="Calibri" w:eastAsia="仿宋_GB2312" w:cs="仿宋_GB2312"/>
                <w:color w:val="auto"/>
                <w:sz w:val="30"/>
                <w:szCs w:val="30"/>
                <w:highlight w:val="none"/>
              </w:rPr>
              <w:t>职称</w:t>
            </w:r>
          </w:p>
        </w:tc>
        <w:tc>
          <w:tcPr>
            <w:tcW w:w="4252" w:type="dxa"/>
            <w:noWrap w:val="0"/>
            <w:vAlign w:val="center"/>
          </w:tcPr>
          <w:p w14:paraId="18ECEF58">
            <w:pPr>
              <w:keepNext/>
              <w:spacing w:line="440" w:lineRule="exact"/>
              <w:ind w:right="63"/>
              <w:jc w:val="center"/>
              <w:rPr>
                <w:rFonts w:ascii="Calibri" w:hAnsi="Calibri" w:eastAsia="仿宋_GB2312"/>
                <w:color w:val="auto"/>
                <w:sz w:val="30"/>
                <w:szCs w:val="30"/>
                <w:highlight w:val="none"/>
              </w:rPr>
            </w:pPr>
            <w:r>
              <w:rPr>
                <w:rFonts w:hint="eastAsia" w:ascii="Calibri" w:hAnsi="Calibri" w:eastAsia="仿宋_GB2312" w:cs="仿宋_GB2312"/>
                <w:color w:val="auto"/>
                <w:sz w:val="30"/>
                <w:szCs w:val="30"/>
                <w:highlight w:val="none"/>
              </w:rPr>
              <w:t>计划进场时间</w:t>
            </w:r>
          </w:p>
        </w:tc>
      </w:tr>
      <w:tr w14:paraId="3AF6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53A90383">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一、总部人员</w:t>
            </w:r>
          </w:p>
        </w:tc>
      </w:tr>
      <w:tr w14:paraId="4DF87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73541755">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项目主管</w:t>
            </w:r>
          </w:p>
        </w:tc>
        <w:tc>
          <w:tcPr>
            <w:tcW w:w="1418" w:type="dxa"/>
            <w:noWrap w:val="0"/>
            <w:vAlign w:val="center"/>
          </w:tcPr>
          <w:p w14:paraId="7B36A2E6">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63671507">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4CE11BBF">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51C379E">
            <w:pPr>
              <w:keepNext/>
              <w:spacing w:line="440" w:lineRule="exact"/>
              <w:ind w:left="63" w:right="63"/>
              <w:jc w:val="center"/>
              <w:rPr>
                <w:rFonts w:ascii="Calibri" w:hAnsi="Calibri" w:eastAsia="仿宋_GB2312"/>
                <w:color w:val="auto"/>
                <w:sz w:val="30"/>
                <w:szCs w:val="30"/>
                <w:highlight w:val="none"/>
              </w:rPr>
            </w:pPr>
          </w:p>
        </w:tc>
      </w:tr>
      <w:tr w14:paraId="06290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3472AAAC">
            <w:pPr>
              <w:keepNext/>
              <w:spacing w:after="60"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4E20CE8F">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FF8E7A8">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09BEC8D0">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783B6B73">
            <w:pPr>
              <w:keepNext/>
              <w:spacing w:line="440" w:lineRule="exact"/>
              <w:ind w:left="63" w:right="63"/>
              <w:jc w:val="center"/>
              <w:rPr>
                <w:rFonts w:ascii="Calibri" w:hAnsi="Calibri" w:eastAsia="仿宋_GB2312"/>
                <w:color w:val="auto"/>
                <w:sz w:val="30"/>
                <w:szCs w:val="30"/>
                <w:highlight w:val="none"/>
              </w:rPr>
            </w:pPr>
          </w:p>
        </w:tc>
      </w:tr>
      <w:tr w14:paraId="220EB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B56CCDB">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57D335FF">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45657E47">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B32E0F1">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5FCCFC43">
            <w:pPr>
              <w:keepNext/>
              <w:spacing w:line="440" w:lineRule="exact"/>
              <w:ind w:left="63" w:right="63"/>
              <w:jc w:val="center"/>
              <w:rPr>
                <w:rFonts w:ascii="Calibri" w:hAnsi="Calibri" w:eastAsia="仿宋_GB2312"/>
                <w:color w:val="auto"/>
                <w:sz w:val="30"/>
                <w:szCs w:val="30"/>
                <w:highlight w:val="none"/>
              </w:rPr>
            </w:pPr>
          </w:p>
        </w:tc>
      </w:tr>
      <w:tr w14:paraId="1CC8A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02B58D6">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572AF83E">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2555F8AD">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153D8088">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F0E8ADC">
            <w:pPr>
              <w:keepNext/>
              <w:spacing w:line="440" w:lineRule="exact"/>
              <w:ind w:left="63" w:right="63"/>
              <w:jc w:val="center"/>
              <w:rPr>
                <w:rFonts w:ascii="Calibri" w:hAnsi="Calibri" w:eastAsia="仿宋_GB2312"/>
                <w:color w:val="auto"/>
                <w:sz w:val="30"/>
                <w:szCs w:val="30"/>
                <w:highlight w:val="none"/>
              </w:rPr>
            </w:pPr>
          </w:p>
        </w:tc>
      </w:tr>
      <w:tr w14:paraId="3C28B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480A87B7">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二、现场人员</w:t>
            </w:r>
          </w:p>
        </w:tc>
      </w:tr>
      <w:tr w14:paraId="167DF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24DEA219">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项目经理</w:t>
            </w:r>
          </w:p>
        </w:tc>
        <w:tc>
          <w:tcPr>
            <w:tcW w:w="1418" w:type="dxa"/>
            <w:noWrap w:val="0"/>
            <w:vAlign w:val="center"/>
          </w:tcPr>
          <w:p w14:paraId="76926BF0">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162D822E">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5DABB802">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6A1ABDA8">
            <w:pPr>
              <w:keepNext/>
              <w:spacing w:line="440" w:lineRule="exact"/>
              <w:ind w:left="63" w:right="63"/>
              <w:jc w:val="center"/>
              <w:rPr>
                <w:rFonts w:ascii="Calibri" w:hAnsi="Calibri" w:eastAsia="仿宋_GB2312"/>
                <w:color w:val="auto"/>
                <w:sz w:val="30"/>
                <w:szCs w:val="30"/>
                <w:highlight w:val="none"/>
              </w:rPr>
            </w:pPr>
          </w:p>
        </w:tc>
      </w:tr>
      <w:tr w14:paraId="1C9E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1BB8078A">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项目副经理</w:t>
            </w:r>
          </w:p>
        </w:tc>
        <w:tc>
          <w:tcPr>
            <w:tcW w:w="1418" w:type="dxa"/>
            <w:noWrap w:val="0"/>
            <w:vAlign w:val="center"/>
          </w:tcPr>
          <w:p w14:paraId="46D36D4F">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0E84F8DF">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43EE0E0">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4597E35">
            <w:pPr>
              <w:keepNext/>
              <w:spacing w:line="440" w:lineRule="exact"/>
              <w:ind w:left="63" w:right="63"/>
              <w:jc w:val="center"/>
              <w:rPr>
                <w:rFonts w:ascii="Calibri" w:hAnsi="Calibri" w:eastAsia="仿宋_GB2312"/>
                <w:color w:val="auto"/>
                <w:sz w:val="30"/>
                <w:szCs w:val="30"/>
                <w:highlight w:val="none"/>
              </w:rPr>
            </w:pPr>
          </w:p>
        </w:tc>
      </w:tr>
      <w:tr w14:paraId="0FB7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5627B032">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技术负责人</w:t>
            </w:r>
          </w:p>
        </w:tc>
        <w:tc>
          <w:tcPr>
            <w:tcW w:w="1418" w:type="dxa"/>
            <w:noWrap w:val="0"/>
            <w:vAlign w:val="center"/>
          </w:tcPr>
          <w:p w14:paraId="75F3ABA2">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36FAB1E8">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6E10818">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2BC7E00">
            <w:pPr>
              <w:keepNext/>
              <w:spacing w:line="440" w:lineRule="exact"/>
              <w:ind w:left="63" w:right="63"/>
              <w:jc w:val="center"/>
              <w:rPr>
                <w:rFonts w:ascii="Calibri" w:hAnsi="Calibri" w:eastAsia="仿宋_GB2312"/>
                <w:color w:val="auto"/>
                <w:sz w:val="30"/>
                <w:szCs w:val="30"/>
                <w:highlight w:val="none"/>
              </w:rPr>
            </w:pPr>
          </w:p>
        </w:tc>
      </w:tr>
      <w:tr w14:paraId="03B1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54023709">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造价管理</w:t>
            </w:r>
          </w:p>
        </w:tc>
        <w:tc>
          <w:tcPr>
            <w:tcW w:w="1418" w:type="dxa"/>
            <w:noWrap w:val="0"/>
            <w:vAlign w:val="center"/>
          </w:tcPr>
          <w:p w14:paraId="61CD415F">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02C43260">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BABD870">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74AB1B84">
            <w:pPr>
              <w:keepNext/>
              <w:spacing w:line="440" w:lineRule="exact"/>
              <w:ind w:left="63" w:right="63"/>
              <w:jc w:val="center"/>
              <w:rPr>
                <w:rFonts w:ascii="Calibri" w:hAnsi="Calibri" w:eastAsia="仿宋_GB2312"/>
                <w:color w:val="auto"/>
                <w:sz w:val="30"/>
                <w:szCs w:val="30"/>
                <w:highlight w:val="none"/>
              </w:rPr>
            </w:pPr>
          </w:p>
        </w:tc>
      </w:tr>
      <w:tr w14:paraId="10F5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2881FE8E">
            <w:pPr>
              <w:keepNext/>
              <w:spacing w:after="60"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质量管理</w:t>
            </w:r>
          </w:p>
        </w:tc>
        <w:tc>
          <w:tcPr>
            <w:tcW w:w="1418" w:type="dxa"/>
            <w:noWrap w:val="0"/>
            <w:vAlign w:val="center"/>
          </w:tcPr>
          <w:p w14:paraId="6B4FECB3">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257F4028">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09B10D86">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606780B1">
            <w:pPr>
              <w:keepNext/>
              <w:spacing w:line="440" w:lineRule="exact"/>
              <w:ind w:left="63" w:right="63"/>
              <w:jc w:val="center"/>
              <w:rPr>
                <w:rFonts w:ascii="Calibri" w:hAnsi="Calibri" w:eastAsia="仿宋_GB2312"/>
                <w:color w:val="auto"/>
                <w:sz w:val="30"/>
                <w:szCs w:val="30"/>
                <w:highlight w:val="none"/>
              </w:rPr>
            </w:pPr>
          </w:p>
        </w:tc>
      </w:tr>
      <w:tr w14:paraId="4C3B6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3F40D7BD">
            <w:pPr>
              <w:keepNext/>
              <w:spacing w:after="60"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3C896047">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C022E44">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596BA3BB">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6F1F38C6">
            <w:pPr>
              <w:keepNext/>
              <w:spacing w:line="440" w:lineRule="exact"/>
              <w:ind w:left="63" w:right="63"/>
              <w:jc w:val="center"/>
              <w:rPr>
                <w:rFonts w:ascii="Calibri" w:hAnsi="Calibri" w:eastAsia="仿宋_GB2312"/>
                <w:color w:val="auto"/>
                <w:sz w:val="30"/>
                <w:szCs w:val="30"/>
                <w:highlight w:val="none"/>
              </w:rPr>
            </w:pPr>
          </w:p>
        </w:tc>
      </w:tr>
      <w:tr w14:paraId="64E0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585E8E1">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0950F363">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61D26727">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1955DF68">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7F249EDA">
            <w:pPr>
              <w:keepNext/>
              <w:spacing w:line="440" w:lineRule="exact"/>
              <w:ind w:left="63" w:right="63"/>
              <w:jc w:val="center"/>
              <w:rPr>
                <w:rFonts w:ascii="Calibri" w:hAnsi="Calibri" w:eastAsia="仿宋_GB2312"/>
                <w:color w:val="auto"/>
                <w:sz w:val="30"/>
                <w:szCs w:val="30"/>
                <w:highlight w:val="none"/>
              </w:rPr>
            </w:pPr>
          </w:p>
        </w:tc>
      </w:tr>
      <w:tr w14:paraId="24958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7C734FBF">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材料管理</w:t>
            </w:r>
          </w:p>
        </w:tc>
        <w:tc>
          <w:tcPr>
            <w:tcW w:w="1418" w:type="dxa"/>
            <w:noWrap w:val="0"/>
            <w:vAlign w:val="center"/>
          </w:tcPr>
          <w:p w14:paraId="5F2352D0">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245D6176">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3E0C27B">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669798EE">
            <w:pPr>
              <w:keepNext/>
              <w:spacing w:line="440" w:lineRule="exact"/>
              <w:ind w:left="63" w:right="63"/>
              <w:jc w:val="center"/>
              <w:rPr>
                <w:rFonts w:ascii="Calibri" w:hAnsi="Calibri" w:eastAsia="仿宋_GB2312"/>
                <w:color w:val="auto"/>
                <w:sz w:val="30"/>
                <w:szCs w:val="30"/>
                <w:highlight w:val="none"/>
              </w:rPr>
            </w:pPr>
          </w:p>
        </w:tc>
      </w:tr>
      <w:tr w14:paraId="4986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2C658E3">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计划管理</w:t>
            </w:r>
          </w:p>
        </w:tc>
        <w:tc>
          <w:tcPr>
            <w:tcW w:w="1418" w:type="dxa"/>
            <w:noWrap w:val="0"/>
            <w:vAlign w:val="center"/>
          </w:tcPr>
          <w:p w14:paraId="2E653D87">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347D415A">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354FB23D">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42EF891F">
            <w:pPr>
              <w:keepNext/>
              <w:spacing w:line="440" w:lineRule="exact"/>
              <w:ind w:left="63" w:right="63"/>
              <w:jc w:val="center"/>
              <w:rPr>
                <w:rFonts w:ascii="Calibri" w:hAnsi="Calibri" w:eastAsia="仿宋_GB2312"/>
                <w:color w:val="auto"/>
                <w:sz w:val="30"/>
                <w:szCs w:val="30"/>
                <w:highlight w:val="none"/>
              </w:rPr>
            </w:pPr>
          </w:p>
        </w:tc>
      </w:tr>
      <w:tr w14:paraId="014B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6DF92807">
            <w:pPr>
              <w:keepNext/>
              <w:spacing w:after="60"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安全管理</w:t>
            </w:r>
          </w:p>
        </w:tc>
        <w:tc>
          <w:tcPr>
            <w:tcW w:w="1418" w:type="dxa"/>
            <w:noWrap w:val="0"/>
            <w:vAlign w:val="center"/>
          </w:tcPr>
          <w:p w14:paraId="42328347">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B103A6E">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2C90E9E">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1A58F38">
            <w:pPr>
              <w:keepNext/>
              <w:spacing w:line="440" w:lineRule="exact"/>
              <w:ind w:left="63" w:right="63"/>
              <w:jc w:val="center"/>
              <w:rPr>
                <w:rFonts w:ascii="Calibri" w:hAnsi="Calibri" w:eastAsia="仿宋_GB2312"/>
                <w:color w:val="auto"/>
                <w:sz w:val="30"/>
                <w:szCs w:val="30"/>
                <w:highlight w:val="none"/>
              </w:rPr>
            </w:pPr>
          </w:p>
        </w:tc>
      </w:tr>
      <w:tr w14:paraId="6B25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B9B415E">
            <w:pPr>
              <w:keepNext/>
              <w:spacing w:after="60"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24516636">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5335085F">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538B3A54">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6AF15AD4">
            <w:pPr>
              <w:keepNext/>
              <w:spacing w:line="440" w:lineRule="exact"/>
              <w:ind w:left="63" w:right="63"/>
              <w:jc w:val="center"/>
              <w:rPr>
                <w:rFonts w:ascii="Calibri" w:hAnsi="Calibri" w:eastAsia="仿宋_GB2312"/>
                <w:color w:val="auto"/>
                <w:sz w:val="30"/>
                <w:szCs w:val="30"/>
                <w:highlight w:val="none"/>
              </w:rPr>
            </w:pPr>
          </w:p>
        </w:tc>
      </w:tr>
      <w:tr w14:paraId="0FEE5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EF16F8D">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3930955E">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A2B751A">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6C93127C">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99BD21E">
            <w:pPr>
              <w:keepNext/>
              <w:spacing w:line="440" w:lineRule="exact"/>
              <w:ind w:left="63" w:right="63"/>
              <w:jc w:val="center"/>
              <w:rPr>
                <w:rFonts w:ascii="Calibri" w:hAnsi="Calibri" w:eastAsia="仿宋_GB2312"/>
                <w:color w:val="auto"/>
                <w:sz w:val="30"/>
                <w:szCs w:val="30"/>
                <w:highlight w:val="none"/>
              </w:rPr>
            </w:pPr>
          </w:p>
        </w:tc>
      </w:tr>
      <w:tr w14:paraId="57EC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2BDBECE6">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58C69C08">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D4400FB">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6AAF4092">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44C49E3E">
            <w:pPr>
              <w:keepNext/>
              <w:spacing w:line="440" w:lineRule="exact"/>
              <w:ind w:left="63" w:right="63"/>
              <w:jc w:val="center"/>
              <w:rPr>
                <w:rFonts w:ascii="Calibri" w:hAnsi="Calibri" w:eastAsia="仿宋_GB2312"/>
                <w:color w:val="auto"/>
                <w:sz w:val="30"/>
                <w:szCs w:val="30"/>
                <w:highlight w:val="none"/>
              </w:rPr>
            </w:pPr>
          </w:p>
        </w:tc>
      </w:tr>
      <w:tr w14:paraId="4DD2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D21971C">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117DAC78">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BCE6AD8">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062D3D03">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7355EA7">
            <w:pPr>
              <w:keepNext/>
              <w:spacing w:line="440" w:lineRule="exact"/>
              <w:ind w:left="63" w:right="63"/>
              <w:jc w:val="center"/>
              <w:rPr>
                <w:rFonts w:ascii="Calibri" w:hAnsi="Calibri" w:eastAsia="仿宋_GB2312"/>
                <w:color w:val="auto"/>
                <w:sz w:val="30"/>
                <w:szCs w:val="30"/>
                <w:highlight w:val="none"/>
              </w:rPr>
            </w:pPr>
          </w:p>
        </w:tc>
      </w:tr>
      <w:tr w14:paraId="5CC26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DCE2BD7">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406EE912">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00F37957">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36F5F47">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3E0F309F">
            <w:pPr>
              <w:keepNext/>
              <w:spacing w:line="440" w:lineRule="exact"/>
              <w:ind w:left="63" w:right="63"/>
              <w:jc w:val="center"/>
              <w:rPr>
                <w:rFonts w:ascii="Calibri" w:hAnsi="Calibri" w:eastAsia="仿宋_GB2312"/>
                <w:color w:val="auto"/>
                <w:sz w:val="30"/>
                <w:szCs w:val="30"/>
                <w:highlight w:val="none"/>
              </w:rPr>
            </w:pPr>
          </w:p>
        </w:tc>
      </w:tr>
      <w:tr w14:paraId="381D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47C1351F">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625561B8">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2E40AE0F">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4B86838">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4123873">
            <w:pPr>
              <w:keepNext/>
              <w:spacing w:line="440" w:lineRule="exact"/>
              <w:ind w:left="63" w:right="63"/>
              <w:jc w:val="center"/>
              <w:rPr>
                <w:rFonts w:ascii="Calibri" w:hAnsi="Calibri" w:eastAsia="仿宋_GB2312"/>
                <w:color w:val="auto"/>
                <w:sz w:val="30"/>
                <w:szCs w:val="30"/>
                <w:highlight w:val="none"/>
              </w:rPr>
            </w:pPr>
          </w:p>
        </w:tc>
      </w:tr>
      <w:tr w14:paraId="104CE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E04CC12">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5854F3BC">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04D7DF1B">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6690A572">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70FCA05">
            <w:pPr>
              <w:keepNext/>
              <w:spacing w:line="440" w:lineRule="exact"/>
              <w:ind w:left="63" w:right="63"/>
              <w:jc w:val="center"/>
              <w:rPr>
                <w:rFonts w:ascii="Calibri" w:hAnsi="Calibri" w:eastAsia="仿宋_GB2312"/>
                <w:color w:val="auto"/>
                <w:sz w:val="30"/>
                <w:szCs w:val="30"/>
                <w:highlight w:val="none"/>
              </w:rPr>
            </w:pPr>
          </w:p>
        </w:tc>
      </w:tr>
      <w:tr w14:paraId="7D658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4CDEAA0E">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7756BDFC">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39327D8D">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47A711F6">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37DE5564">
            <w:pPr>
              <w:keepNext/>
              <w:spacing w:line="440" w:lineRule="exact"/>
              <w:ind w:left="63" w:right="63"/>
              <w:jc w:val="center"/>
              <w:rPr>
                <w:rFonts w:ascii="Calibri" w:hAnsi="Calibri" w:eastAsia="仿宋_GB2312"/>
                <w:color w:val="auto"/>
                <w:sz w:val="30"/>
                <w:szCs w:val="30"/>
                <w:highlight w:val="none"/>
              </w:rPr>
            </w:pPr>
          </w:p>
        </w:tc>
      </w:tr>
    </w:tbl>
    <w:p w14:paraId="24B73181">
      <w:pPr>
        <w:spacing w:line="440" w:lineRule="exact"/>
        <w:rPr>
          <w:rFonts w:eastAsia="黑体"/>
          <w:color w:val="auto"/>
          <w:sz w:val="30"/>
          <w:szCs w:val="30"/>
          <w:highlight w:val="none"/>
        </w:rPr>
      </w:pPr>
      <w:r>
        <w:rPr>
          <w:rFonts w:eastAsia="仿宋_GB2312"/>
          <w:color w:val="auto"/>
          <w:sz w:val="30"/>
          <w:szCs w:val="30"/>
          <w:highlight w:val="none"/>
        </w:rPr>
        <w:br w:type="page" w:clear="all"/>
      </w:r>
      <w:r>
        <w:rPr>
          <w:rFonts w:hint="eastAsia" w:eastAsia="仿宋_GB2312" w:cs="仿宋_GB2312"/>
          <w:color w:val="auto"/>
          <w:sz w:val="30"/>
          <w:szCs w:val="30"/>
          <w:highlight w:val="none"/>
        </w:rPr>
        <w:t>附</w:t>
      </w:r>
      <w:bookmarkStart w:id="1510" w:name="_Toc296346730"/>
      <w:bookmarkStart w:id="1511" w:name="_Toc296503229"/>
      <w:bookmarkStart w:id="1512" w:name="_Toc296944568"/>
      <w:bookmarkStart w:id="1513" w:name="_Toc296891269"/>
      <w:bookmarkStart w:id="1514" w:name="_Toc296891057"/>
      <w:bookmarkStart w:id="1515" w:name="_Toc296347228"/>
      <w:r>
        <w:rPr>
          <w:rFonts w:hint="eastAsia" w:eastAsia="仿宋_GB2312" w:cs="仿宋_GB2312"/>
          <w:color w:val="auto"/>
          <w:sz w:val="30"/>
          <w:szCs w:val="30"/>
          <w:highlight w:val="none"/>
        </w:rPr>
        <w:t>件</w:t>
      </w:r>
      <w:r>
        <w:rPr>
          <w:rFonts w:eastAsia="仿宋_GB2312"/>
          <w:color w:val="auto"/>
          <w:sz w:val="30"/>
          <w:szCs w:val="30"/>
          <w:highlight w:val="none"/>
        </w:rPr>
        <w:t>4</w:t>
      </w:r>
      <w:r>
        <w:rPr>
          <w:rFonts w:hint="eastAsia" w:eastAsia="仿宋_GB2312" w:cs="仿宋_GB2312"/>
          <w:color w:val="auto"/>
          <w:sz w:val="30"/>
          <w:szCs w:val="30"/>
          <w:highlight w:val="none"/>
        </w:rPr>
        <w:t>：</w:t>
      </w:r>
      <w:bookmarkEnd w:id="1510"/>
      <w:bookmarkEnd w:id="1511"/>
      <w:bookmarkEnd w:id="1512"/>
      <w:bookmarkEnd w:id="1513"/>
      <w:bookmarkEnd w:id="1514"/>
      <w:bookmarkEnd w:id="1515"/>
    </w:p>
    <w:p w14:paraId="7F48D04B">
      <w:pPr>
        <w:spacing w:before="156" w:after="156" w:line="440" w:lineRule="exact"/>
        <w:jc w:val="center"/>
        <w:rPr>
          <w:rFonts w:eastAsia="黑体"/>
          <w:color w:val="auto"/>
          <w:sz w:val="30"/>
          <w:szCs w:val="30"/>
          <w:highlight w:val="none"/>
        </w:rPr>
      </w:pPr>
      <w:r>
        <w:rPr>
          <w:rFonts w:hint="eastAsia" w:eastAsia="黑体" w:cs="黑体"/>
          <w:color w:val="auto"/>
          <w:sz w:val="30"/>
          <w:szCs w:val="30"/>
          <w:highlight w:val="none"/>
        </w:rPr>
        <w:t>分包人主要施工管理人员表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14:paraId="5C02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CD97A6A">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名</w:t>
            </w:r>
            <w:r>
              <w:rPr>
                <w:rFonts w:ascii="Calibri" w:hAnsi="Calibri" w:eastAsia="仿宋_GB2312"/>
                <w:color w:val="auto"/>
                <w:sz w:val="28"/>
                <w:szCs w:val="28"/>
                <w:highlight w:val="none"/>
              </w:rPr>
              <w:t xml:space="preserve">    </w:t>
            </w:r>
            <w:r>
              <w:rPr>
                <w:rFonts w:hint="eastAsia" w:ascii="Calibri" w:hAnsi="Calibri" w:eastAsia="仿宋_GB2312" w:cs="仿宋_GB2312"/>
                <w:color w:val="auto"/>
                <w:sz w:val="28"/>
                <w:szCs w:val="28"/>
                <w:highlight w:val="none"/>
              </w:rPr>
              <w:t>称</w:t>
            </w:r>
          </w:p>
        </w:tc>
        <w:tc>
          <w:tcPr>
            <w:tcW w:w="1418" w:type="dxa"/>
            <w:noWrap w:val="0"/>
            <w:vAlign w:val="center"/>
          </w:tcPr>
          <w:p w14:paraId="02ED91C1">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姓名</w:t>
            </w:r>
          </w:p>
        </w:tc>
        <w:tc>
          <w:tcPr>
            <w:tcW w:w="1134" w:type="dxa"/>
            <w:noWrap w:val="0"/>
            <w:vAlign w:val="center"/>
          </w:tcPr>
          <w:p w14:paraId="0FA21EAB">
            <w:pPr>
              <w:keepNext/>
              <w:spacing w:line="440" w:lineRule="exact"/>
              <w:ind w:left="63" w:right="63"/>
              <w:jc w:val="center"/>
              <w:rPr>
                <w:rFonts w:ascii="Calibri" w:hAnsi="Calibri" w:eastAsia="仿宋_GB2312"/>
                <w:color w:val="auto"/>
                <w:sz w:val="30"/>
                <w:szCs w:val="30"/>
                <w:highlight w:val="none"/>
              </w:rPr>
            </w:pPr>
            <w:r>
              <w:rPr>
                <w:rFonts w:hint="eastAsia" w:ascii="Calibri" w:hAnsi="Calibri" w:eastAsia="仿宋_GB2312" w:cs="仿宋_GB2312"/>
                <w:color w:val="auto"/>
                <w:sz w:val="30"/>
                <w:szCs w:val="30"/>
                <w:highlight w:val="none"/>
              </w:rPr>
              <w:t>职务</w:t>
            </w:r>
          </w:p>
        </w:tc>
        <w:tc>
          <w:tcPr>
            <w:tcW w:w="1134" w:type="dxa"/>
            <w:noWrap w:val="0"/>
            <w:vAlign w:val="center"/>
          </w:tcPr>
          <w:p w14:paraId="3750DA07">
            <w:pPr>
              <w:keepNext/>
              <w:spacing w:line="440" w:lineRule="exact"/>
              <w:ind w:left="63" w:right="63"/>
              <w:jc w:val="center"/>
              <w:rPr>
                <w:rFonts w:ascii="Calibri" w:hAnsi="Calibri" w:eastAsia="仿宋_GB2312"/>
                <w:color w:val="auto"/>
                <w:sz w:val="30"/>
                <w:szCs w:val="30"/>
                <w:highlight w:val="none"/>
              </w:rPr>
            </w:pPr>
            <w:r>
              <w:rPr>
                <w:rFonts w:hint="eastAsia" w:ascii="Calibri" w:hAnsi="Calibri" w:eastAsia="仿宋_GB2312" w:cs="仿宋_GB2312"/>
                <w:color w:val="auto"/>
                <w:sz w:val="30"/>
                <w:szCs w:val="30"/>
                <w:highlight w:val="none"/>
              </w:rPr>
              <w:t>职称</w:t>
            </w:r>
          </w:p>
        </w:tc>
        <w:tc>
          <w:tcPr>
            <w:tcW w:w="4252" w:type="dxa"/>
            <w:noWrap w:val="0"/>
            <w:vAlign w:val="center"/>
          </w:tcPr>
          <w:p w14:paraId="16948004">
            <w:pPr>
              <w:keepNext/>
              <w:spacing w:line="440" w:lineRule="exact"/>
              <w:ind w:left="63" w:right="63"/>
              <w:jc w:val="center"/>
              <w:rPr>
                <w:rFonts w:ascii="Calibri" w:hAnsi="Calibri" w:eastAsia="仿宋_GB2312"/>
                <w:color w:val="auto"/>
                <w:sz w:val="30"/>
                <w:szCs w:val="30"/>
                <w:highlight w:val="none"/>
              </w:rPr>
            </w:pPr>
            <w:r>
              <w:rPr>
                <w:rFonts w:hint="eastAsia" w:ascii="Calibri" w:hAnsi="Calibri" w:eastAsia="仿宋_GB2312" w:cs="仿宋_GB2312"/>
                <w:color w:val="auto"/>
                <w:sz w:val="30"/>
                <w:szCs w:val="30"/>
                <w:highlight w:val="none"/>
              </w:rPr>
              <w:t>主要资历、经验及承担过的项目</w:t>
            </w:r>
          </w:p>
        </w:tc>
      </w:tr>
      <w:tr w14:paraId="3B38C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5851D71F">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一、总部人员</w:t>
            </w:r>
          </w:p>
        </w:tc>
      </w:tr>
      <w:tr w14:paraId="6C14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28F68BC5">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项目主管</w:t>
            </w:r>
          </w:p>
        </w:tc>
        <w:tc>
          <w:tcPr>
            <w:tcW w:w="1418" w:type="dxa"/>
            <w:noWrap w:val="0"/>
            <w:vAlign w:val="center"/>
          </w:tcPr>
          <w:p w14:paraId="1253108F">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0B02F002">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50098B1B">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75BE1E3B">
            <w:pPr>
              <w:keepNext/>
              <w:spacing w:line="440" w:lineRule="exact"/>
              <w:ind w:left="63" w:right="63"/>
              <w:jc w:val="center"/>
              <w:rPr>
                <w:rFonts w:ascii="Calibri" w:hAnsi="Calibri" w:eastAsia="仿宋_GB2312"/>
                <w:color w:val="auto"/>
                <w:sz w:val="30"/>
                <w:szCs w:val="30"/>
                <w:highlight w:val="none"/>
              </w:rPr>
            </w:pPr>
          </w:p>
        </w:tc>
      </w:tr>
      <w:tr w14:paraId="5A81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6AC19346">
            <w:pPr>
              <w:keepNext/>
              <w:spacing w:after="60"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45280B38">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1FC0953A">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F258F54">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55282658">
            <w:pPr>
              <w:keepNext/>
              <w:spacing w:line="440" w:lineRule="exact"/>
              <w:ind w:left="63" w:right="63"/>
              <w:jc w:val="center"/>
              <w:rPr>
                <w:rFonts w:ascii="Calibri" w:hAnsi="Calibri" w:eastAsia="仿宋_GB2312"/>
                <w:color w:val="auto"/>
                <w:sz w:val="30"/>
                <w:szCs w:val="30"/>
                <w:highlight w:val="none"/>
              </w:rPr>
            </w:pPr>
          </w:p>
        </w:tc>
      </w:tr>
      <w:tr w14:paraId="5587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8B51903">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3C31E7AB">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59882F97">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F54A017">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0E6529C">
            <w:pPr>
              <w:keepNext/>
              <w:spacing w:line="440" w:lineRule="exact"/>
              <w:ind w:left="63" w:right="63"/>
              <w:jc w:val="center"/>
              <w:rPr>
                <w:rFonts w:ascii="Calibri" w:hAnsi="Calibri" w:eastAsia="仿宋_GB2312"/>
                <w:color w:val="auto"/>
                <w:sz w:val="30"/>
                <w:szCs w:val="30"/>
                <w:highlight w:val="none"/>
              </w:rPr>
            </w:pPr>
          </w:p>
        </w:tc>
      </w:tr>
      <w:tr w14:paraId="0FD2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4746740">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3ED9B0F2">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0533AFD9">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4B261705">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5A104EF4">
            <w:pPr>
              <w:keepNext/>
              <w:spacing w:line="440" w:lineRule="exact"/>
              <w:ind w:left="63" w:right="63"/>
              <w:jc w:val="center"/>
              <w:rPr>
                <w:rFonts w:ascii="Calibri" w:hAnsi="Calibri" w:eastAsia="仿宋_GB2312"/>
                <w:color w:val="auto"/>
                <w:sz w:val="30"/>
                <w:szCs w:val="30"/>
                <w:highlight w:val="none"/>
              </w:rPr>
            </w:pPr>
          </w:p>
        </w:tc>
      </w:tr>
      <w:tr w14:paraId="5074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2D648C00">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二、现场人员</w:t>
            </w:r>
          </w:p>
        </w:tc>
      </w:tr>
      <w:tr w14:paraId="1150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010D728">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项目经理</w:t>
            </w:r>
          </w:p>
        </w:tc>
        <w:tc>
          <w:tcPr>
            <w:tcW w:w="1418" w:type="dxa"/>
            <w:noWrap w:val="0"/>
            <w:vAlign w:val="center"/>
          </w:tcPr>
          <w:p w14:paraId="39B8ACAE">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688330C3">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4B204AF3">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E801800">
            <w:pPr>
              <w:keepNext/>
              <w:spacing w:line="440" w:lineRule="exact"/>
              <w:ind w:left="63" w:right="63"/>
              <w:jc w:val="center"/>
              <w:rPr>
                <w:rFonts w:ascii="Calibri" w:hAnsi="Calibri" w:eastAsia="仿宋_GB2312"/>
                <w:color w:val="auto"/>
                <w:sz w:val="30"/>
                <w:szCs w:val="30"/>
                <w:highlight w:val="none"/>
              </w:rPr>
            </w:pPr>
          </w:p>
        </w:tc>
      </w:tr>
      <w:tr w14:paraId="21A30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5E6BC166">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项目副经理</w:t>
            </w:r>
          </w:p>
        </w:tc>
        <w:tc>
          <w:tcPr>
            <w:tcW w:w="1418" w:type="dxa"/>
            <w:noWrap w:val="0"/>
            <w:vAlign w:val="center"/>
          </w:tcPr>
          <w:p w14:paraId="348E09DE">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3140F1A8">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49D2B86D">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58E865B8">
            <w:pPr>
              <w:keepNext/>
              <w:spacing w:line="440" w:lineRule="exact"/>
              <w:ind w:left="63" w:right="63"/>
              <w:jc w:val="center"/>
              <w:rPr>
                <w:rFonts w:ascii="Calibri" w:hAnsi="Calibri" w:eastAsia="仿宋_GB2312"/>
                <w:color w:val="auto"/>
                <w:sz w:val="30"/>
                <w:szCs w:val="30"/>
                <w:highlight w:val="none"/>
              </w:rPr>
            </w:pPr>
          </w:p>
        </w:tc>
      </w:tr>
      <w:tr w14:paraId="53893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861F860">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技术负责人</w:t>
            </w:r>
          </w:p>
        </w:tc>
        <w:tc>
          <w:tcPr>
            <w:tcW w:w="1418" w:type="dxa"/>
            <w:noWrap w:val="0"/>
            <w:vAlign w:val="center"/>
          </w:tcPr>
          <w:p w14:paraId="65AD863F">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238D81E3">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0D071D9">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4AC8FE5">
            <w:pPr>
              <w:keepNext/>
              <w:spacing w:line="440" w:lineRule="exact"/>
              <w:ind w:left="63" w:right="63"/>
              <w:jc w:val="center"/>
              <w:rPr>
                <w:rFonts w:ascii="Calibri" w:hAnsi="Calibri" w:eastAsia="仿宋_GB2312"/>
                <w:color w:val="auto"/>
                <w:sz w:val="30"/>
                <w:szCs w:val="30"/>
                <w:highlight w:val="none"/>
              </w:rPr>
            </w:pPr>
          </w:p>
        </w:tc>
      </w:tr>
      <w:tr w14:paraId="410A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D3FF9B9">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造价管理</w:t>
            </w:r>
          </w:p>
        </w:tc>
        <w:tc>
          <w:tcPr>
            <w:tcW w:w="1418" w:type="dxa"/>
            <w:noWrap w:val="0"/>
            <w:vAlign w:val="center"/>
          </w:tcPr>
          <w:p w14:paraId="20D859D9">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F68DE22">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0401FAC1">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3E4E21FC">
            <w:pPr>
              <w:keepNext/>
              <w:spacing w:line="440" w:lineRule="exact"/>
              <w:ind w:left="63" w:right="63"/>
              <w:jc w:val="center"/>
              <w:rPr>
                <w:rFonts w:ascii="Calibri" w:hAnsi="Calibri" w:eastAsia="仿宋_GB2312"/>
                <w:color w:val="auto"/>
                <w:sz w:val="30"/>
                <w:szCs w:val="30"/>
                <w:highlight w:val="none"/>
              </w:rPr>
            </w:pPr>
          </w:p>
        </w:tc>
      </w:tr>
      <w:tr w14:paraId="0B9B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8A3BDF4">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质量管理</w:t>
            </w:r>
          </w:p>
        </w:tc>
        <w:tc>
          <w:tcPr>
            <w:tcW w:w="1418" w:type="dxa"/>
            <w:noWrap w:val="0"/>
            <w:vAlign w:val="center"/>
          </w:tcPr>
          <w:p w14:paraId="189FB6B4">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10C5AB5B">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1DC7897">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6927976">
            <w:pPr>
              <w:keepNext/>
              <w:spacing w:line="440" w:lineRule="exact"/>
              <w:ind w:left="63" w:right="63"/>
              <w:jc w:val="center"/>
              <w:rPr>
                <w:rFonts w:ascii="Calibri" w:hAnsi="Calibri" w:eastAsia="仿宋_GB2312"/>
                <w:color w:val="auto"/>
                <w:sz w:val="30"/>
                <w:szCs w:val="30"/>
                <w:highlight w:val="none"/>
              </w:rPr>
            </w:pPr>
          </w:p>
        </w:tc>
      </w:tr>
      <w:tr w14:paraId="4230C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1A8F7BAD">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材料管理</w:t>
            </w:r>
          </w:p>
        </w:tc>
        <w:tc>
          <w:tcPr>
            <w:tcW w:w="1418" w:type="dxa"/>
            <w:noWrap w:val="0"/>
            <w:vAlign w:val="center"/>
          </w:tcPr>
          <w:p w14:paraId="435F4DE9">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22F013D">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9F2A2E3">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598291CD">
            <w:pPr>
              <w:keepNext/>
              <w:spacing w:line="440" w:lineRule="exact"/>
              <w:ind w:left="63" w:right="63"/>
              <w:jc w:val="center"/>
              <w:rPr>
                <w:rFonts w:ascii="Calibri" w:hAnsi="Calibri" w:eastAsia="仿宋_GB2312"/>
                <w:color w:val="auto"/>
                <w:sz w:val="30"/>
                <w:szCs w:val="30"/>
                <w:highlight w:val="none"/>
              </w:rPr>
            </w:pPr>
          </w:p>
        </w:tc>
      </w:tr>
      <w:tr w14:paraId="776BF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4C64F614">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计划管理</w:t>
            </w:r>
          </w:p>
        </w:tc>
        <w:tc>
          <w:tcPr>
            <w:tcW w:w="1418" w:type="dxa"/>
            <w:noWrap w:val="0"/>
            <w:vAlign w:val="center"/>
          </w:tcPr>
          <w:p w14:paraId="1823C226">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25D3B7B5">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5BAC384">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7174A13D">
            <w:pPr>
              <w:keepNext/>
              <w:spacing w:line="440" w:lineRule="exact"/>
              <w:ind w:left="63" w:right="63"/>
              <w:jc w:val="center"/>
              <w:rPr>
                <w:rFonts w:ascii="Calibri" w:hAnsi="Calibri" w:eastAsia="仿宋_GB2312"/>
                <w:color w:val="auto"/>
                <w:sz w:val="30"/>
                <w:szCs w:val="30"/>
                <w:highlight w:val="none"/>
              </w:rPr>
            </w:pPr>
          </w:p>
        </w:tc>
      </w:tr>
      <w:tr w14:paraId="04E13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575EE75D">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安全管理</w:t>
            </w:r>
          </w:p>
        </w:tc>
        <w:tc>
          <w:tcPr>
            <w:tcW w:w="1418" w:type="dxa"/>
            <w:noWrap w:val="0"/>
            <w:vAlign w:val="center"/>
          </w:tcPr>
          <w:p w14:paraId="65A0A400">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5FE1670A">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0F4952B6">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73D7C6D9">
            <w:pPr>
              <w:keepNext/>
              <w:spacing w:line="440" w:lineRule="exact"/>
              <w:ind w:left="63" w:right="63"/>
              <w:jc w:val="center"/>
              <w:rPr>
                <w:rFonts w:ascii="Calibri" w:hAnsi="Calibri" w:eastAsia="仿宋_GB2312"/>
                <w:color w:val="auto"/>
                <w:sz w:val="30"/>
                <w:szCs w:val="30"/>
                <w:highlight w:val="none"/>
              </w:rPr>
            </w:pPr>
          </w:p>
        </w:tc>
      </w:tr>
      <w:tr w14:paraId="2324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59E8306A">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4135DF94">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1AD5338C">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5DEC2B9C">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5769F1D0">
            <w:pPr>
              <w:keepNext/>
              <w:spacing w:line="440" w:lineRule="exact"/>
              <w:ind w:left="63" w:right="63"/>
              <w:jc w:val="center"/>
              <w:rPr>
                <w:rFonts w:ascii="Calibri" w:hAnsi="Calibri" w:eastAsia="仿宋_GB2312"/>
                <w:color w:val="auto"/>
                <w:sz w:val="30"/>
                <w:szCs w:val="30"/>
                <w:highlight w:val="none"/>
              </w:rPr>
            </w:pPr>
          </w:p>
        </w:tc>
      </w:tr>
      <w:tr w14:paraId="31AD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0B2CEE1">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7E67C0A0">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2DCF28B8">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6B66FFDA">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682B9828">
            <w:pPr>
              <w:keepNext/>
              <w:spacing w:line="440" w:lineRule="exact"/>
              <w:ind w:left="63" w:right="63"/>
              <w:jc w:val="center"/>
              <w:rPr>
                <w:rFonts w:ascii="Calibri" w:hAnsi="Calibri" w:eastAsia="仿宋_GB2312"/>
                <w:color w:val="auto"/>
                <w:sz w:val="30"/>
                <w:szCs w:val="30"/>
                <w:highlight w:val="none"/>
              </w:rPr>
            </w:pPr>
          </w:p>
        </w:tc>
      </w:tr>
      <w:tr w14:paraId="28586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7420E63">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1E62A181">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40100B47">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03336A9E">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3399E76">
            <w:pPr>
              <w:keepNext/>
              <w:spacing w:line="440" w:lineRule="exact"/>
              <w:ind w:left="63" w:right="63"/>
              <w:jc w:val="center"/>
              <w:rPr>
                <w:rFonts w:ascii="Calibri" w:hAnsi="Calibri" w:eastAsia="仿宋_GB2312"/>
                <w:color w:val="auto"/>
                <w:sz w:val="30"/>
                <w:szCs w:val="30"/>
                <w:highlight w:val="none"/>
              </w:rPr>
            </w:pPr>
          </w:p>
        </w:tc>
      </w:tr>
      <w:tr w14:paraId="020B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1B4DBC7F">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3B13A33C">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7D776CC8">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35506112">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2CDE6089">
            <w:pPr>
              <w:keepNext/>
              <w:spacing w:line="440" w:lineRule="exact"/>
              <w:ind w:left="63" w:right="63"/>
              <w:jc w:val="center"/>
              <w:rPr>
                <w:rFonts w:ascii="Calibri" w:hAnsi="Calibri" w:eastAsia="仿宋_GB2312"/>
                <w:color w:val="auto"/>
                <w:sz w:val="30"/>
                <w:szCs w:val="30"/>
                <w:highlight w:val="none"/>
              </w:rPr>
            </w:pPr>
          </w:p>
        </w:tc>
      </w:tr>
      <w:tr w14:paraId="746C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17222359">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02EE9D7B">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0BF2BE17">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70020DB9">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34D8EB2">
            <w:pPr>
              <w:keepNext/>
              <w:spacing w:line="440" w:lineRule="exact"/>
              <w:ind w:left="63" w:right="63"/>
              <w:jc w:val="center"/>
              <w:rPr>
                <w:rFonts w:ascii="Calibri" w:hAnsi="Calibri" w:eastAsia="仿宋_GB2312"/>
                <w:color w:val="auto"/>
                <w:sz w:val="30"/>
                <w:szCs w:val="30"/>
                <w:highlight w:val="none"/>
              </w:rPr>
            </w:pPr>
          </w:p>
        </w:tc>
      </w:tr>
      <w:tr w14:paraId="0D9D7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47F283D0">
            <w:pPr>
              <w:keepNext/>
              <w:spacing w:line="440" w:lineRule="exact"/>
              <w:ind w:left="63" w:right="63"/>
              <w:jc w:val="center"/>
              <w:rPr>
                <w:rFonts w:ascii="Calibri" w:hAnsi="Calibri" w:eastAsia="仿宋_GB2312"/>
                <w:color w:val="auto"/>
                <w:sz w:val="28"/>
                <w:szCs w:val="28"/>
                <w:highlight w:val="none"/>
              </w:rPr>
            </w:pPr>
          </w:p>
        </w:tc>
        <w:tc>
          <w:tcPr>
            <w:tcW w:w="1418" w:type="dxa"/>
            <w:noWrap w:val="0"/>
            <w:vAlign w:val="center"/>
          </w:tcPr>
          <w:p w14:paraId="07B88EAA">
            <w:pPr>
              <w:keepNext/>
              <w:spacing w:line="440" w:lineRule="exact"/>
              <w:ind w:left="63" w:right="63"/>
              <w:jc w:val="center"/>
              <w:rPr>
                <w:rFonts w:ascii="Calibri" w:hAnsi="Calibri" w:eastAsia="仿宋_GB2312"/>
                <w:color w:val="auto"/>
                <w:sz w:val="28"/>
                <w:szCs w:val="28"/>
                <w:highlight w:val="none"/>
              </w:rPr>
            </w:pPr>
          </w:p>
        </w:tc>
        <w:tc>
          <w:tcPr>
            <w:tcW w:w="1134" w:type="dxa"/>
            <w:noWrap w:val="0"/>
            <w:vAlign w:val="center"/>
          </w:tcPr>
          <w:p w14:paraId="34669A04">
            <w:pPr>
              <w:keepNext/>
              <w:spacing w:line="440" w:lineRule="exact"/>
              <w:ind w:left="63" w:right="63"/>
              <w:jc w:val="center"/>
              <w:rPr>
                <w:rFonts w:ascii="Calibri" w:hAnsi="Calibri" w:eastAsia="仿宋_GB2312"/>
                <w:color w:val="auto"/>
                <w:sz w:val="30"/>
                <w:szCs w:val="30"/>
                <w:highlight w:val="none"/>
              </w:rPr>
            </w:pPr>
          </w:p>
        </w:tc>
        <w:tc>
          <w:tcPr>
            <w:tcW w:w="1134" w:type="dxa"/>
            <w:noWrap w:val="0"/>
            <w:vAlign w:val="center"/>
          </w:tcPr>
          <w:p w14:paraId="2231A24B">
            <w:pPr>
              <w:keepNext/>
              <w:spacing w:line="440" w:lineRule="exact"/>
              <w:ind w:left="63" w:right="63"/>
              <w:jc w:val="center"/>
              <w:rPr>
                <w:rFonts w:ascii="Calibri" w:hAnsi="Calibri" w:eastAsia="仿宋_GB2312"/>
                <w:color w:val="auto"/>
                <w:sz w:val="30"/>
                <w:szCs w:val="30"/>
                <w:highlight w:val="none"/>
              </w:rPr>
            </w:pPr>
          </w:p>
        </w:tc>
        <w:tc>
          <w:tcPr>
            <w:tcW w:w="4252" w:type="dxa"/>
            <w:noWrap w:val="0"/>
            <w:vAlign w:val="center"/>
          </w:tcPr>
          <w:p w14:paraId="1D2291DD">
            <w:pPr>
              <w:keepNext/>
              <w:spacing w:line="440" w:lineRule="exact"/>
              <w:ind w:left="63" w:right="63"/>
              <w:jc w:val="center"/>
              <w:rPr>
                <w:rFonts w:ascii="Calibri" w:hAnsi="Calibri" w:eastAsia="仿宋_GB2312"/>
                <w:color w:val="auto"/>
                <w:sz w:val="30"/>
                <w:szCs w:val="30"/>
                <w:highlight w:val="none"/>
              </w:rPr>
            </w:pPr>
          </w:p>
        </w:tc>
      </w:tr>
    </w:tbl>
    <w:p w14:paraId="6420ED4B">
      <w:pPr>
        <w:spacing w:line="440" w:lineRule="exact"/>
        <w:rPr>
          <w:rFonts w:eastAsia="黑体"/>
          <w:color w:val="auto"/>
          <w:sz w:val="30"/>
          <w:szCs w:val="30"/>
          <w:highlight w:val="none"/>
        </w:rPr>
      </w:pPr>
      <w:r>
        <w:rPr>
          <w:rFonts w:eastAsia="仿宋_GB2312"/>
          <w:color w:val="auto"/>
          <w:sz w:val="30"/>
          <w:szCs w:val="30"/>
          <w:highlight w:val="none"/>
        </w:rPr>
        <w:br w:type="page" w:clear="all"/>
      </w:r>
      <w:bookmarkStart w:id="1516" w:name="_Toc267261701"/>
      <w:r>
        <w:rPr>
          <w:rFonts w:hint="eastAsia" w:eastAsia="仿宋_GB2312" w:cs="仿宋_GB2312"/>
          <w:color w:val="auto"/>
          <w:sz w:val="30"/>
          <w:szCs w:val="30"/>
          <w:highlight w:val="none"/>
        </w:rPr>
        <w:t>附</w:t>
      </w:r>
      <w:bookmarkStart w:id="1517" w:name="_Toc296503231"/>
      <w:bookmarkStart w:id="1518" w:name="_Toc296891271"/>
      <w:bookmarkStart w:id="1519" w:name="_Toc296944570"/>
      <w:bookmarkStart w:id="1520" w:name="_Toc296891059"/>
      <w:bookmarkStart w:id="1521" w:name="_Toc296346732"/>
      <w:bookmarkStart w:id="1522" w:name="_Toc296347230"/>
      <w:r>
        <w:rPr>
          <w:rFonts w:hint="eastAsia" w:eastAsia="仿宋_GB2312" w:cs="仿宋_GB2312"/>
          <w:color w:val="auto"/>
          <w:sz w:val="30"/>
          <w:szCs w:val="30"/>
          <w:highlight w:val="none"/>
        </w:rPr>
        <w:t>件</w:t>
      </w:r>
      <w:r>
        <w:rPr>
          <w:rFonts w:eastAsia="仿宋_GB2312"/>
          <w:color w:val="auto"/>
          <w:sz w:val="30"/>
          <w:szCs w:val="30"/>
          <w:highlight w:val="none"/>
        </w:rPr>
        <w:t>5</w:t>
      </w:r>
      <w:r>
        <w:rPr>
          <w:rFonts w:hint="eastAsia" w:eastAsia="仿宋_GB2312" w:cs="仿宋_GB2312"/>
          <w:color w:val="auto"/>
          <w:sz w:val="30"/>
          <w:szCs w:val="30"/>
          <w:highlight w:val="none"/>
        </w:rPr>
        <w:t>：</w:t>
      </w:r>
      <w:bookmarkEnd w:id="1516"/>
      <w:bookmarkEnd w:id="1517"/>
      <w:bookmarkEnd w:id="1518"/>
      <w:bookmarkEnd w:id="1519"/>
      <w:bookmarkEnd w:id="1520"/>
      <w:bookmarkEnd w:id="1521"/>
      <w:bookmarkEnd w:id="1522"/>
    </w:p>
    <w:p w14:paraId="220D6986">
      <w:pPr>
        <w:spacing w:before="156" w:after="156" w:line="440" w:lineRule="exact"/>
        <w:jc w:val="center"/>
        <w:rPr>
          <w:rFonts w:eastAsia="黑体"/>
          <w:color w:val="auto"/>
          <w:sz w:val="30"/>
          <w:szCs w:val="30"/>
          <w:highlight w:val="none"/>
        </w:rPr>
      </w:pPr>
      <w:r>
        <w:rPr>
          <w:rFonts w:hint="eastAsia" w:eastAsia="黑体" w:cs="黑体"/>
          <w:color w:val="auto"/>
          <w:sz w:val="30"/>
          <w:szCs w:val="30"/>
          <w:highlight w:val="none"/>
        </w:rPr>
        <w:t>履约担保</w:t>
      </w:r>
    </w:p>
    <w:p w14:paraId="59635B46">
      <w:pPr>
        <w:spacing w:line="360" w:lineRule="auto"/>
        <w:rPr>
          <w:color w:val="auto"/>
          <w:szCs w:val="21"/>
          <w:highlight w:val="none"/>
          <w:u w:val="single"/>
        </w:rPr>
      </w:pPr>
    </w:p>
    <w:p w14:paraId="0725D3BD">
      <w:pPr>
        <w:spacing w:line="360" w:lineRule="auto"/>
        <w:rPr>
          <w:color w:val="auto"/>
          <w:szCs w:val="21"/>
          <w:highlight w:val="none"/>
        </w:rPr>
      </w:pPr>
      <w:r>
        <w:rPr>
          <w:color w:val="auto"/>
          <w:szCs w:val="21"/>
          <w:highlight w:val="none"/>
          <w:u w:val="single"/>
        </w:rPr>
        <w:t xml:space="preserve">                          </w:t>
      </w:r>
      <w:r>
        <w:rPr>
          <w:rFonts w:hint="eastAsia" w:hAnsi="宋体" w:cs="宋体"/>
          <w:color w:val="auto"/>
          <w:szCs w:val="21"/>
          <w:highlight w:val="none"/>
        </w:rPr>
        <w:t>（发包人名称）：</w:t>
      </w:r>
    </w:p>
    <w:p w14:paraId="746D1610">
      <w:pPr>
        <w:spacing w:line="360" w:lineRule="auto"/>
        <w:ind w:firstLine="420"/>
        <w:rPr>
          <w:color w:val="auto"/>
          <w:szCs w:val="21"/>
          <w:highlight w:val="none"/>
        </w:rPr>
      </w:pPr>
      <w:r>
        <w:rPr>
          <w:rFonts w:hint="eastAsia" w:hAnsi="宋体" w:cs="宋体"/>
          <w:color w:val="auto"/>
          <w:szCs w:val="21"/>
          <w:highlight w:val="none"/>
        </w:rPr>
        <w:t>鉴于</w:t>
      </w:r>
      <w:r>
        <w:rPr>
          <w:color w:val="auto"/>
          <w:szCs w:val="21"/>
          <w:highlight w:val="none"/>
          <w:u w:val="single"/>
        </w:rPr>
        <w:t xml:space="preserve">                                        </w:t>
      </w:r>
      <w:r>
        <w:rPr>
          <w:rFonts w:hint="eastAsia" w:hAnsi="宋体" w:cs="宋体"/>
          <w:color w:val="auto"/>
          <w:szCs w:val="21"/>
          <w:highlight w:val="none"/>
        </w:rPr>
        <w:t>（发包人名称，以下简称</w:t>
      </w:r>
      <w:r>
        <w:rPr>
          <w:color w:val="auto"/>
          <w:szCs w:val="21"/>
          <w:highlight w:val="none"/>
        </w:rPr>
        <w:t>“</w:t>
      </w:r>
      <w:r>
        <w:rPr>
          <w:rFonts w:hint="eastAsia" w:hAnsi="宋体" w:cs="宋体"/>
          <w:color w:val="auto"/>
          <w:szCs w:val="21"/>
          <w:highlight w:val="none"/>
        </w:rPr>
        <w:t>发包人</w:t>
      </w:r>
      <w:r>
        <w:rPr>
          <w:color w:val="auto"/>
          <w:szCs w:val="21"/>
          <w:highlight w:val="none"/>
        </w:rPr>
        <w:t>”</w:t>
      </w:r>
      <w:r>
        <w:rPr>
          <w:rFonts w:hint="eastAsia" w:hAnsi="宋体" w:cs="宋体"/>
          <w:color w:val="auto"/>
          <w:szCs w:val="21"/>
          <w:highlight w:val="none"/>
        </w:rPr>
        <w:t>）</w:t>
      </w:r>
      <w:r>
        <w:rPr>
          <w:rFonts w:hAnsi="宋体"/>
          <w:color w:val="auto"/>
          <w:szCs w:val="21"/>
          <w:highlight w:val="none"/>
        </w:rPr>
        <w:t xml:space="preserve"> </w:t>
      </w:r>
      <w:r>
        <w:rPr>
          <w:rFonts w:hint="eastAsia" w:hAnsi="宋体" w:cs="宋体"/>
          <w:color w:val="auto"/>
          <w:szCs w:val="21"/>
          <w:highlight w:val="none"/>
        </w:rPr>
        <w:t>已于</w:t>
      </w:r>
      <w:r>
        <w:rPr>
          <w:color w:val="auto"/>
          <w:szCs w:val="21"/>
          <w:highlight w:val="none"/>
          <w:u w:val="single"/>
        </w:rPr>
        <w:t xml:space="preserve">           </w:t>
      </w:r>
      <w:r>
        <w:rPr>
          <w:rFonts w:hint="eastAsia" w:hAnsi="宋体" w:cs="宋体"/>
          <w:color w:val="auto"/>
          <w:szCs w:val="21"/>
          <w:highlight w:val="none"/>
        </w:rPr>
        <w:t>年</w:t>
      </w:r>
      <w:r>
        <w:rPr>
          <w:color w:val="auto"/>
          <w:szCs w:val="21"/>
          <w:highlight w:val="none"/>
          <w:u w:val="single"/>
        </w:rPr>
        <w:t xml:space="preserve">      </w:t>
      </w:r>
      <w:r>
        <w:rPr>
          <w:rFonts w:hint="eastAsia" w:hAnsi="宋体" w:cs="宋体"/>
          <w:color w:val="auto"/>
          <w:szCs w:val="21"/>
          <w:highlight w:val="none"/>
        </w:rPr>
        <w:t>月</w:t>
      </w:r>
      <w:r>
        <w:rPr>
          <w:color w:val="auto"/>
          <w:szCs w:val="21"/>
          <w:highlight w:val="none"/>
          <w:u w:val="single"/>
        </w:rPr>
        <w:t xml:space="preserve">      </w:t>
      </w:r>
      <w:r>
        <w:rPr>
          <w:rFonts w:hint="eastAsia" w:hAnsi="宋体" w:cs="宋体"/>
          <w:color w:val="auto"/>
          <w:szCs w:val="21"/>
          <w:highlight w:val="none"/>
        </w:rPr>
        <w:t>日发放成交通知书，明确</w:t>
      </w:r>
      <w:r>
        <w:rPr>
          <w:color w:val="auto"/>
          <w:szCs w:val="21"/>
          <w:highlight w:val="none"/>
          <w:u w:val="single"/>
        </w:rPr>
        <w:t xml:space="preserve">                           </w:t>
      </w:r>
      <w:r>
        <w:rPr>
          <w:rFonts w:hint="eastAsia" w:hAnsi="宋体" w:cs="宋体"/>
          <w:color w:val="auto"/>
          <w:szCs w:val="21"/>
          <w:highlight w:val="none"/>
        </w:rPr>
        <w:t>（承包人名称）（以下称</w:t>
      </w:r>
      <w:r>
        <w:rPr>
          <w:color w:val="auto"/>
          <w:szCs w:val="21"/>
          <w:highlight w:val="none"/>
        </w:rPr>
        <w:t>“</w:t>
      </w:r>
      <w:r>
        <w:rPr>
          <w:rFonts w:hint="eastAsia" w:hAnsi="宋体" w:cs="宋体"/>
          <w:color w:val="auto"/>
          <w:szCs w:val="21"/>
          <w:highlight w:val="none"/>
        </w:rPr>
        <w:t>承包人</w:t>
      </w:r>
      <w:r>
        <w:rPr>
          <w:color w:val="auto"/>
          <w:szCs w:val="21"/>
          <w:highlight w:val="none"/>
        </w:rPr>
        <w:t>”</w:t>
      </w:r>
      <w:r>
        <w:rPr>
          <w:rFonts w:hint="eastAsia" w:hAnsi="宋体" w:cs="宋体"/>
          <w:color w:val="auto"/>
          <w:szCs w:val="21"/>
          <w:highlight w:val="none"/>
        </w:rPr>
        <w:t>）于</w:t>
      </w:r>
      <w:r>
        <w:rPr>
          <w:color w:val="auto"/>
          <w:szCs w:val="21"/>
          <w:highlight w:val="none"/>
          <w:u w:val="single"/>
        </w:rPr>
        <w:t xml:space="preserve">           </w:t>
      </w:r>
      <w:r>
        <w:rPr>
          <w:rFonts w:hint="eastAsia" w:hAnsi="宋体" w:cs="宋体"/>
          <w:color w:val="auto"/>
          <w:szCs w:val="21"/>
          <w:highlight w:val="none"/>
        </w:rPr>
        <w:t>年</w:t>
      </w:r>
      <w:r>
        <w:rPr>
          <w:color w:val="auto"/>
          <w:szCs w:val="21"/>
          <w:highlight w:val="none"/>
          <w:u w:val="single"/>
        </w:rPr>
        <w:t xml:space="preserve">      </w:t>
      </w:r>
      <w:r>
        <w:rPr>
          <w:rFonts w:hint="eastAsia" w:hAnsi="宋体" w:cs="宋体"/>
          <w:color w:val="auto"/>
          <w:szCs w:val="21"/>
          <w:highlight w:val="none"/>
        </w:rPr>
        <w:t>月</w:t>
      </w:r>
      <w:r>
        <w:rPr>
          <w:color w:val="auto"/>
          <w:szCs w:val="21"/>
          <w:highlight w:val="none"/>
          <w:u w:val="single"/>
        </w:rPr>
        <w:t xml:space="preserve">      </w:t>
      </w:r>
      <w:r>
        <w:rPr>
          <w:rFonts w:hint="eastAsia" w:hAnsi="宋体" w:cs="宋体"/>
          <w:color w:val="auto"/>
          <w:szCs w:val="21"/>
          <w:highlight w:val="none"/>
        </w:rPr>
        <w:t>日为</w:t>
      </w:r>
      <w:r>
        <w:rPr>
          <w:color w:val="auto"/>
          <w:szCs w:val="21"/>
          <w:highlight w:val="none"/>
          <w:u w:val="single"/>
        </w:rPr>
        <w:t xml:space="preserve">                       </w:t>
      </w:r>
      <w:r>
        <w:rPr>
          <w:rFonts w:hint="eastAsia" w:hAnsi="宋体" w:cs="宋体"/>
          <w:color w:val="auto"/>
          <w:szCs w:val="21"/>
          <w:highlight w:val="none"/>
        </w:rPr>
        <w:t>（工程名称）的中标人。我方愿意无条件地、不可撤销地就承包人履行与你方签订的合同，向你方提供连带责任担保。</w:t>
      </w:r>
      <w:r>
        <w:rPr>
          <w:color w:val="auto"/>
          <w:szCs w:val="21"/>
          <w:highlight w:val="none"/>
        </w:rPr>
        <w:t xml:space="preserve"> </w:t>
      </w:r>
    </w:p>
    <w:p w14:paraId="1597E1EB">
      <w:pPr>
        <w:spacing w:line="360" w:lineRule="auto"/>
        <w:ind w:firstLine="420"/>
        <w:rPr>
          <w:color w:val="auto"/>
          <w:szCs w:val="21"/>
          <w:highlight w:val="none"/>
        </w:rPr>
      </w:pPr>
      <w:r>
        <w:rPr>
          <w:color w:val="auto"/>
          <w:szCs w:val="21"/>
          <w:highlight w:val="none"/>
        </w:rPr>
        <w:t xml:space="preserve">1. </w:t>
      </w:r>
      <w:r>
        <w:rPr>
          <w:rFonts w:hint="eastAsia" w:hAnsi="宋体" w:cs="宋体"/>
          <w:color w:val="auto"/>
          <w:szCs w:val="21"/>
          <w:highlight w:val="none"/>
        </w:rPr>
        <w:t>担保金额人民币（大写）</w:t>
      </w:r>
      <w:r>
        <w:rPr>
          <w:color w:val="auto"/>
          <w:szCs w:val="21"/>
          <w:highlight w:val="none"/>
          <w:u w:val="single"/>
        </w:rPr>
        <w:t xml:space="preserve">                 </w:t>
      </w:r>
      <w:r>
        <w:rPr>
          <w:rFonts w:hint="eastAsia" w:hAnsi="宋体" w:cs="宋体"/>
          <w:color w:val="auto"/>
          <w:szCs w:val="21"/>
          <w:highlight w:val="none"/>
        </w:rPr>
        <w:t>元（</w:t>
      </w:r>
      <w:r>
        <w:rPr>
          <w:color w:val="auto"/>
          <w:szCs w:val="21"/>
          <w:highlight w:val="none"/>
        </w:rPr>
        <w:t>¥</w:t>
      </w:r>
      <w:r>
        <w:rPr>
          <w:color w:val="auto"/>
          <w:szCs w:val="21"/>
          <w:highlight w:val="none"/>
          <w:u w:val="single"/>
        </w:rPr>
        <w:t xml:space="preserve">             </w:t>
      </w:r>
      <w:r>
        <w:rPr>
          <w:rFonts w:hint="eastAsia" w:hAnsi="宋体" w:cs="宋体"/>
          <w:color w:val="auto"/>
          <w:szCs w:val="21"/>
          <w:highlight w:val="none"/>
        </w:rPr>
        <w:t>）。</w:t>
      </w:r>
    </w:p>
    <w:p w14:paraId="695BA352">
      <w:pPr>
        <w:spacing w:line="360" w:lineRule="auto"/>
        <w:ind w:firstLine="420"/>
        <w:rPr>
          <w:color w:val="auto"/>
          <w:szCs w:val="21"/>
          <w:highlight w:val="none"/>
        </w:rPr>
      </w:pPr>
      <w:r>
        <w:rPr>
          <w:color w:val="auto"/>
          <w:szCs w:val="21"/>
          <w:highlight w:val="none"/>
        </w:rPr>
        <w:t xml:space="preserve">2. </w:t>
      </w:r>
      <w:r>
        <w:rPr>
          <w:rFonts w:hint="eastAsia" w:hAnsi="宋体" w:cs="宋体"/>
          <w:color w:val="auto"/>
          <w:szCs w:val="21"/>
          <w:highlight w:val="none"/>
        </w:rPr>
        <w:t>担保有效期自你方与承包人签订的合同生效之日起至你方签发或应签发工程接收证书之日止。</w:t>
      </w:r>
    </w:p>
    <w:p w14:paraId="52709997">
      <w:pPr>
        <w:spacing w:line="360" w:lineRule="auto"/>
        <w:ind w:firstLine="420"/>
        <w:rPr>
          <w:color w:val="auto"/>
          <w:szCs w:val="21"/>
          <w:highlight w:val="none"/>
        </w:rPr>
      </w:pPr>
      <w:r>
        <w:rPr>
          <w:color w:val="auto"/>
          <w:szCs w:val="21"/>
          <w:highlight w:val="none"/>
        </w:rPr>
        <w:t xml:space="preserve">3. </w:t>
      </w:r>
      <w:r>
        <w:rPr>
          <w:rFonts w:hint="eastAsia" w:hAnsi="宋体" w:cs="宋体"/>
          <w:color w:val="auto"/>
          <w:szCs w:val="21"/>
          <w:highlight w:val="none"/>
        </w:rPr>
        <w:t>在本担保有效期内，因承包人违反合同约定的义务给你方造成经济损失时，我方在收到你方以书面形式提出的在担保金额内的赔偿要求后，在</w:t>
      </w:r>
      <w:r>
        <w:rPr>
          <w:color w:val="auto"/>
          <w:szCs w:val="21"/>
          <w:highlight w:val="none"/>
        </w:rPr>
        <w:t>7</w:t>
      </w:r>
      <w:r>
        <w:rPr>
          <w:rFonts w:hint="eastAsia" w:hAnsi="宋体" w:cs="宋体"/>
          <w:color w:val="auto"/>
          <w:szCs w:val="21"/>
          <w:highlight w:val="none"/>
        </w:rPr>
        <w:t>天内无条件支付。</w:t>
      </w:r>
    </w:p>
    <w:p w14:paraId="15A0CC1F">
      <w:pPr>
        <w:spacing w:line="360" w:lineRule="auto"/>
        <w:ind w:firstLine="420"/>
        <w:rPr>
          <w:color w:val="auto"/>
          <w:szCs w:val="21"/>
          <w:highlight w:val="none"/>
        </w:rPr>
      </w:pPr>
      <w:r>
        <w:rPr>
          <w:color w:val="auto"/>
          <w:szCs w:val="21"/>
          <w:highlight w:val="none"/>
        </w:rPr>
        <w:t xml:space="preserve">4. </w:t>
      </w:r>
      <w:r>
        <w:rPr>
          <w:rFonts w:hint="eastAsia" w:hAnsi="宋体" w:cs="宋体"/>
          <w:color w:val="auto"/>
          <w:szCs w:val="21"/>
          <w:highlight w:val="none"/>
        </w:rPr>
        <w:t>你方和承包人按合同约定变更合同时，我方承担本担保规定的义务不变。</w:t>
      </w:r>
    </w:p>
    <w:p w14:paraId="73C89112">
      <w:pPr>
        <w:spacing w:line="360" w:lineRule="auto"/>
        <w:ind w:firstLine="420"/>
        <w:rPr>
          <w:color w:val="auto"/>
          <w:szCs w:val="21"/>
          <w:highlight w:val="none"/>
        </w:rPr>
      </w:pPr>
      <w:r>
        <w:rPr>
          <w:color w:val="auto"/>
          <w:szCs w:val="21"/>
          <w:highlight w:val="none"/>
        </w:rPr>
        <w:t xml:space="preserve">5. </w:t>
      </w:r>
      <w:r>
        <w:rPr>
          <w:rFonts w:hint="eastAsia" w:hAnsi="宋体" w:cs="宋体"/>
          <w:color w:val="auto"/>
          <w:szCs w:val="21"/>
          <w:highlight w:val="none"/>
        </w:rPr>
        <w:t>因本保函发生的纠纷，可由双方协商解决，协商不成的，任何一方均可提请</w:t>
      </w:r>
      <w:r>
        <w:rPr>
          <w:color w:val="auto"/>
          <w:szCs w:val="21"/>
          <w:highlight w:val="none"/>
          <w:u w:val="single"/>
        </w:rPr>
        <w:t xml:space="preserve">      </w:t>
      </w:r>
      <w:r>
        <w:rPr>
          <w:rFonts w:hint="eastAsia" w:hAnsi="宋体" w:cs="宋体"/>
          <w:color w:val="auto"/>
          <w:szCs w:val="21"/>
          <w:highlight w:val="none"/>
        </w:rPr>
        <w:t>仲裁委员会仲裁。</w:t>
      </w:r>
    </w:p>
    <w:p w14:paraId="53413C1B">
      <w:pPr>
        <w:spacing w:line="360" w:lineRule="auto"/>
        <w:ind w:firstLine="420"/>
        <w:rPr>
          <w:color w:val="auto"/>
          <w:szCs w:val="21"/>
          <w:highlight w:val="none"/>
        </w:rPr>
      </w:pPr>
      <w:r>
        <w:rPr>
          <w:color w:val="auto"/>
          <w:szCs w:val="21"/>
          <w:highlight w:val="none"/>
        </w:rPr>
        <w:t xml:space="preserve">6. </w:t>
      </w:r>
      <w:r>
        <w:rPr>
          <w:rFonts w:hint="eastAsia" w:hAnsi="宋体" w:cs="宋体"/>
          <w:color w:val="auto"/>
          <w:szCs w:val="21"/>
          <w:highlight w:val="none"/>
        </w:rPr>
        <w:t>本保函自我方法定代表人（或其授权代理人）签字并加盖公章之日起生效。</w:t>
      </w:r>
    </w:p>
    <w:p w14:paraId="66880C63">
      <w:pPr>
        <w:spacing w:line="360" w:lineRule="auto"/>
        <w:rPr>
          <w:color w:val="auto"/>
          <w:szCs w:val="21"/>
          <w:highlight w:val="none"/>
        </w:rPr>
      </w:pPr>
    </w:p>
    <w:p w14:paraId="54B47076">
      <w:pPr>
        <w:spacing w:line="360" w:lineRule="auto"/>
        <w:rPr>
          <w:color w:val="auto"/>
          <w:szCs w:val="21"/>
          <w:highlight w:val="none"/>
        </w:rPr>
      </w:pPr>
      <w:r>
        <w:rPr>
          <w:rFonts w:hint="eastAsia" w:hAnsi="宋体" w:cs="宋体"/>
          <w:color w:val="auto"/>
          <w:szCs w:val="21"/>
          <w:highlight w:val="none"/>
        </w:rPr>
        <w:t>担</w:t>
      </w:r>
      <w:r>
        <w:rPr>
          <w:color w:val="auto"/>
          <w:szCs w:val="21"/>
          <w:highlight w:val="none"/>
        </w:rPr>
        <w:t xml:space="preserve"> </w:t>
      </w:r>
      <w:r>
        <w:rPr>
          <w:rFonts w:hint="eastAsia" w:hAnsi="宋体" w:cs="宋体"/>
          <w:color w:val="auto"/>
          <w:szCs w:val="21"/>
          <w:highlight w:val="none"/>
        </w:rPr>
        <w:t>保</w:t>
      </w:r>
      <w:r>
        <w:rPr>
          <w:color w:val="auto"/>
          <w:szCs w:val="21"/>
          <w:highlight w:val="none"/>
        </w:rPr>
        <w:t xml:space="preserve"> </w:t>
      </w:r>
      <w:r>
        <w:rPr>
          <w:rFonts w:hint="eastAsia" w:hAnsi="宋体" w:cs="宋体"/>
          <w:color w:val="auto"/>
          <w:szCs w:val="21"/>
          <w:highlight w:val="none"/>
        </w:rPr>
        <w:t>人：</w:t>
      </w:r>
      <w:r>
        <w:rPr>
          <w:color w:val="auto"/>
          <w:szCs w:val="21"/>
          <w:highlight w:val="none"/>
          <w:u w:val="single"/>
        </w:rPr>
        <w:t xml:space="preserve">                           </w:t>
      </w:r>
      <w:r>
        <w:rPr>
          <w:rFonts w:hint="eastAsia" w:hAnsi="宋体" w:cs="宋体"/>
          <w:color w:val="auto"/>
          <w:szCs w:val="21"/>
          <w:highlight w:val="none"/>
        </w:rPr>
        <w:t>（盖单位章）</w:t>
      </w:r>
    </w:p>
    <w:p w14:paraId="794B97DA">
      <w:pPr>
        <w:spacing w:line="360" w:lineRule="auto"/>
        <w:rPr>
          <w:color w:val="auto"/>
          <w:szCs w:val="21"/>
          <w:highlight w:val="none"/>
        </w:rPr>
      </w:pPr>
      <w:r>
        <w:rPr>
          <w:rFonts w:hint="eastAsia" w:hAnsi="宋体" w:cs="宋体"/>
          <w:color w:val="auto"/>
          <w:szCs w:val="21"/>
          <w:highlight w:val="none"/>
        </w:rPr>
        <w:t>法定代表人或其委托代理人：</w:t>
      </w:r>
      <w:r>
        <w:rPr>
          <w:color w:val="auto"/>
          <w:szCs w:val="21"/>
          <w:highlight w:val="none"/>
          <w:u w:val="single"/>
        </w:rPr>
        <w:t xml:space="preserve">               </w:t>
      </w:r>
      <w:r>
        <w:rPr>
          <w:rFonts w:hint="eastAsia" w:hAnsi="宋体" w:cs="宋体"/>
          <w:color w:val="auto"/>
          <w:szCs w:val="21"/>
          <w:highlight w:val="none"/>
        </w:rPr>
        <w:t>（签字）</w:t>
      </w:r>
    </w:p>
    <w:p w14:paraId="501A2A5D">
      <w:pPr>
        <w:spacing w:line="360" w:lineRule="auto"/>
        <w:rPr>
          <w:color w:val="auto"/>
          <w:szCs w:val="21"/>
          <w:highlight w:val="none"/>
        </w:rPr>
      </w:pPr>
      <w:r>
        <w:rPr>
          <w:rFonts w:hint="eastAsia" w:hAnsi="宋体" w:cs="宋体"/>
          <w:color w:val="auto"/>
          <w:szCs w:val="21"/>
          <w:highlight w:val="none"/>
        </w:rPr>
        <w:t>地</w:t>
      </w:r>
      <w:r>
        <w:rPr>
          <w:color w:val="auto"/>
          <w:szCs w:val="21"/>
          <w:highlight w:val="none"/>
        </w:rPr>
        <w:t xml:space="preserve">    </w:t>
      </w:r>
      <w:r>
        <w:rPr>
          <w:rFonts w:hint="eastAsia" w:hAnsi="宋体" w:cs="宋体"/>
          <w:color w:val="auto"/>
          <w:szCs w:val="21"/>
          <w:highlight w:val="none"/>
        </w:rPr>
        <w:t>址：</w:t>
      </w:r>
      <w:r>
        <w:rPr>
          <w:color w:val="auto"/>
          <w:szCs w:val="21"/>
          <w:highlight w:val="none"/>
          <w:u w:val="single"/>
        </w:rPr>
        <w:t xml:space="preserve">                                      </w:t>
      </w:r>
    </w:p>
    <w:p w14:paraId="32C59262">
      <w:pPr>
        <w:spacing w:line="360" w:lineRule="auto"/>
        <w:rPr>
          <w:color w:val="auto"/>
          <w:szCs w:val="21"/>
          <w:highlight w:val="none"/>
        </w:rPr>
      </w:pPr>
      <w:r>
        <w:rPr>
          <w:rFonts w:hint="eastAsia" w:hAnsi="宋体" w:cs="宋体"/>
          <w:color w:val="auto"/>
          <w:szCs w:val="21"/>
          <w:highlight w:val="none"/>
        </w:rPr>
        <w:t>邮政编码：</w:t>
      </w:r>
      <w:r>
        <w:rPr>
          <w:color w:val="auto"/>
          <w:szCs w:val="21"/>
          <w:highlight w:val="none"/>
          <w:u w:val="single"/>
        </w:rPr>
        <w:t xml:space="preserve">                                      </w:t>
      </w:r>
    </w:p>
    <w:p w14:paraId="3370F83A">
      <w:pPr>
        <w:spacing w:line="360" w:lineRule="auto"/>
        <w:rPr>
          <w:color w:val="auto"/>
          <w:szCs w:val="21"/>
          <w:highlight w:val="none"/>
          <w:u w:val="single"/>
        </w:rPr>
      </w:pPr>
      <w:r>
        <w:rPr>
          <w:rFonts w:hint="eastAsia" w:hAnsi="宋体" w:cs="宋体"/>
          <w:color w:val="auto"/>
          <w:szCs w:val="21"/>
          <w:highlight w:val="none"/>
        </w:rPr>
        <w:t>电</w:t>
      </w:r>
      <w:r>
        <w:rPr>
          <w:color w:val="auto"/>
          <w:szCs w:val="21"/>
          <w:highlight w:val="none"/>
        </w:rPr>
        <w:t xml:space="preserve">    </w:t>
      </w:r>
      <w:r>
        <w:rPr>
          <w:rFonts w:hint="eastAsia" w:hAnsi="宋体" w:cs="宋体"/>
          <w:color w:val="auto"/>
          <w:szCs w:val="21"/>
          <w:highlight w:val="none"/>
        </w:rPr>
        <w:t>话：</w:t>
      </w:r>
      <w:r>
        <w:rPr>
          <w:color w:val="auto"/>
          <w:szCs w:val="21"/>
          <w:highlight w:val="none"/>
          <w:u w:val="single"/>
        </w:rPr>
        <w:t xml:space="preserve">                                      </w:t>
      </w:r>
    </w:p>
    <w:p w14:paraId="056DAEC2">
      <w:pPr>
        <w:spacing w:line="360" w:lineRule="auto"/>
        <w:rPr>
          <w:color w:val="auto"/>
          <w:szCs w:val="21"/>
          <w:highlight w:val="none"/>
        </w:rPr>
      </w:pPr>
      <w:r>
        <w:rPr>
          <w:rFonts w:hint="eastAsia" w:hAnsi="宋体" w:cs="宋体"/>
          <w:color w:val="auto"/>
          <w:szCs w:val="21"/>
          <w:highlight w:val="none"/>
        </w:rPr>
        <w:t>传</w:t>
      </w:r>
      <w:r>
        <w:rPr>
          <w:color w:val="auto"/>
          <w:szCs w:val="21"/>
          <w:highlight w:val="none"/>
        </w:rPr>
        <w:t xml:space="preserve">    </w:t>
      </w:r>
      <w:r>
        <w:rPr>
          <w:rFonts w:hint="eastAsia" w:hAnsi="宋体" w:cs="宋体"/>
          <w:color w:val="auto"/>
          <w:szCs w:val="21"/>
          <w:highlight w:val="none"/>
        </w:rPr>
        <w:t>真：</w:t>
      </w:r>
      <w:r>
        <w:rPr>
          <w:color w:val="auto"/>
          <w:szCs w:val="21"/>
          <w:highlight w:val="none"/>
          <w:u w:val="single"/>
        </w:rPr>
        <w:t xml:space="preserve">                                      </w:t>
      </w:r>
    </w:p>
    <w:p w14:paraId="28E22C39">
      <w:pPr>
        <w:spacing w:line="360" w:lineRule="auto"/>
        <w:jc w:val="left"/>
        <w:rPr>
          <w:color w:val="auto"/>
          <w:szCs w:val="21"/>
          <w:highlight w:val="none"/>
          <w:u w:val="single"/>
        </w:rPr>
      </w:pPr>
    </w:p>
    <w:p w14:paraId="7152A44E">
      <w:pPr>
        <w:spacing w:line="360" w:lineRule="auto"/>
        <w:ind w:left="1329" w:hanging="1329"/>
        <w:rPr>
          <w:color w:val="auto"/>
          <w:szCs w:val="21"/>
          <w:highlight w:val="none"/>
        </w:rPr>
      </w:pPr>
      <w:r>
        <w:rPr>
          <w:color w:val="auto"/>
          <w:szCs w:val="21"/>
          <w:highlight w:val="none"/>
        </w:rPr>
        <w:t xml:space="preserve">               </w:t>
      </w:r>
      <w:r>
        <w:rPr>
          <w:color w:val="auto"/>
          <w:szCs w:val="21"/>
          <w:highlight w:val="none"/>
          <w:u w:val="single"/>
        </w:rPr>
        <w:t xml:space="preserve">           </w:t>
      </w:r>
      <w:r>
        <w:rPr>
          <w:rFonts w:hint="eastAsia" w:hAnsi="宋体" w:cs="宋体"/>
          <w:color w:val="auto"/>
          <w:szCs w:val="21"/>
          <w:highlight w:val="none"/>
        </w:rPr>
        <w:t>年</w:t>
      </w:r>
      <w:r>
        <w:rPr>
          <w:color w:val="auto"/>
          <w:szCs w:val="21"/>
          <w:highlight w:val="none"/>
          <w:u w:val="single"/>
        </w:rPr>
        <w:t xml:space="preserve">        </w:t>
      </w:r>
      <w:r>
        <w:rPr>
          <w:rFonts w:hint="eastAsia" w:hAnsi="宋体" w:cs="宋体"/>
          <w:color w:val="auto"/>
          <w:szCs w:val="21"/>
          <w:highlight w:val="none"/>
        </w:rPr>
        <w:t>月</w:t>
      </w:r>
      <w:r>
        <w:rPr>
          <w:color w:val="auto"/>
          <w:szCs w:val="21"/>
          <w:highlight w:val="none"/>
          <w:u w:val="single"/>
        </w:rPr>
        <w:t xml:space="preserve">        </w:t>
      </w:r>
      <w:r>
        <w:rPr>
          <w:rFonts w:hint="eastAsia" w:hAnsi="宋体" w:cs="宋体"/>
          <w:color w:val="auto"/>
          <w:szCs w:val="21"/>
          <w:highlight w:val="none"/>
        </w:rPr>
        <w:t>日</w:t>
      </w:r>
    </w:p>
    <w:p w14:paraId="2D10F67C">
      <w:pPr>
        <w:spacing w:line="360" w:lineRule="auto"/>
        <w:ind w:left="1329" w:hanging="1329"/>
        <w:rPr>
          <w:color w:val="auto"/>
          <w:szCs w:val="21"/>
          <w:highlight w:val="none"/>
        </w:rPr>
      </w:pPr>
    </w:p>
    <w:p w14:paraId="1C6576A5">
      <w:pPr>
        <w:spacing w:line="360" w:lineRule="auto"/>
        <w:ind w:left="1329" w:hanging="1329"/>
        <w:rPr>
          <w:color w:val="auto"/>
          <w:szCs w:val="21"/>
          <w:highlight w:val="none"/>
        </w:rPr>
      </w:pPr>
    </w:p>
    <w:p w14:paraId="4EDAE8E7">
      <w:pPr>
        <w:pStyle w:val="43"/>
        <w:rPr>
          <w:color w:val="auto"/>
          <w:szCs w:val="21"/>
          <w:highlight w:val="none"/>
        </w:rPr>
      </w:pPr>
    </w:p>
    <w:p w14:paraId="25997BD7">
      <w:pPr>
        <w:rPr>
          <w:color w:val="auto"/>
          <w:szCs w:val="21"/>
          <w:highlight w:val="none"/>
        </w:rPr>
      </w:pPr>
    </w:p>
    <w:p w14:paraId="0CB38768">
      <w:pPr>
        <w:pStyle w:val="43"/>
        <w:rPr>
          <w:color w:val="auto"/>
          <w:szCs w:val="21"/>
          <w:highlight w:val="none"/>
        </w:rPr>
      </w:pPr>
    </w:p>
    <w:p w14:paraId="68C9DD5B">
      <w:pPr>
        <w:rPr>
          <w:color w:val="auto"/>
          <w:szCs w:val="21"/>
          <w:highlight w:val="none"/>
        </w:rPr>
      </w:pPr>
    </w:p>
    <w:p w14:paraId="183D3D0E">
      <w:pPr>
        <w:pStyle w:val="43"/>
        <w:rPr>
          <w:color w:val="auto"/>
          <w:highlight w:val="none"/>
        </w:rPr>
      </w:pPr>
    </w:p>
    <w:p w14:paraId="6D2FCDCB">
      <w:pPr>
        <w:spacing w:line="440" w:lineRule="exact"/>
        <w:rPr>
          <w:rFonts w:eastAsia="黑体"/>
          <w:color w:val="auto"/>
          <w:sz w:val="30"/>
          <w:szCs w:val="30"/>
          <w:highlight w:val="none"/>
        </w:rPr>
      </w:pPr>
      <w:r>
        <w:rPr>
          <w:rFonts w:hint="eastAsia" w:eastAsia="仿宋_GB2312" w:cs="仿宋_GB2312"/>
          <w:color w:val="auto"/>
          <w:sz w:val="30"/>
          <w:szCs w:val="30"/>
          <w:highlight w:val="none"/>
        </w:rPr>
        <w:t>附</w:t>
      </w:r>
      <w:bookmarkStart w:id="1523" w:name="_Toc267261692"/>
      <w:bookmarkStart w:id="1524" w:name="_Toc296891053"/>
      <w:bookmarkStart w:id="1525" w:name="_Toc296891265"/>
      <w:bookmarkStart w:id="1526" w:name="_Toc296503225"/>
      <w:bookmarkStart w:id="1527" w:name="_Toc296944564"/>
      <w:bookmarkStart w:id="1528" w:name="_Toc296347224"/>
      <w:bookmarkStart w:id="1529" w:name="_Toc296346726"/>
      <w:r>
        <w:rPr>
          <w:rFonts w:hint="eastAsia" w:eastAsia="仿宋_GB2312" w:cs="仿宋_GB2312"/>
          <w:color w:val="auto"/>
          <w:sz w:val="30"/>
          <w:szCs w:val="30"/>
          <w:highlight w:val="none"/>
        </w:rPr>
        <w:t>件</w:t>
      </w:r>
      <w:r>
        <w:rPr>
          <w:rFonts w:eastAsia="仿宋_GB2312"/>
          <w:color w:val="auto"/>
          <w:sz w:val="30"/>
          <w:szCs w:val="30"/>
          <w:highlight w:val="none"/>
        </w:rPr>
        <w:t>6</w:t>
      </w:r>
      <w:r>
        <w:rPr>
          <w:rFonts w:hint="eastAsia" w:eastAsia="仿宋_GB2312" w:cs="仿宋_GB2312"/>
          <w:color w:val="auto"/>
          <w:sz w:val="30"/>
          <w:szCs w:val="30"/>
          <w:highlight w:val="none"/>
        </w:rPr>
        <w:t>：</w:t>
      </w:r>
      <w:bookmarkEnd w:id="1523"/>
      <w:bookmarkEnd w:id="1524"/>
      <w:bookmarkEnd w:id="1525"/>
      <w:bookmarkEnd w:id="1526"/>
      <w:bookmarkEnd w:id="1527"/>
      <w:bookmarkEnd w:id="1528"/>
      <w:bookmarkEnd w:id="1529"/>
    </w:p>
    <w:p w14:paraId="270D10BD">
      <w:pPr>
        <w:spacing w:before="156" w:after="156" w:line="440" w:lineRule="exact"/>
        <w:jc w:val="center"/>
        <w:rPr>
          <w:rFonts w:eastAsia="黑体"/>
          <w:color w:val="auto"/>
          <w:sz w:val="30"/>
          <w:szCs w:val="30"/>
          <w:highlight w:val="none"/>
        </w:rPr>
      </w:pPr>
      <w:r>
        <w:rPr>
          <w:rFonts w:hint="eastAsia" w:eastAsia="黑体" w:cs="黑体"/>
          <w:color w:val="auto"/>
          <w:sz w:val="30"/>
          <w:szCs w:val="30"/>
          <w:highlight w:val="none"/>
        </w:rPr>
        <w:t>承包人用于本工程施工的机械设备表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2D5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162" w:type="dxa"/>
            <w:noWrap w:val="0"/>
            <w:vAlign w:val="center"/>
          </w:tcPr>
          <w:p w14:paraId="543B1E26">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序号</w:t>
            </w:r>
          </w:p>
        </w:tc>
        <w:tc>
          <w:tcPr>
            <w:tcW w:w="1418" w:type="dxa"/>
            <w:noWrap w:val="0"/>
            <w:vAlign w:val="center"/>
          </w:tcPr>
          <w:p w14:paraId="19C344DC">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机械或设备名称</w:t>
            </w:r>
          </w:p>
        </w:tc>
        <w:tc>
          <w:tcPr>
            <w:tcW w:w="850" w:type="dxa"/>
            <w:noWrap w:val="0"/>
            <w:vAlign w:val="center"/>
          </w:tcPr>
          <w:p w14:paraId="67DC3911">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规格型号</w:t>
            </w:r>
          </w:p>
        </w:tc>
        <w:tc>
          <w:tcPr>
            <w:tcW w:w="1058" w:type="dxa"/>
            <w:noWrap w:val="0"/>
            <w:vAlign w:val="center"/>
          </w:tcPr>
          <w:p w14:paraId="38FC3456">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数量</w:t>
            </w:r>
          </w:p>
        </w:tc>
        <w:tc>
          <w:tcPr>
            <w:tcW w:w="880" w:type="dxa"/>
            <w:noWrap w:val="0"/>
            <w:vAlign w:val="center"/>
          </w:tcPr>
          <w:p w14:paraId="2943C5EF">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产地</w:t>
            </w:r>
          </w:p>
        </w:tc>
        <w:tc>
          <w:tcPr>
            <w:tcW w:w="1020" w:type="dxa"/>
            <w:noWrap w:val="0"/>
            <w:vAlign w:val="center"/>
          </w:tcPr>
          <w:p w14:paraId="519A15A6">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制造年份</w:t>
            </w:r>
          </w:p>
        </w:tc>
        <w:tc>
          <w:tcPr>
            <w:tcW w:w="1480" w:type="dxa"/>
            <w:noWrap w:val="0"/>
            <w:vAlign w:val="center"/>
          </w:tcPr>
          <w:p w14:paraId="4E7C1CA6">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额定功率（</w:t>
            </w:r>
            <w:r>
              <w:rPr>
                <w:rFonts w:ascii="Calibri" w:hAnsi="Calibri" w:eastAsia="仿宋_GB2312"/>
                <w:color w:val="auto"/>
                <w:sz w:val="28"/>
                <w:szCs w:val="28"/>
                <w:highlight w:val="none"/>
              </w:rPr>
              <w:t>kW</w:t>
            </w:r>
            <w:r>
              <w:rPr>
                <w:rFonts w:hint="eastAsia" w:ascii="Calibri" w:hAnsi="Calibri" w:eastAsia="仿宋_GB2312" w:cs="仿宋_GB2312"/>
                <w:color w:val="auto"/>
                <w:sz w:val="28"/>
                <w:szCs w:val="28"/>
                <w:highlight w:val="none"/>
              </w:rPr>
              <w:t>）</w:t>
            </w:r>
          </w:p>
        </w:tc>
        <w:tc>
          <w:tcPr>
            <w:tcW w:w="1020" w:type="dxa"/>
            <w:noWrap w:val="0"/>
            <w:vAlign w:val="center"/>
          </w:tcPr>
          <w:p w14:paraId="68EA8EDC">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生产能力</w:t>
            </w:r>
          </w:p>
        </w:tc>
        <w:tc>
          <w:tcPr>
            <w:tcW w:w="921" w:type="dxa"/>
            <w:noWrap w:val="0"/>
            <w:vAlign w:val="center"/>
          </w:tcPr>
          <w:p w14:paraId="748C4EB6">
            <w:pPr>
              <w:keepNext/>
              <w:spacing w:line="440" w:lineRule="exact"/>
              <w:ind w:left="63" w:right="63"/>
              <w:jc w:val="center"/>
              <w:rPr>
                <w:rFonts w:ascii="Calibri" w:hAnsi="Calibri" w:eastAsia="仿宋_GB2312"/>
                <w:color w:val="auto"/>
                <w:sz w:val="28"/>
                <w:szCs w:val="28"/>
                <w:highlight w:val="none"/>
              </w:rPr>
            </w:pPr>
            <w:r>
              <w:rPr>
                <w:rFonts w:hint="eastAsia" w:ascii="Calibri" w:hAnsi="Calibri" w:eastAsia="仿宋_GB2312" w:cs="仿宋_GB2312"/>
                <w:color w:val="auto"/>
                <w:sz w:val="28"/>
                <w:szCs w:val="28"/>
                <w:highlight w:val="none"/>
              </w:rPr>
              <w:t>备注</w:t>
            </w:r>
          </w:p>
        </w:tc>
      </w:tr>
      <w:tr w14:paraId="43B8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766FECAC">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289F8475">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21784FD3">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61378DEB">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12AF0B04">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4AD281DF">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61B5ABBE">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7260BB32">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0BA11864">
            <w:pPr>
              <w:keepNext/>
              <w:spacing w:line="440" w:lineRule="exact"/>
              <w:ind w:left="63" w:right="63"/>
              <w:jc w:val="center"/>
              <w:rPr>
                <w:rFonts w:ascii="Calibri" w:hAnsi="Calibri" w:eastAsia="仿宋_GB2312"/>
                <w:color w:val="auto"/>
                <w:sz w:val="30"/>
                <w:szCs w:val="30"/>
                <w:highlight w:val="none"/>
              </w:rPr>
            </w:pPr>
          </w:p>
        </w:tc>
      </w:tr>
      <w:tr w14:paraId="0287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416A624A">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0028368E">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61E1D85B">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28EEB549">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1E09C502">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6EF80EA0">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5BBE2024">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52A2B146">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357F7F05">
            <w:pPr>
              <w:keepNext/>
              <w:spacing w:line="440" w:lineRule="exact"/>
              <w:ind w:left="63" w:right="63"/>
              <w:jc w:val="center"/>
              <w:rPr>
                <w:rFonts w:ascii="Calibri" w:hAnsi="Calibri" w:eastAsia="仿宋_GB2312"/>
                <w:color w:val="auto"/>
                <w:sz w:val="30"/>
                <w:szCs w:val="30"/>
                <w:highlight w:val="none"/>
              </w:rPr>
            </w:pPr>
          </w:p>
        </w:tc>
      </w:tr>
      <w:tr w14:paraId="0F14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354A991E">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7EB7DA32">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3D902832">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4D6D95C2">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09DDBD29">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360186D0">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2CDB0C01">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01851ABE">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1BBEE6B6">
            <w:pPr>
              <w:keepNext/>
              <w:spacing w:line="440" w:lineRule="exact"/>
              <w:ind w:left="63" w:right="63"/>
              <w:jc w:val="center"/>
              <w:rPr>
                <w:rFonts w:ascii="Calibri" w:hAnsi="Calibri" w:eastAsia="仿宋_GB2312"/>
                <w:color w:val="auto"/>
                <w:sz w:val="30"/>
                <w:szCs w:val="30"/>
                <w:highlight w:val="none"/>
              </w:rPr>
            </w:pPr>
          </w:p>
        </w:tc>
      </w:tr>
      <w:tr w14:paraId="28DAC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0D393AB2">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356CC819">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1983CBC0">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77920F69">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7436CA26">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1C55D446">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4D62A403">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6334A9F8">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0242258C">
            <w:pPr>
              <w:keepNext/>
              <w:spacing w:line="440" w:lineRule="exact"/>
              <w:ind w:left="63" w:right="63"/>
              <w:jc w:val="center"/>
              <w:rPr>
                <w:rFonts w:ascii="Calibri" w:hAnsi="Calibri" w:eastAsia="仿宋_GB2312"/>
                <w:color w:val="auto"/>
                <w:sz w:val="30"/>
                <w:szCs w:val="30"/>
                <w:highlight w:val="none"/>
              </w:rPr>
            </w:pPr>
          </w:p>
        </w:tc>
      </w:tr>
      <w:tr w14:paraId="4D84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701BDD2E">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286C0C86">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0384A22C">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09D51873">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7F73CE5D">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049028DB">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53D58650">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497C6CBD">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14B91179">
            <w:pPr>
              <w:keepNext/>
              <w:spacing w:line="440" w:lineRule="exact"/>
              <w:ind w:left="63" w:right="63"/>
              <w:jc w:val="center"/>
              <w:rPr>
                <w:rFonts w:ascii="Calibri" w:hAnsi="Calibri" w:eastAsia="仿宋_GB2312"/>
                <w:color w:val="auto"/>
                <w:sz w:val="30"/>
                <w:szCs w:val="30"/>
                <w:highlight w:val="none"/>
              </w:rPr>
            </w:pPr>
          </w:p>
        </w:tc>
      </w:tr>
      <w:tr w14:paraId="76BD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006E387A">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1CE07BD4">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1EC75FD7">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2DDF0003">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59963AFF">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59956E69">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23A49D8D">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1351CC90">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71CA6B1B">
            <w:pPr>
              <w:keepNext/>
              <w:spacing w:line="440" w:lineRule="exact"/>
              <w:ind w:left="63" w:right="63"/>
              <w:jc w:val="center"/>
              <w:rPr>
                <w:rFonts w:ascii="Calibri" w:hAnsi="Calibri" w:eastAsia="仿宋_GB2312"/>
                <w:color w:val="auto"/>
                <w:sz w:val="30"/>
                <w:szCs w:val="30"/>
                <w:highlight w:val="none"/>
              </w:rPr>
            </w:pPr>
          </w:p>
        </w:tc>
      </w:tr>
      <w:tr w14:paraId="653F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62A2390A">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34D97EB0">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4E2CBE62">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533C7E2B">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6DAF09FA">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78ECDF3E">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0966D57B">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51BED632">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6606DA31">
            <w:pPr>
              <w:keepNext/>
              <w:spacing w:line="440" w:lineRule="exact"/>
              <w:ind w:left="63" w:right="63"/>
              <w:jc w:val="center"/>
              <w:rPr>
                <w:rFonts w:ascii="Calibri" w:hAnsi="Calibri" w:eastAsia="仿宋_GB2312"/>
                <w:color w:val="auto"/>
                <w:sz w:val="30"/>
                <w:szCs w:val="30"/>
                <w:highlight w:val="none"/>
              </w:rPr>
            </w:pPr>
          </w:p>
        </w:tc>
      </w:tr>
      <w:tr w14:paraId="3388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1DEFE3A1">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71BD42EE">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1927D4C4">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655062F5">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0F96CA3D">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0BCA8883">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62A7F49B">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4163DABF">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4BCD679D">
            <w:pPr>
              <w:keepNext/>
              <w:spacing w:line="440" w:lineRule="exact"/>
              <w:ind w:left="63" w:right="63"/>
              <w:jc w:val="center"/>
              <w:rPr>
                <w:rFonts w:ascii="Calibri" w:hAnsi="Calibri" w:eastAsia="仿宋_GB2312"/>
                <w:color w:val="auto"/>
                <w:sz w:val="30"/>
                <w:szCs w:val="30"/>
                <w:highlight w:val="none"/>
              </w:rPr>
            </w:pPr>
          </w:p>
        </w:tc>
      </w:tr>
      <w:tr w14:paraId="18AD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23EA2E87">
            <w:pPr>
              <w:rPr>
                <w:rFonts w:eastAsia="仿宋_GB2312"/>
                <w:color w:val="auto"/>
                <w:sz w:val="30"/>
                <w:szCs w:val="30"/>
                <w:highlight w:val="none"/>
              </w:rPr>
            </w:pPr>
          </w:p>
        </w:tc>
        <w:tc>
          <w:tcPr>
            <w:tcW w:w="1418" w:type="dxa"/>
            <w:noWrap w:val="0"/>
            <w:vAlign w:val="top"/>
          </w:tcPr>
          <w:p w14:paraId="61E0DC6A">
            <w:pPr>
              <w:rPr>
                <w:rFonts w:eastAsia="仿宋_GB2312"/>
                <w:color w:val="auto"/>
                <w:sz w:val="30"/>
                <w:szCs w:val="30"/>
                <w:highlight w:val="none"/>
              </w:rPr>
            </w:pPr>
          </w:p>
        </w:tc>
        <w:tc>
          <w:tcPr>
            <w:tcW w:w="850" w:type="dxa"/>
            <w:noWrap w:val="0"/>
            <w:vAlign w:val="top"/>
          </w:tcPr>
          <w:p w14:paraId="3FBD33AA">
            <w:pPr>
              <w:rPr>
                <w:rFonts w:eastAsia="仿宋_GB2312"/>
                <w:color w:val="auto"/>
                <w:sz w:val="30"/>
                <w:szCs w:val="30"/>
                <w:highlight w:val="none"/>
              </w:rPr>
            </w:pPr>
          </w:p>
        </w:tc>
        <w:tc>
          <w:tcPr>
            <w:tcW w:w="1058" w:type="dxa"/>
            <w:noWrap w:val="0"/>
            <w:vAlign w:val="top"/>
          </w:tcPr>
          <w:p w14:paraId="269DD3B0">
            <w:pPr>
              <w:rPr>
                <w:rFonts w:eastAsia="仿宋_GB2312"/>
                <w:color w:val="auto"/>
                <w:sz w:val="30"/>
                <w:szCs w:val="30"/>
                <w:highlight w:val="none"/>
              </w:rPr>
            </w:pPr>
          </w:p>
        </w:tc>
        <w:tc>
          <w:tcPr>
            <w:tcW w:w="880" w:type="dxa"/>
            <w:noWrap w:val="0"/>
            <w:vAlign w:val="top"/>
          </w:tcPr>
          <w:p w14:paraId="7E19984E">
            <w:pPr>
              <w:rPr>
                <w:rFonts w:eastAsia="仿宋_GB2312"/>
                <w:color w:val="auto"/>
                <w:sz w:val="30"/>
                <w:szCs w:val="30"/>
                <w:highlight w:val="none"/>
              </w:rPr>
            </w:pPr>
          </w:p>
        </w:tc>
        <w:tc>
          <w:tcPr>
            <w:tcW w:w="1020" w:type="dxa"/>
            <w:noWrap w:val="0"/>
            <w:vAlign w:val="top"/>
          </w:tcPr>
          <w:p w14:paraId="621E02E4">
            <w:pPr>
              <w:rPr>
                <w:rFonts w:eastAsia="仿宋_GB2312"/>
                <w:color w:val="auto"/>
                <w:sz w:val="30"/>
                <w:szCs w:val="30"/>
                <w:highlight w:val="none"/>
              </w:rPr>
            </w:pPr>
          </w:p>
        </w:tc>
        <w:tc>
          <w:tcPr>
            <w:tcW w:w="1480" w:type="dxa"/>
            <w:noWrap w:val="0"/>
            <w:vAlign w:val="top"/>
          </w:tcPr>
          <w:p w14:paraId="785C93A3">
            <w:pPr>
              <w:rPr>
                <w:rFonts w:eastAsia="仿宋_GB2312"/>
                <w:color w:val="auto"/>
                <w:sz w:val="30"/>
                <w:szCs w:val="30"/>
                <w:highlight w:val="none"/>
              </w:rPr>
            </w:pPr>
          </w:p>
        </w:tc>
        <w:tc>
          <w:tcPr>
            <w:tcW w:w="1020" w:type="dxa"/>
            <w:noWrap w:val="0"/>
            <w:vAlign w:val="top"/>
          </w:tcPr>
          <w:p w14:paraId="402CA104">
            <w:pPr>
              <w:rPr>
                <w:rFonts w:eastAsia="仿宋_GB2312"/>
                <w:color w:val="auto"/>
                <w:sz w:val="30"/>
                <w:szCs w:val="30"/>
                <w:highlight w:val="none"/>
              </w:rPr>
            </w:pPr>
          </w:p>
        </w:tc>
        <w:tc>
          <w:tcPr>
            <w:tcW w:w="921" w:type="dxa"/>
            <w:noWrap w:val="0"/>
            <w:vAlign w:val="top"/>
          </w:tcPr>
          <w:p w14:paraId="505B8D4B">
            <w:pPr>
              <w:rPr>
                <w:rFonts w:eastAsia="仿宋_GB2312"/>
                <w:color w:val="auto"/>
                <w:sz w:val="30"/>
                <w:szCs w:val="30"/>
                <w:highlight w:val="none"/>
              </w:rPr>
            </w:pPr>
          </w:p>
        </w:tc>
      </w:tr>
      <w:tr w14:paraId="3A8B5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17B20236">
            <w:pPr>
              <w:keepNext/>
              <w:spacing w:line="440" w:lineRule="exact"/>
              <w:ind w:left="63" w:right="63"/>
              <w:jc w:val="center"/>
              <w:rPr>
                <w:rFonts w:ascii="Calibri" w:hAnsi="Calibri" w:eastAsia="仿宋_GB2312"/>
                <w:color w:val="auto"/>
                <w:sz w:val="30"/>
                <w:szCs w:val="30"/>
                <w:highlight w:val="none"/>
              </w:rPr>
            </w:pPr>
          </w:p>
        </w:tc>
        <w:tc>
          <w:tcPr>
            <w:tcW w:w="1418" w:type="dxa"/>
            <w:noWrap w:val="0"/>
            <w:vAlign w:val="center"/>
          </w:tcPr>
          <w:p w14:paraId="51BE3172">
            <w:pPr>
              <w:keepNext/>
              <w:spacing w:line="440" w:lineRule="exact"/>
              <w:ind w:left="63" w:right="63"/>
              <w:jc w:val="center"/>
              <w:rPr>
                <w:rFonts w:ascii="Calibri" w:hAnsi="Calibri" w:eastAsia="仿宋_GB2312"/>
                <w:color w:val="auto"/>
                <w:sz w:val="30"/>
                <w:szCs w:val="30"/>
                <w:highlight w:val="none"/>
              </w:rPr>
            </w:pPr>
          </w:p>
        </w:tc>
        <w:tc>
          <w:tcPr>
            <w:tcW w:w="850" w:type="dxa"/>
            <w:noWrap w:val="0"/>
            <w:vAlign w:val="center"/>
          </w:tcPr>
          <w:p w14:paraId="67452582">
            <w:pPr>
              <w:keepNext/>
              <w:spacing w:line="440" w:lineRule="exact"/>
              <w:ind w:left="63" w:right="63"/>
              <w:jc w:val="center"/>
              <w:rPr>
                <w:rFonts w:ascii="Calibri" w:hAnsi="Calibri" w:eastAsia="仿宋_GB2312"/>
                <w:color w:val="auto"/>
                <w:sz w:val="30"/>
                <w:szCs w:val="30"/>
                <w:highlight w:val="none"/>
              </w:rPr>
            </w:pPr>
          </w:p>
        </w:tc>
        <w:tc>
          <w:tcPr>
            <w:tcW w:w="1058" w:type="dxa"/>
            <w:noWrap w:val="0"/>
            <w:vAlign w:val="center"/>
          </w:tcPr>
          <w:p w14:paraId="0A45366E">
            <w:pPr>
              <w:keepNext/>
              <w:spacing w:line="440" w:lineRule="exact"/>
              <w:ind w:left="63" w:right="63"/>
              <w:jc w:val="center"/>
              <w:rPr>
                <w:rFonts w:ascii="Calibri" w:hAnsi="Calibri" w:eastAsia="仿宋_GB2312"/>
                <w:color w:val="auto"/>
                <w:sz w:val="30"/>
                <w:szCs w:val="30"/>
                <w:highlight w:val="none"/>
              </w:rPr>
            </w:pPr>
          </w:p>
        </w:tc>
        <w:tc>
          <w:tcPr>
            <w:tcW w:w="880" w:type="dxa"/>
            <w:noWrap w:val="0"/>
            <w:vAlign w:val="center"/>
          </w:tcPr>
          <w:p w14:paraId="706FB156">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1C012D0C">
            <w:pPr>
              <w:keepNext/>
              <w:spacing w:line="440" w:lineRule="exact"/>
              <w:ind w:left="63" w:right="63"/>
              <w:jc w:val="center"/>
              <w:rPr>
                <w:rFonts w:ascii="Calibri" w:hAnsi="Calibri" w:eastAsia="仿宋_GB2312"/>
                <w:color w:val="auto"/>
                <w:sz w:val="30"/>
                <w:szCs w:val="30"/>
                <w:highlight w:val="none"/>
              </w:rPr>
            </w:pPr>
          </w:p>
        </w:tc>
        <w:tc>
          <w:tcPr>
            <w:tcW w:w="1480" w:type="dxa"/>
            <w:noWrap w:val="0"/>
            <w:vAlign w:val="center"/>
          </w:tcPr>
          <w:p w14:paraId="6B967A27">
            <w:pPr>
              <w:keepNext/>
              <w:spacing w:line="440" w:lineRule="exact"/>
              <w:ind w:left="63" w:right="63"/>
              <w:jc w:val="center"/>
              <w:rPr>
                <w:rFonts w:ascii="Calibri" w:hAnsi="Calibri" w:eastAsia="仿宋_GB2312"/>
                <w:color w:val="auto"/>
                <w:sz w:val="30"/>
                <w:szCs w:val="30"/>
                <w:highlight w:val="none"/>
              </w:rPr>
            </w:pPr>
          </w:p>
        </w:tc>
        <w:tc>
          <w:tcPr>
            <w:tcW w:w="1020" w:type="dxa"/>
            <w:noWrap w:val="0"/>
            <w:vAlign w:val="center"/>
          </w:tcPr>
          <w:p w14:paraId="3731A5D2">
            <w:pPr>
              <w:keepNext/>
              <w:spacing w:line="440" w:lineRule="exact"/>
              <w:ind w:left="63" w:right="63"/>
              <w:jc w:val="center"/>
              <w:rPr>
                <w:rFonts w:ascii="Calibri" w:hAnsi="Calibri" w:eastAsia="仿宋_GB2312"/>
                <w:color w:val="auto"/>
                <w:sz w:val="30"/>
                <w:szCs w:val="30"/>
                <w:highlight w:val="none"/>
              </w:rPr>
            </w:pPr>
          </w:p>
        </w:tc>
        <w:tc>
          <w:tcPr>
            <w:tcW w:w="921" w:type="dxa"/>
            <w:noWrap w:val="0"/>
            <w:vAlign w:val="center"/>
          </w:tcPr>
          <w:p w14:paraId="42C17144">
            <w:pPr>
              <w:keepNext/>
              <w:spacing w:line="440" w:lineRule="exact"/>
              <w:ind w:left="63" w:right="63"/>
              <w:jc w:val="center"/>
              <w:rPr>
                <w:rFonts w:ascii="Calibri" w:hAnsi="Calibri" w:eastAsia="仿宋_GB2312"/>
                <w:color w:val="auto"/>
                <w:sz w:val="30"/>
                <w:szCs w:val="30"/>
                <w:highlight w:val="none"/>
              </w:rPr>
            </w:pPr>
          </w:p>
        </w:tc>
      </w:tr>
      <w:tr w14:paraId="20B04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7884E283">
            <w:pPr>
              <w:rPr>
                <w:rFonts w:eastAsia="仿宋_GB2312"/>
                <w:color w:val="auto"/>
                <w:sz w:val="30"/>
                <w:szCs w:val="30"/>
                <w:highlight w:val="none"/>
              </w:rPr>
            </w:pPr>
          </w:p>
        </w:tc>
        <w:tc>
          <w:tcPr>
            <w:tcW w:w="1418" w:type="dxa"/>
            <w:noWrap w:val="0"/>
            <w:vAlign w:val="top"/>
          </w:tcPr>
          <w:p w14:paraId="4DFD545F">
            <w:pPr>
              <w:rPr>
                <w:rFonts w:eastAsia="仿宋_GB2312"/>
                <w:color w:val="auto"/>
                <w:sz w:val="30"/>
                <w:szCs w:val="30"/>
                <w:highlight w:val="none"/>
              </w:rPr>
            </w:pPr>
          </w:p>
        </w:tc>
        <w:tc>
          <w:tcPr>
            <w:tcW w:w="850" w:type="dxa"/>
            <w:noWrap w:val="0"/>
            <w:vAlign w:val="top"/>
          </w:tcPr>
          <w:p w14:paraId="160DCF36">
            <w:pPr>
              <w:rPr>
                <w:rFonts w:eastAsia="仿宋_GB2312"/>
                <w:color w:val="auto"/>
                <w:sz w:val="30"/>
                <w:szCs w:val="30"/>
                <w:highlight w:val="none"/>
              </w:rPr>
            </w:pPr>
          </w:p>
        </w:tc>
        <w:tc>
          <w:tcPr>
            <w:tcW w:w="1058" w:type="dxa"/>
            <w:noWrap w:val="0"/>
            <w:vAlign w:val="top"/>
          </w:tcPr>
          <w:p w14:paraId="4A7D4D9B">
            <w:pPr>
              <w:rPr>
                <w:rFonts w:eastAsia="仿宋_GB2312"/>
                <w:color w:val="auto"/>
                <w:sz w:val="30"/>
                <w:szCs w:val="30"/>
                <w:highlight w:val="none"/>
              </w:rPr>
            </w:pPr>
          </w:p>
        </w:tc>
        <w:tc>
          <w:tcPr>
            <w:tcW w:w="880" w:type="dxa"/>
            <w:noWrap w:val="0"/>
            <w:vAlign w:val="top"/>
          </w:tcPr>
          <w:p w14:paraId="2C1D09CA">
            <w:pPr>
              <w:rPr>
                <w:rFonts w:eastAsia="仿宋_GB2312"/>
                <w:color w:val="auto"/>
                <w:sz w:val="30"/>
                <w:szCs w:val="30"/>
                <w:highlight w:val="none"/>
              </w:rPr>
            </w:pPr>
          </w:p>
        </w:tc>
        <w:tc>
          <w:tcPr>
            <w:tcW w:w="1020" w:type="dxa"/>
            <w:noWrap w:val="0"/>
            <w:vAlign w:val="top"/>
          </w:tcPr>
          <w:p w14:paraId="1BBDCD1F">
            <w:pPr>
              <w:rPr>
                <w:rFonts w:eastAsia="仿宋_GB2312"/>
                <w:color w:val="auto"/>
                <w:sz w:val="30"/>
                <w:szCs w:val="30"/>
                <w:highlight w:val="none"/>
              </w:rPr>
            </w:pPr>
          </w:p>
        </w:tc>
        <w:tc>
          <w:tcPr>
            <w:tcW w:w="1480" w:type="dxa"/>
            <w:noWrap w:val="0"/>
            <w:vAlign w:val="top"/>
          </w:tcPr>
          <w:p w14:paraId="2BDC7217">
            <w:pPr>
              <w:rPr>
                <w:rFonts w:eastAsia="仿宋_GB2312"/>
                <w:color w:val="auto"/>
                <w:sz w:val="30"/>
                <w:szCs w:val="30"/>
                <w:highlight w:val="none"/>
              </w:rPr>
            </w:pPr>
          </w:p>
        </w:tc>
        <w:tc>
          <w:tcPr>
            <w:tcW w:w="1020" w:type="dxa"/>
            <w:noWrap w:val="0"/>
            <w:vAlign w:val="top"/>
          </w:tcPr>
          <w:p w14:paraId="2DC1C696">
            <w:pPr>
              <w:rPr>
                <w:rFonts w:eastAsia="仿宋_GB2312"/>
                <w:color w:val="auto"/>
                <w:sz w:val="30"/>
                <w:szCs w:val="30"/>
                <w:highlight w:val="none"/>
              </w:rPr>
            </w:pPr>
          </w:p>
        </w:tc>
        <w:tc>
          <w:tcPr>
            <w:tcW w:w="921" w:type="dxa"/>
            <w:noWrap w:val="0"/>
            <w:vAlign w:val="top"/>
          </w:tcPr>
          <w:p w14:paraId="77678C78">
            <w:pPr>
              <w:rPr>
                <w:rFonts w:eastAsia="仿宋_GB2312"/>
                <w:color w:val="auto"/>
                <w:sz w:val="30"/>
                <w:szCs w:val="30"/>
                <w:highlight w:val="none"/>
              </w:rPr>
            </w:pPr>
          </w:p>
        </w:tc>
      </w:tr>
      <w:tr w14:paraId="489E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114CE167">
            <w:pPr>
              <w:rPr>
                <w:rFonts w:eastAsia="仿宋_GB2312"/>
                <w:color w:val="auto"/>
                <w:sz w:val="30"/>
                <w:szCs w:val="30"/>
                <w:highlight w:val="none"/>
              </w:rPr>
            </w:pPr>
          </w:p>
        </w:tc>
        <w:tc>
          <w:tcPr>
            <w:tcW w:w="1418" w:type="dxa"/>
            <w:noWrap w:val="0"/>
            <w:vAlign w:val="top"/>
          </w:tcPr>
          <w:p w14:paraId="6C8481F8">
            <w:pPr>
              <w:rPr>
                <w:rFonts w:eastAsia="仿宋_GB2312"/>
                <w:color w:val="auto"/>
                <w:sz w:val="30"/>
                <w:szCs w:val="30"/>
                <w:highlight w:val="none"/>
              </w:rPr>
            </w:pPr>
          </w:p>
        </w:tc>
        <w:tc>
          <w:tcPr>
            <w:tcW w:w="850" w:type="dxa"/>
            <w:noWrap w:val="0"/>
            <w:vAlign w:val="top"/>
          </w:tcPr>
          <w:p w14:paraId="50199711">
            <w:pPr>
              <w:rPr>
                <w:rFonts w:eastAsia="仿宋_GB2312"/>
                <w:color w:val="auto"/>
                <w:sz w:val="30"/>
                <w:szCs w:val="30"/>
                <w:highlight w:val="none"/>
              </w:rPr>
            </w:pPr>
          </w:p>
        </w:tc>
        <w:tc>
          <w:tcPr>
            <w:tcW w:w="1058" w:type="dxa"/>
            <w:noWrap w:val="0"/>
            <w:vAlign w:val="top"/>
          </w:tcPr>
          <w:p w14:paraId="1EA7115C">
            <w:pPr>
              <w:rPr>
                <w:rFonts w:eastAsia="仿宋_GB2312"/>
                <w:color w:val="auto"/>
                <w:sz w:val="30"/>
                <w:szCs w:val="30"/>
                <w:highlight w:val="none"/>
              </w:rPr>
            </w:pPr>
          </w:p>
        </w:tc>
        <w:tc>
          <w:tcPr>
            <w:tcW w:w="880" w:type="dxa"/>
            <w:noWrap w:val="0"/>
            <w:vAlign w:val="top"/>
          </w:tcPr>
          <w:p w14:paraId="242A7BE1">
            <w:pPr>
              <w:rPr>
                <w:rFonts w:eastAsia="仿宋_GB2312"/>
                <w:color w:val="auto"/>
                <w:sz w:val="30"/>
                <w:szCs w:val="30"/>
                <w:highlight w:val="none"/>
              </w:rPr>
            </w:pPr>
          </w:p>
        </w:tc>
        <w:tc>
          <w:tcPr>
            <w:tcW w:w="1020" w:type="dxa"/>
            <w:noWrap w:val="0"/>
            <w:vAlign w:val="top"/>
          </w:tcPr>
          <w:p w14:paraId="0104B05F">
            <w:pPr>
              <w:rPr>
                <w:rFonts w:eastAsia="仿宋_GB2312"/>
                <w:color w:val="auto"/>
                <w:sz w:val="30"/>
                <w:szCs w:val="30"/>
                <w:highlight w:val="none"/>
              </w:rPr>
            </w:pPr>
          </w:p>
        </w:tc>
        <w:tc>
          <w:tcPr>
            <w:tcW w:w="1480" w:type="dxa"/>
            <w:noWrap w:val="0"/>
            <w:vAlign w:val="top"/>
          </w:tcPr>
          <w:p w14:paraId="2AC6F925">
            <w:pPr>
              <w:rPr>
                <w:rFonts w:eastAsia="仿宋_GB2312"/>
                <w:color w:val="auto"/>
                <w:sz w:val="30"/>
                <w:szCs w:val="30"/>
                <w:highlight w:val="none"/>
              </w:rPr>
            </w:pPr>
          </w:p>
        </w:tc>
        <w:tc>
          <w:tcPr>
            <w:tcW w:w="1020" w:type="dxa"/>
            <w:noWrap w:val="0"/>
            <w:vAlign w:val="top"/>
          </w:tcPr>
          <w:p w14:paraId="7F9AE224">
            <w:pPr>
              <w:rPr>
                <w:rFonts w:eastAsia="仿宋_GB2312"/>
                <w:color w:val="auto"/>
                <w:sz w:val="30"/>
                <w:szCs w:val="30"/>
                <w:highlight w:val="none"/>
              </w:rPr>
            </w:pPr>
          </w:p>
        </w:tc>
        <w:tc>
          <w:tcPr>
            <w:tcW w:w="921" w:type="dxa"/>
            <w:noWrap w:val="0"/>
            <w:vAlign w:val="top"/>
          </w:tcPr>
          <w:p w14:paraId="631D278D">
            <w:pPr>
              <w:rPr>
                <w:rFonts w:eastAsia="仿宋_GB2312"/>
                <w:color w:val="auto"/>
                <w:sz w:val="30"/>
                <w:szCs w:val="30"/>
                <w:highlight w:val="none"/>
              </w:rPr>
            </w:pPr>
          </w:p>
        </w:tc>
      </w:tr>
      <w:tr w14:paraId="45B9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127FABDF">
            <w:pPr>
              <w:rPr>
                <w:rFonts w:eastAsia="仿宋_GB2312"/>
                <w:color w:val="auto"/>
                <w:sz w:val="30"/>
                <w:szCs w:val="30"/>
                <w:highlight w:val="none"/>
              </w:rPr>
            </w:pPr>
          </w:p>
        </w:tc>
        <w:tc>
          <w:tcPr>
            <w:tcW w:w="1418" w:type="dxa"/>
            <w:noWrap w:val="0"/>
            <w:vAlign w:val="top"/>
          </w:tcPr>
          <w:p w14:paraId="122DC789">
            <w:pPr>
              <w:rPr>
                <w:rFonts w:eastAsia="仿宋_GB2312"/>
                <w:color w:val="auto"/>
                <w:sz w:val="30"/>
                <w:szCs w:val="30"/>
                <w:highlight w:val="none"/>
              </w:rPr>
            </w:pPr>
          </w:p>
        </w:tc>
        <w:tc>
          <w:tcPr>
            <w:tcW w:w="850" w:type="dxa"/>
            <w:noWrap w:val="0"/>
            <w:vAlign w:val="top"/>
          </w:tcPr>
          <w:p w14:paraId="1F0D390A">
            <w:pPr>
              <w:rPr>
                <w:rFonts w:eastAsia="仿宋_GB2312"/>
                <w:color w:val="auto"/>
                <w:sz w:val="30"/>
                <w:szCs w:val="30"/>
                <w:highlight w:val="none"/>
              </w:rPr>
            </w:pPr>
          </w:p>
        </w:tc>
        <w:tc>
          <w:tcPr>
            <w:tcW w:w="1058" w:type="dxa"/>
            <w:noWrap w:val="0"/>
            <w:vAlign w:val="top"/>
          </w:tcPr>
          <w:p w14:paraId="40CEE855">
            <w:pPr>
              <w:rPr>
                <w:rFonts w:eastAsia="仿宋_GB2312"/>
                <w:color w:val="auto"/>
                <w:sz w:val="30"/>
                <w:szCs w:val="30"/>
                <w:highlight w:val="none"/>
              </w:rPr>
            </w:pPr>
          </w:p>
        </w:tc>
        <w:tc>
          <w:tcPr>
            <w:tcW w:w="880" w:type="dxa"/>
            <w:noWrap w:val="0"/>
            <w:vAlign w:val="top"/>
          </w:tcPr>
          <w:p w14:paraId="714136A8">
            <w:pPr>
              <w:rPr>
                <w:rFonts w:eastAsia="仿宋_GB2312"/>
                <w:color w:val="auto"/>
                <w:sz w:val="30"/>
                <w:szCs w:val="30"/>
                <w:highlight w:val="none"/>
              </w:rPr>
            </w:pPr>
          </w:p>
        </w:tc>
        <w:tc>
          <w:tcPr>
            <w:tcW w:w="1020" w:type="dxa"/>
            <w:noWrap w:val="0"/>
            <w:vAlign w:val="top"/>
          </w:tcPr>
          <w:p w14:paraId="1AAC1308">
            <w:pPr>
              <w:rPr>
                <w:rFonts w:eastAsia="仿宋_GB2312"/>
                <w:color w:val="auto"/>
                <w:sz w:val="30"/>
                <w:szCs w:val="30"/>
                <w:highlight w:val="none"/>
              </w:rPr>
            </w:pPr>
          </w:p>
        </w:tc>
        <w:tc>
          <w:tcPr>
            <w:tcW w:w="1480" w:type="dxa"/>
            <w:noWrap w:val="0"/>
            <w:vAlign w:val="top"/>
          </w:tcPr>
          <w:p w14:paraId="46DDFAE6">
            <w:pPr>
              <w:rPr>
                <w:rFonts w:eastAsia="仿宋_GB2312"/>
                <w:color w:val="auto"/>
                <w:sz w:val="30"/>
                <w:szCs w:val="30"/>
                <w:highlight w:val="none"/>
              </w:rPr>
            </w:pPr>
          </w:p>
        </w:tc>
        <w:tc>
          <w:tcPr>
            <w:tcW w:w="1020" w:type="dxa"/>
            <w:noWrap w:val="0"/>
            <w:vAlign w:val="top"/>
          </w:tcPr>
          <w:p w14:paraId="3F68BC40">
            <w:pPr>
              <w:rPr>
                <w:rFonts w:eastAsia="仿宋_GB2312"/>
                <w:color w:val="auto"/>
                <w:sz w:val="30"/>
                <w:szCs w:val="30"/>
                <w:highlight w:val="none"/>
              </w:rPr>
            </w:pPr>
          </w:p>
        </w:tc>
        <w:tc>
          <w:tcPr>
            <w:tcW w:w="921" w:type="dxa"/>
            <w:noWrap w:val="0"/>
            <w:vAlign w:val="top"/>
          </w:tcPr>
          <w:p w14:paraId="2BA84A8E">
            <w:pPr>
              <w:rPr>
                <w:rFonts w:eastAsia="仿宋_GB2312"/>
                <w:color w:val="auto"/>
                <w:sz w:val="30"/>
                <w:szCs w:val="30"/>
                <w:highlight w:val="none"/>
              </w:rPr>
            </w:pPr>
          </w:p>
        </w:tc>
      </w:tr>
      <w:tr w14:paraId="6D3C2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3F2B1415">
            <w:pPr>
              <w:rPr>
                <w:rFonts w:eastAsia="仿宋_GB2312"/>
                <w:color w:val="auto"/>
                <w:sz w:val="30"/>
                <w:szCs w:val="30"/>
                <w:highlight w:val="none"/>
              </w:rPr>
            </w:pPr>
          </w:p>
        </w:tc>
        <w:tc>
          <w:tcPr>
            <w:tcW w:w="1418" w:type="dxa"/>
            <w:noWrap w:val="0"/>
            <w:vAlign w:val="top"/>
          </w:tcPr>
          <w:p w14:paraId="062E0E5B">
            <w:pPr>
              <w:rPr>
                <w:rFonts w:eastAsia="仿宋_GB2312"/>
                <w:color w:val="auto"/>
                <w:sz w:val="30"/>
                <w:szCs w:val="30"/>
                <w:highlight w:val="none"/>
              </w:rPr>
            </w:pPr>
          </w:p>
        </w:tc>
        <w:tc>
          <w:tcPr>
            <w:tcW w:w="850" w:type="dxa"/>
            <w:noWrap w:val="0"/>
            <w:vAlign w:val="top"/>
          </w:tcPr>
          <w:p w14:paraId="16DB3849">
            <w:pPr>
              <w:rPr>
                <w:rFonts w:eastAsia="仿宋_GB2312"/>
                <w:color w:val="auto"/>
                <w:sz w:val="30"/>
                <w:szCs w:val="30"/>
                <w:highlight w:val="none"/>
              </w:rPr>
            </w:pPr>
          </w:p>
        </w:tc>
        <w:tc>
          <w:tcPr>
            <w:tcW w:w="1058" w:type="dxa"/>
            <w:noWrap w:val="0"/>
            <w:vAlign w:val="top"/>
          </w:tcPr>
          <w:p w14:paraId="1B22508D">
            <w:pPr>
              <w:rPr>
                <w:rFonts w:eastAsia="仿宋_GB2312"/>
                <w:color w:val="auto"/>
                <w:sz w:val="30"/>
                <w:szCs w:val="30"/>
                <w:highlight w:val="none"/>
              </w:rPr>
            </w:pPr>
          </w:p>
        </w:tc>
        <w:tc>
          <w:tcPr>
            <w:tcW w:w="880" w:type="dxa"/>
            <w:noWrap w:val="0"/>
            <w:vAlign w:val="top"/>
          </w:tcPr>
          <w:p w14:paraId="34D52D5D">
            <w:pPr>
              <w:rPr>
                <w:rFonts w:eastAsia="仿宋_GB2312"/>
                <w:color w:val="auto"/>
                <w:sz w:val="30"/>
                <w:szCs w:val="30"/>
                <w:highlight w:val="none"/>
              </w:rPr>
            </w:pPr>
          </w:p>
        </w:tc>
        <w:tc>
          <w:tcPr>
            <w:tcW w:w="1020" w:type="dxa"/>
            <w:noWrap w:val="0"/>
            <w:vAlign w:val="top"/>
          </w:tcPr>
          <w:p w14:paraId="7B109957">
            <w:pPr>
              <w:rPr>
                <w:rFonts w:eastAsia="仿宋_GB2312"/>
                <w:color w:val="auto"/>
                <w:sz w:val="30"/>
                <w:szCs w:val="30"/>
                <w:highlight w:val="none"/>
              </w:rPr>
            </w:pPr>
          </w:p>
        </w:tc>
        <w:tc>
          <w:tcPr>
            <w:tcW w:w="1480" w:type="dxa"/>
            <w:noWrap w:val="0"/>
            <w:vAlign w:val="top"/>
          </w:tcPr>
          <w:p w14:paraId="5BE608F9">
            <w:pPr>
              <w:rPr>
                <w:rFonts w:eastAsia="仿宋_GB2312"/>
                <w:color w:val="auto"/>
                <w:sz w:val="30"/>
                <w:szCs w:val="30"/>
                <w:highlight w:val="none"/>
              </w:rPr>
            </w:pPr>
          </w:p>
        </w:tc>
        <w:tc>
          <w:tcPr>
            <w:tcW w:w="1020" w:type="dxa"/>
            <w:noWrap w:val="0"/>
            <w:vAlign w:val="top"/>
          </w:tcPr>
          <w:p w14:paraId="5790B86C">
            <w:pPr>
              <w:rPr>
                <w:rFonts w:eastAsia="仿宋_GB2312"/>
                <w:color w:val="auto"/>
                <w:sz w:val="30"/>
                <w:szCs w:val="30"/>
                <w:highlight w:val="none"/>
              </w:rPr>
            </w:pPr>
          </w:p>
        </w:tc>
        <w:tc>
          <w:tcPr>
            <w:tcW w:w="921" w:type="dxa"/>
            <w:noWrap w:val="0"/>
            <w:vAlign w:val="top"/>
          </w:tcPr>
          <w:p w14:paraId="40F17B96">
            <w:pPr>
              <w:rPr>
                <w:rFonts w:eastAsia="仿宋_GB2312"/>
                <w:color w:val="auto"/>
                <w:sz w:val="30"/>
                <w:szCs w:val="30"/>
                <w:highlight w:val="none"/>
              </w:rPr>
            </w:pPr>
          </w:p>
        </w:tc>
      </w:tr>
      <w:tr w14:paraId="39CA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057C9C57">
            <w:pPr>
              <w:rPr>
                <w:rFonts w:eastAsia="仿宋_GB2312"/>
                <w:color w:val="auto"/>
                <w:sz w:val="30"/>
                <w:szCs w:val="30"/>
                <w:highlight w:val="none"/>
              </w:rPr>
            </w:pPr>
          </w:p>
        </w:tc>
        <w:tc>
          <w:tcPr>
            <w:tcW w:w="1418" w:type="dxa"/>
            <w:noWrap w:val="0"/>
            <w:vAlign w:val="top"/>
          </w:tcPr>
          <w:p w14:paraId="520016CC">
            <w:pPr>
              <w:rPr>
                <w:rFonts w:eastAsia="仿宋_GB2312"/>
                <w:color w:val="auto"/>
                <w:sz w:val="30"/>
                <w:szCs w:val="30"/>
                <w:highlight w:val="none"/>
              </w:rPr>
            </w:pPr>
          </w:p>
        </w:tc>
        <w:tc>
          <w:tcPr>
            <w:tcW w:w="850" w:type="dxa"/>
            <w:noWrap w:val="0"/>
            <w:vAlign w:val="top"/>
          </w:tcPr>
          <w:p w14:paraId="12CE4D66">
            <w:pPr>
              <w:rPr>
                <w:rFonts w:eastAsia="仿宋_GB2312"/>
                <w:color w:val="auto"/>
                <w:sz w:val="30"/>
                <w:szCs w:val="30"/>
                <w:highlight w:val="none"/>
              </w:rPr>
            </w:pPr>
          </w:p>
        </w:tc>
        <w:tc>
          <w:tcPr>
            <w:tcW w:w="1058" w:type="dxa"/>
            <w:noWrap w:val="0"/>
            <w:vAlign w:val="top"/>
          </w:tcPr>
          <w:p w14:paraId="0FD8BA16">
            <w:pPr>
              <w:rPr>
                <w:rFonts w:eastAsia="仿宋_GB2312"/>
                <w:color w:val="auto"/>
                <w:sz w:val="30"/>
                <w:szCs w:val="30"/>
                <w:highlight w:val="none"/>
              </w:rPr>
            </w:pPr>
          </w:p>
        </w:tc>
        <w:tc>
          <w:tcPr>
            <w:tcW w:w="880" w:type="dxa"/>
            <w:noWrap w:val="0"/>
            <w:vAlign w:val="top"/>
          </w:tcPr>
          <w:p w14:paraId="710BFABA">
            <w:pPr>
              <w:rPr>
                <w:rFonts w:eastAsia="仿宋_GB2312"/>
                <w:color w:val="auto"/>
                <w:sz w:val="30"/>
                <w:szCs w:val="30"/>
                <w:highlight w:val="none"/>
              </w:rPr>
            </w:pPr>
          </w:p>
        </w:tc>
        <w:tc>
          <w:tcPr>
            <w:tcW w:w="1020" w:type="dxa"/>
            <w:noWrap w:val="0"/>
            <w:vAlign w:val="top"/>
          </w:tcPr>
          <w:p w14:paraId="5D06DADC">
            <w:pPr>
              <w:rPr>
                <w:rFonts w:eastAsia="仿宋_GB2312"/>
                <w:color w:val="auto"/>
                <w:sz w:val="30"/>
                <w:szCs w:val="30"/>
                <w:highlight w:val="none"/>
              </w:rPr>
            </w:pPr>
          </w:p>
        </w:tc>
        <w:tc>
          <w:tcPr>
            <w:tcW w:w="1480" w:type="dxa"/>
            <w:noWrap w:val="0"/>
            <w:vAlign w:val="top"/>
          </w:tcPr>
          <w:p w14:paraId="1277ED31">
            <w:pPr>
              <w:rPr>
                <w:rFonts w:eastAsia="仿宋_GB2312"/>
                <w:color w:val="auto"/>
                <w:sz w:val="30"/>
                <w:szCs w:val="30"/>
                <w:highlight w:val="none"/>
              </w:rPr>
            </w:pPr>
          </w:p>
        </w:tc>
        <w:tc>
          <w:tcPr>
            <w:tcW w:w="1020" w:type="dxa"/>
            <w:noWrap w:val="0"/>
            <w:vAlign w:val="top"/>
          </w:tcPr>
          <w:p w14:paraId="691AACF8">
            <w:pPr>
              <w:rPr>
                <w:rFonts w:eastAsia="仿宋_GB2312"/>
                <w:color w:val="auto"/>
                <w:sz w:val="30"/>
                <w:szCs w:val="30"/>
                <w:highlight w:val="none"/>
              </w:rPr>
            </w:pPr>
          </w:p>
        </w:tc>
        <w:tc>
          <w:tcPr>
            <w:tcW w:w="921" w:type="dxa"/>
            <w:noWrap w:val="0"/>
            <w:vAlign w:val="top"/>
          </w:tcPr>
          <w:p w14:paraId="0AF7D6E7">
            <w:pPr>
              <w:rPr>
                <w:rFonts w:eastAsia="仿宋_GB2312"/>
                <w:color w:val="auto"/>
                <w:sz w:val="30"/>
                <w:szCs w:val="30"/>
                <w:highlight w:val="none"/>
              </w:rPr>
            </w:pPr>
          </w:p>
        </w:tc>
      </w:tr>
      <w:tr w14:paraId="5E8E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5B76D17D">
            <w:pPr>
              <w:rPr>
                <w:rFonts w:eastAsia="仿宋_GB2312"/>
                <w:color w:val="auto"/>
                <w:sz w:val="30"/>
                <w:szCs w:val="30"/>
                <w:highlight w:val="none"/>
              </w:rPr>
            </w:pPr>
          </w:p>
        </w:tc>
        <w:tc>
          <w:tcPr>
            <w:tcW w:w="1418" w:type="dxa"/>
            <w:noWrap w:val="0"/>
            <w:vAlign w:val="top"/>
          </w:tcPr>
          <w:p w14:paraId="084CDB07">
            <w:pPr>
              <w:rPr>
                <w:rFonts w:eastAsia="仿宋_GB2312"/>
                <w:color w:val="auto"/>
                <w:sz w:val="30"/>
                <w:szCs w:val="30"/>
                <w:highlight w:val="none"/>
              </w:rPr>
            </w:pPr>
          </w:p>
        </w:tc>
        <w:tc>
          <w:tcPr>
            <w:tcW w:w="850" w:type="dxa"/>
            <w:noWrap w:val="0"/>
            <w:vAlign w:val="top"/>
          </w:tcPr>
          <w:p w14:paraId="7535E8B4">
            <w:pPr>
              <w:rPr>
                <w:rFonts w:eastAsia="仿宋_GB2312"/>
                <w:color w:val="auto"/>
                <w:sz w:val="30"/>
                <w:szCs w:val="30"/>
                <w:highlight w:val="none"/>
              </w:rPr>
            </w:pPr>
          </w:p>
        </w:tc>
        <w:tc>
          <w:tcPr>
            <w:tcW w:w="1058" w:type="dxa"/>
            <w:noWrap w:val="0"/>
            <w:vAlign w:val="top"/>
          </w:tcPr>
          <w:p w14:paraId="0118C460">
            <w:pPr>
              <w:rPr>
                <w:rFonts w:eastAsia="仿宋_GB2312"/>
                <w:color w:val="auto"/>
                <w:sz w:val="30"/>
                <w:szCs w:val="30"/>
                <w:highlight w:val="none"/>
              </w:rPr>
            </w:pPr>
          </w:p>
        </w:tc>
        <w:tc>
          <w:tcPr>
            <w:tcW w:w="880" w:type="dxa"/>
            <w:noWrap w:val="0"/>
            <w:vAlign w:val="top"/>
          </w:tcPr>
          <w:p w14:paraId="0594146E">
            <w:pPr>
              <w:rPr>
                <w:rFonts w:eastAsia="仿宋_GB2312"/>
                <w:color w:val="auto"/>
                <w:sz w:val="30"/>
                <w:szCs w:val="30"/>
                <w:highlight w:val="none"/>
              </w:rPr>
            </w:pPr>
          </w:p>
        </w:tc>
        <w:tc>
          <w:tcPr>
            <w:tcW w:w="1020" w:type="dxa"/>
            <w:noWrap w:val="0"/>
            <w:vAlign w:val="top"/>
          </w:tcPr>
          <w:p w14:paraId="763315B1">
            <w:pPr>
              <w:rPr>
                <w:rFonts w:eastAsia="仿宋_GB2312"/>
                <w:color w:val="auto"/>
                <w:sz w:val="30"/>
                <w:szCs w:val="30"/>
                <w:highlight w:val="none"/>
              </w:rPr>
            </w:pPr>
          </w:p>
        </w:tc>
        <w:tc>
          <w:tcPr>
            <w:tcW w:w="1480" w:type="dxa"/>
            <w:noWrap w:val="0"/>
            <w:vAlign w:val="top"/>
          </w:tcPr>
          <w:p w14:paraId="272EEEAA">
            <w:pPr>
              <w:rPr>
                <w:rFonts w:eastAsia="仿宋_GB2312"/>
                <w:color w:val="auto"/>
                <w:sz w:val="30"/>
                <w:szCs w:val="30"/>
                <w:highlight w:val="none"/>
              </w:rPr>
            </w:pPr>
          </w:p>
        </w:tc>
        <w:tc>
          <w:tcPr>
            <w:tcW w:w="1020" w:type="dxa"/>
            <w:noWrap w:val="0"/>
            <w:vAlign w:val="top"/>
          </w:tcPr>
          <w:p w14:paraId="10B2BE45">
            <w:pPr>
              <w:rPr>
                <w:rFonts w:eastAsia="仿宋_GB2312"/>
                <w:color w:val="auto"/>
                <w:sz w:val="30"/>
                <w:szCs w:val="30"/>
                <w:highlight w:val="none"/>
              </w:rPr>
            </w:pPr>
          </w:p>
        </w:tc>
        <w:tc>
          <w:tcPr>
            <w:tcW w:w="921" w:type="dxa"/>
            <w:noWrap w:val="0"/>
            <w:vAlign w:val="top"/>
          </w:tcPr>
          <w:p w14:paraId="401F3835">
            <w:pPr>
              <w:rPr>
                <w:rFonts w:eastAsia="仿宋_GB2312"/>
                <w:color w:val="auto"/>
                <w:sz w:val="30"/>
                <w:szCs w:val="30"/>
                <w:highlight w:val="none"/>
              </w:rPr>
            </w:pPr>
          </w:p>
        </w:tc>
      </w:tr>
      <w:tr w14:paraId="6B7D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58C10A99">
            <w:pPr>
              <w:rPr>
                <w:rFonts w:eastAsia="仿宋_GB2312"/>
                <w:color w:val="auto"/>
                <w:sz w:val="30"/>
                <w:szCs w:val="30"/>
                <w:highlight w:val="none"/>
              </w:rPr>
            </w:pPr>
          </w:p>
        </w:tc>
        <w:tc>
          <w:tcPr>
            <w:tcW w:w="1418" w:type="dxa"/>
            <w:noWrap w:val="0"/>
            <w:vAlign w:val="top"/>
          </w:tcPr>
          <w:p w14:paraId="2C60F0BA">
            <w:pPr>
              <w:rPr>
                <w:rFonts w:eastAsia="仿宋_GB2312"/>
                <w:color w:val="auto"/>
                <w:sz w:val="30"/>
                <w:szCs w:val="30"/>
                <w:highlight w:val="none"/>
              </w:rPr>
            </w:pPr>
          </w:p>
        </w:tc>
        <w:tc>
          <w:tcPr>
            <w:tcW w:w="850" w:type="dxa"/>
            <w:noWrap w:val="0"/>
            <w:vAlign w:val="top"/>
          </w:tcPr>
          <w:p w14:paraId="4A2F5230">
            <w:pPr>
              <w:rPr>
                <w:rFonts w:eastAsia="仿宋_GB2312"/>
                <w:color w:val="auto"/>
                <w:sz w:val="30"/>
                <w:szCs w:val="30"/>
                <w:highlight w:val="none"/>
              </w:rPr>
            </w:pPr>
          </w:p>
        </w:tc>
        <w:tc>
          <w:tcPr>
            <w:tcW w:w="1058" w:type="dxa"/>
            <w:noWrap w:val="0"/>
            <w:vAlign w:val="top"/>
          </w:tcPr>
          <w:p w14:paraId="0CF6A4A3">
            <w:pPr>
              <w:rPr>
                <w:rFonts w:eastAsia="仿宋_GB2312"/>
                <w:color w:val="auto"/>
                <w:sz w:val="30"/>
                <w:szCs w:val="30"/>
                <w:highlight w:val="none"/>
              </w:rPr>
            </w:pPr>
          </w:p>
        </w:tc>
        <w:tc>
          <w:tcPr>
            <w:tcW w:w="880" w:type="dxa"/>
            <w:noWrap w:val="0"/>
            <w:vAlign w:val="top"/>
          </w:tcPr>
          <w:p w14:paraId="0B86B549">
            <w:pPr>
              <w:rPr>
                <w:rFonts w:eastAsia="仿宋_GB2312"/>
                <w:color w:val="auto"/>
                <w:sz w:val="30"/>
                <w:szCs w:val="30"/>
                <w:highlight w:val="none"/>
              </w:rPr>
            </w:pPr>
          </w:p>
        </w:tc>
        <w:tc>
          <w:tcPr>
            <w:tcW w:w="1020" w:type="dxa"/>
            <w:noWrap w:val="0"/>
            <w:vAlign w:val="top"/>
          </w:tcPr>
          <w:p w14:paraId="6B3DC8F2">
            <w:pPr>
              <w:rPr>
                <w:rFonts w:eastAsia="仿宋_GB2312"/>
                <w:color w:val="auto"/>
                <w:sz w:val="30"/>
                <w:szCs w:val="30"/>
                <w:highlight w:val="none"/>
              </w:rPr>
            </w:pPr>
          </w:p>
        </w:tc>
        <w:tc>
          <w:tcPr>
            <w:tcW w:w="1480" w:type="dxa"/>
            <w:noWrap w:val="0"/>
            <w:vAlign w:val="top"/>
          </w:tcPr>
          <w:p w14:paraId="328DA21B">
            <w:pPr>
              <w:rPr>
                <w:rFonts w:eastAsia="仿宋_GB2312"/>
                <w:color w:val="auto"/>
                <w:sz w:val="30"/>
                <w:szCs w:val="30"/>
                <w:highlight w:val="none"/>
              </w:rPr>
            </w:pPr>
          </w:p>
        </w:tc>
        <w:tc>
          <w:tcPr>
            <w:tcW w:w="1020" w:type="dxa"/>
            <w:noWrap w:val="0"/>
            <w:vAlign w:val="top"/>
          </w:tcPr>
          <w:p w14:paraId="5E81DD5A">
            <w:pPr>
              <w:rPr>
                <w:rFonts w:eastAsia="仿宋_GB2312"/>
                <w:color w:val="auto"/>
                <w:sz w:val="30"/>
                <w:szCs w:val="30"/>
                <w:highlight w:val="none"/>
              </w:rPr>
            </w:pPr>
          </w:p>
        </w:tc>
        <w:tc>
          <w:tcPr>
            <w:tcW w:w="921" w:type="dxa"/>
            <w:noWrap w:val="0"/>
            <w:vAlign w:val="top"/>
          </w:tcPr>
          <w:p w14:paraId="329467E7">
            <w:pPr>
              <w:rPr>
                <w:rFonts w:eastAsia="仿宋_GB2312"/>
                <w:color w:val="auto"/>
                <w:sz w:val="30"/>
                <w:szCs w:val="30"/>
                <w:highlight w:val="none"/>
              </w:rPr>
            </w:pPr>
          </w:p>
        </w:tc>
      </w:tr>
      <w:tr w14:paraId="3E752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6FB239C3">
            <w:pPr>
              <w:rPr>
                <w:rFonts w:eastAsia="仿宋_GB2312"/>
                <w:color w:val="auto"/>
                <w:sz w:val="30"/>
                <w:szCs w:val="30"/>
                <w:highlight w:val="none"/>
              </w:rPr>
            </w:pPr>
          </w:p>
        </w:tc>
        <w:tc>
          <w:tcPr>
            <w:tcW w:w="1418" w:type="dxa"/>
            <w:noWrap w:val="0"/>
            <w:vAlign w:val="top"/>
          </w:tcPr>
          <w:p w14:paraId="20C34F2E">
            <w:pPr>
              <w:rPr>
                <w:rFonts w:eastAsia="仿宋_GB2312"/>
                <w:color w:val="auto"/>
                <w:sz w:val="30"/>
                <w:szCs w:val="30"/>
                <w:highlight w:val="none"/>
              </w:rPr>
            </w:pPr>
          </w:p>
        </w:tc>
        <w:tc>
          <w:tcPr>
            <w:tcW w:w="850" w:type="dxa"/>
            <w:noWrap w:val="0"/>
            <w:vAlign w:val="top"/>
          </w:tcPr>
          <w:p w14:paraId="455E7DE9">
            <w:pPr>
              <w:rPr>
                <w:rFonts w:eastAsia="仿宋_GB2312"/>
                <w:color w:val="auto"/>
                <w:sz w:val="30"/>
                <w:szCs w:val="30"/>
                <w:highlight w:val="none"/>
              </w:rPr>
            </w:pPr>
          </w:p>
        </w:tc>
        <w:tc>
          <w:tcPr>
            <w:tcW w:w="1058" w:type="dxa"/>
            <w:noWrap w:val="0"/>
            <w:vAlign w:val="top"/>
          </w:tcPr>
          <w:p w14:paraId="2533D8D8">
            <w:pPr>
              <w:rPr>
                <w:rFonts w:eastAsia="仿宋_GB2312"/>
                <w:color w:val="auto"/>
                <w:sz w:val="30"/>
                <w:szCs w:val="30"/>
                <w:highlight w:val="none"/>
              </w:rPr>
            </w:pPr>
          </w:p>
        </w:tc>
        <w:tc>
          <w:tcPr>
            <w:tcW w:w="880" w:type="dxa"/>
            <w:noWrap w:val="0"/>
            <w:vAlign w:val="top"/>
          </w:tcPr>
          <w:p w14:paraId="6F32E491">
            <w:pPr>
              <w:rPr>
                <w:rFonts w:eastAsia="仿宋_GB2312"/>
                <w:color w:val="auto"/>
                <w:sz w:val="30"/>
                <w:szCs w:val="30"/>
                <w:highlight w:val="none"/>
              </w:rPr>
            </w:pPr>
          </w:p>
        </w:tc>
        <w:tc>
          <w:tcPr>
            <w:tcW w:w="1020" w:type="dxa"/>
            <w:noWrap w:val="0"/>
            <w:vAlign w:val="top"/>
          </w:tcPr>
          <w:p w14:paraId="4ED4600B">
            <w:pPr>
              <w:rPr>
                <w:rFonts w:eastAsia="仿宋_GB2312"/>
                <w:color w:val="auto"/>
                <w:sz w:val="30"/>
                <w:szCs w:val="30"/>
                <w:highlight w:val="none"/>
              </w:rPr>
            </w:pPr>
          </w:p>
        </w:tc>
        <w:tc>
          <w:tcPr>
            <w:tcW w:w="1480" w:type="dxa"/>
            <w:noWrap w:val="0"/>
            <w:vAlign w:val="top"/>
          </w:tcPr>
          <w:p w14:paraId="6752657B">
            <w:pPr>
              <w:rPr>
                <w:rFonts w:eastAsia="仿宋_GB2312"/>
                <w:color w:val="auto"/>
                <w:sz w:val="30"/>
                <w:szCs w:val="30"/>
                <w:highlight w:val="none"/>
              </w:rPr>
            </w:pPr>
          </w:p>
        </w:tc>
        <w:tc>
          <w:tcPr>
            <w:tcW w:w="1020" w:type="dxa"/>
            <w:noWrap w:val="0"/>
            <w:vAlign w:val="top"/>
          </w:tcPr>
          <w:p w14:paraId="5E90B300">
            <w:pPr>
              <w:rPr>
                <w:rFonts w:eastAsia="仿宋_GB2312"/>
                <w:color w:val="auto"/>
                <w:sz w:val="30"/>
                <w:szCs w:val="30"/>
                <w:highlight w:val="none"/>
              </w:rPr>
            </w:pPr>
          </w:p>
        </w:tc>
        <w:tc>
          <w:tcPr>
            <w:tcW w:w="921" w:type="dxa"/>
            <w:noWrap w:val="0"/>
            <w:vAlign w:val="top"/>
          </w:tcPr>
          <w:p w14:paraId="70367954">
            <w:pPr>
              <w:rPr>
                <w:rFonts w:eastAsia="仿宋_GB2312"/>
                <w:color w:val="auto"/>
                <w:sz w:val="30"/>
                <w:szCs w:val="30"/>
                <w:highlight w:val="none"/>
              </w:rPr>
            </w:pPr>
          </w:p>
        </w:tc>
      </w:tr>
      <w:tr w14:paraId="7FDD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46FA182F">
            <w:pPr>
              <w:rPr>
                <w:rFonts w:eastAsia="仿宋_GB2312"/>
                <w:color w:val="auto"/>
                <w:sz w:val="30"/>
                <w:szCs w:val="30"/>
                <w:highlight w:val="none"/>
              </w:rPr>
            </w:pPr>
          </w:p>
        </w:tc>
        <w:tc>
          <w:tcPr>
            <w:tcW w:w="1418" w:type="dxa"/>
            <w:noWrap w:val="0"/>
            <w:vAlign w:val="top"/>
          </w:tcPr>
          <w:p w14:paraId="56AA287E">
            <w:pPr>
              <w:rPr>
                <w:rFonts w:eastAsia="仿宋_GB2312"/>
                <w:color w:val="auto"/>
                <w:sz w:val="30"/>
                <w:szCs w:val="30"/>
                <w:highlight w:val="none"/>
              </w:rPr>
            </w:pPr>
          </w:p>
        </w:tc>
        <w:tc>
          <w:tcPr>
            <w:tcW w:w="850" w:type="dxa"/>
            <w:noWrap w:val="0"/>
            <w:vAlign w:val="top"/>
          </w:tcPr>
          <w:p w14:paraId="582F9A2C">
            <w:pPr>
              <w:rPr>
                <w:rFonts w:eastAsia="仿宋_GB2312"/>
                <w:color w:val="auto"/>
                <w:sz w:val="30"/>
                <w:szCs w:val="30"/>
                <w:highlight w:val="none"/>
              </w:rPr>
            </w:pPr>
          </w:p>
        </w:tc>
        <w:tc>
          <w:tcPr>
            <w:tcW w:w="1058" w:type="dxa"/>
            <w:noWrap w:val="0"/>
            <w:vAlign w:val="top"/>
          </w:tcPr>
          <w:p w14:paraId="40D33C5E">
            <w:pPr>
              <w:rPr>
                <w:rFonts w:eastAsia="仿宋_GB2312"/>
                <w:color w:val="auto"/>
                <w:sz w:val="30"/>
                <w:szCs w:val="30"/>
                <w:highlight w:val="none"/>
              </w:rPr>
            </w:pPr>
          </w:p>
        </w:tc>
        <w:tc>
          <w:tcPr>
            <w:tcW w:w="880" w:type="dxa"/>
            <w:noWrap w:val="0"/>
            <w:vAlign w:val="top"/>
          </w:tcPr>
          <w:p w14:paraId="02DA2F87">
            <w:pPr>
              <w:rPr>
                <w:rFonts w:eastAsia="仿宋_GB2312"/>
                <w:color w:val="auto"/>
                <w:sz w:val="30"/>
                <w:szCs w:val="30"/>
                <w:highlight w:val="none"/>
              </w:rPr>
            </w:pPr>
          </w:p>
        </w:tc>
        <w:tc>
          <w:tcPr>
            <w:tcW w:w="1020" w:type="dxa"/>
            <w:noWrap w:val="0"/>
            <w:vAlign w:val="top"/>
          </w:tcPr>
          <w:p w14:paraId="27A2B4A9">
            <w:pPr>
              <w:rPr>
                <w:rFonts w:eastAsia="仿宋_GB2312"/>
                <w:color w:val="auto"/>
                <w:sz w:val="30"/>
                <w:szCs w:val="30"/>
                <w:highlight w:val="none"/>
              </w:rPr>
            </w:pPr>
          </w:p>
        </w:tc>
        <w:tc>
          <w:tcPr>
            <w:tcW w:w="1480" w:type="dxa"/>
            <w:noWrap w:val="0"/>
            <w:vAlign w:val="top"/>
          </w:tcPr>
          <w:p w14:paraId="0B0662D6">
            <w:pPr>
              <w:rPr>
                <w:rFonts w:eastAsia="仿宋_GB2312"/>
                <w:color w:val="auto"/>
                <w:sz w:val="30"/>
                <w:szCs w:val="30"/>
                <w:highlight w:val="none"/>
              </w:rPr>
            </w:pPr>
          </w:p>
        </w:tc>
        <w:tc>
          <w:tcPr>
            <w:tcW w:w="1020" w:type="dxa"/>
            <w:noWrap w:val="0"/>
            <w:vAlign w:val="top"/>
          </w:tcPr>
          <w:p w14:paraId="293C1ED7">
            <w:pPr>
              <w:rPr>
                <w:rFonts w:eastAsia="仿宋_GB2312"/>
                <w:color w:val="auto"/>
                <w:sz w:val="30"/>
                <w:szCs w:val="30"/>
                <w:highlight w:val="none"/>
              </w:rPr>
            </w:pPr>
          </w:p>
        </w:tc>
        <w:tc>
          <w:tcPr>
            <w:tcW w:w="921" w:type="dxa"/>
            <w:noWrap w:val="0"/>
            <w:vAlign w:val="top"/>
          </w:tcPr>
          <w:p w14:paraId="1BA3F09B">
            <w:pPr>
              <w:rPr>
                <w:rFonts w:eastAsia="仿宋_GB2312"/>
                <w:color w:val="auto"/>
                <w:sz w:val="30"/>
                <w:szCs w:val="30"/>
                <w:highlight w:val="none"/>
              </w:rPr>
            </w:pPr>
          </w:p>
        </w:tc>
      </w:tr>
    </w:tbl>
    <w:p w14:paraId="3575C810">
      <w:pPr>
        <w:spacing w:line="360" w:lineRule="auto"/>
        <w:rPr>
          <w:rFonts w:hint="eastAsia" w:eastAsia="仿宋_GB2312" w:cs="仿宋_GB2312"/>
          <w:color w:val="auto"/>
          <w:sz w:val="30"/>
          <w:szCs w:val="30"/>
          <w:highlight w:val="none"/>
        </w:rPr>
      </w:pPr>
    </w:p>
    <w:p w14:paraId="7E59D3FB">
      <w:pPr>
        <w:spacing w:line="360" w:lineRule="auto"/>
        <w:rPr>
          <w:rFonts w:hint="eastAsia" w:eastAsia="仿宋_GB2312" w:cs="仿宋_GB2312"/>
          <w:color w:val="auto"/>
          <w:sz w:val="30"/>
          <w:szCs w:val="30"/>
          <w:highlight w:val="none"/>
        </w:rPr>
      </w:pPr>
    </w:p>
    <w:p w14:paraId="26B30CF8">
      <w:pPr>
        <w:spacing w:line="360" w:lineRule="auto"/>
        <w:rPr>
          <w:rFonts w:eastAsia="黑体"/>
          <w:color w:val="auto"/>
          <w:sz w:val="30"/>
          <w:szCs w:val="30"/>
          <w:highlight w:val="none"/>
        </w:rPr>
      </w:pPr>
      <w:r>
        <w:rPr>
          <w:rFonts w:hint="eastAsia" w:eastAsia="仿宋_GB2312" w:cs="仿宋_GB2312"/>
          <w:color w:val="auto"/>
          <w:sz w:val="30"/>
          <w:szCs w:val="30"/>
          <w:highlight w:val="none"/>
        </w:rPr>
        <w:t>附件</w:t>
      </w:r>
      <w:r>
        <w:rPr>
          <w:rFonts w:eastAsia="仿宋_GB2312"/>
          <w:color w:val="auto"/>
          <w:sz w:val="30"/>
          <w:szCs w:val="30"/>
          <w:highlight w:val="none"/>
        </w:rPr>
        <w:t>7</w:t>
      </w:r>
      <w:r>
        <w:rPr>
          <w:rFonts w:hint="eastAsia" w:eastAsia="仿宋_GB2312" w:cs="仿宋_GB2312"/>
          <w:color w:val="auto"/>
          <w:sz w:val="30"/>
          <w:szCs w:val="30"/>
          <w:highlight w:val="none"/>
        </w:rPr>
        <w:t>：</w:t>
      </w:r>
    </w:p>
    <w:p w14:paraId="3E090A0C">
      <w:pPr>
        <w:spacing w:before="156" w:after="156" w:line="440" w:lineRule="exact"/>
        <w:jc w:val="center"/>
        <w:rPr>
          <w:rFonts w:eastAsia="黑体"/>
          <w:color w:val="auto"/>
          <w:sz w:val="30"/>
          <w:szCs w:val="30"/>
          <w:highlight w:val="none"/>
        </w:rPr>
      </w:pPr>
      <w:r>
        <w:rPr>
          <w:rFonts w:hint="eastAsia" w:eastAsia="黑体" w:cs="黑体"/>
          <w:color w:val="auto"/>
          <w:sz w:val="30"/>
          <w:szCs w:val="30"/>
          <w:highlight w:val="none"/>
        </w:rPr>
        <w:t>预付款担保</w:t>
      </w:r>
    </w:p>
    <w:p w14:paraId="692040D4">
      <w:pPr>
        <w:spacing w:line="360" w:lineRule="auto"/>
        <w:rPr>
          <w:color w:val="auto"/>
          <w:szCs w:val="21"/>
          <w:highlight w:val="none"/>
        </w:rPr>
      </w:pPr>
      <w:r>
        <w:rPr>
          <w:color w:val="auto"/>
          <w:szCs w:val="21"/>
          <w:highlight w:val="none"/>
          <w:u w:val="single"/>
        </w:rPr>
        <w:t xml:space="preserve">                    </w:t>
      </w:r>
      <w:r>
        <w:rPr>
          <w:color w:val="auto"/>
          <w:szCs w:val="21"/>
          <w:highlight w:val="none"/>
        </w:rPr>
        <w:t xml:space="preserve"> </w:t>
      </w:r>
      <w:r>
        <w:rPr>
          <w:rFonts w:hint="eastAsia" w:hAnsi="宋体" w:cs="宋体"/>
          <w:color w:val="auto"/>
          <w:szCs w:val="21"/>
          <w:highlight w:val="none"/>
        </w:rPr>
        <w:t>（发包人名称）：</w:t>
      </w:r>
    </w:p>
    <w:p w14:paraId="08EF9EFB">
      <w:pPr>
        <w:spacing w:line="360" w:lineRule="auto"/>
        <w:ind w:firstLine="420"/>
        <w:rPr>
          <w:color w:val="auto"/>
          <w:szCs w:val="21"/>
          <w:highlight w:val="none"/>
        </w:rPr>
      </w:pPr>
      <w:r>
        <w:rPr>
          <w:rFonts w:hint="eastAsia" w:hAnsi="宋体" w:cs="宋体"/>
          <w:color w:val="auto"/>
          <w:szCs w:val="21"/>
          <w:highlight w:val="none"/>
        </w:rPr>
        <w:t>根据</w:t>
      </w:r>
      <w:r>
        <w:rPr>
          <w:color w:val="auto"/>
          <w:szCs w:val="21"/>
          <w:highlight w:val="none"/>
          <w:u w:val="single"/>
        </w:rPr>
        <w:t xml:space="preserve">                 </w:t>
      </w:r>
      <w:r>
        <w:rPr>
          <w:rFonts w:hint="eastAsia" w:hAnsi="宋体" w:cs="宋体"/>
          <w:color w:val="auto"/>
          <w:szCs w:val="21"/>
          <w:highlight w:val="none"/>
        </w:rPr>
        <w:t>（承包人名称）（以下称</w:t>
      </w:r>
      <w:r>
        <w:rPr>
          <w:color w:val="auto"/>
          <w:szCs w:val="21"/>
          <w:highlight w:val="none"/>
        </w:rPr>
        <w:t>“</w:t>
      </w:r>
      <w:r>
        <w:rPr>
          <w:rFonts w:hint="eastAsia" w:hAnsi="宋体" w:cs="宋体"/>
          <w:color w:val="auto"/>
          <w:szCs w:val="21"/>
          <w:highlight w:val="none"/>
        </w:rPr>
        <w:t>承包人</w:t>
      </w:r>
      <w:r>
        <w:rPr>
          <w:color w:val="auto"/>
          <w:szCs w:val="21"/>
          <w:highlight w:val="none"/>
        </w:rPr>
        <w:t>”</w:t>
      </w:r>
      <w:r>
        <w:rPr>
          <w:rFonts w:hint="eastAsia" w:hAnsi="宋体" w:cs="宋体"/>
          <w:color w:val="auto"/>
          <w:szCs w:val="21"/>
          <w:highlight w:val="none"/>
        </w:rPr>
        <w:t>）与</w:t>
      </w:r>
      <w:r>
        <w:rPr>
          <w:color w:val="auto"/>
          <w:szCs w:val="21"/>
          <w:highlight w:val="none"/>
          <w:u w:val="single"/>
        </w:rPr>
        <w:t xml:space="preserve">                        </w:t>
      </w:r>
      <w:r>
        <w:rPr>
          <w:rFonts w:hint="eastAsia" w:hAnsi="宋体" w:cs="宋体"/>
          <w:color w:val="auto"/>
          <w:szCs w:val="21"/>
          <w:highlight w:val="none"/>
        </w:rPr>
        <w:t>（发包人名称）（以下简称</w:t>
      </w:r>
      <w:r>
        <w:rPr>
          <w:color w:val="auto"/>
          <w:szCs w:val="21"/>
          <w:highlight w:val="none"/>
        </w:rPr>
        <w:t>“</w:t>
      </w:r>
      <w:r>
        <w:rPr>
          <w:rFonts w:hint="eastAsia" w:hAnsi="宋体" w:cs="宋体"/>
          <w:color w:val="auto"/>
          <w:szCs w:val="21"/>
          <w:highlight w:val="none"/>
        </w:rPr>
        <w:t>发包人</w:t>
      </w:r>
      <w:r>
        <w:rPr>
          <w:color w:val="auto"/>
          <w:szCs w:val="21"/>
          <w:highlight w:val="none"/>
        </w:rPr>
        <w:t>”</w:t>
      </w:r>
      <w:r>
        <w:rPr>
          <w:rFonts w:hint="eastAsia" w:hAnsi="宋体" w:cs="宋体"/>
          <w:color w:val="auto"/>
          <w:szCs w:val="21"/>
          <w:highlight w:val="none"/>
        </w:rPr>
        <w:t>）于</w:t>
      </w:r>
      <w:r>
        <w:rPr>
          <w:color w:val="auto"/>
          <w:szCs w:val="21"/>
          <w:highlight w:val="none"/>
          <w:u w:val="single"/>
        </w:rPr>
        <w:t xml:space="preserve">           </w:t>
      </w:r>
      <w:r>
        <w:rPr>
          <w:rFonts w:hint="eastAsia" w:hAnsi="宋体" w:cs="宋体"/>
          <w:color w:val="auto"/>
          <w:szCs w:val="21"/>
          <w:highlight w:val="none"/>
        </w:rPr>
        <w:t>年</w:t>
      </w:r>
      <w:r>
        <w:rPr>
          <w:color w:val="auto"/>
          <w:szCs w:val="21"/>
          <w:highlight w:val="none"/>
          <w:u w:val="single"/>
        </w:rPr>
        <w:t xml:space="preserve">    </w:t>
      </w:r>
      <w:r>
        <w:rPr>
          <w:rFonts w:hint="eastAsia" w:hAnsi="宋体" w:cs="宋体"/>
          <w:color w:val="auto"/>
          <w:szCs w:val="21"/>
          <w:highlight w:val="none"/>
        </w:rPr>
        <w:t>月</w:t>
      </w:r>
      <w:r>
        <w:rPr>
          <w:color w:val="auto"/>
          <w:szCs w:val="21"/>
          <w:highlight w:val="none"/>
          <w:u w:val="single"/>
        </w:rPr>
        <w:t xml:space="preserve">    </w:t>
      </w:r>
      <w:r>
        <w:rPr>
          <w:rFonts w:hint="eastAsia" w:hAnsi="宋体" w:cs="宋体"/>
          <w:color w:val="auto"/>
          <w:szCs w:val="21"/>
          <w:highlight w:val="none"/>
        </w:rPr>
        <w:t>日签订的</w:t>
      </w:r>
      <w:r>
        <w:rPr>
          <w:color w:val="auto"/>
          <w:szCs w:val="21"/>
          <w:highlight w:val="none"/>
          <w:u w:val="single"/>
        </w:rPr>
        <w:t xml:space="preserve">                   </w:t>
      </w:r>
      <w:r>
        <w:rPr>
          <w:rFonts w:hint="eastAsia" w:hAnsi="宋体" w:cs="宋体"/>
          <w:color w:val="auto"/>
          <w:szCs w:val="21"/>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254E8681">
      <w:pPr>
        <w:spacing w:line="360" w:lineRule="auto"/>
        <w:ind w:firstLine="420"/>
        <w:rPr>
          <w:color w:val="auto"/>
          <w:szCs w:val="21"/>
          <w:highlight w:val="none"/>
        </w:rPr>
      </w:pPr>
      <w:r>
        <w:rPr>
          <w:color w:val="auto"/>
          <w:szCs w:val="21"/>
          <w:highlight w:val="none"/>
        </w:rPr>
        <w:t xml:space="preserve">1. </w:t>
      </w:r>
      <w:r>
        <w:rPr>
          <w:rFonts w:hint="eastAsia" w:hAnsi="宋体" w:cs="宋体"/>
          <w:color w:val="auto"/>
          <w:szCs w:val="21"/>
          <w:highlight w:val="none"/>
        </w:rPr>
        <w:t>担保金额人民币（大写）</w:t>
      </w:r>
      <w:r>
        <w:rPr>
          <w:color w:val="auto"/>
          <w:szCs w:val="21"/>
          <w:highlight w:val="none"/>
          <w:u w:val="single"/>
        </w:rPr>
        <w:t xml:space="preserve">                </w:t>
      </w:r>
      <w:r>
        <w:rPr>
          <w:rFonts w:hint="eastAsia" w:hAnsi="宋体" w:cs="宋体"/>
          <w:color w:val="auto"/>
          <w:szCs w:val="21"/>
          <w:highlight w:val="none"/>
        </w:rPr>
        <w:t>元（</w:t>
      </w:r>
      <w:r>
        <w:rPr>
          <w:color w:val="auto"/>
          <w:szCs w:val="21"/>
          <w:highlight w:val="none"/>
        </w:rPr>
        <w:t>¥</w:t>
      </w:r>
      <w:r>
        <w:rPr>
          <w:color w:val="auto"/>
          <w:szCs w:val="21"/>
          <w:highlight w:val="none"/>
          <w:u w:val="single"/>
        </w:rPr>
        <w:t xml:space="preserve">             </w:t>
      </w:r>
      <w:r>
        <w:rPr>
          <w:rFonts w:hint="eastAsia" w:hAnsi="宋体" w:cs="宋体"/>
          <w:color w:val="auto"/>
          <w:szCs w:val="21"/>
          <w:highlight w:val="none"/>
        </w:rPr>
        <w:t>）。</w:t>
      </w:r>
    </w:p>
    <w:p w14:paraId="61B292FB">
      <w:pPr>
        <w:spacing w:line="360" w:lineRule="auto"/>
        <w:ind w:firstLine="420"/>
        <w:rPr>
          <w:color w:val="auto"/>
          <w:szCs w:val="21"/>
          <w:highlight w:val="none"/>
        </w:rPr>
      </w:pPr>
      <w:r>
        <w:rPr>
          <w:color w:val="auto"/>
          <w:szCs w:val="21"/>
          <w:highlight w:val="none"/>
        </w:rPr>
        <w:t xml:space="preserve">2. </w:t>
      </w:r>
      <w:r>
        <w:rPr>
          <w:rFonts w:hint="eastAsia" w:hAnsi="宋体" w:cs="宋体"/>
          <w:color w:val="auto"/>
          <w:szCs w:val="21"/>
          <w:highlight w:val="none"/>
        </w:rPr>
        <w:t>担保有效期自预付款支付给承包人起生效，至你方签发的进度款支付证书说明已完全扣清止。</w:t>
      </w:r>
    </w:p>
    <w:p w14:paraId="52AFD72F">
      <w:pPr>
        <w:spacing w:line="360" w:lineRule="auto"/>
        <w:ind w:firstLine="420"/>
        <w:rPr>
          <w:color w:val="auto"/>
          <w:szCs w:val="21"/>
          <w:highlight w:val="none"/>
        </w:rPr>
      </w:pPr>
      <w:r>
        <w:rPr>
          <w:color w:val="auto"/>
          <w:szCs w:val="21"/>
          <w:highlight w:val="none"/>
        </w:rPr>
        <w:t xml:space="preserve">3. </w:t>
      </w:r>
      <w:r>
        <w:rPr>
          <w:rFonts w:hint="eastAsia" w:hAnsi="宋体" w:cs="宋体"/>
          <w:color w:val="auto"/>
          <w:szCs w:val="21"/>
          <w:highlight w:val="none"/>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77B4475">
      <w:pPr>
        <w:spacing w:line="360" w:lineRule="auto"/>
        <w:ind w:firstLine="420"/>
        <w:rPr>
          <w:color w:val="auto"/>
          <w:szCs w:val="21"/>
          <w:highlight w:val="none"/>
        </w:rPr>
      </w:pPr>
      <w:r>
        <w:rPr>
          <w:color w:val="auto"/>
          <w:szCs w:val="21"/>
          <w:highlight w:val="none"/>
        </w:rPr>
        <w:t xml:space="preserve">4. </w:t>
      </w:r>
      <w:r>
        <w:rPr>
          <w:rFonts w:hint="eastAsia" w:hAnsi="宋体" w:cs="宋体"/>
          <w:color w:val="auto"/>
          <w:szCs w:val="21"/>
          <w:highlight w:val="none"/>
        </w:rPr>
        <w:t>你方和承包人按合同约定变更合同时，我方承担本保函规定的义务不变。</w:t>
      </w:r>
    </w:p>
    <w:p w14:paraId="3357344E">
      <w:pPr>
        <w:spacing w:line="360" w:lineRule="auto"/>
        <w:ind w:firstLine="420"/>
        <w:rPr>
          <w:color w:val="auto"/>
          <w:szCs w:val="21"/>
          <w:highlight w:val="none"/>
        </w:rPr>
      </w:pPr>
      <w:r>
        <w:rPr>
          <w:color w:val="auto"/>
          <w:szCs w:val="21"/>
          <w:highlight w:val="none"/>
        </w:rPr>
        <w:t xml:space="preserve">5. </w:t>
      </w:r>
      <w:r>
        <w:rPr>
          <w:rFonts w:hint="eastAsia" w:hAnsi="宋体" w:cs="宋体"/>
          <w:color w:val="auto"/>
          <w:szCs w:val="21"/>
          <w:highlight w:val="none"/>
        </w:rPr>
        <w:t>因本保函发生的纠纷，可由双方协商解决，协商不成的，任何一方均可提请</w:t>
      </w:r>
      <w:r>
        <w:rPr>
          <w:color w:val="auto"/>
          <w:szCs w:val="21"/>
          <w:highlight w:val="none"/>
          <w:u w:val="single"/>
        </w:rPr>
        <w:t xml:space="preserve">      </w:t>
      </w:r>
      <w:r>
        <w:rPr>
          <w:rFonts w:hint="eastAsia" w:hAnsi="宋体" w:cs="宋体"/>
          <w:color w:val="auto"/>
          <w:szCs w:val="21"/>
          <w:highlight w:val="none"/>
        </w:rPr>
        <w:t>仲裁委员会仲裁。</w:t>
      </w:r>
    </w:p>
    <w:p w14:paraId="4672552C">
      <w:pPr>
        <w:spacing w:line="360" w:lineRule="auto"/>
        <w:ind w:firstLine="420"/>
        <w:jc w:val="left"/>
        <w:rPr>
          <w:color w:val="auto"/>
          <w:szCs w:val="21"/>
          <w:highlight w:val="none"/>
        </w:rPr>
      </w:pPr>
      <w:r>
        <w:rPr>
          <w:color w:val="auto"/>
          <w:szCs w:val="21"/>
          <w:highlight w:val="none"/>
        </w:rPr>
        <w:t xml:space="preserve">6. </w:t>
      </w:r>
      <w:r>
        <w:rPr>
          <w:rFonts w:hint="eastAsia" w:hAnsi="宋体" w:cs="宋体"/>
          <w:color w:val="auto"/>
          <w:szCs w:val="21"/>
          <w:highlight w:val="none"/>
        </w:rPr>
        <w:t>本保函自我方法定代表人（或其授权代理人）签字并加盖公章之日起生效。</w:t>
      </w:r>
    </w:p>
    <w:p w14:paraId="2EBE415B">
      <w:pPr>
        <w:spacing w:line="360" w:lineRule="auto"/>
        <w:rPr>
          <w:color w:val="auto"/>
          <w:szCs w:val="21"/>
          <w:highlight w:val="none"/>
        </w:rPr>
      </w:pPr>
    </w:p>
    <w:p w14:paraId="74046684">
      <w:pPr>
        <w:spacing w:line="360" w:lineRule="auto"/>
        <w:rPr>
          <w:color w:val="auto"/>
          <w:szCs w:val="21"/>
          <w:highlight w:val="none"/>
        </w:rPr>
      </w:pPr>
      <w:r>
        <w:rPr>
          <w:rFonts w:hint="eastAsia" w:hAnsi="宋体" w:cs="宋体"/>
          <w:color w:val="auto"/>
          <w:szCs w:val="21"/>
          <w:highlight w:val="none"/>
        </w:rPr>
        <w:t>担保人：</w:t>
      </w:r>
      <w:r>
        <w:rPr>
          <w:color w:val="auto"/>
          <w:szCs w:val="21"/>
          <w:highlight w:val="none"/>
          <w:u w:val="single"/>
        </w:rPr>
        <w:t xml:space="preserve">                          </w:t>
      </w:r>
      <w:r>
        <w:rPr>
          <w:rFonts w:hint="eastAsia" w:hAnsi="宋体" w:cs="宋体"/>
          <w:color w:val="auto"/>
          <w:szCs w:val="21"/>
          <w:highlight w:val="none"/>
        </w:rPr>
        <w:t>（盖单位章）</w:t>
      </w:r>
    </w:p>
    <w:p w14:paraId="2E15C310">
      <w:pPr>
        <w:spacing w:line="360" w:lineRule="auto"/>
        <w:rPr>
          <w:color w:val="auto"/>
          <w:szCs w:val="21"/>
          <w:highlight w:val="none"/>
        </w:rPr>
      </w:pPr>
      <w:r>
        <w:rPr>
          <w:rFonts w:hint="eastAsia" w:hAnsi="宋体" w:cs="宋体"/>
          <w:color w:val="auto"/>
          <w:szCs w:val="21"/>
          <w:highlight w:val="none"/>
        </w:rPr>
        <w:t>法定代表人或其委托代理人：</w:t>
      </w:r>
      <w:r>
        <w:rPr>
          <w:color w:val="auto"/>
          <w:szCs w:val="21"/>
          <w:highlight w:val="none"/>
          <w:u w:val="single"/>
        </w:rPr>
        <w:t xml:space="preserve">            </w:t>
      </w:r>
      <w:r>
        <w:rPr>
          <w:rFonts w:hint="eastAsia" w:hAnsi="宋体" w:cs="宋体"/>
          <w:color w:val="auto"/>
          <w:szCs w:val="21"/>
          <w:highlight w:val="none"/>
        </w:rPr>
        <w:t>（签字）</w:t>
      </w:r>
    </w:p>
    <w:p w14:paraId="7EEEE43C">
      <w:pPr>
        <w:spacing w:line="360" w:lineRule="auto"/>
        <w:rPr>
          <w:color w:val="auto"/>
          <w:szCs w:val="21"/>
          <w:highlight w:val="none"/>
        </w:rPr>
      </w:pPr>
      <w:r>
        <w:rPr>
          <w:rFonts w:hint="eastAsia" w:hAnsi="宋体" w:cs="宋体"/>
          <w:color w:val="auto"/>
          <w:szCs w:val="21"/>
          <w:highlight w:val="none"/>
        </w:rPr>
        <w:t>地</w:t>
      </w:r>
      <w:r>
        <w:rPr>
          <w:color w:val="auto"/>
          <w:szCs w:val="21"/>
          <w:highlight w:val="none"/>
        </w:rPr>
        <w:t xml:space="preserve">    </w:t>
      </w:r>
      <w:r>
        <w:rPr>
          <w:rFonts w:hint="eastAsia" w:hAnsi="宋体" w:cs="宋体"/>
          <w:color w:val="auto"/>
          <w:szCs w:val="21"/>
          <w:highlight w:val="none"/>
        </w:rPr>
        <w:t>址：</w:t>
      </w:r>
      <w:r>
        <w:rPr>
          <w:color w:val="auto"/>
          <w:szCs w:val="21"/>
          <w:highlight w:val="none"/>
          <w:u w:val="single"/>
        </w:rPr>
        <w:t xml:space="preserve">                            </w:t>
      </w:r>
    </w:p>
    <w:p w14:paraId="74BFCCE6">
      <w:pPr>
        <w:spacing w:line="360" w:lineRule="auto"/>
        <w:rPr>
          <w:color w:val="auto"/>
          <w:szCs w:val="21"/>
          <w:highlight w:val="none"/>
          <w:u w:val="single"/>
        </w:rPr>
      </w:pPr>
      <w:r>
        <w:rPr>
          <w:rFonts w:hint="eastAsia" w:hAnsi="宋体" w:cs="宋体"/>
          <w:color w:val="auto"/>
          <w:szCs w:val="21"/>
          <w:highlight w:val="none"/>
        </w:rPr>
        <w:t>邮政编码：</w:t>
      </w:r>
      <w:r>
        <w:rPr>
          <w:color w:val="auto"/>
          <w:szCs w:val="21"/>
          <w:highlight w:val="none"/>
          <w:u w:val="single"/>
        </w:rPr>
        <w:t xml:space="preserve">                            </w:t>
      </w:r>
    </w:p>
    <w:p w14:paraId="253630B5">
      <w:pPr>
        <w:spacing w:line="360" w:lineRule="auto"/>
        <w:rPr>
          <w:color w:val="auto"/>
          <w:szCs w:val="21"/>
          <w:highlight w:val="none"/>
          <w:u w:val="single"/>
        </w:rPr>
      </w:pPr>
      <w:r>
        <w:rPr>
          <w:rFonts w:hint="eastAsia" w:hAnsi="宋体" w:cs="宋体"/>
          <w:color w:val="auto"/>
          <w:szCs w:val="21"/>
          <w:highlight w:val="none"/>
        </w:rPr>
        <w:t>电</w:t>
      </w:r>
      <w:r>
        <w:rPr>
          <w:color w:val="auto"/>
          <w:szCs w:val="21"/>
          <w:highlight w:val="none"/>
        </w:rPr>
        <w:t xml:space="preserve">    </w:t>
      </w:r>
      <w:r>
        <w:rPr>
          <w:rFonts w:hint="eastAsia" w:hAnsi="宋体" w:cs="宋体"/>
          <w:color w:val="auto"/>
          <w:szCs w:val="21"/>
          <w:highlight w:val="none"/>
        </w:rPr>
        <w:t>话：</w:t>
      </w:r>
      <w:r>
        <w:rPr>
          <w:color w:val="auto"/>
          <w:szCs w:val="21"/>
          <w:highlight w:val="none"/>
          <w:u w:val="single"/>
        </w:rPr>
        <w:t xml:space="preserve">                            </w:t>
      </w:r>
    </w:p>
    <w:p w14:paraId="3324AD3C">
      <w:pPr>
        <w:spacing w:line="360" w:lineRule="auto"/>
        <w:rPr>
          <w:color w:val="auto"/>
          <w:szCs w:val="21"/>
          <w:highlight w:val="none"/>
          <w:u w:val="single"/>
        </w:rPr>
      </w:pPr>
      <w:r>
        <w:rPr>
          <w:rFonts w:hint="eastAsia" w:hAnsi="宋体" w:cs="宋体"/>
          <w:color w:val="auto"/>
          <w:szCs w:val="21"/>
          <w:highlight w:val="none"/>
        </w:rPr>
        <w:t>传</w:t>
      </w:r>
      <w:r>
        <w:rPr>
          <w:color w:val="auto"/>
          <w:szCs w:val="21"/>
          <w:highlight w:val="none"/>
        </w:rPr>
        <w:t xml:space="preserve">    </w:t>
      </w:r>
      <w:r>
        <w:rPr>
          <w:rFonts w:hint="eastAsia" w:hAnsi="宋体" w:cs="宋体"/>
          <w:color w:val="auto"/>
          <w:szCs w:val="21"/>
          <w:highlight w:val="none"/>
        </w:rPr>
        <w:t>真：</w:t>
      </w:r>
      <w:r>
        <w:rPr>
          <w:color w:val="auto"/>
          <w:szCs w:val="21"/>
          <w:highlight w:val="none"/>
          <w:u w:val="single"/>
        </w:rPr>
        <w:t xml:space="preserve">                            </w:t>
      </w:r>
    </w:p>
    <w:p w14:paraId="03A6D173">
      <w:pPr>
        <w:spacing w:line="360" w:lineRule="auto"/>
        <w:rPr>
          <w:color w:val="auto"/>
          <w:szCs w:val="21"/>
          <w:highlight w:val="none"/>
          <w:u w:val="single"/>
        </w:rPr>
      </w:pPr>
    </w:p>
    <w:p w14:paraId="634CA90A">
      <w:pPr>
        <w:spacing w:line="360" w:lineRule="auto"/>
        <w:rPr>
          <w:color w:val="auto"/>
          <w:szCs w:val="21"/>
          <w:highlight w:val="none"/>
        </w:rPr>
      </w:pPr>
      <w:r>
        <w:rPr>
          <w:color w:val="auto"/>
          <w:szCs w:val="21"/>
          <w:highlight w:val="none"/>
        </w:rPr>
        <w:t xml:space="preserve">            </w:t>
      </w:r>
      <w:r>
        <w:rPr>
          <w:color w:val="auto"/>
          <w:szCs w:val="21"/>
          <w:highlight w:val="none"/>
          <w:u w:val="single"/>
        </w:rPr>
        <w:t xml:space="preserve">               </w:t>
      </w:r>
      <w:r>
        <w:rPr>
          <w:rFonts w:hint="eastAsia" w:hAnsi="宋体" w:cs="宋体"/>
          <w:color w:val="auto"/>
          <w:szCs w:val="21"/>
          <w:highlight w:val="none"/>
        </w:rPr>
        <w:t>年</w:t>
      </w:r>
      <w:r>
        <w:rPr>
          <w:color w:val="auto"/>
          <w:szCs w:val="21"/>
          <w:highlight w:val="none"/>
          <w:u w:val="single"/>
        </w:rPr>
        <w:t xml:space="preserve">      </w:t>
      </w:r>
      <w:r>
        <w:rPr>
          <w:rFonts w:hint="eastAsia" w:hAnsi="宋体" w:cs="宋体"/>
          <w:color w:val="auto"/>
          <w:szCs w:val="21"/>
          <w:highlight w:val="none"/>
        </w:rPr>
        <w:t>月</w:t>
      </w:r>
      <w:r>
        <w:rPr>
          <w:color w:val="auto"/>
          <w:szCs w:val="21"/>
          <w:highlight w:val="none"/>
          <w:u w:val="single"/>
        </w:rPr>
        <w:t xml:space="preserve">      </w:t>
      </w:r>
      <w:r>
        <w:rPr>
          <w:rFonts w:hint="eastAsia" w:hAnsi="宋体" w:cs="宋体"/>
          <w:color w:val="auto"/>
          <w:szCs w:val="21"/>
          <w:highlight w:val="none"/>
        </w:rPr>
        <w:t>日</w:t>
      </w:r>
    </w:p>
    <w:p w14:paraId="3B79AF36">
      <w:pPr>
        <w:spacing w:line="480" w:lineRule="auto"/>
        <w:rPr>
          <w:rFonts w:hAnsi="宋体"/>
          <w:color w:val="auto"/>
          <w:szCs w:val="21"/>
          <w:highlight w:val="none"/>
        </w:rPr>
      </w:pPr>
    </w:p>
    <w:p w14:paraId="32A207B4">
      <w:pPr>
        <w:spacing w:line="480" w:lineRule="auto"/>
        <w:rPr>
          <w:rFonts w:hAnsi="宋体"/>
          <w:color w:val="auto"/>
          <w:szCs w:val="21"/>
          <w:highlight w:val="none"/>
        </w:rPr>
      </w:pPr>
    </w:p>
    <w:p w14:paraId="008CC0A2">
      <w:pPr>
        <w:spacing w:line="480" w:lineRule="auto"/>
        <w:rPr>
          <w:rFonts w:hAnsi="宋体"/>
          <w:color w:val="auto"/>
          <w:szCs w:val="21"/>
          <w:highlight w:val="none"/>
        </w:rPr>
      </w:pPr>
    </w:p>
    <w:p w14:paraId="5F58F604">
      <w:pPr>
        <w:pStyle w:val="43"/>
        <w:rPr>
          <w:rFonts w:hAnsi="宋体"/>
          <w:color w:val="auto"/>
          <w:szCs w:val="21"/>
          <w:highlight w:val="none"/>
        </w:rPr>
      </w:pPr>
    </w:p>
    <w:p w14:paraId="57E2769B">
      <w:pPr>
        <w:rPr>
          <w:color w:val="auto"/>
          <w:highlight w:val="none"/>
        </w:rPr>
      </w:pPr>
    </w:p>
    <w:p w14:paraId="4834C432">
      <w:pPr>
        <w:spacing w:line="440" w:lineRule="exact"/>
        <w:rPr>
          <w:rFonts w:ascii="Calibri" w:hAnsi="Calibri"/>
          <w:color w:val="auto"/>
          <w:sz w:val="30"/>
          <w:szCs w:val="30"/>
          <w:highlight w:val="none"/>
        </w:rPr>
      </w:pPr>
      <w:r>
        <w:rPr>
          <w:rFonts w:hint="eastAsia" w:ascii="Calibri" w:hAnsi="宋体" w:cs="宋体"/>
          <w:color w:val="auto"/>
          <w:sz w:val="30"/>
          <w:szCs w:val="30"/>
          <w:highlight w:val="none"/>
        </w:rPr>
        <w:t>附件</w:t>
      </w:r>
      <w:r>
        <w:rPr>
          <w:rFonts w:ascii="Calibri" w:hAnsi="Calibri"/>
          <w:color w:val="auto"/>
          <w:sz w:val="30"/>
          <w:szCs w:val="30"/>
          <w:highlight w:val="none"/>
        </w:rPr>
        <w:t>8</w:t>
      </w:r>
      <w:r>
        <w:rPr>
          <w:rFonts w:hint="eastAsia" w:ascii="Calibri" w:hAnsi="宋体" w:cs="宋体"/>
          <w:color w:val="auto"/>
          <w:sz w:val="30"/>
          <w:szCs w:val="30"/>
          <w:highlight w:val="none"/>
        </w:rPr>
        <w:t>：</w:t>
      </w:r>
    </w:p>
    <w:p w14:paraId="59AB446E">
      <w:pPr>
        <w:spacing w:before="156" w:after="156" w:line="440" w:lineRule="exact"/>
        <w:jc w:val="center"/>
        <w:rPr>
          <w:rFonts w:ascii="黑体" w:eastAsia="黑体"/>
          <w:color w:val="auto"/>
          <w:sz w:val="32"/>
          <w:szCs w:val="32"/>
          <w:highlight w:val="none"/>
        </w:rPr>
      </w:pPr>
      <w:r>
        <w:rPr>
          <w:rFonts w:hint="eastAsia" w:ascii="黑体" w:hAnsi="宋体" w:eastAsia="黑体" w:cs="黑体"/>
          <w:color w:val="auto"/>
          <w:sz w:val="32"/>
          <w:szCs w:val="32"/>
          <w:highlight w:val="none"/>
        </w:rPr>
        <w:t>工程质量保修书（房屋建筑工程）</w:t>
      </w:r>
    </w:p>
    <w:p w14:paraId="7DC4ADA4">
      <w:pPr>
        <w:spacing w:line="440" w:lineRule="exact"/>
        <w:ind w:firstLine="420"/>
        <w:rPr>
          <w:color w:val="auto"/>
          <w:highlight w:val="none"/>
        </w:rPr>
      </w:pPr>
      <w:r>
        <w:rPr>
          <w:rFonts w:hint="eastAsia" w:hAnsi="宋体" w:cs="宋体"/>
          <w:color w:val="auto"/>
          <w:highlight w:val="none"/>
        </w:rPr>
        <w:t>发包人（全称）：</w:t>
      </w:r>
      <w:r>
        <w:rPr>
          <w:color w:val="auto"/>
          <w:highlight w:val="none"/>
          <w:u w:val="single"/>
        </w:rPr>
        <w:t xml:space="preserve">                                </w:t>
      </w:r>
      <w:r>
        <w:rPr>
          <w:color w:val="auto"/>
          <w:highlight w:val="none"/>
        </w:rPr>
        <w:t xml:space="preserve"> </w:t>
      </w:r>
    </w:p>
    <w:p w14:paraId="753E0EE2">
      <w:pPr>
        <w:spacing w:line="440" w:lineRule="exact"/>
        <w:ind w:firstLine="420"/>
        <w:rPr>
          <w:color w:val="auto"/>
          <w:highlight w:val="none"/>
        </w:rPr>
      </w:pPr>
      <w:r>
        <w:rPr>
          <w:rFonts w:hint="eastAsia" w:hAnsi="宋体" w:cs="宋体"/>
          <w:color w:val="auto"/>
          <w:highlight w:val="none"/>
        </w:rPr>
        <w:t>承包人（全称）：</w:t>
      </w:r>
      <w:r>
        <w:rPr>
          <w:color w:val="auto"/>
          <w:highlight w:val="none"/>
          <w:u w:val="single"/>
        </w:rPr>
        <w:t xml:space="preserve">                                </w:t>
      </w:r>
      <w:r>
        <w:rPr>
          <w:color w:val="auto"/>
          <w:highlight w:val="none"/>
        </w:rPr>
        <w:t xml:space="preserve"> </w:t>
      </w:r>
    </w:p>
    <w:p w14:paraId="40F31444">
      <w:pPr>
        <w:spacing w:line="440" w:lineRule="exact"/>
        <w:rPr>
          <w:color w:val="auto"/>
          <w:highlight w:val="none"/>
        </w:rPr>
      </w:pPr>
    </w:p>
    <w:p w14:paraId="6E373E39">
      <w:pPr>
        <w:spacing w:line="360" w:lineRule="auto"/>
        <w:ind w:firstLine="420"/>
        <w:rPr>
          <w:rFonts w:hAnsi="宋体"/>
          <w:color w:val="auto"/>
          <w:highlight w:val="none"/>
        </w:rPr>
      </w:pPr>
      <w:r>
        <w:rPr>
          <w:rFonts w:hint="eastAsia" w:hAnsi="宋体" w:cs="宋体"/>
          <w:color w:val="auto"/>
          <w:highlight w:val="none"/>
        </w:rPr>
        <w:t>发包人和承包人根据《中华人民共和国建筑法》和《建设工程质量管理条例》，经协商一致就</w:t>
      </w:r>
      <w:r>
        <w:rPr>
          <w:color w:val="auto"/>
          <w:highlight w:val="none"/>
          <w:u w:val="single"/>
        </w:rPr>
        <w:t xml:space="preserve">                                   </w:t>
      </w:r>
      <w:r>
        <w:rPr>
          <w:rFonts w:hint="eastAsia" w:hAnsi="宋体" w:cs="宋体"/>
          <w:color w:val="auto"/>
          <w:highlight w:val="none"/>
        </w:rPr>
        <w:t>（工程全称）签订工程质量保修书。</w:t>
      </w:r>
    </w:p>
    <w:p w14:paraId="2AEFBAF9">
      <w:pPr>
        <w:spacing w:line="360" w:lineRule="auto"/>
        <w:ind w:firstLine="420"/>
        <w:rPr>
          <w:rFonts w:ascii="黑体" w:hAnsi="宋体" w:eastAsia="黑体"/>
          <w:color w:val="auto"/>
          <w:highlight w:val="none"/>
        </w:rPr>
      </w:pPr>
      <w:r>
        <w:rPr>
          <w:rFonts w:hint="eastAsia" w:ascii="黑体" w:hAnsi="宋体" w:eastAsia="黑体" w:cs="黑体"/>
          <w:color w:val="auto"/>
          <w:highlight w:val="none"/>
        </w:rPr>
        <w:t>一、工程质量保修范围和内容</w:t>
      </w:r>
    </w:p>
    <w:p w14:paraId="7DA88CBA">
      <w:pPr>
        <w:spacing w:line="360" w:lineRule="auto"/>
        <w:ind w:firstLine="420"/>
        <w:rPr>
          <w:color w:val="auto"/>
          <w:highlight w:val="none"/>
        </w:rPr>
      </w:pPr>
      <w:r>
        <w:rPr>
          <w:rFonts w:hint="eastAsia" w:hAnsi="宋体" w:cs="宋体"/>
          <w:color w:val="auto"/>
          <w:highlight w:val="none"/>
        </w:rPr>
        <w:t>承包人在质量保修期内，按照有关法律规定和合同约定，承担工程质量保修责任。</w:t>
      </w:r>
    </w:p>
    <w:p w14:paraId="5FECEE0E">
      <w:pPr>
        <w:spacing w:line="360" w:lineRule="auto"/>
        <w:ind w:firstLine="420"/>
        <w:rPr>
          <w:rFonts w:hint="eastAsia" w:ascii="Times New Roman" w:hAnsi="宋体" w:eastAsia="宋体" w:cs="宋体"/>
          <w:color w:val="auto"/>
          <w:highlight w:val="none"/>
        </w:rPr>
      </w:pPr>
      <w:r>
        <w:rPr>
          <w:rFonts w:hint="eastAsia" w:hAnsi="宋体" w:cs="宋体"/>
          <w:color w:val="auto"/>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imes New Roman" w:hAnsi="宋体" w:eastAsia="宋体" w:cs="宋体"/>
          <w:color w:val="auto"/>
          <w:highlight w:val="none"/>
          <w:u w:val="single"/>
        </w:rPr>
        <w:t xml:space="preserve">按相关国家标准、行业标准执行 </w:t>
      </w:r>
      <w:r>
        <w:rPr>
          <w:rFonts w:hint="eastAsia" w:ascii="Times New Roman" w:hAnsi="宋体" w:eastAsia="宋体" w:cs="宋体"/>
          <w:color w:val="auto"/>
          <w:highlight w:val="none"/>
          <w:u w:val="single"/>
          <w:lang w:eastAsia="zh-CN"/>
        </w:rPr>
        <w:t>。</w:t>
      </w:r>
      <w:r>
        <w:rPr>
          <w:rFonts w:hint="eastAsia" w:ascii="Times New Roman" w:hAnsi="宋体" w:eastAsia="宋体" w:cs="宋体"/>
          <w:color w:val="auto"/>
          <w:highlight w:val="none"/>
          <w:u w:val="single"/>
        </w:rPr>
        <w:t xml:space="preserve"> </w:t>
      </w:r>
      <w:r>
        <w:rPr>
          <w:rFonts w:hint="eastAsia" w:ascii="Times New Roman" w:hAnsi="宋体" w:eastAsia="宋体" w:cs="宋体"/>
          <w:color w:val="auto"/>
          <w:highlight w:val="none"/>
        </w:rPr>
        <w:t xml:space="preserve">   </w:t>
      </w:r>
    </w:p>
    <w:p w14:paraId="7CAEBB5C">
      <w:pPr>
        <w:spacing w:line="360" w:lineRule="auto"/>
        <w:ind w:firstLine="420"/>
        <w:rPr>
          <w:rFonts w:ascii="黑体" w:hAnsi="宋体" w:eastAsia="黑体"/>
          <w:color w:val="auto"/>
          <w:highlight w:val="none"/>
        </w:rPr>
      </w:pPr>
      <w:r>
        <w:rPr>
          <w:rFonts w:hint="eastAsia" w:ascii="黑体" w:hAnsi="宋体" w:eastAsia="黑体" w:cs="黑体"/>
          <w:color w:val="auto"/>
          <w:highlight w:val="none"/>
        </w:rPr>
        <w:t>二、质量保修期</w:t>
      </w:r>
    </w:p>
    <w:p w14:paraId="3DD54EE2">
      <w:pPr>
        <w:spacing w:line="360" w:lineRule="auto"/>
        <w:ind w:firstLine="420"/>
        <w:rPr>
          <w:rFonts w:hAnsi="宋体"/>
          <w:color w:val="auto"/>
          <w:highlight w:val="none"/>
        </w:rPr>
      </w:pPr>
      <w:r>
        <w:rPr>
          <w:rFonts w:hint="eastAsia" w:hAnsi="宋体" w:cs="宋体"/>
          <w:color w:val="auto"/>
          <w:highlight w:val="none"/>
        </w:rPr>
        <w:t>根据《建设工程质量管理条例》及有关规定，工程的质量保修期如下：</w:t>
      </w:r>
    </w:p>
    <w:p w14:paraId="3C3E4470">
      <w:pPr>
        <w:spacing w:line="360" w:lineRule="auto"/>
        <w:ind w:firstLine="420"/>
        <w:rPr>
          <w:rFonts w:hAnsi="宋体"/>
          <w:color w:val="auto"/>
          <w:highlight w:val="none"/>
        </w:rPr>
      </w:pPr>
      <w:r>
        <w:rPr>
          <w:color w:val="auto"/>
          <w:highlight w:val="none"/>
        </w:rPr>
        <w:t>1</w:t>
      </w:r>
      <w:r>
        <w:rPr>
          <w:rFonts w:hint="eastAsia" w:hAnsi="宋体" w:cs="宋体"/>
          <w:color w:val="auto"/>
          <w:highlight w:val="none"/>
        </w:rPr>
        <w:t>．地基基础工程和主体结构工程为设计文件规定的工程合理使用年限；</w:t>
      </w:r>
    </w:p>
    <w:p w14:paraId="31EA3D43">
      <w:pPr>
        <w:spacing w:line="360" w:lineRule="auto"/>
        <w:ind w:firstLine="420"/>
        <w:rPr>
          <w:rFonts w:hAnsi="宋体"/>
          <w:color w:val="auto"/>
          <w:highlight w:val="none"/>
        </w:rPr>
      </w:pPr>
      <w:r>
        <w:rPr>
          <w:color w:val="auto"/>
          <w:highlight w:val="none"/>
        </w:rPr>
        <w:t>2</w:t>
      </w:r>
      <w:r>
        <w:rPr>
          <w:rFonts w:hint="eastAsia" w:hAnsi="宋体" w:cs="宋体"/>
          <w:color w:val="auto"/>
          <w:highlight w:val="none"/>
        </w:rPr>
        <w:t>．屋面防水工程、有防水要求的卫生间、房间和外墙面的防渗为</w:t>
      </w:r>
      <w:r>
        <w:rPr>
          <w:color w:val="auto"/>
          <w:highlight w:val="none"/>
          <w:u w:val="single"/>
        </w:rPr>
        <w:t xml:space="preserve">   </w:t>
      </w:r>
      <w:r>
        <w:rPr>
          <w:rFonts w:hint="eastAsia"/>
          <w:color w:val="auto"/>
          <w:highlight w:val="none"/>
          <w:u w:val="single"/>
          <w:lang w:val="en-US" w:eastAsia="zh-CN"/>
        </w:rPr>
        <w:t>5</w:t>
      </w:r>
      <w:r>
        <w:rPr>
          <w:color w:val="auto"/>
          <w:highlight w:val="none"/>
          <w:u w:val="single"/>
        </w:rPr>
        <w:t xml:space="preserve">    </w:t>
      </w:r>
      <w:r>
        <w:rPr>
          <w:rFonts w:hint="eastAsia" w:hAnsi="宋体" w:cs="宋体"/>
          <w:color w:val="auto"/>
          <w:highlight w:val="none"/>
        </w:rPr>
        <w:t>年；</w:t>
      </w:r>
    </w:p>
    <w:p w14:paraId="16DD04A1">
      <w:pPr>
        <w:spacing w:line="360" w:lineRule="auto"/>
        <w:ind w:firstLine="420"/>
        <w:rPr>
          <w:rFonts w:hAnsi="宋体"/>
          <w:color w:val="auto"/>
          <w:highlight w:val="none"/>
        </w:rPr>
      </w:pPr>
      <w:r>
        <w:rPr>
          <w:color w:val="auto"/>
          <w:highlight w:val="none"/>
        </w:rPr>
        <w:t>3</w:t>
      </w:r>
      <w:r>
        <w:rPr>
          <w:rFonts w:hint="eastAsia" w:hAnsi="宋体" w:cs="宋体"/>
          <w:color w:val="auto"/>
          <w:highlight w:val="none"/>
        </w:rPr>
        <w:t>．装修工程为</w:t>
      </w:r>
      <w:r>
        <w:rPr>
          <w:color w:val="auto"/>
          <w:highlight w:val="none"/>
          <w:u w:val="single"/>
        </w:rPr>
        <w:t xml:space="preserve">     </w:t>
      </w:r>
      <w:r>
        <w:rPr>
          <w:rFonts w:hint="eastAsia"/>
          <w:color w:val="auto"/>
          <w:highlight w:val="none"/>
          <w:u w:val="single"/>
          <w:lang w:val="en-US" w:eastAsia="zh-CN"/>
        </w:rPr>
        <w:t>2</w:t>
      </w:r>
      <w:r>
        <w:rPr>
          <w:color w:val="auto"/>
          <w:highlight w:val="none"/>
          <w:u w:val="single"/>
        </w:rPr>
        <w:t xml:space="preserve">    </w:t>
      </w:r>
      <w:r>
        <w:rPr>
          <w:rFonts w:hint="eastAsia" w:hAnsi="宋体" w:cs="宋体"/>
          <w:color w:val="auto"/>
          <w:highlight w:val="none"/>
        </w:rPr>
        <w:t>年；</w:t>
      </w:r>
    </w:p>
    <w:p w14:paraId="25B244F9">
      <w:pPr>
        <w:spacing w:line="360" w:lineRule="auto"/>
        <w:ind w:firstLine="420"/>
        <w:rPr>
          <w:rFonts w:hAnsi="宋体"/>
          <w:color w:val="auto"/>
          <w:highlight w:val="none"/>
        </w:rPr>
      </w:pPr>
      <w:r>
        <w:rPr>
          <w:color w:val="auto"/>
          <w:highlight w:val="none"/>
        </w:rPr>
        <w:t>4</w:t>
      </w:r>
      <w:r>
        <w:rPr>
          <w:rFonts w:hint="eastAsia" w:hAnsi="宋体" w:cs="宋体"/>
          <w:color w:val="auto"/>
          <w:highlight w:val="none"/>
        </w:rPr>
        <w:t>．电气管线、给排水管道、设备安装工程为</w:t>
      </w:r>
      <w:r>
        <w:rPr>
          <w:color w:val="auto"/>
          <w:highlight w:val="none"/>
          <w:u w:val="single"/>
        </w:rPr>
        <w:t xml:space="preserve">     </w:t>
      </w:r>
      <w:r>
        <w:rPr>
          <w:rFonts w:hint="eastAsia"/>
          <w:color w:val="auto"/>
          <w:highlight w:val="none"/>
          <w:u w:val="single"/>
          <w:lang w:val="en-US" w:eastAsia="zh-CN"/>
        </w:rPr>
        <w:t>2</w:t>
      </w:r>
      <w:r>
        <w:rPr>
          <w:color w:val="auto"/>
          <w:highlight w:val="none"/>
          <w:u w:val="single"/>
        </w:rPr>
        <w:t xml:space="preserve">    </w:t>
      </w:r>
      <w:r>
        <w:rPr>
          <w:rFonts w:hint="eastAsia" w:hAnsi="宋体" w:cs="宋体"/>
          <w:color w:val="auto"/>
          <w:highlight w:val="none"/>
        </w:rPr>
        <w:t>年；</w:t>
      </w:r>
    </w:p>
    <w:p w14:paraId="1CD969F8">
      <w:pPr>
        <w:spacing w:line="360" w:lineRule="auto"/>
        <w:ind w:firstLine="420"/>
        <w:rPr>
          <w:rFonts w:hAnsi="宋体"/>
          <w:color w:val="auto"/>
          <w:highlight w:val="none"/>
        </w:rPr>
      </w:pPr>
      <w:r>
        <w:rPr>
          <w:color w:val="auto"/>
          <w:highlight w:val="none"/>
        </w:rPr>
        <w:t>5</w:t>
      </w:r>
      <w:r>
        <w:rPr>
          <w:rFonts w:hint="eastAsia" w:hAnsi="宋体" w:cs="宋体"/>
          <w:color w:val="auto"/>
          <w:highlight w:val="none"/>
        </w:rPr>
        <w:t>．供热与供冷系统为</w:t>
      </w:r>
      <w:r>
        <w:rPr>
          <w:color w:val="auto"/>
          <w:highlight w:val="none"/>
          <w:u w:val="single"/>
        </w:rPr>
        <w:t xml:space="preserve">    </w:t>
      </w:r>
      <w:r>
        <w:rPr>
          <w:rFonts w:hint="eastAsia"/>
          <w:color w:val="auto"/>
          <w:highlight w:val="none"/>
          <w:u w:val="single"/>
          <w:lang w:val="en-US" w:eastAsia="zh-CN"/>
        </w:rPr>
        <w:t>2</w:t>
      </w:r>
      <w:r>
        <w:rPr>
          <w:color w:val="auto"/>
          <w:highlight w:val="none"/>
          <w:u w:val="single"/>
        </w:rPr>
        <w:t xml:space="preserve">     </w:t>
      </w:r>
      <w:r>
        <w:rPr>
          <w:rFonts w:hint="eastAsia" w:hAnsi="宋体" w:cs="宋体"/>
          <w:color w:val="auto"/>
          <w:highlight w:val="none"/>
        </w:rPr>
        <w:t>个采暖期、供冷期；</w:t>
      </w:r>
    </w:p>
    <w:p w14:paraId="18E1CC23">
      <w:pPr>
        <w:spacing w:line="360" w:lineRule="auto"/>
        <w:ind w:firstLine="420"/>
        <w:rPr>
          <w:rFonts w:hAnsi="宋体"/>
          <w:color w:val="auto"/>
          <w:highlight w:val="none"/>
        </w:rPr>
      </w:pPr>
      <w:r>
        <w:rPr>
          <w:color w:val="auto"/>
          <w:highlight w:val="none"/>
        </w:rPr>
        <w:t>6</w:t>
      </w:r>
      <w:r>
        <w:rPr>
          <w:rFonts w:hint="eastAsia" w:hAnsi="宋体" w:cs="宋体"/>
          <w:color w:val="auto"/>
          <w:highlight w:val="none"/>
        </w:rPr>
        <w:t>．住宅小区内的给排水设施、道路等配套工程为</w:t>
      </w:r>
      <w:r>
        <w:rPr>
          <w:color w:val="auto"/>
          <w:highlight w:val="none"/>
          <w:u w:val="single"/>
        </w:rPr>
        <w:t xml:space="preserve">   </w:t>
      </w:r>
      <w:r>
        <w:rPr>
          <w:rFonts w:hint="eastAsia"/>
          <w:color w:val="auto"/>
          <w:highlight w:val="none"/>
          <w:u w:val="single"/>
          <w:lang w:val="en-US" w:eastAsia="zh-CN"/>
        </w:rPr>
        <w:t>2</w:t>
      </w:r>
      <w:r>
        <w:rPr>
          <w:color w:val="auto"/>
          <w:highlight w:val="none"/>
          <w:u w:val="single"/>
        </w:rPr>
        <w:t xml:space="preserve">      </w:t>
      </w:r>
      <w:r>
        <w:rPr>
          <w:rFonts w:hint="eastAsia" w:hAnsi="宋体" w:cs="宋体"/>
          <w:color w:val="auto"/>
          <w:highlight w:val="none"/>
        </w:rPr>
        <w:t>年；</w:t>
      </w:r>
    </w:p>
    <w:p w14:paraId="73A6956C">
      <w:pPr>
        <w:spacing w:line="360" w:lineRule="auto"/>
        <w:ind w:firstLine="420"/>
        <w:rPr>
          <w:rFonts w:hAnsi="宋体"/>
          <w:color w:val="auto"/>
          <w:highlight w:val="none"/>
        </w:rPr>
      </w:pPr>
      <w:r>
        <w:rPr>
          <w:color w:val="auto"/>
          <w:highlight w:val="none"/>
        </w:rPr>
        <w:t>7</w:t>
      </w:r>
      <w:r>
        <w:rPr>
          <w:rFonts w:hint="eastAsia" w:hAnsi="宋体" w:cs="宋体"/>
          <w:color w:val="auto"/>
          <w:highlight w:val="none"/>
        </w:rPr>
        <w:t>．其他项目保修期限约定如下：</w:t>
      </w:r>
    </w:p>
    <w:p w14:paraId="0877FB53">
      <w:pPr>
        <w:spacing w:line="360" w:lineRule="auto"/>
        <w:ind w:firstLine="420"/>
        <w:rPr>
          <w:rFonts w:hAnsi="宋体"/>
          <w:color w:val="auto"/>
          <w:highlight w:val="none"/>
        </w:rPr>
      </w:pPr>
      <w:r>
        <w:rPr>
          <w:color w:val="auto"/>
          <w:highlight w:val="none"/>
          <w:u w:val="single"/>
        </w:rPr>
        <w:t xml:space="preserve">按相关国家标准、行业标准执行  </w:t>
      </w:r>
      <w:r>
        <w:rPr>
          <w:rFonts w:hint="eastAsia" w:hAnsi="宋体" w:cs="宋体"/>
          <w:color w:val="auto"/>
          <w:highlight w:val="none"/>
        </w:rPr>
        <w:t>。</w:t>
      </w:r>
    </w:p>
    <w:p w14:paraId="7FD60FD5">
      <w:pPr>
        <w:spacing w:line="360" w:lineRule="auto"/>
        <w:ind w:firstLine="420"/>
        <w:rPr>
          <w:rFonts w:hAnsi="宋体"/>
          <w:color w:val="auto"/>
          <w:highlight w:val="none"/>
        </w:rPr>
      </w:pPr>
      <w:r>
        <w:rPr>
          <w:rFonts w:hint="eastAsia" w:hAnsi="宋体" w:cs="宋体"/>
          <w:color w:val="auto"/>
          <w:highlight w:val="none"/>
        </w:rPr>
        <w:t>质量保修期自工程竣工验收合格之日起计算。</w:t>
      </w:r>
    </w:p>
    <w:p w14:paraId="70FD9371">
      <w:pPr>
        <w:spacing w:line="360" w:lineRule="auto"/>
        <w:ind w:firstLine="420"/>
        <w:rPr>
          <w:rFonts w:ascii="黑体" w:hAnsi="宋体" w:eastAsia="黑体"/>
          <w:color w:val="auto"/>
          <w:highlight w:val="none"/>
        </w:rPr>
      </w:pPr>
      <w:r>
        <w:rPr>
          <w:rFonts w:hint="eastAsia" w:ascii="黑体" w:hAnsi="宋体" w:eastAsia="黑体" w:cs="黑体"/>
          <w:color w:val="auto"/>
          <w:highlight w:val="none"/>
        </w:rPr>
        <w:t>三、缺陷责任期</w:t>
      </w:r>
    </w:p>
    <w:p w14:paraId="5345F513">
      <w:pPr>
        <w:spacing w:line="360" w:lineRule="auto"/>
        <w:ind w:firstLine="420"/>
        <w:rPr>
          <w:rFonts w:hAnsi="宋体"/>
          <w:color w:val="auto"/>
          <w:highlight w:val="none"/>
        </w:rPr>
      </w:pPr>
      <w:r>
        <w:rPr>
          <w:rFonts w:hint="eastAsia" w:hAnsi="宋体" w:cs="宋体"/>
          <w:color w:val="auto"/>
          <w:highlight w:val="none"/>
        </w:rPr>
        <w:t>工程缺陷责任期为</w:t>
      </w:r>
      <w:r>
        <w:rPr>
          <w:color w:val="auto"/>
          <w:highlight w:val="none"/>
          <w:u w:val="single"/>
        </w:rPr>
        <w:t xml:space="preserve">   </w:t>
      </w:r>
      <w:r>
        <w:rPr>
          <w:rFonts w:hint="eastAsia"/>
          <w:color w:val="auto"/>
          <w:highlight w:val="none"/>
          <w:u w:val="single"/>
          <w:lang w:val="en-US" w:eastAsia="zh-CN"/>
        </w:rPr>
        <w:t>24</w:t>
      </w:r>
      <w:r>
        <w:rPr>
          <w:color w:val="auto"/>
          <w:highlight w:val="none"/>
          <w:u w:val="single"/>
        </w:rPr>
        <w:t xml:space="preserve">  </w:t>
      </w:r>
      <w:r>
        <w:rPr>
          <w:rFonts w:hint="eastAsia" w:hAnsi="宋体" w:cs="宋体"/>
          <w:color w:val="auto"/>
          <w:highlight w:val="none"/>
        </w:rPr>
        <w:t>个月（最长不超过</w:t>
      </w:r>
      <w:r>
        <w:rPr>
          <w:rFonts w:hAnsi="宋体"/>
          <w:color w:val="auto"/>
          <w:highlight w:val="none"/>
        </w:rPr>
        <w:t>24</w:t>
      </w:r>
      <w:r>
        <w:rPr>
          <w:rFonts w:hint="eastAsia" w:hAnsi="宋体" w:cs="宋体"/>
          <w:color w:val="auto"/>
          <w:highlight w:val="none"/>
        </w:rPr>
        <w:t>个月），缺陷责任期自工程竣工验收合格之日起计算。单位工程先于全部工程进行验收，单位工程缺陷责任期自单位工程验收合格之日起算。</w:t>
      </w:r>
    </w:p>
    <w:p w14:paraId="3DA2C53F">
      <w:pPr>
        <w:spacing w:line="360" w:lineRule="auto"/>
        <w:ind w:firstLine="420"/>
        <w:rPr>
          <w:rFonts w:hAnsi="宋体"/>
          <w:color w:val="auto"/>
          <w:highlight w:val="none"/>
        </w:rPr>
      </w:pPr>
      <w:r>
        <w:rPr>
          <w:rFonts w:hint="eastAsia" w:hAnsi="宋体" w:cs="宋体"/>
          <w:color w:val="auto"/>
          <w:highlight w:val="none"/>
        </w:rPr>
        <w:t>缺陷责任期</w:t>
      </w:r>
      <w:r>
        <w:rPr>
          <w:rFonts w:hint="eastAsia" w:hAnsi="宋体" w:cs="宋体"/>
          <w:color w:val="auto"/>
          <w:highlight w:val="none"/>
          <w:u w:val="single"/>
        </w:rPr>
        <w:t>满</w:t>
      </w:r>
      <w:r>
        <w:rPr>
          <w:rFonts w:hint="eastAsia" w:ascii="仿宋_GB2312" w:hAnsi="宋体"/>
          <w:color w:val="auto"/>
          <w:highlight w:val="none"/>
        </w:rPr>
        <w:t>之日起</w:t>
      </w:r>
      <w:r>
        <w:rPr>
          <w:rFonts w:hint="eastAsia" w:hAnsi="宋体" w:cs="宋体"/>
          <w:color w:val="auto"/>
          <w:highlight w:val="none"/>
          <w:u w:val="single"/>
        </w:rPr>
        <w:t>按</w:t>
      </w:r>
      <w:r>
        <w:rPr>
          <w:rFonts w:hAnsi="宋体" w:cs="宋体"/>
          <w:color w:val="auto"/>
          <w:highlight w:val="none"/>
          <w:u w:val="single"/>
        </w:rPr>
        <w:t>合同约定期限</w:t>
      </w:r>
      <w:r>
        <w:rPr>
          <w:rFonts w:hint="eastAsia" w:hAnsi="宋体" w:cs="宋体"/>
          <w:color w:val="auto"/>
          <w:highlight w:val="none"/>
          <w:u w:val="single"/>
        </w:rPr>
        <w:t>，</w:t>
      </w:r>
      <w:r>
        <w:rPr>
          <w:rFonts w:hint="eastAsia" w:hAnsi="宋体" w:cs="宋体"/>
          <w:color w:val="auto"/>
          <w:highlight w:val="none"/>
        </w:rPr>
        <w:t>发包人应退还剩余的质量保证金。</w:t>
      </w:r>
    </w:p>
    <w:p w14:paraId="1BE5D37C">
      <w:pPr>
        <w:spacing w:line="360" w:lineRule="auto"/>
        <w:ind w:firstLine="420"/>
        <w:rPr>
          <w:rFonts w:ascii="黑体" w:hAnsi="宋体" w:eastAsia="黑体"/>
          <w:color w:val="auto"/>
          <w:highlight w:val="none"/>
        </w:rPr>
      </w:pPr>
      <w:r>
        <w:rPr>
          <w:rFonts w:hint="eastAsia" w:ascii="黑体" w:hAnsi="宋体" w:eastAsia="黑体" w:cs="黑体"/>
          <w:color w:val="auto"/>
          <w:highlight w:val="none"/>
        </w:rPr>
        <w:t>四、质量保修责任</w:t>
      </w:r>
    </w:p>
    <w:p w14:paraId="4BCF3001">
      <w:pPr>
        <w:spacing w:line="360" w:lineRule="auto"/>
        <w:ind w:left="105" w:firstLine="430"/>
        <w:rPr>
          <w:rFonts w:hAnsi="宋体"/>
          <w:color w:val="auto"/>
          <w:highlight w:val="none"/>
        </w:rPr>
      </w:pPr>
      <w:r>
        <w:rPr>
          <w:color w:val="auto"/>
          <w:highlight w:val="none"/>
        </w:rPr>
        <w:t>1</w:t>
      </w:r>
      <w:r>
        <w:rPr>
          <w:rFonts w:hint="eastAsia" w:hAnsi="宋体" w:cs="宋体"/>
          <w:color w:val="auto"/>
          <w:highlight w:val="none"/>
        </w:rPr>
        <w:t>．属于保修范围、内容的项目，承包人应当在接到保修通知之日起</w:t>
      </w:r>
      <w:r>
        <w:rPr>
          <w:color w:val="auto"/>
          <w:highlight w:val="none"/>
          <w:u w:val="single"/>
        </w:rPr>
        <w:t xml:space="preserve">   </w:t>
      </w:r>
      <w:r>
        <w:rPr>
          <w:rFonts w:hint="eastAsia"/>
          <w:color w:val="auto"/>
          <w:highlight w:val="none"/>
          <w:u w:val="single"/>
          <w:lang w:val="en-US" w:eastAsia="zh-CN"/>
        </w:rPr>
        <w:t>7</w:t>
      </w:r>
      <w:r>
        <w:rPr>
          <w:color w:val="auto"/>
          <w:highlight w:val="none"/>
          <w:u w:val="single"/>
        </w:rPr>
        <w:t xml:space="preserve">   </w:t>
      </w:r>
      <w:r>
        <w:rPr>
          <w:rFonts w:hint="eastAsia" w:hAnsi="宋体" w:cs="宋体"/>
          <w:color w:val="auto"/>
          <w:highlight w:val="none"/>
        </w:rPr>
        <w:t>天内派人保修。承包人不在约定期限内派人保修的，发包人可以委托他人修理，修理费用从质量保证金内扣除。</w:t>
      </w:r>
    </w:p>
    <w:p w14:paraId="62C107BE">
      <w:pPr>
        <w:spacing w:line="360" w:lineRule="auto"/>
        <w:ind w:firstLine="420"/>
        <w:rPr>
          <w:rFonts w:hAnsi="宋体"/>
          <w:color w:val="auto"/>
          <w:highlight w:val="none"/>
        </w:rPr>
      </w:pPr>
      <w:r>
        <w:rPr>
          <w:color w:val="auto"/>
          <w:highlight w:val="none"/>
        </w:rPr>
        <w:t>2</w:t>
      </w:r>
      <w:r>
        <w:rPr>
          <w:rFonts w:hint="eastAsia" w:hAnsi="宋体" w:cs="宋体"/>
          <w:color w:val="auto"/>
          <w:highlight w:val="none"/>
        </w:rPr>
        <w:t>．发生紧急事故需抢修的，承包人在接到事故通知后，应当立即到达事故现场抢修。</w:t>
      </w:r>
    </w:p>
    <w:p w14:paraId="0FD2483E">
      <w:pPr>
        <w:spacing w:line="360" w:lineRule="auto"/>
        <w:ind w:firstLine="420"/>
        <w:rPr>
          <w:rFonts w:hAnsi="宋体"/>
          <w:color w:val="auto"/>
          <w:highlight w:val="none"/>
        </w:rPr>
      </w:pPr>
      <w:r>
        <w:rPr>
          <w:color w:val="auto"/>
          <w:highlight w:val="none"/>
        </w:rPr>
        <w:t>3</w:t>
      </w:r>
      <w:r>
        <w:rPr>
          <w:rFonts w:hint="eastAsia" w:hAnsi="宋体" w:cs="宋体"/>
          <w:color w:val="auto"/>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E68EA8A">
      <w:pPr>
        <w:spacing w:line="360" w:lineRule="auto"/>
        <w:ind w:firstLine="420"/>
        <w:rPr>
          <w:rFonts w:hAnsi="宋体"/>
          <w:color w:val="auto"/>
          <w:highlight w:val="none"/>
        </w:rPr>
      </w:pPr>
      <w:r>
        <w:rPr>
          <w:color w:val="auto"/>
          <w:highlight w:val="none"/>
        </w:rPr>
        <w:t>4</w:t>
      </w:r>
      <w:r>
        <w:rPr>
          <w:rFonts w:hint="eastAsia" w:hAnsi="宋体" w:cs="宋体"/>
          <w:color w:val="auto"/>
          <w:highlight w:val="none"/>
        </w:rPr>
        <w:t>．质量保修完成后，由发包人组织验收。</w:t>
      </w:r>
    </w:p>
    <w:p w14:paraId="7BD4FAAE">
      <w:pPr>
        <w:spacing w:line="360" w:lineRule="auto"/>
        <w:ind w:firstLine="420"/>
        <w:rPr>
          <w:rFonts w:ascii="黑体" w:hAnsi="宋体" w:eastAsia="黑体"/>
          <w:color w:val="auto"/>
          <w:highlight w:val="none"/>
        </w:rPr>
      </w:pPr>
      <w:r>
        <w:rPr>
          <w:rFonts w:hint="eastAsia" w:ascii="黑体" w:hAnsi="宋体" w:eastAsia="黑体" w:cs="黑体"/>
          <w:color w:val="auto"/>
          <w:highlight w:val="none"/>
        </w:rPr>
        <w:t>五、保修费用</w:t>
      </w:r>
    </w:p>
    <w:p w14:paraId="1C619CCC">
      <w:pPr>
        <w:tabs>
          <w:tab w:val="left" w:pos="7380"/>
        </w:tabs>
        <w:spacing w:line="360" w:lineRule="auto"/>
        <w:ind w:firstLine="420"/>
        <w:rPr>
          <w:rFonts w:hAnsi="宋体"/>
          <w:color w:val="auto"/>
          <w:highlight w:val="none"/>
        </w:rPr>
      </w:pPr>
      <w:r>
        <w:rPr>
          <w:rFonts w:hint="eastAsia" w:hAnsi="宋体" w:cs="宋体"/>
          <w:color w:val="auto"/>
          <w:highlight w:val="none"/>
        </w:rPr>
        <w:t>保修费用由造成质量缺陷的责任方承担。</w:t>
      </w:r>
    </w:p>
    <w:p w14:paraId="29BF068E">
      <w:pPr>
        <w:spacing w:line="360" w:lineRule="auto"/>
        <w:ind w:firstLine="420"/>
        <w:rPr>
          <w:rFonts w:ascii="黑体" w:hAnsi="宋体" w:eastAsia="黑体" w:cs="黑体"/>
          <w:color w:val="auto"/>
          <w:highlight w:val="none"/>
        </w:rPr>
      </w:pPr>
      <w:r>
        <w:rPr>
          <w:rFonts w:hint="eastAsia" w:ascii="黑体" w:hAnsi="宋体" w:eastAsia="黑体" w:cs="黑体"/>
          <w:color w:val="auto"/>
          <w:highlight w:val="none"/>
        </w:rPr>
        <w:t>六、双方约定的其他工程质量保修事项：</w:t>
      </w:r>
      <w:r>
        <w:rPr>
          <w:rFonts w:ascii="黑体" w:hAnsi="宋体" w:eastAsia="黑体" w:cs="黑体"/>
          <w:color w:val="auto"/>
          <w:highlight w:val="none"/>
        </w:rPr>
        <w:t xml:space="preserve"> </w:t>
      </w:r>
    </w:p>
    <w:p w14:paraId="5EB753FC">
      <w:pPr>
        <w:spacing w:line="360" w:lineRule="auto"/>
        <w:ind w:firstLine="420"/>
        <w:jc w:val="left"/>
        <w:rPr>
          <w:rFonts w:hint="eastAsia" w:eastAsia="宋体"/>
          <w:color w:val="auto"/>
          <w:highlight w:val="none"/>
          <w:lang w:eastAsia="zh-CN"/>
        </w:rPr>
      </w:pPr>
      <w:r>
        <w:rPr>
          <w:color w:val="auto"/>
          <w:highlight w:val="none"/>
          <w:u w:val="single"/>
        </w:rPr>
        <w:t>按相关国家标准、行业标准执行</w:t>
      </w:r>
      <w:r>
        <w:rPr>
          <w:rFonts w:hint="eastAsia"/>
          <w:color w:val="auto"/>
          <w:highlight w:val="none"/>
          <w:u w:val="single"/>
          <w:lang w:eastAsia="zh-CN"/>
        </w:rPr>
        <w:t>。</w:t>
      </w:r>
    </w:p>
    <w:p w14:paraId="4C8603BF">
      <w:pPr>
        <w:spacing w:line="360" w:lineRule="auto"/>
        <w:ind w:firstLine="399"/>
        <w:rPr>
          <w:color w:val="auto"/>
          <w:highlight w:val="none"/>
        </w:rPr>
      </w:pPr>
      <w:r>
        <w:rPr>
          <w:rFonts w:hint="eastAsia" w:hAnsi="宋体" w:cs="宋体"/>
          <w:color w:val="auto"/>
          <w:highlight w:val="none"/>
        </w:rPr>
        <w:t>工程质量保修书由发包人、承包人在工程竣工验收前共同签署，作为施工合同附件，其有效期限至保修期满。</w:t>
      </w:r>
    </w:p>
    <w:p w14:paraId="4D9ED408">
      <w:pPr>
        <w:spacing w:line="360" w:lineRule="auto"/>
        <w:ind w:firstLine="420"/>
        <w:rPr>
          <w:color w:val="auto"/>
          <w:highlight w:val="none"/>
        </w:rPr>
      </w:pPr>
    </w:p>
    <w:p w14:paraId="21010FE0">
      <w:pPr>
        <w:spacing w:line="360" w:lineRule="auto"/>
        <w:rPr>
          <w:color w:val="auto"/>
          <w:highlight w:val="none"/>
        </w:rPr>
      </w:pPr>
      <w:r>
        <w:rPr>
          <w:rFonts w:hAnsi="宋体"/>
          <w:color w:val="auto"/>
          <w:highlight w:val="none"/>
        </w:rPr>
        <w:t>发包人</w:t>
      </w:r>
      <w:r>
        <w:rPr>
          <w:rFonts w:hint="eastAsia"/>
          <w:color w:val="auto"/>
          <w:highlight w:val="none"/>
        </w:rPr>
        <w:t>（</w:t>
      </w:r>
      <w:r>
        <w:rPr>
          <w:rFonts w:hAnsi="宋体"/>
          <w:color w:val="auto"/>
          <w:highlight w:val="none"/>
        </w:rPr>
        <w:t>公章</w:t>
      </w:r>
      <w:r>
        <w:rPr>
          <w:rFonts w:hint="eastAsia"/>
          <w:color w:val="auto"/>
          <w:highlight w:val="none"/>
        </w:rPr>
        <w:t>）</w:t>
      </w:r>
      <w:r>
        <w:rPr>
          <w:rFonts w:hAnsi="宋体"/>
          <w:color w:val="auto"/>
          <w:highlight w:val="none"/>
        </w:rPr>
        <w:t>：</w:t>
      </w:r>
      <w:r>
        <w:rPr>
          <w:color w:val="auto"/>
          <w:highlight w:val="none"/>
          <w:u w:val="single"/>
        </w:rPr>
        <w:t xml:space="preserve"> </w:t>
      </w:r>
      <w:r>
        <w:rPr>
          <w:rFonts w:ascii="宋体" w:hAnsi="宋体"/>
          <w:color w:val="auto"/>
          <w:highlight w:val="none"/>
          <w:u w:val="single"/>
        </w:rPr>
        <w:t></w:t>
      </w:r>
      <w:r>
        <w:rPr>
          <w:color w:val="auto"/>
          <w:highlight w:val="none"/>
          <w:u w:val="single"/>
        </w:rPr>
        <w:t xml:space="preserve"> </w:t>
      </w:r>
      <w:r>
        <w:rPr>
          <w:rFonts w:ascii="宋体" w:hAnsi="宋体"/>
          <w:color w:val="auto"/>
          <w:highlight w:val="none"/>
          <w:u w:val="single"/>
        </w:rPr>
        <w:t></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承包人</w:t>
      </w:r>
      <w:r>
        <w:rPr>
          <w:rFonts w:hint="eastAsia"/>
          <w:color w:val="auto"/>
          <w:highlight w:val="none"/>
        </w:rPr>
        <w:t>（</w:t>
      </w:r>
      <w:r>
        <w:rPr>
          <w:rFonts w:hAnsi="宋体"/>
          <w:color w:val="auto"/>
          <w:highlight w:val="none"/>
        </w:rPr>
        <w:t>公章</w:t>
      </w:r>
      <w:r>
        <w:rPr>
          <w:rFonts w:hint="eastAsia"/>
          <w:color w:val="auto"/>
          <w:highlight w:val="none"/>
        </w:rPr>
        <w:t>）</w:t>
      </w:r>
      <w:r>
        <w:rPr>
          <w:rFonts w:hAnsi="宋体"/>
          <w:color w:val="auto"/>
          <w:highlight w:val="none"/>
        </w:rPr>
        <w:t>：</w:t>
      </w:r>
      <w:r>
        <w:rPr>
          <w:rFonts w:ascii="宋体" w:hAnsi="宋体"/>
          <w:color w:val="auto"/>
          <w:highlight w:val="none"/>
          <w:u w:val="single"/>
        </w:rPr>
        <w:t></w:t>
      </w:r>
      <w:r>
        <w:rPr>
          <w:color w:val="auto"/>
          <w:highlight w:val="none"/>
          <w:u w:val="single"/>
        </w:rPr>
        <w:t xml:space="preserve">          </w:t>
      </w:r>
      <w:r>
        <w:rPr>
          <w:rFonts w:ascii="宋体" w:hAnsi="宋体"/>
          <w:color w:val="auto"/>
          <w:highlight w:val="none"/>
          <w:u w:val="single"/>
        </w:rPr>
        <w:t></w:t>
      </w:r>
    </w:p>
    <w:p w14:paraId="7D7FBEFE">
      <w:pPr>
        <w:spacing w:line="360" w:lineRule="auto"/>
        <w:rPr>
          <w:color w:val="auto"/>
          <w:highlight w:val="none"/>
        </w:rPr>
      </w:pPr>
      <w:r>
        <w:rPr>
          <w:rFonts w:hAnsi="宋体"/>
          <w:color w:val="auto"/>
          <w:highlight w:val="none"/>
        </w:rPr>
        <w:t>地</w:t>
      </w:r>
      <w:r>
        <w:rPr>
          <w:color w:val="auto"/>
          <w:highlight w:val="none"/>
        </w:rPr>
        <w:t xml:space="preserve">  </w:t>
      </w:r>
      <w:r>
        <w:rPr>
          <w:rFonts w:hAnsi="宋体"/>
          <w:color w:val="auto"/>
          <w:highlight w:val="none"/>
        </w:rPr>
        <w:t>址：</w:t>
      </w:r>
      <w:r>
        <w:rPr>
          <w:color w:val="auto"/>
          <w:highlight w:val="none"/>
          <w:u w:val="single"/>
        </w:rPr>
        <w:t xml:space="preserve"> </w:t>
      </w:r>
      <w:r>
        <w:rPr>
          <w:rFonts w:ascii="宋体" w:hAnsi="宋体"/>
          <w:color w:val="auto"/>
          <w:highlight w:val="none"/>
          <w:u w:val="single"/>
        </w:rPr>
        <w:t></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地</w:t>
      </w:r>
      <w:r>
        <w:rPr>
          <w:color w:val="auto"/>
          <w:highlight w:val="none"/>
        </w:rPr>
        <w:t xml:space="preserve">  </w:t>
      </w:r>
      <w:r>
        <w:rPr>
          <w:rFonts w:hAnsi="宋体"/>
          <w:color w:val="auto"/>
          <w:highlight w:val="none"/>
        </w:rPr>
        <w:t>址：</w:t>
      </w:r>
      <w:r>
        <w:rPr>
          <w:rFonts w:ascii="宋体" w:hAnsi="宋体"/>
          <w:color w:val="auto"/>
          <w:highlight w:val="none"/>
          <w:u w:val="single"/>
        </w:rPr>
        <w:t></w:t>
      </w:r>
      <w:r>
        <w:rPr>
          <w:color w:val="auto"/>
          <w:highlight w:val="none"/>
          <w:u w:val="single"/>
        </w:rPr>
        <w:t xml:space="preserve"> </w:t>
      </w:r>
      <w:r>
        <w:rPr>
          <w:rFonts w:hint="eastAsia"/>
          <w:color w:val="auto"/>
          <w:highlight w:val="none"/>
          <w:u w:val="single"/>
        </w:rPr>
        <w:t xml:space="preserve">     </w:t>
      </w:r>
      <w:r>
        <w:rPr>
          <w:rFonts w:ascii="宋体" w:hAnsi="宋体"/>
          <w:color w:val="auto"/>
          <w:highlight w:val="none"/>
          <w:u w:val="single"/>
        </w:rPr>
        <w:t></w:t>
      </w:r>
    </w:p>
    <w:p w14:paraId="361CE617">
      <w:pPr>
        <w:spacing w:line="360" w:lineRule="auto"/>
        <w:rPr>
          <w:color w:val="auto"/>
          <w:highlight w:val="none"/>
        </w:rPr>
      </w:pPr>
      <w:r>
        <w:rPr>
          <w:rFonts w:hAnsi="宋体"/>
          <w:color w:val="auto"/>
          <w:highlight w:val="none"/>
        </w:rPr>
        <w:t>法定代表人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ascii="宋体" w:hAnsi="宋体"/>
          <w:color w:val="auto"/>
          <w:highlight w:val="none"/>
          <w:u w:val="single"/>
        </w:rPr>
        <w:t></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法定代表人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ascii="宋体" w:hAnsi="宋体"/>
          <w:color w:val="auto"/>
          <w:highlight w:val="none"/>
          <w:u w:val="single"/>
        </w:rPr>
        <w:t></w:t>
      </w:r>
      <w:r>
        <w:rPr>
          <w:rFonts w:hint="eastAsia" w:ascii="宋体" w:hAnsi="宋体"/>
          <w:color w:val="auto"/>
          <w:highlight w:val="none"/>
          <w:u w:val="single"/>
        </w:rPr>
        <w:t xml:space="preserve">     </w:t>
      </w:r>
      <w:r>
        <w:rPr>
          <w:rFonts w:ascii="宋体" w:hAnsi="宋体"/>
          <w:color w:val="auto"/>
          <w:highlight w:val="none"/>
          <w:u w:val="single"/>
        </w:rPr>
        <w:t></w:t>
      </w:r>
    </w:p>
    <w:p w14:paraId="320F8CF8">
      <w:pPr>
        <w:spacing w:line="360" w:lineRule="auto"/>
        <w:rPr>
          <w:color w:val="auto"/>
          <w:highlight w:val="none"/>
        </w:rPr>
      </w:pPr>
      <w:r>
        <w:rPr>
          <w:rFonts w:hAnsi="宋体"/>
          <w:color w:val="auto"/>
          <w:highlight w:val="none"/>
        </w:rPr>
        <w:t>委托代理人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ascii="宋体" w:hAnsi="宋体"/>
          <w:color w:val="auto"/>
          <w:highlight w:val="none"/>
          <w:u w:val="single"/>
        </w:rPr>
        <w:t></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委托代理人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ascii="宋体" w:hAnsi="宋体"/>
          <w:color w:val="auto"/>
          <w:highlight w:val="none"/>
          <w:u w:val="single"/>
        </w:rPr>
        <w:t></w:t>
      </w:r>
      <w:r>
        <w:rPr>
          <w:rFonts w:hint="eastAsia" w:ascii="宋体" w:hAnsi="宋体"/>
          <w:color w:val="auto"/>
          <w:highlight w:val="none"/>
          <w:u w:val="single"/>
        </w:rPr>
        <w:t xml:space="preserve">     </w:t>
      </w:r>
      <w:r>
        <w:rPr>
          <w:rFonts w:ascii="宋体" w:hAnsi="宋体"/>
          <w:color w:val="auto"/>
          <w:highlight w:val="none"/>
          <w:u w:val="single"/>
        </w:rPr>
        <w:t></w:t>
      </w:r>
    </w:p>
    <w:p w14:paraId="279ADF2B">
      <w:pPr>
        <w:spacing w:line="360" w:lineRule="auto"/>
        <w:rPr>
          <w:color w:val="auto"/>
          <w:highlight w:val="none"/>
        </w:rPr>
      </w:pPr>
      <w:r>
        <w:rPr>
          <w:rFonts w:hAnsi="宋体"/>
          <w:color w:val="auto"/>
          <w:highlight w:val="none"/>
        </w:rPr>
        <w:t>电</w:t>
      </w:r>
      <w:r>
        <w:rPr>
          <w:color w:val="auto"/>
          <w:highlight w:val="none"/>
        </w:rPr>
        <w:t xml:space="preserve">  </w:t>
      </w:r>
      <w:r>
        <w:rPr>
          <w:rFonts w:hAnsi="宋体"/>
          <w:color w:val="auto"/>
          <w:highlight w:val="none"/>
        </w:rPr>
        <w:t>话：</w:t>
      </w:r>
      <w:r>
        <w:rPr>
          <w:rFonts w:ascii="宋体" w:hAnsi="宋体"/>
          <w:color w:val="auto"/>
          <w:highlight w:val="none"/>
          <w:u w:val="single"/>
        </w:rPr>
        <w:t></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电</w:t>
      </w:r>
      <w:r>
        <w:rPr>
          <w:color w:val="auto"/>
          <w:highlight w:val="none"/>
        </w:rPr>
        <w:t xml:space="preserve">  </w:t>
      </w:r>
      <w:r>
        <w:rPr>
          <w:rFonts w:hAnsi="宋体"/>
          <w:color w:val="auto"/>
          <w:highlight w:val="none"/>
        </w:rPr>
        <w:t>话：</w:t>
      </w:r>
      <w:r>
        <w:rPr>
          <w:rFonts w:ascii="宋体" w:hAnsi="宋体"/>
          <w:color w:val="auto"/>
          <w:highlight w:val="none"/>
          <w:u w:val="single"/>
        </w:rPr>
        <w:t></w:t>
      </w:r>
      <w:r>
        <w:rPr>
          <w:rFonts w:hint="eastAsia" w:ascii="宋体" w:hAnsi="宋体"/>
          <w:color w:val="auto"/>
          <w:highlight w:val="none"/>
          <w:u w:val="single"/>
        </w:rPr>
        <w:t xml:space="preserve">      </w:t>
      </w:r>
      <w:r>
        <w:rPr>
          <w:rFonts w:ascii="宋体" w:hAnsi="宋体"/>
          <w:color w:val="auto"/>
          <w:highlight w:val="none"/>
          <w:u w:val="single"/>
        </w:rPr>
        <w:t></w:t>
      </w:r>
    </w:p>
    <w:p w14:paraId="0AD920B6">
      <w:pPr>
        <w:spacing w:line="360" w:lineRule="auto"/>
        <w:rPr>
          <w:color w:val="auto"/>
          <w:highlight w:val="none"/>
        </w:rPr>
      </w:pPr>
      <w:r>
        <w:rPr>
          <w:rFonts w:hAnsi="宋体"/>
          <w:color w:val="auto"/>
          <w:highlight w:val="none"/>
        </w:rPr>
        <w:t>传</w:t>
      </w:r>
      <w:r>
        <w:rPr>
          <w:color w:val="auto"/>
          <w:highlight w:val="none"/>
        </w:rPr>
        <w:t xml:space="preserve">  </w:t>
      </w:r>
      <w:r>
        <w:rPr>
          <w:rFonts w:hAnsi="宋体"/>
          <w:color w:val="auto"/>
          <w:highlight w:val="none"/>
        </w:rPr>
        <w:t>真：</w:t>
      </w:r>
      <w:r>
        <w:rPr>
          <w:rFonts w:ascii="宋体" w:hAnsi="宋体"/>
          <w:color w:val="auto"/>
          <w:highlight w:val="none"/>
          <w:u w:val="single"/>
        </w:rPr>
        <w:t></w:t>
      </w:r>
      <w:r>
        <w:rPr>
          <w:rFonts w:hint="eastAsia" w:ascii="宋体" w:hAnsi="宋体"/>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传</w:t>
      </w:r>
      <w:r>
        <w:rPr>
          <w:color w:val="auto"/>
          <w:highlight w:val="none"/>
        </w:rPr>
        <w:t xml:space="preserve">  </w:t>
      </w:r>
      <w:r>
        <w:rPr>
          <w:rFonts w:hAnsi="宋体"/>
          <w:color w:val="auto"/>
          <w:highlight w:val="none"/>
        </w:rPr>
        <w:t>真：</w:t>
      </w:r>
      <w:r>
        <w:rPr>
          <w:rFonts w:ascii="宋体" w:hAnsi="宋体"/>
          <w:color w:val="auto"/>
          <w:highlight w:val="none"/>
          <w:u w:val="single"/>
        </w:rPr>
        <w:t></w:t>
      </w:r>
      <w:r>
        <w:rPr>
          <w:rFonts w:hint="eastAsia" w:ascii="宋体" w:hAnsi="宋体"/>
          <w:color w:val="auto"/>
          <w:highlight w:val="none"/>
          <w:u w:val="single"/>
        </w:rPr>
        <w:t xml:space="preserve">  </w:t>
      </w:r>
      <w:r>
        <w:rPr>
          <w:color w:val="auto"/>
          <w:highlight w:val="none"/>
          <w:u w:val="single"/>
        </w:rPr>
        <w:t xml:space="preserve">  </w:t>
      </w:r>
      <w:r>
        <w:rPr>
          <w:rFonts w:ascii="宋体" w:hAnsi="宋体"/>
          <w:color w:val="auto"/>
          <w:highlight w:val="none"/>
          <w:u w:val="single"/>
        </w:rPr>
        <w:t></w:t>
      </w:r>
    </w:p>
    <w:p w14:paraId="107F029C">
      <w:pPr>
        <w:spacing w:line="360" w:lineRule="auto"/>
        <w:rPr>
          <w:color w:val="auto"/>
          <w:highlight w:val="none"/>
        </w:rPr>
      </w:pPr>
      <w:r>
        <w:rPr>
          <w:rFonts w:hAnsi="宋体"/>
          <w:color w:val="auto"/>
          <w:highlight w:val="none"/>
        </w:rPr>
        <w:t>开户银行：</w:t>
      </w:r>
      <w:r>
        <w:rPr>
          <w:rFonts w:ascii="宋体" w:hAnsi="宋体"/>
          <w:color w:val="auto"/>
          <w:highlight w:val="none"/>
          <w:u w:val="single"/>
        </w:rPr>
        <w:t></w:t>
      </w:r>
      <w:r>
        <w:rPr>
          <w:rFonts w:hint="eastAsia" w:ascii="宋体" w:hAnsi="宋体"/>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开户银行：</w:t>
      </w:r>
      <w:r>
        <w:rPr>
          <w:rFonts w:ascii="宋体" w:hAnsi="宋体"/>
          <w:color w:val="auto"/>
          <w:highlight w:val="none"/>
          <w:u w:val="single"/>
        </w:rPr>
        <w:t></w:t>
      </w:r>
      <w:r>
        <w:rPr>
          <w:rFonts w:hint="eastAsia" w:ascii="宋体" w:hAnsi="宋体"/>
          <w:color w:val="auto"/>
          <w:highlight w:val="none"/>
          <w:u w:val="single"/>
        </w:rPr>
        <w:t xml:space="preserve">  </w:t>
      </w:r>
      <w:r>
        <w:rPr>
          <w:rFonts w:ascii="宋体" w:hAnsi="宋体"/>
          <w:color w:val="auto"/>
          <w:highlight w:val="none"/>
          <w:u w:val="single"/>
        </w:rPr>
        <w:t></w:t>
      </w:r>
    </w:p>
    <w:p w14:paraId="7929427F">
      <w:pPr>
        <w:tabs>
          <w:tab w:val="left" w:pos="2880"/>
          <w:tab w:val="left" w:pos="3060"/>
          <w:tab w:val="left" w:pos="4500"/>
        </w:tabs>
        <w:spacing w:line="360" w:lineRule="auto"/>
        <w:rPr>
          <w:color w:val="auto"/>
          <w:highlight w:val="none"/>
        </w:rPr>
      </w:pPr>
      <w:r>
        <w:rPr>
          <w:rFonts w:hAnsi="宋体"/>
          <w:color w:val="auto"/>
          <w:highlight w:val="none"/>
        </w:rPr>
        <w:t>账</w:t>
      </w:r>
      <w:r>
        <w:rPr>
          <w:color w:val="auto"/>
          <w:highlight w:val="none"/>
        </w:rPr>
        <w:t xml:space="preserve">  </w:t>
      </w:r>
      <w:r>
        <w:rPr>
          <w:rFonts w:hAnsi="宋体"/>
          <w:color w:val="auto"/>
          <w:highlight w:val="none"/>
        </w:rPr>
        <w:t>号：</w:t>
      </w:r>
      <w:r>
        <w:rPr>
          <w:rFonts w:ascii="宋体" w:hAnsi="宋体"/>
          <w:color w:val="auto"/>
          <w:highlight w:val="none"/>
          <w:u w:val="single"/>
        </w:rPr>
        <w:t></w:t>
      </w:r>
      <w:r>
        <w:rPr>
          <w:color w:val="auto"/>
          <w:highlight w:val="none"/>
          <w:u w:val="single"/>
        </w:rPr>
        <w:t xml:space="preserve"> </w:t>
      </w:r>
      <w:r>
        <w:rPr>
          <w:rFonts w:ascii="宋体" w:hAnsi="宋体"/>
          <w:color w:val="auto"/>
          <w:highlight w:val="none"/>
          <w:u w:val="single"/>
        </w:rPr>
        <w:t></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账</w:t>
      </w:r>
      <w:r>
        <w:rPr>
          <w:color w:val="auto"/>
          <w:highlight w:val="none"/>
        </w:rPr>
        <w:t xml:space="preserve">  </w:t>
      </w:r>
      <w:r>
        <w:rPr>
          <w:rFonts w:hAnsi="宋体"/>
          <w:color w:val="auto"/>
          <w:highlight w:val="none"/>
        </w:rPr>
        <w:t>号：</w:t>
      </w:r>
      <w:r>
        <w:rPr>
          <w:rFonts w:ascii="宋体" w:hAnsi="宋体"/>
          <w:color w:val="auto"/>
          <w:highlight w:val="none"/>
          <w:u w:val="single"/>
        </w:rPr>
        <w:t></w:t>
      </w:r>
      <w:r>
        <w:rPr>
          <w:rFonts w:hint="eastAsia" w:ascii="宋体" w:hAnsi="宋体"/>
          <w:color w:val="auto"/>
          <w:highlight w:val="none"/>
          <w:u w:val="single"/>
        </w:rPr>
        <w:t xml:space="preserve">    </w:t>
      </w:r>
      <w:r>
        <w:rPr>
          <w:rFonts w:ascii="宋体" w:hAnsi="宋体"/>
          <w:color w:val="auto"/>
          <w:highlight w:val="none"/>
          <w:u w:val="single"/>
        </w:rPr>
        <w:t></w:t>
      </w:r>
    </w:p>
    <w:p w14:paraId="044C0181">
      <w:pPr>
        <w:tabs>
          <w:tab w:val="left" w:pos="7200"/>
          <w:tab w:val="left" w:pos="7380"/>
          <w:tab w:val="left" w:pos="7560"/>
        </w:tabs>
        <w:spacing w:line="360" w:lineRule="auto"/>
        <w:rPr>
          <w:color w:val="auto"/>
          <w:highlight w:val="none"/>
        </w:rPr>
      </w:pPr>
      <w:r>
        <w:rPr>
          <w:rFonts w:hAnsi="宋体"/>
          <w:color w:val="auto"/>
          <w:highlight w:val="none"/>
        </w:rPr>
        <w:t>邮政编码：</w:t>
      </w:r>
      <w:r>
        <w:rPr>
          <w:color w:val="auto"/>
          <w:highlight w:val="none"/>
          <w:u w:val="single"/>
        </w:rPr>
        <w:t xml:space="preserve"> </w:t>
      </w:r>
      <w:r>
        <w:rPr>
          <w:rFonts w:ascii="宋体" w:hAnsi="宋体"/>
          <w:color w:val="auto"/>
          <w:highlight w:val="none"/>
          <w:u w:val="single"/>
        </w:rPr>
        <w:t></w:t>
      </w:r>
      <w:r>
        <w:rPr>
          <w:rFonts w:hint="eastAsia" w:ascii="宋体" w:hAnsi="宋体"/>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邮政编码：</w:t>
      </w:r>
      <w:r>
        <w:rPr>
          <w:rFonts w:ascii="宋体" w:hAnsi="宋体"/>
          <w:color w:val="auto"/>
          <w:highlight w:val="none"/>
          <w:u w:val="single"/>
        </w:rPr>
        <w:t></w:t>
      </w:r>
      <w:r>
        <w:rPr>
          <w:rFonts w:hint="eastAsia" w:ascii="宋体" w:hAnsi="宋体"/>
          <w:color w:val="auto"/>
          <w:highlight w:val="none"/>
          <w:u w:val="single"/>
        </w:rPr>
        <w:t xml:space="preserve">   </w:t>
      </w:r>
      <w:r>
        <w:rPr>
          <w:rFonts w:ascii="宋体" w:hAnsi="宋体"/>
          <w:color w:val="auto"/>
          <w:highlight w:val="none"/>
          <w:u w:val="single"/>
        </w:rPr>
        <w:t></w:t>
      </w:r>
    </w:p>
    <w:p w14:paraId="61625745">
      <w:pPr>
        <w:spacing w:before="156" w:after="156" w:line="440" w:lineRule="exact"/>
        <w:jc w:val="center"/>
        <w:rPr>
          <w:rFonts w:ascii="黑体" w:hAnsi="宋体" w:eastAsia="黑体"/>
          <w:color w:val="auto"/>
          <w:sz w:val="32"/>
          <w:szCs w:val="32"/>
          <w:highlight w:val="none"/>
        </w:rPr>
      </w:pPr>
    </w:p>
    <w:p w14:paraId="1183E44E">
      <w:pPr>
        <w:rPr>
          <w:color w:val="auto"/>
          <w:sz w:val="24"/>
          <w:highlight w:val="none"/>
        </w:rPr>
      </w:pPr>
    </w:p>
    <w:p w14:paraId="0B29B9E6">
      <w:pPr>
        <w:pStyle w:val="403"/>
        <w:pageBreakBefore/>
        <w:spacing w:before="60" w:after="60" w:line="360" w:lineRule="auto"/>
        <w:outlineLvl w:val="1"/>
        <w:rPr>
          <w:rFonts w:ascii="宋体" w:hAnsi="宋体"/>
          <w:b/>
          <w:bCs/>
          <w:color w:val="auto"/>
          <w:sz w:val="24"/>
          <w:szCs w:val="32"/>
          <w:highlight w:val="none"/>
        </w:rPr>
      </w:pPr>
      <w:bookmarkStart w:id="1530" w:name="_Toc21343"/>
      <w:r>
        <w:rPr>
          <w:rFonts w:hint="eastAsia" w:ascii="宋体" w:hAnsi="宋体"/>
          <w:b/>
          <w:bCs/>
          <w:color w:val="auto"/>
          <w:sz w:val="28"/>
          <w:szCs w:val="28"/>
          <w:highlight w:val="none"/>
        </w:rPr>
        <w:t>附件9：</w:t>
      </w:r>
      <w:r>
        <w:rPr>
          <w:rFonts w:ascii="宋体" w:hAnsi="宋体"/>
          <w:b/>
          <w:bCs/>
          <w:color w:val="auto"/>
          <w:sz w:val="28"/>
          <w:szCs w:val="28"/>
          <w:highlight w:val="none"/>
        </w:rPr>
        <w:t xml:space="preserve"> </w:t>
      </w:r>
      <w:r>
        <w:rPr>
          <w:rFonts w:hint="eastAsia" w:ascii="宋体" w:hAnsi="宋体"/>
          <w:b/>
          <w:bCs/>
          <w:color w:val="auto"/>
          <w:sz w:val="28"/>
          <w:szCs w:val="28"/>
          <w:highlight w:val="none"/>
        </w:rPr>
        <w:t>廉政合同</w:t>
      </w:r>
      <w:bookmarkEnd w:id="1530"/>
    </w:p>
    <w:p w14:paraId="714096B4">
      <w:pPr>
        <w:pStyle w:val="403"/>
        <w:spacing w:line="360" w:lineRule="auto"/>
        <w:jc w:val="center"/>
        <w:rPr>
          <w:rFonts w:ascii="宋体" w:hAnsi="宋体"/>
          <w:color w:val="auto"/>
          <w:sz w:val="28"/>
          <w:szCs w:val="28"/>
          <w:highlight w:val="none"/>
        </w:rPr>
      </w:pPr>
      <w:r>
        <w:rPr>
          <w:rFonts w:hint="eastAsia" w:ascii="宋体" w:hAnsi="宋体"/>
          <w:color w:val="auto"/>
          <w:sz w:val="28"/>
          <w:szCs w:val="28"/>
          <w:highlight w:val="none"/>
        </w:rPr>
        <w:t>廉政合同</w:t>
      </w:r>
    </w:p>
    <w:p w14:paraId="50D39540">
      <w:pPr>
        <w:pStyle w:val="403"/>
        <w:spacing w:line="360" w:lineRule="auto"/>
        <w:jc w:val="center"/>
        <w:rPr>
          <w:rFonts w:ascii="宋体" w:hAnsi="宋体"/>
          <w:color w:val="auto"/>
          <w:sz w:val="28"/>
          <w:szCs w:val="28"/>
          <w:highlight w:val="none"/>
        </w:rPr>
      </w:pPr>
    </w:p>
    <w:p w14:paraId="7D6D5785">
      <w:pPr>
        <w:pStyle w:val="403"/>
        <w:spacing w:line="360" w:lineRule="auto"/>
        <w:ind w:firstLine="420"/>
        <w:rPr>
          <w:rFonts w:ascii="宋体" w:hAnsi="宋体"/>
          <w:color w:val="auto"/>
          <w:szCs w:val="21"/>
          <w:highlight w:val="none"/>
          <w:u w:val="single"/>
        </w:rPr>
      </w:pPr>
      <w:r>
        <w:rPr>
          <w:rFonts w:hint="eastAsia" w:ascii="宋体" w:hAnsi="宋体"/>
          <w:color w:val="auto"/>
          <w:szCs w:val="21"/>
          <w:highlight w:val="none"/>
        </w:rPr>
        <w:t>根据国家有关工程建设、廉政建设的规定，为做好工程建设中的党风廉政建设，保证工程建设高效优质，保证建设资金的安全和有效使用以及投资效益，建设工程的项目法人</w:t>
      </w:r>
      <w:r>
        <w:rPr>
          <w:rFonts w:hint="eastAsia" w:ascii="宋体" w:hAnsi="宋体"/>
          <w:b/>
          <w:bCs/>
          <w:color w:val="auto"/>
          <w:szCs w:val="21"/>
          <w:highlight w:val="none"/>
          <w:u w:val="single"/>
        </w:rPr>
        <w:t xml:space="preserve">                             </w:t>
      </w:r>
      <w:r>
        <w:rPr>
          <w:rFonts w:hint="eastAsia" w:ascii="宋体" w:hAnsi="宋体"/>
          <w:color w:val="auto"/>
          <w:szCs w:val="21"/>
          <w:highlight w:val="none"/>
        </w:rPr>
        <w:t>（以下简称“发包人”）与总承包单位</w:t>
      </w:r>
      <w:r>
        <w:rPr>
          <w:rFonts w:hint="eastAsia" w:ascii="宋体" w:hAnsi="宋体"/>
          <w:b/>
          <w:bCs/>
          <w:color w:val="auto"/>
          <w:szCs w:val="21"/>
          <w:highlight w:val="none"/>
          <w:u w:val="single"/>
        </w:rPr>
        <w:t xml:space="preserve">                      </w:t>
      </w:r>
      <w:r>
        <w:rPr>
          <w:rFonts w:hint="eastAsia" w:ascii="宋体" w:hAnsi="宋体"/>
          <w:color w:val="auto"/>
          <w:szCs w:val="21"/>
          <w:highlight w:val="none"/>
        </w:rPr>
        <w:t>（以下简称“承包人”），特订立如下合同。</w:t>
      </w:r>
    </w:p>
    <w:p w14:paraId="06306ACC">
      <w:pPr>
        <w:pStyle w:val="403"/>
        <w:spacing w:line="360" w:lineRule="auto"/>
        <w:ind w:firstLine="420"/>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1.双方的权利和义务</w:t>
      </w:r>
    </w:p>
    <w:p w14:paraId="1C530F47">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（1）严格遵守党和国家的有关法律法规及纪委监察部的有关规定。</w:t>
      </w:r>
    </w:p>
    <w:p w14:paraId="024FDB39">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（2）严格执行工程的合同文件，自觉按合同办事。</w:t>
      </w:r>
    </w:p>
    <w:p w14:paraId="5CD691B6">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（3）双方的业务活动坚持公开、公正、诚信、透明的原则（法律认定的商业秘密和合同文件另有规定除外），不得损害国家和集体利益，违反工程建设管理规章制度。</w:t>
      </w:r>
    </w:p>
    <w:p w14:paraId="342287BD">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（4）建立健全廉政制度，开展廉政教育，设立廉政告示牌，公布举报电话，监督并认真查处违法违纪行为。</w:t>
      </w:r>
    </w:p>
    <w:p w14:paraId="44E5F15C">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（5）发现对方在业务活动中有违反廉政规定的行为，有及时提醒对方纠正的权利及义务。</w:t>
      </w:r>
    </w:p>
    <w:p w14:paraId="1ABBF62B">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（6）发现对方严重违反本合同义务条款的行为，有向其上级有关部门举报、建议给予处理并要求告知处理结果的权利。</w:t>
      </w:r>
    </w:p>
    <w:p w14:paraId="42669B25">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2.发包人的义务</w:t>
      </w:r>
    </w:p>
    <w:p w14:paraId="2EB5B0B0">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（1）发包人及其工作人员不得索要或接受承包人的礼金、有价证券和贵重物品，不得在承包人报销任何应由发包人或发包人工作人员个人支付的费用等。</w:t>
      </w:r>
    </w:p>
    <w:p w14:paraId="286ACDDA">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（2）发包人工作人员不得参加承包人安排的超标准宴请和娱乐活动；不得接受承包人提供的通讯工具、交通工具和高档办公用品等。</w:t>
      </w:r>
    </w:p>
    <w:p w14:paraId="08717FBA">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（3）发包人及其工作人员不得要求或者接受承包人为其住房装修、婚丧嫁娶活动、配偶子女的工作安排以及出国出境、旅游等提供方便等。</w:t>
      </w:r>
    </w:p>
    <w:p w14:paraId="523DB15F">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（4）发包人工作人</w:t>
      </w:r>
      <w:r>
        <w:rPr>
          <w:rFonts w:hint="eastAsia" w:ascii="宋体" w:hAnsi="宋体" w:eastAsia="宋体" w:cs="Times New Roman"/>
          <w:color w:val="auto"/>
          <w:szCs w:val="21"/>
          <w:highlight w:val="none"/>
          <w:lang w:val="en-US" w:eastAsia="zh-CN"/>
        </w:rPr>
        <w:t>员</w:t>
      </w:r>
      <w:r>
        <w:rPr>
          <w:rFonts w:hint="eastAsia" w:ascii="宋体" w:hAnsi="宋体" w:eastAsia="宋体" w:cs="Times New Roman"/>
          <w:color w:val="auto"/>
          <w:szCs w:val="21"/>
          <w:highlight w:val="none"/>
        </w:rPr>
        <w:t>及其配偶、子女不得从事与发包人工程有关的材料设备供应、工程分包、劳务等经济活动等。</w:t>
      </w:r>
    </w:p>
    <w:p w14:paraId="5521E446">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（5）发包人及其工作人员不得以任何理由向承包人推荐分包单位或推销材料，不得要求承包人购买合同规定外的材料和设备。</w:t>
      </w:r>
    </w:p>
    <w:p w14:paraId="06875279">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（6）发包人工作人员要秉公办事，不准营私舞弊，不准利用职权从事各种个人有偿中介活动和安排个人施工队伍。</w:t>
      </w:r>
    </w:p>
    <w:p w14:paraId="70F2A703">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3.承包人义务</w:t>
      </w:r>
    </w:p>
    <w:p w14:paraId="4F57F809">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（1）承包人不得以任何理由向发包人及其工作人员行贿或馈赠礼金、有价证券、贵重礼品。</w:t>
      </w:r>
    </w:p>
    <w:p w14:paraId="154344DF">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（2）承包人不得以任何名义为发包人及其工作人员报销应由发包人单位或个人支付的任何费用。</w:t>
      </w:r>
    </w:p>
    <w:p w14:paraId="441BB5D2">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（3）承包人不得以任何理由安排发包人工作人员参加超标准宴请及娱乐活动。</w:t>
      </w:r>
    </w:p>
    <w:p w14:paraId="7305FC18">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（4）承包人不得为发包人单位和个人购置或提供通讯工具、交通工具和高档办公用品等。</w:t>
      </w:r>
    </w:p>
    <w:p w14:paraId="4FB4FEC9">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4.违约责任</w:t>
      </w:r>
    </w:p>
    <w:p w14:paraId="46465B37">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（1）发包人及其工作人员违反本合同第一、二条，按管理权限，依据有关规定给予党纪、政纪或组织处理；涉嫌犯罪的，移交司法机关追究刑事责任；给承包人单位造成经济损失的，应予以赔偿。</w:t>
      </w:r>
    </w:p>
    <w:p w14:paraId="331F5429">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设市场的处罚。</w:t>
      </w:r>
    </w:p>
    <w:p w14:paraId="2B48EE01">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p>
    <w:p w14:paraId="4AB50B8F">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6.本合同有效期为双方签署之日起至该工程项目竣工验收后止。</w:t>
      </w:r>
    </w:p>
    <w:p w14:paraId="5328564D">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7.本合同作为工程总承包合同的附件，与工程施工合同具有同等的法律效力。</w:t>
      </w:r>
    </w:p>
    <w:p w14:paraId="1719380E">
      <w:pPr>
        <w:pStyle w:val="403"/>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8.本合同作为主合同附件，正本和副本份数与本合同专用条款约定相同。由双方法定代表人或其授权的代理人签署与加盖公章后生效，全部工程竣工验收后失效。</w:t>
      </w:r>
    </w:p>
    <w:p w14:paraId="03BF2F45">
      <w:pPr>
        <w:pStyle w:val="403"/>
        <w:spacing w:line="360" w:lineRule="auto"/>
        <w:ind w:firstLine="420"/>
        <w:rPr>
          <w:rFonts w:ascii="宋体" w:hAnsi="宋体"/>
          <w:color w:val="auto"/>
          <w:szCs w:val="21"/>
          <w:highlight w:val="none"/>
        </w:rPr>
      </w:pPr>
    </w:p>
    <w:p w14:paraId="3A9F6DFF">
      <w:pPr>
        <w:pStyle w:val="403"/>
        <w:spacing w:line="360" w:lineRule="auto"/>
        <w:ind w:firstLine="420"/>
        <w:rPr>
          <w:rFonts w:ascii="宋体" w:hAnsi="宋体"/>
          <w:color w:val="auto"/>
          <w:szCs w:val="21"/>
          <w:highlight w:val="none"/>
        </w:rPr>
      </w:pPr>
    </w:p>
    <w:p w14:paraId="6A910A61">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 xml:space="preserve">发包人：                                    承包人：   </w:t>
      </w:r>
    </w:p>
    <w:p w14:paraId="6A05FB77">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（公章或合同专用章）                             （公章或合同专用章）</w:t>
      </w:r>
    </w:p>
    <w:p w14:paraId="151186B8">
      <w:pPr>
        <w:pStyle w:val="403"/>
        <w:spacing w:line="360" w:lineRule="auto"/>
        <w:ind w:firstLine="420"/>
        <w:rPr>
          <w:rFonts w:ascii="宋体" w:hAnsi="宋体"/>
          <w:color w:val="auto"/>
          <w:szCs w:val="21"/>
          <w:highlight w:val="none"/>
        </w:rPr>
      </w:pPr>
    </w:p>
    <w:p w14:paraId="2EF7EDA0">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法定代表人：                               法定代表人：</w:t>
      </w:r>
    </w:p>
    <w:p w14:paraId="6E0C2CAF">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（签字或盖章）                                （签字或盖章）</w:t>
      </w:r>
    </w:p>
    <w:p w14:paraId="0303A89B">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或授权代理人：                             或授权代理人：</w:t>
      </w:r>
    </w:p>
    <w:p w14:paraId="36FFA725">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 xml:space="preserve">  （签字或盖章）                              （签字或盖章）                　　</w:t>
      </w:r>
    </w:p>
    <w:p w14:paraId="1134C83F">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地   址：                                  地址：</w:t>
      </w:r>
    </w:p>
    <w:p w14:paraId="7E06C3D9">
      <w:pPr>
        <w:pStyle w:val="403"/>
        <w:spacing w:line="360" w:lineRule="auto"/>
        <w:ind w:firstLine="420"/>
        <w:rPr>
          <w:rFonts w:ascii="宋体" w:hAnsi="宋体"/>
          <w:color w:val="auto"/>
          <w:szCs w:val="21"/>
          <w:highlight w:val="none"/>
        </w:rPr>
      </w:pPr>
    </w:p>
    <w:p w14:paraId="2268F41E">
      <w:pPr>
        <w:pStyle w:val="403"/>
        <w:keepNext/>
        <w:keepLines/>
        <w:pageBreakBefore/>
        <w:spacing w:before="60" w:after="60" w:line="360" w:lineRule="auto"/>
        <w:outlineLvl w:val="1"/>
        <w:rPr>
          <w:rFonts w:ascii="宋体" w:hAnsi="宋体"/>
          <w:b/>
          <w:bCs/>
          <w:color w:val="auto"/>
          <w:sz w:val="28"/>
          <w:szCs w:val="28"/>
          <w:highlight w:val="none"/>
        </w:rPr>
      </w:pPr>
      <w:bookmarkStart w:id="1531" w:name="_Toc17747"/>
      <w:r>
        <w:rPr>
          <w:rFonts w:hint="eastAsia" w:ascii="宋体" w:hAnsi="宋体"/>
          <w:b/>
          <w:bCs/>
          <w:color w:val="auto"/>
          <w:sz w:val="28"/>
          <w:szCs w:val="28"/>
          <w:highlight w:val="none"/>
        </w:rPr>
        <w:t>附件10：</w:t>
      </w:r>
      <w:r>
        <w:rPr>
          <w:rFonts w:ascii="宋体" w:hAnsi="宋体"/>
          <w:b/>
          <w:bCs/>
          <w:color w:val="auto"/>
          <w:sz w:val="28"/>
          <w:szCs w:val="28"/>
          <w:highlight w:val="none"/>
        </w:rPr>
        <w:t xml:space="preserve"> </w:t>
      </w:r>
      <w:r>
        <w:rPr>
          <w:rFonts w:hint="eastAsia" w:ascii="宋体" w:hAnsi="宋体"/>
          <w:b/>
          <w:bCs/>
          <w:color w:val="auto"/>
          <w:sz w:val="28"/>
          <w:szCs w:val="28"/>
          <w:highlight w:val="none"/>
        </w:rPr>
        <w:t>安全生产合同</w:t>
      </w:r>
      <w:bookmarkEnd w:id="1531"/>
    </w:p>
    <w:p w14:paraId="75CCB519">
      <w:pPr>
        <w:pStyle w:val="403"/>
        <w:spacing w:line="360" w:lineRule="auto"/>
        <w:jc w:val="center"/>
        <w:rPr>
          <w:rFonts w:ascii="宋体" w:hAnsi="宋体"/>
          <w:color w:val="auto"/>
          <w:sz w:val="28"/>
          <w:szCs w:val="28"/>
          <w:highlight w:val="none"/>
        </w:rPr>
      </w:pPr>
      <w:r>
        <w:rPr>
          <w:rFonts w:hint="eastAsia" w:ascii="宋体" w:hAnsi="宋体"/>
          <w:color w:val="auto"/>
          <w:sz w:val="28"/>
          <w:szCs w:val="28"/>
          <w:highlight w:val="none"/>
        </w:rPr>
        <w:t>安全生产合同</w:t>
      </w:r>
    </w:p>
    <w:p w14:paraId="52C09F48">
      <w:pPr>
        <w:pStyle w:val="403"/>
        <w:spacing w:line="360" w:lineRule="auto"/>
        <w:jc w:val="center"/>
        <w:rPr>
          <w:rFonts w:ascii="宋体" w:hAnsi="宋体"/>
          <w:color w:val="auto"/>
          <w:sz w:val="28"/>
          <w:szCs w:val="28"/>
          <w:highlight w:val="none"/>
        </w:rPr>
      </w:pPr>
    </w:p>
    <w:p w14:paraId="568C273F">
      <w:pPr>
        <w:pStyle w:val="403"/>
        <w:spacing w:line="360" w:lineRule="auto"/>
        <w:ind w:firstLine="420"/>
        <w:rPr>
          <w:rFonts w:ascii="宋体" w:hAnsi="宋体"/>
          <w:color w:val="auto"/>
          <w:szCs w:val="21"/>
          <w:highlight w:val="none"/>
        </w:rPr>
      </w:pPr>
      <w:r>
        <w:rPr>
          <w:rFonts w:hint="eastAsia" w:ascii="宋体" w:hAnsi="宋体"/>
          <w:color w:val="auto"/>
          <w:szCs w:val="21"/>
          <w:highlight w:val="none"/>
        </w:rPr>
        <w:t>为在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施工合同的实施过程中创造安全、高效的施工环境，切实搞好本项目的安全管理工作，本项目业主</w:t>
      </w:r>
      <w:r>
        <w:rPr>
          <w:rFonts w:hint="eastAsia" w:ascii="宋体" w:hAnsi="宋体"/>
          <w:b/>
          <w:bCs/>
          <w:color w:val="auto"/>
          <w:szCs w:val="21"/>
          <w:highlight w:val="none"/>
          <w:u w:val="single"/>
        </w:rPr>
        <w:t xml:space="preserve">                             </w:t>
      </w:r>
      <w:r>
        <w:rPr>
          <w:rFonts w:hint="eastAsia" w:ascii="宋体" w:hAnsi="宋体"/>
          <w:color w:val="auto"/>
          <w:szCs w:val="21"/>
          <w:highlight w:val="none"/>
        </w:rPr>
        <w:t>（以下简称“发包人”）与承包人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b/>
          <w:bCs/>
          <w:color w:val="auto"/>
          <w:szCs w:val="21"/>
          <w:highlight w:val="none"/>
          <w:u w:val="single"/>
        </w:rPr>
        <w:t xml:space="preserve"> </w:t>
      </w:r>
      <w:r>
        <w:rPr>
          <w:rFonts w:hint="eastAsia" w:ascii="宋体" w:hAnsi="宋体"/>
          <w:color w:val="auto"/>
          <w:szCs w:val="21"/>
          <w:highlight w:val="none"/>
        </w:rPr>
        <w:t>（以下简称“承包人”）特此签订安全生产合同：</w:t>
      </w:r>
    </w:p>
    <w:p w14:paraId="4D7FC7BC">
      <w:pPr>
        <w:pStyle w:val="403"/>
        <w:spacing w:line="360" w:lineRule="auto"/>
        <w:ind w:firstLine="422"/>
        <w:rPr>
          <w:rFonts w:ascii="宋体" w:hAnsi="宋体"/>
          <w:b/>
          <w:color w:val="auto"/>
          <w:szCs w:val="21"/>
          <w:highlight w:val="none"/>
        </w:rPr>
      </w:pPr>
      <w:r>
        <w:rPr>
          <w:rFonts w:hint="eastAsia" w:ascii="宋体" w:hAnsi="宋体"/>
          <w:b/>
          <w:color w:val="auto"/>
          <w:szCs w:val="21"/>
          <w:highlight w:val="none"/>
        </w:rPr>
        <w:t>一、发包人职责</w:t>
      </w:r>
    </w:p>
    <w:p w14:paraId="5AACFEC2">
      <w:pPr>
        <w:pStyle w:val="403"/>
        <w:spacing w:line="360" w:lineRule="auto"/>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严格遵守国家有关安全生产的法律法规，认真执行工程承包合同中的有关安全要求。</w:t>
      </w:r>
    </w:p>
    <w:p w14:paraId="79BA27A2">
      <w:pPr>
        <w:pStyle w:val="403"/>
        <w:spacing w:line="360" w:lineRule="auto"/>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按照“安全第一、预防为主”和坚持“管生产必须管安全”的原则进行安全生产管理，做到生产与安全工作同时计划、布置、检查、总结和评比。</w:t>
      </w:r>
    </w:p>
    <w:p w14:paraId="6F495C40">
      <w:pPr>
        <w:pStyle w:val="403"/>
        <w:spacing w:line="360" w:lineRule="auto"/>
        <w:ind w:firstLine="42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重要的安全设施必须坚持与主体工程“三同时”的原则，即：同时设计、审批，同时施工，同时验收，投入使用。</w:t>
      </w:r>
    </w:p>
    <w:p w14:paraId="6C2BEDB8">
      <w:pPr>
        <w:pStyle w:val="403"/>
        <w:spacing w:line="360" w:lineRule="auto"/>
        <w:ind w:firstLine="42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定期召开安全生产调度会，及时传达中央及地方有关安全生产的精神。</w:t>
      </w:r>
    </w:p>
    <w:p w14:paraId="762FBDF3">
      <w:pPr>
        <w:pStyle w:val="403"/>
        <w:spacing w:line="360" w:lineRule="auto"/>
        <w:ind w:firstLine="42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组织对承包人施工现场安全生产检查，监督承包人及时处理发现的各种安全隐患。</w:t>
      </w:r>
    </w:p>
    <w:p w14:paraId="1752DF86">
      <w:pPr>
        <w:pStyle w:val="403"/>
        <w:spacing w:line="360" w:lineRule="auto"/>
        <w:ind w:firstLine="422"/>
        <w:rPr>
          <w:rFonts w:ascii="宋体" w:hAnsi="宋体"/>
          <w:b/>
          <w:color w:val="auto"/>
          <w:szCs w:val="21"/>
          <w:highlight w:val="none"/>
        </w:rPr>
      </w:pPr>
      <w:r>
        <w:rPr>
          <w:rFonts w:hint="eastAsia" w:ascii="宋体" w:hAnsi="宋体"/>
          <w:b/>
          <w:color w:val="auto"/>
          <w:szCs w:val="21"/>
          <w:highlight w:val="none"/>
        </w:rPr>
        <w:t>二、承包人职责</w:t>
      </w:r>
    </w:p>
    <w:p w14:paraId="7CD9DA61">
      <w:pPr>
        <w:pStyle w:val="403"/>
        <w:spacing w:line="360" w:lineRule="auto"/>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严格遵守国家有关安全生产的法律法规及建筑工程有关安全生产的规定，认真执行工程承包合同中的有关安全要求。</w:t>
      </w:r>
    </w:p>
    <w:p w14:paraId="31A0FE89">
      <w:pPr>
        <w:pStyle w:val="403"/>
        <w:spacing w:line="360" w:lineRule="auto"/>
        <w:rPr>
          <w:rFonts w:ascii="宋体" w:hAnsi="宋体"/>
          <w:color w:val="auto"/>
          <w:szCs w:val="21"/>
          <w:highlight w:val="none"/>
        </w:rPr>
      </w:pPr>
      <w:r>
        <w:rPr>
          <w:rFonts w:ascii="宋体" w:hAnsi="宋体"/>
          <w:color w:val="auto"/>
          <w:szCs w:val="21"/>
          <w:highlight w:val="none"/>
        </w:rPr>
        <w:t xml:space="preserve">    2.</w:t>
      </w:r>
      <w:r>
        <w:rPr>
          <w:rFonts w:hint="eastAsia" w:ascii="宋体" w:hAnsi="宋体"/>
          <w:color w:val="auto"/>
          <w:szCs w:val="21"/>
          <w:highlight w:val="none"/>
        </w:rPr>
        <w:t>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0A095681">
      <w:pPr>
        <w:pStyle w:val="403"/>
        <w:spacing w:line="360" w:lineRule="auto"/>
        <w:rPr>
          <w:rFonts w:ascii="宋体" w:hAnsi="宋体"/>
          <w:color w:val="auto"/>
          <w:szCs w:val="21"/>
          <w:highlight w:val="none"/>
        </w:rPr>
      </w:pPr>
      <w:r>
        <w:rPr>
          <w:rFonts w:ascii="宋体" w:hAnsi="宋体"/>
          <w:color w:val="auto"/>
          <w:szCs w:val="21"/>
          <w:highlight w:val="none"/>
        </w:rPr>
        <w:t xml:space="preserve">    3.</w:t>
      </w:r>
      <w:r>
        <w:rPr>
          <w:rFonts w:hint="eastAsia" w:ascii="宋体" w:hAnsi="宋体"/>
          <w:color w:val="auto"/>
          <w:szCs w:val="21"/>
          <w:highlight w:val="none"/>
        </w:rPr>
        <w:t>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w:t>
      </w:r>
      <w:r>
        <w:rPr>
          <w:rFonts w:ascii="宋体" w:hAnsi="宋体"/>
          <w:color w:val="auto"/>
          <w:szCs w:val="21"/>
          <w:highlight w:val="none"/>
        </w:rPr>
        <w:t>1%~3%</w:t>
      </w:r>
      <w:r>
        <w:rPr>
          <w:rFonts w:hint="eastAsia" w:ascii="宋体" w:hAnsi="宋体"/>
          <w:color w:val="auto"/>
          <w:szCs w:val="21"/>
          <w:highlight w:val="none"/>
        </w:rPr>
        <w:t>配备专职安全生产管理人员，专职负责所有员工的安全和治安保卫工作及预防事故的发生。安全机构人员，有权按有关规定发布指令，并采取保护性措施防止事故发生。</w:t>
      </w:r>
    </w:p>
    <w:p w14:paraId="5931F00A">
      <w:pPr>
        <w:pStyle w:val="403"/>
        <w:spacing w:line="360" w:lineRule="auto"/>
        <w:rPr>
          <w:rFonts w:ascii="宋体" w:hAnsi="宋体"/>
          <w:color w:val="auto"/>
          <w:szCs w:val="21"/>
          <w:highlight w:val="none"/>
        </w:rPr>
      </w:pPr>
      <w:r>
        <w:rPr>
          <w:rFonts w:ascii="宋体" w:hAnsi="宋体"/>
          <w:color w:val="auto"/>
          <w:szCs w:val="21"/>
          <w:highlight w:val="none"/>
        </w:rPr>
        <w:t xml:space="preserve">    4.</w:t>
      </w:r>
      <w:r>
        <w:rPr>
          <w:rFonts w:hint="eastAsia" w:ascii="宋体" w:hAnsi="宋体"/>
          <w:color w:val="auto"/>
          <w:szCs w:val="21"/>
          <w:highlight w:val="none"/>
        </w:rPr>
        <w:t>承包人在任何时候都应采取各种合理的预防措施，防止其员工发生任何违法、违禁、暴力或妨碍治安的行为。</w:t>
      </w:r>
    </w:p>
    <w:p w14:paraId="37E1EA6B">
      <w:pPr>
        <w:pStyle w:val="403"/>
        <w:spacing w:line="360" w:lineRule="auto"/>
        <w:rPr>
          <w:rFonts w:ascii="宋体" w:hAnsi="宋体"/>
          <w:color w:val="auto"/>
          <w:szCs w:val="21"/>
          <w:highlight w:val="none"/>
        </w:rPr>
      </w:pPr>
      <w:r>
        <w:rPr>
          <w:rFonts w:ascii="宋体" w:hAnsi="宋体"/>
          <w:color w:val="auto"/>
          <w:szCs w:val="21"/>
          <w:highlight w:val="none"/>
        </w:rPr>
        <w:t xml:space="preserve">    5.</w:t>
      </w:r>
      <w:r>
        <w:rPr>
          <w:rFonts w:hint="eastAsia" w:ascii="宋体" w:hAnsi="宋体"/>
          <w:color w:val="auto"/>
          <w:szCs w:val="21"/>
          <w:highlight w:val="none"/>
        </w:rPr>
        <w:t>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p>
    <w:p w14:paraId="2899A48C">
      <w:pPr>
        <w:pStyle w:val="403"/>
        <w:spacing w:line="360" w:lineRule="auto"/>
        <w:rPr>
          <w:rFonts w:ascii="宋体" w:hAnsi="宋体"/>
          <w:color w:val="auto"/>
          <w:szCs w:val="21"/>
          <w:highlight w:val="none"/>
        </w:rPr>
      </w:pPr>
      <w:r>
        <w:rPr>
          <w:rFonts w:ascii="宋体" w:hAnsi="宋体"/>
          <w:color w:val="auto"/>
          <w:szCs w:val="21"/>
          <w:highlight w:val="none"/>
        </w:rPr>
        <w:t xml:space="preserve">    6.</w:t>
      </w:r>
      <w:r>
        <w:rPr>
          <w:rFonts w:hint="eastAsia" w:ascii="宋体" w:hAnsi="宋体"/>
          <w:color w:val="auto"/>
          <w:szCs w:val="21"/>
          <w:highlight w:val="none"/>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0AE24CF">
      <w:pPr>
        <w:pStyle w:val="403"/>
        <w:spacing w:line="360" w:lineRule="auto"/>
        <w:rPr>
          <w:rFonts w:ascii="宋体" w:hAnsi="宋体"/>
          <w:color w:val="auto"/>
          <w:szCs w:val="21"/>
          <w:highlight w:val="none"/>
        </w:rPr>
      </w:pPr>
      <w:r>
        <w:rPr>
          <w:rFonts w:ascii="宋体" w:hAnsi="宋体"/>
          <w:color w:val="auto"/>
          <w:szCs w:val="21"/>
          <w:highlight w:val="none"/>
        </w:rPr>
        <w:t xml:space="preserve">    7.</w:t>
      </w:r>
      <w:r>
        <w:rPr>
          <w:rFonts w:hint="eastAsia" w:ascii="宋体" w:hAnsi="宋体"/>
          <w:color w:val="auto"/>
          <w:szCs w:val="21"/>
          <w:highlight w:val="none"/>
        </w:rPr>
        <w:t>操作人员上岗，必须按规定穿戴防护用品。项目经理和安全检查员应随时检查劳动防护用品的穿戴情况，不按规定穿戴防护用品的人员不得上岗。</w:t>
      </w:r>
    </w:p>
    <w:p w14:paraId="7B1FBF68">
      <w:pPr>
        <w:pStyle w:val="403"/>
        <w:spacing w:line="360" w:lineRule="auto"/>
        <w:rPr>
          <w:rFonts w:ascii="宋体" w:hAnsi="宋体"/>
          <w:color w:val="auto"/>
          <w:szCs w:val="21"/>
          <w:highlight w:val="none"/>
        </w:rPr>
      </w:pPr>
      <w:r>
        <w:rPr>
          <w:rFonts w:ascii="宋体" w:hAnsi="宋体"/>
          <w:color w:val="auto"/>
          <w:szCs w:val="21"/>
          <w:highlight w:val="none"/>
        </w:rPr>
        <w:t xml:space="preserve">    8.</w:t>
      </w:r>
      <w:r>
        <w:rPr>
          <w:rFonts w:hint="eastAsia" w:ascii="宋体" w:hAnsi="宋体"/>
          <w:color w:val="auto"/>
          <w:szCs w:val="21"/>
          <w:highlight w:val="none"/>
        </w:rPr>
        <w:t>所有施工机械设备和高空作业的设备均应定期检查，并有专职安全生产管理人员的签字记录，保证其经常处于完好状态；不合格的机具、设备和劳动保护用品严禁使用。</w:t>
      </w:r>
    </w:p>
    <w:p w14:paraId="0E790653">
      <w:pPr>
        <w:pStyle w:val="403"/>
        <w:spacing w:line="360" w:lineRule="auto"/>
        <w:rPr>
          <w:rFonts w:ascii="宋体" w:hAnsi="宋体"/>
          <w:color w:val="auto"/>
          <w:szCs w:val="21"/>
          <w:highlight w:val="none"/>
        </w:rPr>
      </w:pPr>
      <w:r>
        <w:rPr>
          <w:rFonts w:ascii="宋体" w:hAnsi="宋体"/>
          <w:color w:val="auto"/>
          <w:szCs w:val="21"/>
          <w:highlight w:val="none"/>
        </w:rPr>
        <w:t xml:space="preserve">    9.</w:t>
      </w:r>
      <w:r>
        <w:rPr>
          <w:rFonts w:hint="eastAsia" w:ascii="宋体" w:hAnsi="宋体"/>
          <w:color w:val="auto"/>
          <w:szCs w:val="21"/>
          <w:highlight w:val="none"/>
        </w:rPr>
        <w:t>施工中采用新技术、新工艺、新设备、新材料时，必须制定相应的安全技术措施，施工现场必须具有相关的安全标志牌。</w:t>
      </w:r>
    </w:p>
    <w:p w14:paraId="2BCC7D5E">
      <w:pPr>
        <w:pStyle w:val="403"/>
        <w:spacing w:line="360" w:lineRule="auto"/>
        <w:rPr>
          <w:rFonts w:ascii="宋体" w:hAnsi="宋体"/>
          <w:color w:val="auto"/>
          <w:szCs w:val="21"/>
          <w:highlight w:val="none"/>
        </w:rPr>
      </w:pPr>
      <w:r>
        <w:rPr>
          <w:rFonts w:ascii="宋体" w:hAnsi="宋体"/>
          <w:color w:val="auto"/>
          <w:szCs w:val="21"/>
          <w:highlight w:val="none"/>
        </w:rPr>
        <w:t xml:space="preserve">    10.</w:t>
      </w:r>
      <w:r>
        <w:rPr>
          <w:rFonts w:hint="eastAsia" w:ascii="宋体" w:hAnsi="宋体"/>
          <w:color w:val="auto"/>
          <w:szCs w:val="21"/>
          <w:highlight w:val="none"/>
        </w:rPr>
        <w:t>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6F9A6F90">
      <w:pPr>
        <w:pStyle w:val="403"/>
        <w:spacing w:line="360" w:lineRule="auto"/>
        <w:rPr>
          <w:rFonts w:ascii="宋体" w:hAnsi="宋体"/>
          <w:b/>
          <w:color w:val="auto"/>
          <w:szCs w:val="21"/>
          <w:highlight w:val="none"/>
        </w:rPr>
      </w:pPr>
      <w:r>
        <w:rPr>
          <w:rFonts w:ascii="宋体" w:hAnsi="宋体"/>
          <w:b/>
          <w:color w:val="auto"/>
          <w:szCs w:val="21"/>
          <w:highlight w:val="none"/>
        </w:rPr>
        <w:t xml:space="preserve">   </w:t>
      </w:r>
      <w:r>
        <w:rPr>
          <w:rFonts w:ascii="宋体" w:hAnsi="宋体"/>
          <w:color w:val="auto"/>
          <w:szCs w:val="21"/>
          <w:highlight w:val="none"/>
        </w:rPr>
        <w:t xml:space="preserve"> </w:t>
      </w:r>
      <w:r>
        <w:rPr>
          <w:rFonts w:hint="eastAsia" w:ascii="宋体" w:hAnsi="宋体"/>
          <w:b/>
          <w:color w:val="auto"/>
          <w:szCs w:val="21"/>
          <w:highlight w:val="none"/>
        </w:rPr>
        <w:t>三、违约责任</w:t>
      </w:r>
    </w:p>
    <w:p w14:paraId="2524EA85">
      <w:pPr>
        <w:pStyle w:val="403"/>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如因发包人或承包人违约造成安全事故，将依法追究责任。</w:t>
      </w:r>
    </w:p>
    <w:p w14:paraId="52F8DBE8">
      <w:pPr>
        <w:pStyle w:val="403"/>
        <w:spacing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本合同作为主合同附件，正本和副本份数与本合同专用条款规定相同。由双方法定代表人或其授权的代理人签署与加盖公章后生效，全部工程竣工验收后失效。</w:t>
      </w:r>
    </w:p>
    <w:p w14:paraId="4046A7A8">
      <w:pPr>
        <w:pStyle w:val="403"/>
        <w:spacing w:line="360" w:lineRule="auto"/>
        <w:rPr>
          <w:rFonts w:ascii="宋体" w:hAnsi="宋体"/>
          <w:color w:val="auto"/>
          <w:szCs w:val="21"/>
          <w:highlight w:val="none"/>
        </w:rPr>
      </w:pPr>
    </w:p>
    <w:p w14:paraId="7E167A8A">
      <w:pPr>
        <w:pStyle w:val="403"/>
        <w:spacing w:line="360" w:lineRule="auto"/>
        <w:rPr>
          <w:rFonts w:ascii="宋体" w:hAnsi="宋体"/>
          <w:color w:val="auto"/>
          <w:szCs w:val="21"/>
          <w:highlight w:val="none"/>
        </w:rPr>
      </w:pPr>
      <w:r>
        <w:rPr>
          <w:rFonts w:hint="eastAsia" w:ascii="宋体" w:hAnsi="宋体"/>
          <w:color w:val="auto"/>
          <w:szCs w:val="21"/>
          <w:highlight w:val="none"/>
        </w:rPr>
        <w:t>发包人：</w:t>
      </w:r>
      <w:r>
        <w:rPr>
          <w:rFonts w:ascii="宋体" w:hAnsi="宋体"/>
          <w:color w:val="auto"/>
          <w:szCs w:val="21"/>
          <w:highlight w:val="none"/>
        </w:rPr>
        <w:t xml:space="preserve"> </w:t>
      </w:r>
      <w:r>
        <w:rPr>
          <w:rFonts w:hint="eastAsia" w:ascii="宋体" w:hAnsi="宋体"/>
          <w:color w:val="auto"/>
          <w:szCs w:val="21"/>
          <w:highlight w:val="none"/>
        </w:rPr>
        <w:t xml:space="preserve">                                  承包人：    </w:t>
      </w:r>
    </w:p>
    <w:p w14:paraId="66424F5D">
      <w:pPr>
        <w:pStyle w:val="403"/>
        <w:spacing w:line="360" w:lineRule="auto"/>
        <w:rPr>
          <w:rFonts w:ascii="宋体" w:hAnsi="宋体"/>
          <w:color w:val="auto"/>
          <w:szCs w:val="21"/>
          <w:highlight w:val="none"/>
        </w:rPr>
      </w:pPr>
      <w:r>
        <w:rPr>
          <w:rFonts w:hint="eastAsia" w:ascii="宋体" w:hAnsi="宋体"/>
          <w:color w:val="auto"/>
          <w:szCs w:val="21"/>
          <w:highlight w:val="none"/>
        </w:rPr>
        <w:t>（公章或合同专用章）</w:t>
      </w:r>
      <w:r>
        <w:rPr>
          <w:rFonts w:ascii="宋体" w:hAnsi="宋体"/>
          <w:color w:val="auto"/>
          <w:szCs w:val="21"/>
          <w:highlight w:val="none"/>
        </w:rPr>
        <w:t xml:space="preserve">          </w:t>
      </w:r>
      <w:r>
        <w:rPr>
          <w:rFonts w:hint="eastAsia" w:ascii="宋体" w:hAnsi="宋体"/>
          <w:color w:val="auto"/>
          <w:szCs w:val="21"/>
          <w:highlight w:val="none"/>
        </w:rPr>
        <w:t xml:space="preserve">             （公章或合同专用章）</w:t>
      </w:r>
    </w:p>
    <w:p w14:paraId="17A24AE9">
      <w:pPr>
        <w:pStyle w:val="403"/>
        <w:spacing w:line="360" w:lineRule="auto"/>
        <w:rPr>
          <w:rFonts w:ascii="宋体" w:hAnsi="宋体"/>
          <w:color w:val="auto"/>
          <w:szCs w:val="21"/>
          <w:highlight w:val="none"/>
        </w:rPr>
      </w:pPr>
      <w:r>
        <w:rPr>
          <w:rFonts w:hint="eastAsia" w:ascii="宋体" w:hAnsi="宋体"/>
          <w:color w:val="auto"/>
          <w:szCs w:val="21"/>
          <w:highlight w:val="none"/>
        </w:rPr>
        <w:t>法定代表人：</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p>
    <w:p w14:paraId="78C49495">
      <w:pPr>
        <w:pStyle w:val="403"/>
        <w:spacing w:line="360" w:lineRule="auto"/>
        <w:rPr>
          <w:rFonts w:ascii="宋体" w:hAnsi="宋体"/>
          <w:color w:val="auto"/>
          <w:szCs w:val="21"/>
          <w:highlight w:val="none"/>
        </w:rPr>
      </w:pPr>
      <w:r>
        <w:rPr>
          <w:rFonts w:hint="eastAsia" w:ascii="宋体" w:hAnsi="宋体"/>
          <w:color w:val="auto"/>
          <w:szCs w:val="21"/>
          <w:highlight w:val="none"/>
        </w:rPr>
        <w:t>（签字或盖章）                             （签字或盖章）</w:t>
      </w:r>
    </w:p>
    <w:p w14:paraId="183C1D27">
      <w:pPr>
        <w:pStyle w:val="403"/>
        <w:spacing w:line="360" w:lineRule="auto"/>
        <w:rPr>
          <w:rFonts w:ascii="宋体" w:hAnsi="宋体"/>
          <w:color w:val="auto"/>
          <w:szCs w:val="21"/>
          <w:highlight w:val="none"/>
        </w:rPr>
      </w:pPr>
      <w:r>
        <w:rPr>
          <w:rFonts w:hint="eastAsia" w:ascii="宋体" w:hAnsi="宋体"/>
          <w:color w:val="auto"/>
          <w:szCs w:val="21"/>
          <w:highlight w:val="none"/>
        </w:rPr>
        <w:t>或授权代理人：                             或授权代理人：</w:t>
      </w:r>
    </w:p>
    <w:p w14:paraId="00EEE9FA">
      <w:pPr>
        <w:pStyle w:val="403"/>
        <w:spacing w:line="360" w:lineRule="auto"/>
        <w:rPr>
          <w:rFonts w:ascii="宋体" w:hAnsi="宋体"/>
          <w:color w:val="auto"/>
          <w:szCs w:val="21"/>
          <w:highlight w:val="none"/>
        </w:rPr>
      </w:pPr>
      <w:r>
        <w:rPr>
          <w:rFonts w:hint="eastAsia" w:ascii="宋体" w:hAnsi="宋体"/>
          <w:color w:val="auto"/>
          <w:szCs w:val="21"/>
          <w:highlight w:val="none"/>
        </w:rPr>
        <w:t>（签字或盖章）</w:t>
      </w:r>
      <w:r>
        <w:rPr>
          <w:rFonts w:ascii="宋体" w:hAnsi="宋体"/>
          <w:color w:val="auto"/>
          <w:szCs w:val="21"/>
          <w:highlight w:val="none"/>
        </w:rPr>
        <w:t xml:space="preserve">   </w:t>
      </w:r>
      <w:r>
        <w:rPr>
          <w:rFonts w:hint="eastAsia" w:ascii="宋体" w:hAnsi="宋体"/>
          <w:color w:val="auto"/>
          <w:szCs w:val="21"/>
          <w:highlight w:val="none"/>
        </w:rPr>
        <w:t xml:space="preserve">                         （签字或盖章）</w:t>
      </w:r>
      <w:r>
        <w:rPr>
          <w:rFonts w:ascii="宋体" w:hAnsi="宋体"/>
          <w:color w:val="auto"/>
          <w:szCs w:val="21"/>
          <w:highlight w:val="none"/>
        </w:rPr>
        <w:t xml:space="preserve">                </w:t>
      </w:r>
      <w:r>
        <w:rPr>
          <w:rFonts w:hint="eastAsia" w:ascii="宋体" w:hAnsi="宋体"/>
          <w:color w:val="auto"/>
          <w:szCs w:val="21"/>
          <w:highlight w:val="none"/>
        </w:rPr>
        <w:t>　　</w:t>
      </w:r>
    </w:p>
    <w:p w14:paraId="0ABAB088">
      <w:pPr>
        <w:pStyle w:val="403"/>
        <w:spacing w:line="360" w:lineRule="auto"/>
        <w:rPr>
          <w:rFonts w:ascii="宋体" w:hAnsi="宋体"/>
          <w:color w:val="auto"/>
          <w:szCs w:val="21"/>
          <w:highlight w:val="none"/>
        </w:rPr>
      </w:pPr>
      <w:r>
        <w:rPr>
          <w:rFonts w:hint="eastAsia" w:ascii="宋体" w:hAnsi="宋体"/>
          <w:color w:val="auto"/>
          <w:szCs w:val="21"/>
          <w:highlight w:val="none"/>
        </w:rPr>
        <w:t>地   址：                                  地址：</w:t>
      </w:r>
      <w:bookmarkEnd w:id="119"/>
      <w:bookmarkEnd w:id="120"/>
      <w:bookmarkEnd w:id="121"/>
    </w:p>
    <w:p w14:paraId="6AB5CFAE">
      <w:pPr>
        <w:tabs>
          <w:tab w:val="left" w:pos="3424"/>
          <w:tab w:val="left" w:pos="4504"/>
          <w:tab w:val="left" w:pos="5400"/>
        </w:tabs>
        <w:spacing w:line="307" w:lineRule="exact"/>
        <w:ind w:left="2344" w:right="2410"/>
        <w:jc w:val="left"/>
        <w:rPr>
          <w:rFonts w:ascii="宋体" w:hAnsi="宋体" w:cs="宋体"/>
          <w:color w:val="auto"/>
          <w:sz w:val="24"/>
          <w:highlight w:val="none"/>
          <w:lang w:val="zh-CN" w:bidi="zh-CN"/>
        </w:rPr>
      </w:pPr>
    </w:p>
    <w:sectPr>
      <w:headerReference r:id="rId8" w:type="default"/>
      <w:footerReference r:id="rId9" w:type="default"/>
      <w:pgSz w:w="11906" w:h="16838"/>
      <w:pgMar w:top="1440" w:right="1440" w:bottom="1440" w:left="1587" w:header="851" w:footer="992" w:gutter="0"/>
      <w:cols w:space="1701"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Times New Roman)">
    <w:altName w:val="Times New Roman"/>
    <w:panose1 w:val="02020603050405020304"/>
    <w:charset w:val="00"/>
    <w:family w:val="auto"/>
    <w:pitch w:val="default"/>
    <w:sig w:usb0="00000000" w:usb1="00000000" w:usb2="00000000" w:usb3="00000000" w:csb0="00000000" w:csb1="00000000"/>
  </w:font>
  <w:font w:name="宋体正文">
    <w:altName w:val="宋体"/>
    <w:panose1 w:val="02010600030101010101"/>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方正仿宋_GBK">
    <w:altName w:val="微软雅黑"/>
    <w:panose1 w:val="020B0603030804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66005">
    <w:pPr>
      <w:pStyle w:val="239"/>
      <w:tabs>
        <w:tab w:val="center" w:pos="4439"/>
      </w:tabs>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52FD43">
                          <w:pPr>
                            <w:pStyle w:val="239"/>
                          </w:pPr>
                          <w:r>
                            <w:fldChar w:fldCharType="begin"/>
                          </w:r>
                          <w:r>
                            <w:instrText xml:space="preserve"> PAGE  \* MERGEFORMAT </w:instrText>
                          </w:r>
                          <w:r>
                            <w:fldChar w:fldCharType="separate"/>
                          </w:r>
                          <w:r>
                            <w:t>105</w:t>
                          </w:r>
                          <w:r>
                            <w:fldChar w:fldCharType="end"/>
                          </w:r>
                        </w:p>
                      </w:txbxContent>
                    </wps:txbx>
                    <wps:bodyPr wrap="none" lIns="0" tIns="0" rIns="0" bIns="0" upright="1">
                      <a:spAutoFit/>
                    </wps:bodyPr>
                  </wps:wsp>
                </a:graphicData>
              </a:graphic>
            </wp:anchor>
          </w:drawing>
        </mc:Choice>
        <mc:Fallback>
          <w:pict>
            <v:shape id="_x0000_s103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Lqat2xgEAAKgDAAAOAAAAAAAAAAEAIAAAAB4BAABkcnMvZTJvRG9jLnht&#10;bFBLBQYAAAAABgAGAFkBAABWBQAAAAA=&#10;">
              <v:fill on="f" focussize="0,0"/>
              <v:stroke on="f"/>
              <v:imagedata o:title=""/>
              <o:lock v:ext="edit" aspectratio="f"/>
              <v:textbox inset="0mm,0mm,0mm,0mm" style="mso-fit-shape-to-text:t;">
                <w:txbxContent>
                  <w:p w14:paraId="6352FD43">
                    <w:pPr>
                      <w:pStyle w:val="239"/>
                    </w:pPr>
                    <w:r>
                      <w:fldChar w:fldCharType="begin"/>
                    </w:r>
                    <w:r>
                      <w:instrText xml:space="preserve"> PAGE  \* MERGEFORMAT </w:instrText>
                    </w:r>
                    <w:r>
                      <w:fldChar w:fldCharType="separate"/>
                    </w:r>
                    <w:r>
                      <w:t>105</w:t>
                    </w:r>
                    <w:r>
                      <w:fldChar w:fldCharType="end"/>
                    </w:r>
                  </w:p>
                </w:txbxContent>
              </v:textbox>
            </v:shape>
          </w:pict>
        </mc:Fallback>
      </mc:AlternateContent>
    </w:r>
  </w:p>
  <w:p w14:paraId="072415EA">
    <w:pPr>
      <w:pStyle w:val="2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6AC24">
    <w:pPr>
      <w:pStyle w:val="239"/>
      <w:tabs>
        <w:tab w:val="center" w:pos="4439"/>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3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66B8CEA"/>
                      </w:txbxContent>
                    </wps:txbx>
                    <wps:bodyPr wrap="none" lIns="0" tIns="0" rIns="0" bIns="0" upright="1">
                      <a:spAutoFit/>
                    </wps:bodyPr>
                  </wps:wsp>
                </a:graphicData>
              </a:graphic>
            </wp:anchor>
          </w:drawing>
        </mc:Choice>
        <mc:Fallback>
          <w:pict>
            <v:shape id="_x0000_s103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Y0c49McBAACoAwAADgAAAAAAAAABACAAAAAeAQAAZHJzL2Uyb0RvYy54&#10;bWxQSwUGAAAAAAYABgBZAQAAVwUAAAAA&#10;">
              <v:fill on="f" focussize="0,0"/>
              <v:stroke on="f"/>
              <v:imagedata o:title=""/>
              <o:lock v:ext="edit" aspectratio="f"/>
              <v:textbox inset="0mm,0mm,0mm,0mm" style="mso-fit-shape-to-text:t;">
                <w:txbxContent>
                  <w:p w14:paraId="666B8CE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815EC">
    <w:pPr>
      <w:pStyle w:val="44"/>
      <w:spacing w:line="14" w:lineRule="auto"/>
      <w:ind w:firstLine="40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103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912BE65">
                          <w:pPr>
                            <w:pStyle w:val="239"/>
                          </w:pPr>
                          <w:r>
                            <w:fldChar w:fldCharType="begin"/>
                          </w:r>
                          <w:r>
                            <w:instrText xml:space="preserve"> PAGE  \* MERGEFORMAT </w:instrText>
                          </w:r>
                          <w:r>
                            <w:fldChar w:fldCharType="separate"/>
                          </w:r>
                          <w:r>
                            <w:t>123</w:t>
                          </w:r>
                          <w:r>
                            <w:fldChar w:fldCharType="end"/>
                          </w:r>
                        </w:p>
                      </w:txbxContent>
                    </wps:txbx>
                    <wps:bodyPr wrap="none" lIns="0" tIns="0" rIns="0" bIns="0" upright="1">
                      <a:spAutoFit/>
                    </wps:bodyPr>
                  </wps:wsp>
                </a:graphicData>
              </a:graphic>
            </wp:anchor>
          </w:drawing>
        </mc:Choice>
        <mc:Fallback>
          <w:pict>
            <v:shape id="_x0000_s103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zSVju0AAAAAUBAAAPAAAAAAAAAAEAIAAAACIAAABkcnMvZG93&#10;bnJldi54bWxQSwECFAAUAAAACACHTuJAbAaRuc8BAACxAwAADgAAAAAAAAABACAAAAAfAQAAZHJz&#10;L2Uyb0RvYy54bWxQSwUGAAAAAAYABgBZAQAAYAUAAAAA&#10;">
              <v:fill on="f" focussize="0,0"/>
              <v:stroke on="f" weight="0.5pt"/>
              <v:imagedata o:title=""/>
              <o:lock v:ext="edit" aspectratio="f"/>
              <v:textbox inset="0mm,0mm,0mm,0mm" style="mso-fit-shape-to-text:t;">
                <w:txbxContent>
                  <w:p w14:paraId="1912BE65">
                    <w:pPr>
                      <w:pStyle w:val="239"/>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D526A">
    <w:pPr>
      <w:pStyle w:val="24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05430">
    <w:pPr>
      <w:pStyle w:val="241"/>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84D6C">
    <w:pPr>
      <w:pStyle w:val="25"/>
      <w:tabs>
        <w:tab w:val="center" w:pos="4153"/>
        <w:tab w:val="right" w:pos="8306"/>
        <w:tab w:val="clear" w:pos="4844"/>
        <w:tab w:val="clear" w:pos="9689"/>
      </w:tabs>
    </w:pPr>
    <w:r>
      <w:rPr>
        <w:rFonts w:hint="eastAsia" w:ascii="宋体"/>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1E5E5">
    <w:pPr>
      <w:pStyle w:val="241"/>
      <w:pBdr>
        <w:bottom w:val="single" w:color="000000" w:sz="4" w:space="1"/>
      </w:pBdr>
      <w:ind w:right="-514"/>
      <w:jc w:val="left"/>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D57A8"/>
    <w:multiLevelType w:val="multilevel"/>
    <w:tmpl w:val="901D57A8"/>
    <w:lvl w:ilvl="0" w:tentative="0">
      <w:start w:val="7"/>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E2AEEDC7"/>
    <w:multiLevelType w:val="multilevel"/>
    <w:tmpl w:val="E2AEEDC7"/>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408860E8"/>
    <w:multiLevelType w:val="multilevel"/>
    <w:tmpl w:val="408860E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en-US" w:eastAsia="en-US" w:bidi="en-U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5498E193"/>
    <w:multiLevelType w:val="multilevel"/>
    <w:tmpl w:val="5498E193"/>
    <w:lvl w:ilvl="0" w:tentative="0">
      <w:start w:val="11"/>
      <w:numFmt w:val="decimal"/>
      <w:suff w:val="space"/>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4">
    <w:nsid w:val="7205F442"/>
    <w:multiLevelType w:val="multilevel"/>
    <w:tmpl w:val="7205F442"/>
    <w:lvl w:ilvl="0" w:tentative="0">
      <w:start w:val="2"/>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7D335F08"/>
    <w:multiLevelType w:val="multilevel"/>
    <w:tmpl w:val="7D335F08"/>
    <w:lvl w:ilvl="0" w:tentative="0">
      <w:start w:val="1"/>
      <w:numFmt w:val="decimal"/>
      <w:suff w:val="space"/>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96E92"/>
    <w:rsid w:val="11AA3C64"/>
    <w:rsid w:val="147D0C2D"/>
    <w:rsid w:val="1735442E"/>
    <w:rsid w:val="197A03EA"/>
    <w:rsid w:val="22066450"/>
    <w:rsid w:val="28553C8E"/>
    <w:rsid w:val="2A144EF9"/>
    <w:rsid w:val="2C7F752B"/>
    <w:rsid w:val="3A181FC4"/>
    <w:rsid w:val="3EBA2645"/>
    <w:rsid w:val="3ECD0F2C"/>
    <w:rsid w:val="464C6278"/>
    <w:rsid w:val="47C15DAD"/>
    <w:rsid w:val="4A9159A9"/>
    <w:rsid w:val="63D01E3F"/>
    <w:rsid w:val="642F4DB7"/>
    <w:rsid w:val="6C8644BC"/>
    <w:rsid w:val="6CDA5ADC"/>
    <w:rsid w:val="6F49236D"/>
    <w:rsid w:val="743A507F"/>
    <w:rsid w:val="7D4A45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0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360" w:after="80"/>
      <w:outlineLvl w:val="0"/>
    </w:pPr>
    <w:rPr>
      <w:rFonts w:ascii="Arial" w:hAnsi="Arial" w:eastAsia="Arial" w:cs="Arial"/>
      <w:color w:val="376092" w:themeColor="accent1" w:themeShade="BF"/>
      <w:sz w:val="40"/>
      <w:szCs w:val="40"/>
    </w:rPr>
  </w:style>
  <w:style w:type="paragraph" w:styleId="3">
    <w:name w:val="heading 2"/>
    <w:basedOn w:val="1"/>
    <w:next w:val="1"/>
    <w:unhideWhenUsed/>
    <w:qFormat/>
    <w:uiPriority w:val="9"/>
    <w:pPr>
      <w:keepNext/>
      <w:keepLines/>
      <w:spacing w:before="160" w:after="80"/>
      <w:outlineLvl w:val="1"/>
    </w:pPr>
    <w:rPr>
      <w:rFonts w:ascii="Arial" w:hAnsi="Arial" w:eastAsia="Arial" w:cs="Arial"/>
      <w:color w:val="376092" w:themeColor="accent1" w:themeShade="BF"/>
      <w:sz w:val="32"/>
      <w:szCs w:val="32"/>
    </w:rPr>
  </w:style>
  <w:style w:type="paragraph" w:styleId="4">
    <w:name w:val="heading 3"/>
    <w:basedOn w:val="1"/>
    <w:next w:val="1"/>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5">
    <w:name w:val="heading 4"/>
    <w:basedOn w:val="1"/>
    <w:next w:val="1"/>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6">
    <w:name w:val="heading 5"/>
    <w:basedOn w:val="1"/>
    <w:next w:val="1"/>
    <w:unhideWhenUsed/>
    <w:qFormat/>
    <w:uiPriority w:val="9"/>
    <w:pPr>
      <w:keepNext/>
      <w:keepLines/>
      <w:spacing w:before="80" w:after="40"/>
      <w:outlineLvl w:val="4"/>
    </w:pPr>
    <w:rPr>
      <w:rFonts w:ascii="Arial" w:hAnsi="Arial" w:eastAsia="Arial" w:cs="Arial"/>
      <w:color w:val="376092" w:themeColor="accent1" w:themeShade="BF"/>
    </w:rPr>
  </w:style>
  <w:style w:type="paragraph" w:styleId="7">
    <w:name w:val="heading 6"/>
    <w:basedOn w:val="1"/>
    <w:next w:val="1"/>
    <w:link w:val="171"/>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72"/>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73"/>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74"/>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after="100"/>
      <w:ind w:left="1320"/>
    </w:pPr>
  </w:style>
  <w:style w:type="paragraph" w:styleId="12">
    <w:name w:val="index 8"/>
    <w:basedOn w:val="1"/>
    <w:next w:val="1"/>
    <w:qFormat/>
    <w:uiPriority w:val="0"/>
    <w:pPr>
      <w:ind w:left="2940"/>
    </w:pPr>
  </w:style>
  <w:style w:type="paragraph" w:styleId="13">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unhideWhenUsed/>
    <w:qFormat/>
    <w:uiPriority w:val="99"/>
    <w:pPr>
      <w:spacing w:after="120"/>
    </w:pPr>
  </w:style>
  <w:style w:type="paragraph" w:styleId="16">
    <w:name w:val="toc 2"/>
    <w:basedOn w:val="1"/>
    <w:next w:val="1"/>
    <w:unhideWhenUsed/>
    <w:qFormat/>
    <w:uiPriority w:val="39"/>
    <w:pPr>
      <w:spacing w:after="100"/>
      <w:ind w:left="220"/>
    </w:pPr>
  </w:style>
  <w:style w:type="paragraph" w:styleId="17">
    <w:name w:val="Body Text Indent"/>
    <w:basedOn w:val="1"/>
    <w:qFormat/>
    <w:uiPriority w:val="99"/>
    <w:pPr>
      <w:ind w:firstLine="830"/>
    </w:pPr>
    <w:rPr>
      <w:rFonts w:ascii="仿宋_GB2312" w:eastAsia="仿宋_GB2312"/>
      <w:sz w:val="32"/>
      <w:szCs w:val="20"/>
    </w:rPr>
  </w:style>
  <w:style w:type="paragraph" w:styleId="18">
    <w:name w:val="Block Text"/>
    <w:basedOn w:val="1"/>
    <w:qFormat/>
    <w:uiPriority w:val="0"/>
    <w:pPr>
      <w:ind w:left="420" w:right="33"/>
      <w:jc w:val="left"/>
    </w:pPr>
    <w:rPr>
      <w:sz w:val="24"/>
      <w:szCs w:val="20"/>
    </w:rPr>
  </w:style>
  <w:style w:type="paragraph" w:styleId="19">
    <w:name w:val="toc 5"/>
    <w:basedOn w:val="1"/>
    <w:next w:val="1"/>
    <w:unhideWhenUsed/>
    <w:qFormat/>
    <w:uiPriority w:val="39"/>
    <w:pPr>
      <w:spacing w:after="100"/>
      <w:ind w:left="880"/>
    </w:pPr>
  </w:style>
  <w:style w:type="paragraph" w:styleId="20">
    <w:name w:val="toc 3"/>
    <w:basedOn w:val="1"/>
    <w:next w:val="1"/>
    <w:unhideWhenUsed/>
    <w:qFormat/>
    <w:uiPriority w:val="39"/>
    <w:pPr>
      <w:spacing w:after="100"/>
      <w:ind w:left="440"/>
    </w:pPr>
  </w:style>
  <w:style w:type="paragraph" w:styleId="21">
    <w:name w:val="Plain Text"/>
    <w:basedOn w:val="1"/>
    <w:next w:val="12"/>
    <w:qFormat/>
    <w:uiPriority w:val="99"/>
    <w:rPr>
      <w:rFonts w:ascii="宋体" w:hAnsi="Courier New"/>
      <w:sz w:val="20"/>
      <w:szCs w:val="21"/>
    </w:rPr>
  </w:style>
  <w:style w:type="paragraph" w:styleId="22">
    <w:name w:val="toc 8"/>
    <w:basedOn w:val="1"/>
    <w:next w:val="1"/>
    <w:unhideWhenUsed/>
    <w:qFormat/>
    <w:uiPriority w:val="39"/>
    <w:pPr>
      <w:spacing w:after="100"/>
      <w:ind w:left="1540"/>
    </w:pPr>
  </w:style>
  <w:style w:type="paragraph" w:styleId="23">
    <w:name w:val="endnote text"/>
    <w:basedOn w:val="1"/>
    <w:link w:val="187"/>
    <w:semiHidden/>
    <w:unhideWhenUsed/>
    <w:qFormat/>
    <w:uiPriority w:val="99"/>
    <w:pPr>
      <w:spacing w:after="0" w:line="240" w:lineRule="auto"/>
    </w:pPr>
    <w:rPr>
      <w:sz w:val="20"/>
      <w:szCs w:val="20"/>
    </w:rPr>
  </w:style>
  <w:style w:type="paragraph" w:styleId="24">
    <w:name w:val="footer"/>
    <w:basedOn w:val="1"/>
    <w:unhideWhenUsed/>
    <w:qFormat/>
    <w:uiPriority w:val="99"/>
    <w:pPr>
      <w:tabs>
        <w:tab w:val="center" w:pos="4844"/>
        <w:tab w:val="right" w:pos="9689"/>
      </w:tabs>
      <w:spacing w:after="0" w:line="240" w:lineRule="auto"/>
    </w:pPr>
  </w:style>
  <w:style w:type="paragraph" w:styleId="25">
    <w:name w:val="header"/>
    <w:basedOn w:val="1"/>
    <w:unhideWhenUsed/>
    <w:qFormat/>
    <w:uiPriority w:val="99"/>
    <w:pPr>
      <w:tabs>
        <w:tab w:val="center" w:pos="4844"/>
        <w:tab w:val="right" w:pos="9689"/>
      </w:tabs>
      <w:spacing w:after="0" w:line="240" w:lineRule="auto"/>
    </w:pPr>
  </w:style>
  <w:style w:type="paragraph" w:styleId="26">
    <w:name w:val="toc 1"/>
    <w:basedOn w:val="1"/>
    <w:next w:val="1"/>
    <w:unhideWhenUsed/>
    <w:qFormat/>
    <w:uiPriority w:val="39"/>
    <w:pPr>
      <w:spacing w:after="100"/>
    </w:pPr>
  </w:style>
  <w:style w:type="paragraph" w:styleId="27">
    <w:name w:val="toc 4"/>
    <w:basedOn w:val="1"/>
    <w:next w:val="1"/>
    <w:unhideWhenUsed/>
    <w:qFormat/>
    <w:uiPriority w:val="39"/>
    <w:pPr>
      <w:spacing w:after="100"/>
      <w:ind w:left="660"/>
    </w:pPr>
  </w:style>
  <w:style w:type="paragraph" w:styleId="28">
    <w:name w:val="Subtitle"/>
    <w:basedOn w:val="1"/>
    <w:next w:val="1"/>
    <w:link w:val="175"/>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9">
    <w:name w:val="footnote text"/>
    <w:basedOn w:val="1"/>
    <w:semiHidden/>
    <w:unhideWhenUsed/>
    <w:qFormat/>
    <w:uiPriority w:val="99"/>
    <w:pPr>
      <w:spacing w:after="0" w:line="240" w:lineRule="auto"/>
    </w:pPr>
    <w:rPr>
      <w:sz w:val="20"/>
      <w:szCs w:val="20"/>
    </w:rPr>
  </w:style>
  <w:style w:type="paragraph" w:styleId="30">
    <w:name w:val="toc 6"/>
    <w:basedOn w:val="1"/>
    <w:next w:val="1"/>
    <w:unhideWhenUsed/>
    <w:qFormat/>
    <w:uiPriority w:val="39"/>
    <w:pPr>
      <w:spacing w:after="100"/>
      <w:ind w:left="1100"/>
    </w:pPr>
  </w:style>
  <w:style w:type="paragraph" w:styleId="31">
    <w:name w:val="table of figures"/>
    <w:basedOn w:val="1"/>
    <w:next w:val="1"/>
    <w:unhideWhenUsed/>
    <w:qFormat/>
    <w:uiPriority w:val="99"/>
    <w:pPr>
      <w:spacing w:after="0" w:afterAutospacing="0"/>
    </w:pPr>
  </w:style>
  <w:style w:type="paragraph" w:styleId="32">
    <w:name w:val="toc 9"/>
    <w:basedOn w:val="1"/>
    <w:next w:val="1"/>
    <w:unhideWhenUsed/>
    <w:qFormat/>
    <w:uiPriority w:val="39"/>
    <w:pPr>
      <w:spacing w:after="100"/>
      <w:ind w:left="1760"/>
    </w:pPr>
  </w:style>
  <w:style w:type="paragraph" w:styleId="33">
    <w:name w:val="Title"/>
    <w:basedOn w:val="1"/>
    <w:next w:val="1"/>
    <w:qFormat/>
    <w:uiPriority w:val="10"/>
    <w:pPr>
      <w:spacing w:after="80" w:line="240" w:lineRule="auto"/>
      <w:contextualSpacing/>
    </w:pPr>
    <w:rPr>
      <w:rFonts w:ascii="Arial" w:hAnsi="Arial" w:eastAsia="Arial" w:cs="Arial"/>
      <w:spacing w:val="-10"/>
      <w:sz w:val="56"/>
      <w:szCs w:val="56"/>
    </w:r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FollowedHyperlink"/>
    <w:basedOn w:val="36"/>
    <w:semiHidden/>
    <w:unhideWhenUsed/>
    <w:qFormat/>
    <w:uiPriority w:val="99"/>
    <w:rPr>
      <w:color w:val="800080" w:themeColor="followedHyperlink"/>
      <w:u w:val="single"/>
      <w14:textFill>
        <w14:solidFill>
          <w14:schemeClr w14:val="folHlink"/>
        </w14:solidFill>
      </w14:textFill>
    </w:rPr>
  </w:style>
  <w:style w:type="character" w:styleId="40">
    <w:name w:val="Emphasis"/>
    <w:basedOn w:val="36"/>
    <w:qFormat/>
    <w:uiPriority w:val="20"/>
    <w:rPr>
      <w:i/>
      <w:iCs/>
    </w:rPr>
  </w:style>
  <w:style w:type="character" w:styleId="41">
    <w:name w:val="Hyperlink"/>
    <w:basedOn w:val="36"/>
    <w:unhideWhenUsed/>
    <w:qFormat/>
    <w:uiPriority w:val="99"/>
    <w:rPr>
      <w:color w:val="0000FF" w:themeColor="hyperlink"/>
      <w:u w:val="single"/>
      <w14:textFill>
        <w14:solidFill>
          <w14:schemeClr w14:val="hlink"/>
        </w14:solidFill>
      </w14:textFill>
    </w:rPr>
  </w:style>
  <w:style w:type="character" w:styleId="42">
    <w:name w:val="footnote reference"/>
    <w:basedOn w:val="36"/>
    <w:semiHidden/>
    <w:unhideWhenUsed/>
    <w:qFormat/>
    <w:uiPriority w:val="99"/>
    <w:rPr>
      <w:vertAlign w:val="superscript"/>
    </w:rPr>
  </w:style>
  <w:style w:type="paragraph" w:customStyle="1" w:styleId="43">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4">
    <w:name w:val="正文文本1"/>
    <w:basedOn w:val="1"/>
    <w:next w:val="45"/>
    <w:link w:val="202"/>
    <w:unhideWhenUsed/>
    <w:qFormat/>
    <w:uiPriority w:val="99"/>
    <w:pPr>
      <w:spacing w:after="120"/>
    </w:pPr>
  </w:style>
  <w:style w:type="paragraph" w:customStyle="1" w:styleId="45">
    <w:name w:val="标题1"/>
    <w:basedOn w:val="1"/>
    <w:next w:val="1"/>
    <w:link w:val="203"/>
    <w:qFormat/>
    <w:uiPriority w:val="0"/>
    <w:pPr>
      <w:spacing w:before="240" w:after="60"/>
      <w:jc w:val="center"/>
      <w:outlineLvl w:val="0"/>
    </w:pPr>
    <w:rPr>
      <w:rFonts w:ascii="Cambria" w:hAnsi="Cambria"/>
      <w:b/>
      <w:bCs/>
      <w:sz w:val="32"/>
      <w:szCs w:val="32"/>
    </w:rPr>
  </w:style>
  <w:style w:type="table" w:customStyle="1" w:styleId="46">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7">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8">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9">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3">
    <w:name w:val="Grid Table 1 Light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4">
    <w:name w:val="Grid Table 1 Light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55">
    <w:name w:val="Grid Table 1 Light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6">
    <w:name w:val="Grid Table 1 Light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57">
    <w:name w:val="Grid Table 1 Light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8">
    <w:name w:val="Grid Table 1 Light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59">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0">
    <w:name w:val="Grid Table 2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1">
    <w:name w:val="Grid Table 2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2">
    <w:name w:val="Grid Table 2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3">
    <w:name w:val="Grid Table 2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4">
    <w:name w:val="Grid Table 2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5">
    <w:name w:val="Grid Table 2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6">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7">
    <w:name w:val="Grid Table 3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8">
    <w:name w:val="Grid Table 3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9">
    <w:name w:val="Grid Table 3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0">
    <w:name w:val="Grid Table 3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1">
    <w:name w:val="Grid Table 3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2">
    <w:name w:val="Grid Table 3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3">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4 - Accent 1"/>
    <w:basedOn w:val="3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75">
    <w:name w:val="Grid Table 4 - Accent 2"/>
    <w:basedOn w:val="3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6">
    <w:name w:val="Grid Table 4 - Accent 3"/>
    <w:basedOn w:val="3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7">
    <w:name w:val="Grid Table 4 - Accent 4"/>
    <w:basedOn w:val="3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8">
    <w:name w:val="Grid Table 4 - Accent 5"/>
    <w:basedOn w:val="3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9">
    <w:name w:val="Grid Table 4 - Accent 6"/>
    <w:basedOn w:val="3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0">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1">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82">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83">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84">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85">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86">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87">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8">
    <w:name w:val="Grid Table 6 Colorful - Accent 1"/>
    <w:basedOn w:val="3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9">
    <w:name w:val="Grid Table 6 Colorful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0">
    <w:name w:val="Grid Table 6 Colorful - Accent 3"/>
    <w:basedOn w:val="3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1">
    <w:name w:val="Grid Table 6 Colorful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2">
    <w:name w:val="Grid Table 6 Colorful - Accent 5"/>
    <w:basedOn w:val="3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3">
    <w:name w:val="Grid Table 6 Colorful - Accent 6"/>
    <w:basedOn w:val="3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4">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5">
    <w:name w:val="Grid Table 7 Colorful - Accent 1"/>
    <w:basedOn w:val="3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6">
    <w:name w:val="Grid Table 7 Colorful - Accent 2"/>
    <w:basedOn w:val="3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7">
    <w:name w:val="Grid Table 7 Colorful - Accent 3"/>
    <w:basedOn w:val="3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8">
    <w:name w:val="Grid Table 7 Colorful - Accent 4"/>
    <w:basedOn w:val="3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9">
    <w:name w:val="Grid Table 7 Colorful - Accent 5"/>
    <w:basedOn w:val="3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0">
    <w:name w:val="Grid Table 7 Colorful - Accent 6"/>
    <w:basedOn w:val="3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1">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2">
    <w:name w:val="List Table 1 Light - Accent 1"/>
    <w:basedOn w:val="3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3">
    <w:name w:val="List Table 1 Light - Accent 2"/>
    <w:basedOn w:val="3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4">
    <w:name w:val="List Table 1 Light - Accent 3"/>
    <w:basedOn w:val="3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5">
    <w:name w:val="List Table 1 Light - Accent 4"/>
    <w:basedOn w:val="3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6">
    <w:name w:val="List Table 1 Light - Accent 5"/>
    <w:basedOn w:val="3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7">
    <w:name w:val="List Table 1 Light - Accent 6"/>
    <w:basedOn w:val="3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8">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9">
    <w:name w:val="List Table 2 - Accent 1"/>
    <w:basedOn w:val="3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0">
    <w:name w:val="List Table 2 - Accent 2"/>
    <w:basedOn w:val="3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1">
    <w:name w:val="List Table 2 - Accent 3"/>
    <w:basedOn w:val="3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2">
    <w:name w:val="List Table 2 - Accent 4"/>
    <w:basedOn w:val="3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3">
    <w:name w:val="List Table 2 - Accent 5"/>
    <w:basedOn w:val="3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4">
    <w:name w:val="List Table 2 - Accent 6"/>
    <w:basedOn w:val="3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15">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6">
    <w:name w:val="List Table 3 - Accent 1"/>
    <w:basedOn w:val="3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17">
    <w:name w:val="List Table 3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8">
    <w:name w:val="List Table 3 - Accent 3"/>
    <w:basedOn w:val="3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19">
    <w:name w:val="List Table 3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0">
    <w:name w:val="List Table 3 - Accent 5"/>
    <w:basedOn w:val="3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1">
    <w:name w:val="List Table 3 - Accent 6"/>
    <w:basedOn w:val="3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2">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4 - Accent 1"/>
    <w:basedOn w:val="3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4">
    <w:name w:val="List Table 4 - Accent 2"/>
    <w:basedOn w:val="3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5">
    <w:name w:val="List Table 4 - Accent 3"/>
    <w:basedOn w:val="3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6">
    <w:name w:val="List Table 4 - Accent 4"/>
    <w:basedOn w:val="3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7">
    <w:name w:val="List Table 4 - Accent 5"/>
    <w:basedOn w:val="3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8">
    <w:name w:val="List Table 4 - Accent 6"/>
    <w:basedOn w:val="3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9">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0">
    <w:name w:val="List Table 5 Dark - Accent 1"/>
    <w:basedOn w:val="3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31">
    <w:name w:val="List Table 5 Dark - Accent 2"/>
    <w:basedOn w:val="3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32">
    <w:name w:val="List Table 5 Dark - Accent 3"/>
    <w:basedOn w:val="3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33">
    <w:name w:val="List Table 5 Dark - Accent 4"/>
    <w:basedOn w:val="3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34">
    <w:name w:val="List Table 5 Dark - Accent 5"/>
    <w:basedOn w:val="3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35">
    <w:name w:val="List Table 5 Dark - Accent 6"/>
    <w:basedOn w:val="3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36">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7">
    <w:name w:val="List Table 6 Colorful - Accent 1"/>
    <w:basedOn w:val="3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38">
    <w:name w:val="List Table 6 Colorful - Accent 2"/>
    <w:basedOn w:val="3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9">
    <w:name w:val="List Table 6 Colorful - Accent 3"/>
    <w:basedOn w:val="3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4"/>
    <w:basedOn w:val="3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5"/>
    <w:basedOn w:val="3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2">
    <w:name w:val="List Table 6 Colorful - Accent 6"/>
    <w:basedOn w:val="3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3">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4">
    <w:name w:val="List Table 7 Colorful - Accent 1"/>
    <w:basedOn w:val="3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5">
    <w:name w:val="List Table 7 Colorful - Accent 2"/>
    <w:basedOn w:val="3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6">
    <w:name w:val="List Table 7 Colorful - Accent 3"/>
    <w:basedOn w:val="3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4"/>
    <w:basedOn w:val="3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5"/>
    <w:basedOn w:val="3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9">
    <w:name w:val="List Table 7 Colorful - Accent 6"/>
    <w:basedOn w:val="3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0">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1">
    <w:name w:val="Lined - Accent 1"/>
    <w:basedOn w:val="3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2">
    <w:name w:val="Lined - Accent 2"/>
    <w:basedOn w:val="3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3">
    <w:name w:val="Lined - Accent 3"/>
    <w:basedOn w:val="3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4">
    <w:name w:val="Lined - Accent 4"/>
    <w:basedOn w:val="3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5">
    <w:name w:val="Lined - Accent 5"/>
    <w:basedOn w:val="3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6">
    <w:name w:val="Lined - Accent 6"/>
    <w:basedOn w:val="3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7">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8">
    <w:name w:val="Bordered &amp; Lined - Accent 1"/>
    <w:basedOn w:val="3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9">
    <w:name w:val="Bordered &amp; Lined - Accent 2"/>
    <w:basedOn w:val="3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0">
    <w:name w:val="Bordered &amp; Lined - Accent 3"/>
    <w:basedOn w:val="3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1">
    <w:name w:val="Bordered &amp; Lined - Accent 4"/>
    <w:basedOn w:val="3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2">
    <w:name w:val="Bordered &amp; Lined - Accent 5"/>
    <w:basedOn w:val="3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3">
    <w:name w:val="Bordered &amp; Lined - Accent 6"/>
    <w:basedOn w:val="3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4">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5">
    <w:name w:val="Bordered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6">
    <w:name w:val="Bordered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67">
    <w:name w:val="Bordered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8">
    <w:name w:val="Bordered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69">
    <w:name w:val="Bordered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0">
    <w:name w:val="Bordered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1">
    <w:name w:val="Heading 6 Char"/>
    <w:basedOn w:val="36"/>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2">
    <w:name w:val="Heading 7 Char"/>
    <w:basedOn w:val="36"/>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3">
    <w:name w:val="Heading 8 Char"/>
    <w:basedOn w:val="36"/>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4">
    <w:name w:val="Heading 9 Char"/>
    <w:basedOn w:val="36"/>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5">
    <w:name w:val="Subtitle Char"/>
    <w:basedOn w:val="36"/>
    <w:link w:val="28"/>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6">
    <w:name w:val="Quote"/>
    <w:basedOn w:val="1"/>
    <w:next w:val="1"/>
    <w:link w:val="17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7">
    <w:name w:val="Quote Char"/>
    <w:basedOn w:val="36"/>
    <w:link w:val="176"/>
    <w:qFormat/>
    <w:uiPriority w:val="29"/>
    <w:rPr>
      <w:i/>
      <w:iCs/>
      <w:color w:val="404040" w:themeColor="text1" w:themeTint="BF"/>
      <w14:textFill>
        <w14:solidFill>
          <w14:schemeClr w14:val="tx1">
            <w14:lumMod w14:val="75000"/>
            <w14:lumOff w14:val="25000"/>
          </w14:schemeClr>
        </w14:solidFill>
      </w14:textFill>
    </w:rPr>
  </w:style>
  <w:style w:type="paragraph" w:styleId="178">
    <w:name w:val="List Paragraph"/>
    <w:basedOn w:val="1"/>
    <w:qFormat/>
    <w:uiPriority w:val="34"/>
    <w:pPr>
      <w:ind w:left="720"/>
      <w:contextualSpacing/>
    </w:pPr>
  </w:style>
  <w:style w:type="character" w:customStyle="1" w:styleId="179">
    <w:name w:val="Intense Emphasis"/>
    <w:basedOn w:val="36"/>
    <w:qFormat/>
    <w:uiPriority w:val="21"/>
    <w:rPr>
      <w:i/>
      <w:iCs/>
      <w:color w:val="376092" w:themeColor="accent1" w:themeShade="BF"/>
    </w:rPr>
  </w:style>
  <w:style w:type="paragraph" w:styleId="180">
    <w:name w:val="Intense Quote"/>
    <w:basedOn w:val="1"/>
    <w:next w:val="1"/>
    <w:link w:val="181"/>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1">
    <w:name w:val="Intense Quote Char"/>
    <w:basedOn w:val="36"/>
    <w:link w:val="180"/>
    <w:qFormat/>
    <w:uiPriority w:val="30"/>
    <w:rPr>
      <w:i/>
      <w:iCs/>
      <w:color w:val="376092" w:themeColor="accent1" w:themeShade="BF"/>
    </w:rPr>
  </w:style>
  <w:style w:type="character" w:customStyle="1" w:styleId="182">
    <w:name w:val="Intense Reference"/>
    <w:basedOn w:val="36"/>
    <w:qFormat/>
    <w:uiPriority w:val="32"/>
    <w:rPr>
      <w:b/>
      <w:bCs/>
      <w:smallCaps/>
      <w:color w:val="376092" w:themeColor="accent1" w:themeShade="BF"/>
      <w:spacing w:val="5"/>
    </w:rPr>
  </w:style>
  <w:style w:type="paragraph" w:styleId="183">
    <w:name w:val="No Spacing"/>
    <w:basedOn w:val="1"/>
    <w:qFormat/>
    <w:uiPriority w:val="1"/>
    <w:pPr>
      <w:spacing w:after="0" w:line="240" w:lineRule="auto"/>
    </w:pPr>
  </w:style>
  <w:style w:type="character" w:customStyle="1" w:styleId="184">
    <w:name w:val="Subtle Emphasis"/>
    <w:basedOn w:val="36"/>
    <w:qFormat/>
    <w:uiPriority w:val="19"/>
    <w:rPr>
      <w:i/>
      <w:iCs/>
      <w:color w:val="404040" w:themeColor="text1" w:themeTint="BF"/>
      <w14:textFill>
        <w14:solidFill>
          <w14:schemeClr w14:val="tx1">
            <w14:lumMod w14:val="75000"/>
            <w14:lumOff w14:val="25000"/>
          </w14:schemeClr>
        </w14:solidFill>
      </w14:textFill>
    </w:rPr>
  </w:style>
  <w:style w:type="character" w:customStyle="1" w:styleId="185">
    <w:name w:val="Subtle Reference"/>
    <w:basedOn w:val="3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6">
    <w:name w:val="Book Title"/>
    <w:basedOn w:val="36"/>
    <w:qFormat/>
    <w:uiPriority w:val="33"/>
    <w:rPr>
      <w:b/>
      <w:bCs/>
      <w:i/>
      <w:iCs/>
      <w:spacing w:val="5"/>
    </w:rPr>
  </w:style>
  <w:style w:type="character" w:customStyle="1" w:styleId="187">
    <w:name w:val="Endnote Text Char"/>
    <w:basedOn w:val="36"/>
    <w:link w:val="23"/>
    <w:semiHidden/>
    <w:qFormat/>
    <w:uiPriority w:val="99"/>
    <w:rPr>
      <w:sz w:val="20"/>
      <w:szCs w:val="20"/>
    </w:rPr>
  </w:style>
  <w:style w:type="character" w:styleId="188">
    <w:name w:val="Placeholder Text"/>
    <w:basedOn w:val="36"/>
    <w:semiHidden/>
    <w:qFormat/>
    <w:uiPriority w:val="99"/>
    <w:rPr>
      <w:color w:val="666666"/>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4"/>
    <w:qFormat/>
    <w:uiPriority w:val="0"/>
    <w:pPr>
      <w:keepNext/>
      <w:keepLines/>
      <w:spacing w:before="340" w:after="330" w:line="578" w:lineRule="auto"/>
      <w:outlineLvl w:val="0"/>
    </w:pPr>
    <w:rPr>
      <w:b/>
      <w:bCs/>
      <w:sz w:val="44"/>
      <w:szCs w:val="44"/>
    </w:rPr>
  </w:style>
  <w:style w:type="paragraph" w:customStyle="1" w:styleId="191">
    <w:name w:val="标题 21"/>
    <w:basedOn w:val="1"/>
    <w:next w:val="1"/>
    <w:link w:val="205"/>
    <w:qFormat/>
    <w:uiPriority w:val="9"/>
    <w:pPr>
      <w:keepNext/>
      <w:keepLines/>
      <w:spacing w:before="260" w:after="260" w:line="416" w:lineRule="auto"/>
      <w:outlineLvl w:val="1"/>
    </w:pPr>
    <w:rPr>
      <w:rFonts w:ascii="Cambria" w:hAnsi="Cambria"/>
      <w:b/>
      <w:bCs/>
      <w:sz w:val="32"/>
      <w:szCs w:val="32"/>
    </w:rPr>
  </w:style>
  <w:style w:type="paragraph" w:customStyle="1" w:styleId="192">
    <w:name w:val="标题 31"/>
    <w:basedOn w:val="1"/>
    <w:next w:val="1"/>
    <w:link w:val="206"/>
    <w:qFormat/>
    <w:uiPriority w:val="0"/>
    <w:pPr>
      <w:keepNext/>
      <w:keepLines/>
      <w:spacing w:before="260" w:after="260" w:line="416" w:lineRule="auto"/>
      <w:outlineLvl w:val="2"/>
    </w:pPr>
    <w:rPr>
      <w:b/>
      <w:bCs/>
      <w:sz w:val="32"/>
      <w:szCs w:val="32"/>
    </w:rPr>
  </w:style>
  <w:style w:type="paragraph" w:customStyle="1" w:styleId="193">
    <w:name w:val="标题 41"/>
    <w:basedOn w:val="1"/>
    <w:next w:val="1"/>
    <w:link w:val="207"/>
    <w:qFormat/>
    <w:uiPriority w:val="9"/>
    <w:pPr>
      <w:keepNext/>
      <w:keepLines/>
      <w:spacing w:line="360" w:lineRule="auto"/>
      <w:outlineLvl w:val="3"/>
    </w:pPr>
    <w:rPr>
      <w:rFonts w:ascii="Arial" w:hAnsi="Arial"/>
      <w:b/>
      <w:bCs/>
      <w:sz w:val="28"/>
      <w:szCs w:val="28"/>
    </w:rPr>
  </w:style>
  <w:style w:type="paragraph" w:customStyle="1" w:styleId="194">
    <w:name w:val="标题 51"/>
    <w:basedOn w:val="1"/>
    <w:next w:val="195"/>
    <w:link w:val="208"/>
    <w:qFormat/>
    <w:uiPriority w:val="99"/>
    <w:pPr>
      <w:keepNext/>
      <w:keepLines/>
      <w:spacing w:before="280" w:after="290" w:line="376" w:lineRule="auto"/>
      <w:outlineLvl w:val="4"/>
    </w:pPr>
    <w:rPr>
      <w:b/>
      <w:bCs/>
      <w:sz w:val="28"/>
      <w:szCs w:val="28"/>
    </w:rPr>
  </w:style>
  <w:style w:type="paragraph" w:customStyle="1" w:styleId="195">
    <w:name w:val="正文缩进1"/>
    <w:basedOn w:val="1"/>
    <w:link w:val="209"/>
    <w:qFormat/>
    <w:uiPriority w:val="99"/>
    <w:pPr>
      <w:ind w:firstLine="420"/>
    </w:pPr>
    <w:rPr>
      <w:szCs w:val="20"/>
    </w:rPr>
  </w:style>
  <w:style w:type="paragraph" w:customStyle="1" w:styleId="196">
    <w:name w:val="标题 61"/>
    <w:basedOn w:val="1"/>
    <w:next w:val="1"/>
    <w:link w:val="210"/>
    <w:qFormat/>
    <w:uiPriority w:val="9"/>
    <w:pPr>
      <w:keepNext/>
      <w:keepLines/>
      <w:spacing w:before="240" w:after="64" w:line="317" w:lineRule="auto"/>
      <w:outlineLvl w:val="5"/>
    </w:pPr>
    <w:rPr>
      <w:rFonts w:ascii="Cambria" w:hAnsi="Cambria"/>
      <w:b/>
      <w:bCs/>
      <w:sz w:val="24"/>
    </w:rPr>
  </w:style>
  <w:style w:type="paragraph" w:customStyle="1" w:styleId="197">
    <w:name w:val="标题 71"/>
    <w:basedOn w:val="1"/>
    <w:next w:val="1"/>
    <w:link w:val="211"/>
    <w:qFormat/>
    <w:uiPriority w:val="0"/>
    <w:pPr>
      <w:keepNext/>
      <w:keepLines/>
      <w:spacing w:before="240" w:after="64" w:line="317" w:lineRule="auto"/>
      <w:outlineLvl w:val="6"/>
    </w:pPr>
    <w:rPr>
      <w:b/>
      <w:bCs/>
      <w:sz w:val="24"/>
    </w:rPr>
  </w:style>
  <w:style w:type="paragraph" w:customStyle="1" w:styleId="198">
    <w:name w:val="标题 81"/>
    <w:basedOn w:val="1"/>
    <w:next w:val="1"/>
    <w:link w:val="212"/>
    <w:qFormat/>
    <w:uiPriority w:val="9"/>
    <w:pPr>
      <w:keepNext/>
      <w:keepLines/>
      <w:spacing w:before="240" w:after="64" w:line="320" w:lineRule="auto"/>
      <w:outlineLvl w:val="7"/>
    </w:pPr>
    <w:rPr>
      <w:rFonts w:ascii="等线 Light" w:hAnsi="等线 Light" w:eastAsia="等线 Light"/>
      <w:sz w:val="24"/>
    </w:rPr>
  </w:style>
  <w:style w:type="paragraph" w:customStyle="1" w:styleId="199">
    <w:name w:val="标题 91"/>
    <w:basedOn w:val="1"/>
    <w:next w:val="1"/>
    <w:link w:val="213"/>
    <w:qFormat/>
    <w:uiPriority w:val="0"/>
    <w:pPr>
      <w:keepNext/>
      <w:keepLines/>
      <w:spacing w:before="240" w:after="64" w:line="317" w:lineRule="auto"/>
      <w:outlineLvl w:val="8"/>
    </w:pPr>
    <w:rPr>
      <w:rFonts w:ascii="Cambria" w:hAnsi="Cambria"/>
      <w:sz w:val="20"/>
      <w:szCs w:val="21"/>
    </w:rPr>
  </w:style>
  <w:style w:type="character" w:customStyle="1" w:styleId="200">
    <w:name w:val="默认段落字体1"/>
    <w:link w:val="1"/>
    <w:unhideWhenUsed/>
    <w:qFormat/>
    <w:uiPriority w:val="1"/>
  </w:style>
  <w:style w:type="table" w:customStyle="1" w:styleId="201">
    <w:name w:val="普通表格1"/>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02">
    <w:name w:val="正文文本 Char1"/>
    <w:link w:val="44"/>
    <w:qFormat/>
    <w:uiPriority w:val="99"/>
    <w:rPr>
      <w:rFonts w:ascii="Times New Roman" w:hAnsi="Times New Roman"/>
      <w:sz w:val="21"/>
      <w:szCs w:val="24"/>
    </w:rPr>
  </w:style>
  <w:style w:type="character" w:customStyle="1" w:styleId="203">
    <w:name w:val="标题 Char"/>
    <w:link w:val="45"/>
    <w:qFormat/>
    <w:uiPriority w:val="0"/>
    <w:rPr>
      <w:rFonts w:ascii="Cambria" w:hAnsi="Cambria"/>
      <w:b/>
      <w:bCs/>
      <w:sz w:val="32"/>
      <w:szCs w:val="32"/>
    </w:rPr>
  </w:style>
  <w:style w:type="character" w:customStyle="1" w:styleId="204">
    <w:name w:val="标题 1 Char"/>
    <w:link w:val="190"/>
    <w:qFormat/>
    <w:uiPriority w:val="0"/>
    <w:rPr>
      <w:b/>
      <w:bCs/>
      <w:sz w:val="44"/>
      <w:szCs w:val="44"/>
    </w:rPr>
  </w:style>
  <w:style w:type="character" w:customStyle="1" w:styleId="205">
    <w:name w:val="标题 2 Char1"/>
    <w:link w:val="191"/>
    <w:qFormat/>
    <w:uiPriority w:val="9"/>
    <w:rPr>
      <w:rFonts w:ascii="Cambria" w:hAnsi="Cambria" w:eastAsia="宋体" w:cs="Times New Roman"/>
      <w:b/>
      <w:bCs/>
      <w:sz w:val="32"/>
      <w:szCs w:val="32"/>
    </w:rPr>
  </w:style>
  <w:style w:type="character" w:customStyle="1" w:styleId="206">
    <w:name w:val="标题 3 Char1"/>
    <w:link w:val="192"/>
    <w:qFormat/>
    <w:uiPriority w:val="0"/>
    <w:rPr>
      <w:b/>
      <w:bCs/>
      <w:sz w:val="32"/>
      <w:szCs w:val="32"/>
    </w:rPr>
  </w:style>
  <w:style w:type="character" w:customStyle="1" w:styleId="207">
    <w:name w:val="标题 4 Char1"/>
    <w:link w:val="193"/>
    <w:qFormat/>
    <w:uiPriority w:val="9"/>
    <w:rPr>
      <w:rFonts w:ascii="Arial" w:hAnsi="Arial"/>
      <w:b/>
      <w:bCs/>
      <w:sz w:val="28"/>
      <w:szCs w:val="28"/>
    </w:rPr>
  </w:style>
  <w:style w:type="character" w:customStyle="1" w:styleId="208">
    <w:name w:val="标题 5 Char"/>
    <w:link w:val="194"/>
    <w:qFormat/>
    <w:uiPriority w:val="99"/>
    <w:rPr>
      <w:rFonts w:ascii="Times New Roman" w:hAnsi="Times New Roman"/>
      <w:b/>
      <w:bCs/>
      <w:sz w:val="28"/>
      <w:szCs w:val="28"/>
    </w:rPr>
  </w:style>
  <w:style w:type="character" w:customStyle="1" w:styleId="209">
    <w:name w:val="正文缩进 Char"/>
    <w:link w:val="195"/>
    <w:qFormat/>
    <w:uiPriority w:val="99"/>
    <w:rPr>
      <w:sz w:val="21"/>
    </w:rPr>
  </w:style>
  <w:style w:type="character" w:customStyle="1" w:styleId="210">
    <w:name w:val="标题 6 Char"/>
    <w:link w:val="196"/>
    <w:qFormat/>
    <w:uiPriority w:val="9"/>
    <w:rPr>
      <w:rFonts w:ascii="Cambria" w:hAnsi="Cambria"/>
      <w:b/>
      <w:bCs/>
      <w:sz w:val="24"/>
      <w:szCs w:val="24"/>
    </w:rPr>
  </w:style>
  <w:style w:type="character" w:customStyle="1" w:styleId="211">
    <w:name w:val="标题 7 Char"/>
    <w:link w:val="197"/>
    <w:qFormat/>
    <w:uiPriority w:val="0"/>
    <w:rPr>
      <w:b/>
      <w:bCs/>
      <w:sz w:val="24"/>
      <w:szCs w:val="24"/>
    </w:rPr>
  </w:style>
  <w:style w:type="character" w:customStyle="1" w:styleId="212">
    <w:name w:val="标题 8 Char1"/>
    <w:link w:val="198"/>
    <w:semiHidden/>
    <w:qFormat/>
    <w:uiPriority w:val="9"/>
    <w:rPr>
      <w:rFonts w:ascii="等线 Light" w:hAnsi="等线 Light" w:eastAsia="等线 Light" w:cs="Times New Roman"/>
      <w:sz w:val="24"/>
      <w:szCs w:val="24"/>
    </w:rPr>
  </w:style>
  <w:style w:type="character" w:customStyle="1" w:styleId="213">
    <w:name w:val="标题 9 Char"/>
    <w:link w:val="199"/>
    <w:qFormat/>
    <w:uiPriority w:val="0"/>
    <w:rPr>
      <w:rFonts w:ascii="Cambria" w:hAnsi="Cambria"/>
      <w:szCs w:val="21"/>
    </w:rPr>
  </w:style>
  <w:style w:type="paragraph" w:customStyle="1" w:styleId="214">
    <w:name w:val="目录 71"/>
    <w:basedOn w:val="1"/>
    <w:next w:val="1"/>
    <w:qFormat/>
    <w:uiPriority w:val="39"/>
    <w:pPr>
      <w:ind w:left="2520"/>
    </w:pPr>
    <w:rPr>
      <w:rFonts w:ascii="Calibri" w:hAnsi="Calibri" w:cs="Calibri"/>
      <w:szCs w:val="21"/>
    </w:rPr>
  </w:style>
  <w:style w:type="paragraph" w:customStyle="1" w:styleId="215">
    <w:name w:val="引文目录1"/>
    <w:basedOn w:val="1"/>
    <w:next w:val="1"/>
    <w:unhideWhenUsed/>
    <w:qFormat/>
    <w:uiPriority w:val="99"/>
    <w:pPr>
      <w:ind w:left="420"/>
    </w:pPr>
  </w:style>
  <w:style w:type="paragraph" w:customStyle="1" w:styleId="216">
    <w:name w:val="列表编号1"/>
    <w:basedOn w:val="1"/>
    <w:qFormat/>
    <w:uiPriority w:val="0"/>
    <w:pPr>
      <w:widowControl/>
      <w:tabs>
        <w:tab w:val="left" w:pos="454"/>
        <w:tab w:val="left" w:pos="720"/>
        <w:tab w:val="left" w:pos="840"/>
      </w:tabs>
      <w:spacing w:after="50"/>
      <w:ind w:left="454" w:hanging="284"/>
      <w:jc w:val="left"/>
    </w:pPr>
    <w:rPr>
      <w:sz w:val="24"/>
      <w:szCs w:val="20"/>
    </w:rPr>
  </w:style>
  <w:style w:type="paragraph" w:customStyle="1" w:styleId="217">
    <w:name w:val="题注1"/>
    <w:basedOn w:val="1"/>
    <w:next w:val="1"/>
    <w:qFormat/>
    <w:uiPriority w:val="99"/>
    <w:rPr>
      <w:rFonts w:ascii="Cambria" w:hAnsi="Cambria" w:eastAsia="黑体" w:cs="Cambria"/>
      <w:sz w:val="20"/>
      <w:szCs w:val="20"/>
    </w:rPr>
  </w:style>
  <w:style w:type="paragraph" w:customStyle="1" w:styleId="218">
    <w:name w:val="文档结构图1"/>
    <w:basedOn w:val="1"/>
    <w:link w:val="219"/>
    <w:qFormat/>
    <w:uiPriority w:val="0"/>
    <w:pPr>
      <w:shd w:val="clear" w:color="auto" w:fill="000080"/>
    </w:pPr>
    <w:rPr>
      <w:sz w:val="24"/>
      <w:shd w:val="clear" w:color="auto" w:fill="000080"/>
    </w:rPr>
  </w:style>
  <w:style w:type="character" w:customStyle="1" w:styleId="219">
    <w:name w:val="文档结构图 Char"/>
    <w:link w:val="218"/>
    <w:qFormat/>
    <w:uiPriority w:val="0"/>
    <w:rPr>
      <w:sz w:val="24"/>
      <w:szCs w:val="24"/>
      <w:shd w:val="clear" w:color="auto" w:fill="000080"/>
    </w:rPr>
  </w:style>
  <w:style w:type="paragraph" w:customStyle="1" w:styleId="220">
    <w:name w:val="批注文字1"/>
    <w:basedOn w:val="1"/>
    <w:link w:val="221"/>
    <w:qFormat/>
    <w:uiPriority w:val="99"/>
    <w:pPr>
      <w:jc w:val="left"/>
    </w:pPr>
  </w:style>
  <w:style w:type="character" w:customStyle="1" w:styleId="221">
    <w:name w:val="批注文字 Char1"/>
    <w:link w:val="220"/>
    <w:qFormat/>
    <w:uiPriority w:val="99"/>
    <w:rPr>
      <w:rFonts w:ascii="Times New Roman" w:hAnsi="Times New Roman"/>
      <w:sz w:val="21"/>
      <w:szCs w:val="24"/>
    </w:rPr>
  </w:style>
  <w:style w:type="paragraph" w:customStyle="1" w:styleId="222">
    <w:name w:val="正文文本 31"/>
    <w:basedOn w:val="1"/>
    <w:link w:val="223"/>
    <w:unhideWhenUsed/>
    <w:qFormat/>
    <w:uiPriority w:val="99"/>
    <w:pPr>
      <w:spacing w:after="120"/>
    </w:pPr>
    <w:rPr>
      <w:sz w:val="16"/>
      <w:szCs w:val="16"/>
    </w:rPr>
  </w:style>
  <w:style w:type="character" w:customStyle="1" w:styleId="223">
    <w:name w:val="正文文本 3 Char"/>
    <w:link w:val="222"/>
    <w:semiHidden/>
    <w:qFormat/>
    <w:uiPriority w:val="99"/>
    <w:rPr>
      <w:sz w:val="16"/>
      <w:szCs w:val="16"/>
    </w:rPr>
  </w:style>
  <w:style w:type="paragraph" w:customStyle="1" w:styleId="224">
    <w:name w:val="正文文本缩进1"/>
    <w:basedOn w:val="1"/>
    <w:link w:val="225"/>
    <w:qFormat/>
    <w:uiPriority w:val="99"/>
    <w:pPr>
      <w:ind w:firstLine="830"/>
    </w:pPr>
    <w:rPr>
      <w:rFonts w:ascii="仿宋_GB2312" w:eastAsia="仿宋_GB2312"/>
      <w:sz w:val="32"/>
      <w:szCs w:val="20"/>
    </w:rPr>
  </w:style>
  <w:style w:type="character" w:customStyle="1" w:styleId="225">
    <w:name w:val="正文文本缩进 Char"/>
    <w:link w:val="224"/>
    <w:qFormat/>
    <w:uiPriority w:val="99"/>
    <w:rPr>
      <w:rFonts w:ascii="仿宋_GB2312" w:hAnsi="Times New Roman" w:eastAsia="仿宋_GB2312" w:cs="Times New Roman"/>
      <w:sz w:val="32"/>
      <w:szCs w:val="20"/>
    </w:rPr>
  </w:style>
  <w:style w:type="paragraph" w:customStyle="1" w:styleId="226">
    <w:name w:val="列表 21"/>
    <w:basedOn w:val="1"/>
    <w:unhideWhenUsed/>
    <w:qFormat/>
    <w:uiPriority w:val="99"/>
    <w:pPr>
      <w:ind w:left="100" w:hanging="200"/>
      <w:contextualSpacing/>
    </w:pPr>
  </w:style>
  <w:style w:type="paragraph" w:customStyle="1" w:styleId="227">
    <w:name w:val="索引 41"/>
    <w:basedOn w:val="1"/>
    <w:next w:val="1"/>
    <w:semiHidden/>
    <w:qFormat/>
    <w:uiPriority w:val="99"/>
    <w:pPr>
      <w:ind w:left="600"/>
    </w:pPr>
    <w:rPr>
      <w:szCs w:val="21"/>
    </w:rPr>
  </w:style>
  <w:style w:type="paragraph" w:customStyle="1" w:styleId="228">
    <w:name w:val="目录 51"/>
    <w:basedOn w:val="1"/>
    <w:next w:val="1"/>
    <w:qFormat/>
    <w:uiPriority w:val="39"/>
    <w:pPr>
      <w:ind w:left="1680"/>
    </w:pPr>
    <w:rPr>
      <w:rFonts w:ascii="Calibri" w:hAnsi="Calibri" w:cs="Calibri"/>
      <w:szCs w:val="21"/>
    </w:rPr>
  </w:style>
  <w:style w:type="paragraph" w:customStyle="1" w:styleId="229">
    <w:name w:val="目录 31"/>
    <w:basedOn w:val="1"/>
    <w:next w:val="1"/>
    <w:qFormat/>
    <w:uiPriority w:val="39"/>
    <w:pPr>
      <w:ind w:left="840"/>
    </w:pPr>
    <w:rPr>
      <w:szCs w:val="21"/>
    </w:rPr>
  </w:style>
  <w:style w:type="paragraph" w:customStyle="1" w:styleId="230">
    <w:name w:val="纯文本1"/>
    <w:basedOn w:val="1"/>
    <w:link w:val="231"/>
    <w:qFormat/>
    <w:uiPriority w:val="99"/>
    <w:rPr>
      <w:rFonts w:ascii="宋体" w:hAnsi="Courier New"/>
      <w:sz w:val="20"/>
      <w:szCs w:val="21"/>
    </w:rPr>
  </w:style>
  <w:style w:type="character" w:customStyle="1" w:styleId="231">
    <w:name w:val="纯文本 Char2"/>
    <w:link w:val="230"/>
    <w:qFormat/>
    <w:uiPriority w:val="99"/>
    <w:rPr>
      <w:rFonts w:ascii="宋体" w:hAnsi="Courier New" w:eastAsia="宋体" w:cs="Courier New"/>
      <w:szCs w:val="21"/>
    </w:rPr>
  </w:style>
  <w:style w:type="paragraph" w:customStyle="1" w:styleId="232">
    <w:name w:val="目录 81"/>
    <w:basedOn w:val="1"/>
    <w:next w:val="1"/>
    <w:qFormat/>
    <w:uiPriority w:val="39"/>
    <w:pPr>
      <w:ind w:left="2940"/>
    </w:pPr>
    <w:rPr>
      <w:rFonts w:ascii="Calibri" w:hAnsi="Calibri" w:cs="Calibri"/>
      <w:szCs w:val="21"/>
    </w:rPr>
  </w:style>
  <w:style w:type="paragraph" w:customStyle="1" w:styleId="233">
    <w:name w:val="日期1"/>
    <w:basedOn w:val="1"/>
    <w:next w:val="1"/>
    <w:link w:val="234"/>
    <w:unhideWhenUsed/>
    <w:qFormat/>
    <w:uiPriority w:val="99"/>
    <w:pPr>
      <w:ind w:left="100"/>
    </w:pPr>
  </w:style>
  <w:style w:type="character" w:customStyle="1" w:styleId="234">
    <w:name w:val="日期 Char"/>
    <w:link w:val="233"/>
    <w:qFormat/>
    <w:uiPriority w:val="99"/>
    <w:rPr>
      <w:rFonts w:ascii="Times New Roman" w:hAnsi="Times New Roman"/>
      <w:sz w:val="21"/>
      <w:szCs w:val="24"/>
    </w:rPr>
  </w:style>
  <w:style w:type="paragraph" w:customStyle="1" w:styleId="235">
    <w:name w:val="正文文本缩进 21"/>
    <w:basedOn w:val="1"/>
    <w:link w:val="236"/>
    <w:qFormat/>
    <w:uiPriority w:val="99"/>
    <w:pPr>
      <w:spacing w:after="120" w:line="480" w:lineRule="auto"/>
      <w:ind w:left="420"/>
    </w:pPr>
    <w:rPr>
      <w:sz w:val="24"/>
    </w:rPr>
  </w:style>
  <w:style w:type="character" w:customStyle="1" w:styleId="236">
    <w:name w:val="正文文本缩进 2 Char"/>
    <w:link w:val="235"/>
    <w:qFormat/>
    <w:uiPriority w:val="99"/>
    <w:rPr>
      <w:sz w:val="24"/>
      <w:szCs w:val="24"/>
    </w:rPr>
  </w:style>
  <w:style w:type="paragraph" w:customStyle="1" w:styleId="237">
    <w:name w:val="批注框文本1"/>
    <w:basedOn w:val="1"/>
    <w:link w:val="238"/>
    <w:qFormat/>
    <w:uiPriority w:val="0"/>
    <w:rPr>
      <w:sz w:val="18"/>
      <w:szCs w:val="18"/>
    </w:rPr>
  </w:style>
  <w:style w:type="character" w:customStyle="1" w:styleId="238">
    <w:name w:val="批注框文本 Char"/>
    <w:link w:val="237"/>
    <w:qFormat/>
    <w:uiPriority w:val="0"/>
    <w:rPr>
      <w:sz w:val="18"/>
      <w:szCs w:val="18"/>
    </w:rPr>
  </w:style>
  <w:style w:type="paragraph" w:customStyle="1" w:styleId="239">
    <w:name w:val="页脚1"/>
    <w:basedOn w:val="1"/>
    <w:link w:val="240"/>
    <w:unhideWhenUsed/>
    <w:qFormat/>
    <w:uiPriority w:val="99"/>
    <w:pPr>
      <w:tabs>
        <w:tab w:val="center" w:pos="4153"/>
        <w:tab w:val="right" w:pos="8306"/>
      </w:tabs>
      <w:jc w:val="left"/>
    </w:pPr>
    <w:rPr>
      <w:sz w:val="18"/>
      <w:szCs w:val="18"/>
    </w:rPr>
  </w:style>
  <w:style w:type="character" w:customStyle="1" w:styleId="240">
    <w:name w:val="页脚 Char"/>
    <w:link w:val="239"/>
    <w:qFormat/>
    <w:uiPriority w:val="99"/>
    <w:rPr>
      <w:sz w:val="18"/>
      <w:szCs w:val="18"/>
    </w:rPr>
  </w:style>
  <w:style w:type="paragraph" w:customStyle="1" w:styleId="241">
    <w:name w:val="页眉1"/>
    <w:basedOn w:val="1"/>
    <w:link w:val="242"/>
    <w:unhideWhenUsed/>
    <w:qFormat/>
    <w:uiPriority w:val="0"/>
    <w:pPr>
      <w:pBdr>
        <w:bottom w:val="single" w:color="000000" w:sz="6" w:space="1"/>
      </w:pBdr>
      <w:tabs>
        <w:tab w:val="center" w:pos="4153"/>
        <w:tab w:val="right" w:pos="8306"/>
      </w:tabs>
      <w:jc w:val="center"/>
    </w:pPr>
    <w:rPr>
      <w:sz w:val="18"/>
      <w:szCs w:val="18"/>
    </w:rPr>
  </w:style>
  <w:style w:type="character" w:customStyle="1" w:styleId="242">
    <w:name w:val="页眉 Char"/>
    <w:link w:val="241"/>
    <w:qFormat/>
    <w:uiPriority w:val="0"/>
    <w:rPr>
      <w:sz w:val="18"/>
      <w:szCs w:val="18"/>
    </w:rPr>
  </w:style>
  <w:style w:type="paragraph" w:customStyle="1" w:styleId="243">
    <w:name w:val="目录 11"/>
    <w:basedOn w:val="1"/>
    <w:next w:val="1"/>
    <w:unhideWhenUsed/>
    <w:qFormat/>
    <w:uiPriority w:val="39"/>
  </w:style>
  <w:style w:type="paragraph" w:customStyle="1" w:styleId="244">
    <w:name w:val="目录 41"/>
    <w:basedOn w:val="1"/>
    <w:next w:val="1"/>
    <w:qFormat/>
    <w:uiPriority w:val="39"/>
    <w:pPr>
      <w:ind w:left="1260"/>
    </w:pPr>
    <w:rPr>
      <w:rFonts w:ascii="Calibri" w:hAnsi="Calibri" w:cs="Calibri"/>
      <w:szCs w:val="21"/>
    </w:rPr>
  </w:style>
  <w:style w:type="paragraph" w:customStyle="1" w:styleId="245">
    <w:name w:val="副标题1"/>
    <w:basedOn w:val="1"/>
    <w:next w:val="1"/>
    <w:link w:val="246"/>
    <w:qFormat/>
    <w:uiPriority w:val="11"/>
    <w:pPr>
      <w:spacing w:before="240" w:after="60" w:line="312" w:lineRule="auto"/>
      <w:jc w:val="center"/>
      <w:outlineLvl w:val="1"/>
    </w:pPr>
    <w:rPr>
      <w:rFonts w:ascii="Cambria" w:hAnsi="Cambria"/>
      <w:b/>
      <w:bCs/>
      <w:sz w:val="32"/>
      <w:szCs w:val="32"/>
    </w:rPr>
  </w:style>
  <w:style w:type="character" w:customStyle="1" w:styleId="246">
    <w:name w:val="副标题 Char"/>
    <w:link w:val="245"/>
    <w:qFormat/>
    <w:uiPriority w:val="11"/>
    <w:rPr>
      <w:rFonts w:ascii="Cambria" w:hAnsi="Cambria"/>
      <w:b/>
      <w:bCs/>
      <w:sz w:val="32"/>
      <w:szCs w:val="32"/>
    </w:rPr>
  </w:style>
  <w:style w:type="paragraph" w:customStyle="1" w:styleId="247">
    <w:name w:val="脚注文本1"/>
    <w:basedOn w:val="1"/>
    <w:link w:val="248"/>
    <w:qFormat/>
    <w:uiPriority w:val="0"/>
    <w:pPr>
      <w:spacing w:line="312" w:lineRule="atLeast"/>
      <w:jc w:val="left"/>
    </w:pPr>
    <w:rPr>
      <w:sz w:val="18"/>
      <w:szCs w:val="18"/>
    </w:rPr>
  </w:style>
  <w:style w:type="character" w:customStyle="1" w:styleId="248">
    <w:name w:val="脚注文本 Char"/>
    <w:link w:val="247"/>
    <w:semiHidden/>
    <w:qFormat/>
    <w:uiPriority w:val="0"/>
    <w:rPr>
      <w:sz w:val="18"/>
      <w:szCs w:val="18"/>
    </w:rPr>
  </w:style>
  <w:style w:type="paragraph" w:customStyle="1" w:styleId="249">
    <w:name w:val="目录 61"/>
    <w:basedOn w:val="1"/>
    <w:next w:val="1"/>
    <w:qFormat/>
    <w:uiPriority w:val="39"/>
    <w:pPr>
      <w:ind w:left="2100"/>
    </w:pPr>
    <w:rPr>
      <w:rFonts w:ascii="Calibri" w:hAnsi="Calibri" w:cs="Calibri"/>
      <w:szCs w:val="21"/>
    </w:rPr>
  </w:style>
  <w:style w:type="paragraph" w:customStyle="1" w:styleId="250">
    <w:name w:val="目录 21"/>
    <w:basedOn w:val="1"/>
    <w:next w:val="1"/>
    <w:unhideWhenUsed/>
    <w:qFormat/>
    <w:uiPriority w:val="39"/>
    <w:pPr>
      <w:tabs>
        <w:tab w:val="right" w:leader="dot" w:pos="8296"/>
      </w:tabs>
      <w:ind w:left="420"/>
    </w:pPr>
  </w:style>
  <w:style w:type="paragraph" w:customStyle="1" w:styleId="251">
    <w:name w:val="目录 91"/>
    <w:basedOn w:val="1"/>
    <w:next w:val="1"/>
    <w:qFormat/>
    <w:uiPriority w:val="39"/>
    <w:pPr>
      <w:ind w:left="3360"/>
    </w:pPr>
    <w:rPr>
      <w:rFonts w:ascii="Calibri" w:hAnsi="Calibri" w:cs="Calibri"/>
      <w:szCs w:val="21"/>
    </w:rPr>
  </w:style>
  <w:style w:type="paragraph" w:customStyle="1" w:styleId="252">
    <w:name w:val="HTML 预设格式1"/>
    <w:basedOn w:val="1"/>
    <w:link w:val="253"/>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53">
    <w:name w:val="HTML 预设格式 Char"/>
    <w:link w:val="252"/>
    <w:qFormat/>
    <w:uiPriority w:val="99"/>
    <w:rPr>
      <w:rFonts w:ascii="宋体" w:hAnsi="宋体"/>
      <w:sz w:val="24"/>
      <w:szCs w:val="24"/>
    </w:rPr>
  </w:style>
  <w:style w:type="paragraph" w:customStyle="1" w:styleId="254">
    <w:name w:val="普通(网站)1"/>
    <w:basedOn w:val="1"/>
    <w:unhideWhenUsed/>
    <w:qFormat/>
    <w:uiPriority w:val="0"/>
    <w:pPr>
      <w:spacing w:before="0" w:beforeAutospacing="0" w:after="0" w:afterAutospacing="0"/>
      <w:ind w:left="0" w:right="0"/>
      <w:jc w:val="both"/>
    </w:pPr>
    <w:rPr>
      <w:rFonts w:ascii="Calibri" w:hAnsi="Calibri" w:cs="Calibri"/>
      <w:sz w:val="24"/>
      <w:szCs w:val="24"/>
      <w:lang w:val="en-US" w:eastAsia="zh-CN" w:bidi="ar"/>
    </w:rPr>
  </w:style>
  <w:style w:type="paragraph" w:customStyle="1" w:styleId="255">
    <w:name w:val="批注主题1"/>
    <w:basedOn w:val="220"/>
    <w:next w:val="220"/>
    <w:link w:val="256"/>
    <w:qFormat/>
    <w:uiPriority w:val="0"/>
    <w:rPr>
      <w:b/>
      <w:bCs/>
    </w:rPr>
  </w:style>
  <w:style w:type="character" w:customStyle="1" w:styleId="256">
    <w:name w:val="批注主题 Char"/>
    <w:link w:val="255"/>
    <w:qFormat/>
    <w:uiPriority w:val="0"/>
    <w:rPr>
      <w:rFonts w:ascii="Times New Roman" w:hAnsi="Times New Roman"/>
      <w:b/>
      <w:bCs/>
      <w:sz w:val="21"/>
      <w:szCs w:val="24"/>
    </w:rPr>
  </w:style>
  <w:style w:type="table" w:customStyle="1" w:styleId="257">
    <w:name w:val="网格型1"/>
    <w:basedOn w:val="20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58">
    <w:name w:val="要点1"/>
    <w:link w:val="1"/>
    <w:qFormat/>
    <w:uiPriority w:val="22"/>
    <w:rPr>
      <w:b/>
      <w:bCs/>
    </w:rPr>
  </w:style>
  <w:style w:type="character" w:customStyle="1" w:styleId="259">
    <w:name w:val="尾注引用1"/>
    <w:link w:val="1"/>
    <w:unhideWhenUsed/>
    <w:qFormat/>
    <w:uiPriority w:val="99"/>
    <w:rPr>
      <w:vertAlign w:val="superscript"/>
    </w:rPr>
  </w:style>
  <w:style w:type="character" w:customStyle="1" w:styleId="260">
    <w:name w:val="页码1"/>
    <w:link w:val="1"/>
    <w:qFormat/>
    <w:uiPriority w:val="99"/>
  </w:style>
  <w:style w:type="character" w:customStyle="1" w:styleId="261">
    <w:name w:val="已访问的超链接1"/>
    <w:link w:val="1"/>
    <w:qFormat/>
    <w:uiPriority w:val="99"/>
    <w:rPr>
      <w:color w:val="800080"/>
      <w:u w:val="single"/>
    </w:rPr>
  </w:style>
  <w:style w:type="character" w:customStyle="1" w:styleId="262">
    <w:name w:val="强调1"/>
    <w:link w:val="1"/>
    <w:qFormat/>
    <w:uiPriority w:val="99"/>
    <w:rPr>
      <w:i/>
      <w:iCs/>
    </w:rPr>
  </w:style>
  <w:style w:type="character" w:customStyle="1" w:styleId="263">
    <w:name w:val="超链接1"/>
    <w:link w:val="1"/>
    <w:unhideWhenUsed/>
    <w:qFormat/>
    <w:uiPriority w:val="99"/>
    <w:rPr>
      <w:color w:val="0000FF"/>
      <w:u w:val="single"/>
    </w:rPr>
  </w:style>
  <w:style w:type="character" w:customStyle="1" w:styleId="264">
    <w:name w:val="批注引用1"/>
    <w:link w:val="1"/>
    <w:qFormat/>
    <w:uiPriority w:val="0"/>
    <w:rPr>
      <w:sz w:val="21"/>
      <w:szCs w:val="21"/>
    </w:rPr>
  </w:style>
  <w:style w:type="character" w:customStyle="1" w:styleId="265">
    <w:name w:val="脚注引用1"/>
    <w:link w:val="1"/>
    <w:unhideWhenUsed/>
    <w:qFormat/>
    <w:uiPriority w:val="0"/>
    <w:rPr>
      <w:vertAlign w:val="superscript"/>
    </w:rPr>
  </w:style>
  <w:style w:type="character" w:customStyle="1" w:styleId="266">
    <w:name w:val="标题 1 字符1"/>
    <w:link w:val="1"/>
    <w:qFormat/>
    <w:uiPriority w:val="0"/>
    <w:rPr>
      <w:b/>
      <w:bCs/>
      <w:sz w:val="44"/>
      <w:szCs w:val="44"/>
    </w:rPr>
  </w:style>
  <w:style w:type="character" w:customStyle="1" w:styleId="267">
    <w:name w:val="textcontents"/>
    <w:link w:val="1"/>
    <w:qFormat/>
    <w:uiPriority w:val="99"/>
  </w:style>
  <w:style w:type="character" w:customStyle="1" w:styleId="268">
    <w:name w:val="批注文字 Char"/>
    <w:link w:val="1"/>
    <w:qFormat/>
    <w:uiPriority w:val="0"/>
    <w:rPr>
      <w:rFonts w:ascii="Times New Roman" w:hAnsi="Times New Roman"/>
      <w:sz w:val="21"/>
      <w:szCs w:val="24"/>
    </w:rPr>
  </w:style>
  <w:style w:type="character" w:customStyle="1" w:styleId="269">
    <w:name w:val="纯文本 字符"/>
    <w:link w:val="1"/>
    <w:qFormat/>
    <w:uiPriority w:val="0"/>
    <w:rPr>
      <w:rFonts w:ascii="宋体" w:hAnsi="Courier New" w:eastAsia="宋体" w:cs="Courier New"/>
      <w:szCs w:val="21"/>
    </w:rPr>
  </w:style>
  <w:style w:type="character" w:customStyle="1" w:styleId="270">
    <w:name w:val="纯文本 Char"/>
    <w:link w:val="1"/>
    <w:qFormat/>
    <w:uiPriority w:val="0"/>
    <w:rPr>
      <w:rFonts w:ascii="宋体" w:hAnsi="Courier New" w:eastAsia="宋体" w:cs="Courier New"/>
      <w:szCs w:val="21"/>
    </w:rPr>
  </w:style>
  <w:style w:type="character" w:customStyle="1" w:styleId="271">
    <w:name w:val="纯文本 字符2"/>
    <w:link w:val="1"/>
    <w:qFormat/>
    <w:uiPriority w:val="0"/>
    <w:rPr>
      <w:rFonts w:ascii="宋体" w:hAnsi="Courier New" w:eastAsia="宋体" w:cs="Courier New"/>
      <w:szCs w:val="21"/>
    </w:rPr>
  </w:style>
  <w:style w:type="character" w:customStyle="1" w:styleId="272">
    <w:name w:val="批注文字 字符1"/>
    <w:link w:val="1"/>
    <w:qFormat/>
    <w:uiPriority w:val="0"/>
    <w:rPr>
      <w:rFonts w:ascii="Times New Roman" w:hAnsi="Times New Roman"/>
      <w:sz w:val="21"/>
      <w:szCs w:val="24"/>
    </w:rPr>
  </w:style>
  <w:style w:type="character" w:customStyle="1" w:styleId="273">
    <w:name w:val="正文文本 (26) + 间距 0 pt"/>
    <w:link w:val="1"/>
    <w:qFormat/>
    <w:uiPriority w:val="0"/>
    <w:rPr>
      <w:rFonts w:ascii="宋体" w:hAnsi="宋体" w:eastAsia="宋体" w:cs="宋体"/>
      <w:color w:val="000000"/>
      <w:spacing w:val="0"/>
      <w:position w:val="0"/>
      <w:sz w:val="22"/>
      <w:szCs w:val="22"/>
      <w:u w:val="none"/>
      <w:lang w:val="zh-CN" w:eastAsia="zh-CN" w:bidi="zh-CN"/>
    </w:rPr>
  </w:style>
  <w:style w:type="character" w:customStyle="1" w:styleId="274">
    <w:name w:val="纯文本 字符1"/>
    <w:link w:val="1"/>
    <w:qFormat/>
    <w:uiPriority w:val="0"/>
    <w:rPr>
      <w:rFonts w:ascii="宋体" w:hAnsi="Courier New"/>
    </w:rPr>
  </w:style>
  <w:style w:type="character" w:customStyle="1" w:styleId="275">
    <w:name w:val="正文文本 Char"/>
    <w:link w:val="1"/>
    <w:qFormat/>
    <w:uiPriority w:val="0"/>
    <w:rPr>
      <w:rFonts w:ascii="Times New Roman" w:hAnsi="Times New Roman"/>
      <w:sz w:val="21"/>
      <w:szCs w:val="24"/>
    </w:rPr>
  </w:style>
  <w:style w:type="character" w:customStyle="1" w:styleId="276">
    <w:name w:val="批注文字 字符"/>
    <w:link w:val="1"/>
    <w:qFormat/>
    <w:uiPriority w:val="0"/>
    <w:rPr>
      <w:rFonts w:ascii="Times New Roman" w:hAnsi="Times New Roman"/>
      <w:sz w:val="21"/>
      <w:szCs w:val="24"/>
    </w:rPr>
  </w:style>
  <w:style w:type="character" w:customStyle="1" w:styleId="277">
    <w:name w:val="标题 2 Char"/>
    <w:link w:val="1"/>
    <w:qFormat/>
    <w:uiPriority w:val="0"/>
    <w:rPr>
      <w:rFonts w:ascii="Cambria" w:hAnsi="Cambria" w:eastAsia="宋体" w:cs="Times New Roman"/>
      <w:b/>
      <w:bCs/>
      <w:sz w:val="32"/>
      <w:szCs w:val="32"/>
    </w:rPr>
  </w:style>
  <w:style w:type="character" w:customStyle="1" w:styleId="278">
    <w:name w:val="标题 8 Char"/>
    <w:link w:val="1"/>
    <w:qFormat/>
    <w:uiPriority w:val="9"/>
    <w:rPr>
      <w:rFonts w:ascii="Arial" w:hAnsi="Arial" w:eastAsia="黑体"/>
      <w:sz w:val="24"/>
      <w:szCs w:val="24"/>
    </w:rPr>
  </w:style>
  <w:style w:type="character" w:customStyle="1" w:styleId="279">
    <w:name w:val="apple-style-span"/>
    <w:link w:val="1"/>
    <w:qFormat/>
    <w:uiPriority w:val="0"/>
  </w:style>
  <w:style w:type="paragraph" w:customStyle="1" w:styleId="280">
    <w:name w:val="默认段落字体 Para Char Char Char Char Char Char Char Char Char1 Char Char Char Char"/>
    <w:basedOn w:val="1"/>
    <w:qFormat/>
    <w:uiPriority w:val="0"/>
    <w:rPr>
      <w:rFonts w:ascii="Tahoma" w:hAnsi="Tahoma"/>
      <w:sz w:val="24"/>
      <w:szCs w:val="20"/>
    </w:rPr>
  </w:style>
  <w:style w:type="paragraph" w:customStyle="1" w:styleId="281">
    <w:name w:val="表内文字"/>
    <w:basedOn w:val="1"/>
    <w:qFormat/>
    <w:uiPriority w:val="0"/>
    <w:pPr>
      <w:spacing w:before="50" w:after="50"/>
      <w:jc w:val="center"/>
    </w:pPr>
    <w:rPr>
      <w:rFonts w:ascii="仿宋_GB2312" w:hAnsi="宋体" w:eastAsia="仿宋_GB2312"/>
      <w:b/>
      <w:color w:val="000000"/>
      <w:sz w:val="32"/>
      <w:szCs w:val="32"/>
    </w:rPr>
  </w:style>
  <w:style w:type="paragraph" w:customStyle="1" w:styleId="282">
    <w:name w:val="列出段落"/>
    <w:basedOn w:val="1"/>
    <w:qFormat/>
    <w:uiPriority w:val="99"/>
    <w:pPr>
      <w:ind w:firstLine="420"/>
    </w:pPr>
  </w:style>
  <w:style w:type="paragraph" w:customStyle="1" w:styleId="283">
    <w:name w:val="Table Paragraph"/>
    <w:basedOn w:val="1"/>
    <w:qFormat/>
    <w:uiPriority w:val="1"/>
    <w:pPr>
      <w:jc w:val="left"/>
    </w:pPr>
    <w:rPr>
      <w:rFonts w:ascii="Calibri" w:hAnsi="Calibri"/>
      <w:sz w:val="22"/>
      <w:szCs w:val="22"/>
      <w:lang w:eastAsia="en-US"/>
    </w:rPr>
  </w:style>
  <w:style w:type="character" w:customStyle="1" w:styleId="284">
    <w:name w:val="正文文本 字符"/>
    <w:link w:val="1"/>
    <w:qFormat/>
    <w:uiPriority w:val="0"/>
    <w:rPr>
      <w:rFonts w:ascii="Times New Roman" w:hAnsi="Times New Roman"/>
      <w:sz w:val="21"/>
      <w:szCs w:val="24"/>
    </w:rPr>
  </w:style>
  <w:style w:type="character" w:customStyle="1" w:styleId="285">
    <w:name w:val="批注文字 Char2"/>
    <w:link w:val="1"/>
    <w:qFormat/>
    <w:uiPriority w:val="0"/>
    <w:rPr>
      <w:rFonts w:ascii="Times New Roman" w:hAnsi="Times New Roman"/>
      <w:sz w:val="21"/>
      <w:szCs w:val="24"/>
    </w:rPr>
  </w:style>
  <w:style w:type="character" w:customStyle="1" w:styleId="286">
    <w:name w:val="正文2 Char Char"/>
    <w:link w:val="287"/>
    <w:qFormat/>
    <w:uiPriority w:val="0"/>
    <w:rPr>
      <w:sz w:val="24"/>
    </w:rPr>
  </w:style>
  <w:style w:type="paragraph" w:customStyle="1" w:styleId="287">
    <w:name w:val="正文2"/>
    <w:basedOn w:val="1"/>
    <w:link w:val="286"/>
    <w:qFormat/>
    <w:uiPriority w:val="0"/>
    <w:pPr>
      <w:spacing w:before="156" w:line="360" w:lineRule="auto"/>
      <w:ind w:firstLine="510"/>
    </w:pPr>
    <w:rPr>
      <w:sz w:val="24"/>
      <w:szCs w:val="20"/>
    </w:rPr>
  </w:style>
  <w:style w:type="character" w:customStyle="1" w:styleId="288">
    <w:name w:val="批注文字 Char Char"/>
    <w:link w:val="1"/>
    <w:qFormat/>
    <w:uiPriority w:val="99"/>
    <w:rPr>
      <w:rFonts w:ascii="宋体" w:hAnsi="Times New Roman" w:eastAsia="宋体" w:cs="宋体"/>
      <w:sz w:val="20"/>
      <w:szCs w:val="20"/>
    </w:rPr>
  </w:style>
  <w:style w:type="character" w:customStyle="1" w:styleId="289">
    <w:name w:val="Heading 3 Char"/>
    <w:link w:val="1"/>
    <w:qFormat/>
    <w:uiPriority w:val="99"/>
    <w:rPr>
      <w:b/>
      <w:bCs/>
      <w:sz w:val="32"/>
      <w:szCs w:val="32"/>
    </w:rPr>
  </w:style>
  <w:style w:type="character" w:customStyle="1" w:styleId="290">
    <w:name w:val="Heading 2 Char"/>
    <w:link w:val="1"/>
    <w:qFormat/>
    <w:uiPriority w:val="99"/>
    <w:rPr>
      <w:rFonts w:ascii="Arial" w:hAnsi="Arial" w:eastAsia="黑体" w:cs="Arial"/>
      <w:b/>
      <w:bCs/>
      <w:sz w:val="32"/>
      <w:szCs w:val="32"/>
      <w:lang w:val="en-US" w:eastAsia="zh-CN"/>
    </w:rPr>
  </w:style>
  <w:style w:type="character" w:customStyle="1" w:styleId="291">
    <w:name w:val="Balloon Text Char"/>
    <w:link w:val="1"/>
    <w:qFormat/>
    <w:uiPriority w:val="99"/>
    <w:rPr>
      <w:sz w:val="18"/>
      <w:szCs w:val="18"/>
    </w:rPr>
  </w:style>
  <w:style w:type="character" w:customStyle="1" w:styleId="292">
    <w:name w:val="文档结构图 Char1"/>
    <w:link w:val="1"/>
    <w:qFormat/>
    <w:uiPriority w:val="99"/>
    <w:rPr>
      <w:rFonts w:ascii="宋体" w:hAnsi="Times New Roman" w:eastAsia="宋体" w:cs="宋体"/>
      <w:sz w:val="18"/>
      <w:szCs w:val="18"/>
    </w:rPr>
  </w:style>
  <w:style w:type="character" w:customStyle="1" w:styleId="293">
    <w:name w:val="Footnote Text Char"/>
    <w:link w:val="1"/>
    <w:qFormat/>
    <w:uiPriority w:val="99"/>
    <w:rPr>
      <w:rFonts w:eastAsia="宋体"/>
      <w:sz w:val="18"/>
      <w:szCs w:val="18"/>
      <w:lang w:val="en-US" w:eastAsia="zh-CN"/>
    </w:rPr>
  </w:style>
  <w:style w:type="character" w:customStyle="1" w:styleId="294">
    <w:name w:val="Char Char21"/>
    <w:link w:val="1"/>
    <w:qFormat/>
    <w:uiPriority w:val="99"/>
    <w:rPr>
      <w:rFonts w:ascii="Arial" w:hAnsi="Arial" w:eastAsia="黑体" w:cs="Arial"/>
      <w:b/>
      <w:bCs/>
      <w:sz w:val="32"/>
      <w:szCs w:val="32"/>
    </w:rPr>
  </w:style>
  <w:style w:type="character" w:customStyle="1" w:styleId="295">
    <w:name w:val="Body Text Indent Char"/>
    <w:link w:val="1"/>
    <w:qFormat/>
    <w:uiPriority w:val="99"/>
    <w:rPr>
      <w:rFonts w:ascii="宋体" w:hAnsi="宋体" w:eastAsia="宋体" w:cs="宋体"/>
      <w:sz w:val="21"/>
      <w:szCs w:val="21"/>
      <w:lang w:val="en-US" w:eastAsia="zh-CN"/>
    </w:rPr>
  </w:style>
  <w:style w:type="character" w:customStyle="1" w:styleId="296">
    <w:name w:val="不明显参考1"/>
    <w:link w:val="1"/>
    <w:qFormat/>
    <w:uiPriority w:val="99"/>
    <w:rPr>
      <w:smallCaps/>
      <w:color w:val="000000"/>
      <w:u w:val="single"/>
    </w:rPr>
  </w:style>
  <w:style w:type="character" w:customStyle="1" w:styleId="297">
    <w:name w:val="Heading 4 Char"/>
    <w:link w:val="1"/>
    <w:qFormat/>
    <w:uiPriority w:val="99"/>
    <w:rPr>
      <w:rFonts w:ascii="Arial" w:hAnsi="Arial" w:eastAsia="宋体" w:cs="Arial"/>
      <w:b/>
      <w:bCs/>
      <w:sz w:val="28"/>
      <w:szCs w:val="28"/>
      <w:lang w:val="en-US" w:eastAsia="zh-CN"/>
    </w:rPr>
  </w:style>
  <w:style w:type="character" w:customStyle="1" w:styleId="298">
    <w:name w:val="Char Char20"/>
    <w:link w:val="1"/>
    <w:qFormat/>
    <w:uiPriority w:val="99"/>
    <w:rPr>
      <w:rFonts w:ascii="Times New Roman" w:hAnsi="Times New Roman" w:eastAsia="宋体" w:cs="Times New Roman"/>
      <w:b/>
      <w:bCs/>
      <w:sz w:val="32"/>
      <w:szCs w:val="32"/>
    </w:rPr>
  </w:style>
  <w:style w:type="character" w:customStyle="1" w:styleId="299">
    <w:name w:val="Comment Subject Char"/>
    <w:link w:val="1"/>
    <w:qFormat/>
    <w:uiPriority w:val="99"/>
    <w:rPr>
      <w:b/>
      <w:bCs/>
      <w:sz w:val="24"/>
      <w:szCs w:val="24"/>
    </w:rPr>
  </w:style>
  <w:style w:type="character" w:customStyle="1" w:styleId="300">
    <w:name w:val="Heading 1 Char"/>
    <w:link w:val="1"/>
    <w:qFormat/>
    <w:uiPriority w:val="99"/>
    <w:rPr>
      <w:rFonts w:eastAsia="宋体"/>
      <w:b/>
      <w:bCs/>
      <w:sz w:val="44"/>
      <w:szCs w:val="44"/>
      <w:lang w:val="en-US" w:eastAsia="zh-CN"/>
    </w:rPr>
  </w:style>
  <w:style w:type="character" w:customStyle="1" w:styleId="301">
    <w:name w:val="批注框文本 Char1"/>
    <w:link w:val="1"/>
    <w:qFormat/>
    <w:uiPriority w:val="99"/>
    <w:rPr>
      <w:rFonts w:ascii="Times New Roman" w:hAnsi="Times New Roman" w:eastAsia="宋体" w:cs="Times New Roman"/>
      <w:sz w:val="18"/>
      <w:szCs w:val="18"/>
    </w:rPr>
  </w:style>
  <w:style w:type="character" w:customStyle="1" w:styleId="302">
    <w:name w:val="Char Char6"/>
    <w:link w:val="1"/>
    <w:qFormat/>
    <w:uiPriority w:val="99"/>
    <w:rPr>
      <w:rFonts w:eastAsia="宋体"/>
      <w:b/>
      <w:bCs/>
      <w:sz w:val="44"/>
      <w:szCs w:val="44"/>
      <w:lang w:val="en-US" w:eastAsia="zh-CN"/>
    </w:rPr>
  </w:style>
  <w:style w:type="character" w:customStyle="1" w:styleId="303">
    <w:name w:val="Char Char18"/>
    <w:link w:val="1"/>
    <w:qFormat/>
    <w:uiPriority w:val="99"/>
    <w:rPr>
      <w:rFonts w:ascii="Times New Roman" w:hAnsi="Times New Roman" w:eastAsia="宋体" w:cs="Times New Roman"/>
      <w:b/>
      <w:bCs/>
      <w:sz w:val="28"/>
      <w:szCs w:val="28"/>
    </w:rPr>
  </w:style>
  <w:style w:type="character" w:customStyle="1" w:styleId="304">
    <w:name w:val="Body Text Indent 2 Char"/>
    <w:link w:val="1"/>
    <w:qFormat/>
    <w:uiPriority w:val="99"/>
    <w:rPr>
      <w:rFonts w:eastAsia="宋体"/>
      <w:sz w:val="24"/>
      <w:szCs w:val="24"/>
      <w:lang w:val="en-US" w:eastAsia="zh-CN"/>
    </w:rPr>
  </w:style>
  <w:style w:type="character" w:customStyle="1" w:styleId="305">
    <w:name w:val="Comment Text Char1"/>
    <w:link w:val="1"/>
    <w:qFormat/>
    <w:uiPriority w:val="99"/>
    <w:rPr>
      <w:sz w:val="24"/>
      <w:szCs w:val="24"/>
    </w:rPr>
  </w:style>
  <w:style w:type="character" w:customStyle="1" w:styleId="306">
    <w:name w:val="标题5 Char Char"/>
    <w:link w:val="307"/>
    <w:qFormat/>
    <w:uiPriority w:val="99"/>
    <w:rPr>
      <w:rFonts w:ascii="Arial" w:hAnsi="Arial" w:cs="Arial"/>
      <w:b/>
      <w:bCs/>
      <w:sz w:val="32"/>
      <w:szCs w:val="32"/>
    </w:rPr>
  </w:style>
  <w:style w:type="paragraph" w:customStyle="1" w:styleId="307">
    <w:name w:val="标题5"/>
    <w:basedOn w:val="192"/>
    <w:link w:val="306"/>
    <w:qFormat/>
    <w:uiPriority w:val="99"/>
    <w:pPr>
      <w:spacing w:line="413" w:lineRule="auto"/>
    </w:pPr>
    <w:rPr>
      <w:rFonts w:ascii="Arial" w:hAnsi="Arial"/>
    </w:rPr>
  </w:style>
  <w:style w:type="character" w:customStyle="1" w:styleId="308">
    <w:name w:val="批注主题 Char1"/>
    <w:link w:val="1"/>
    <w:qFormat/>
    <w:uiPriority w:val="99"/>
    <w:rPr>
      <w:rFonts w:ascii="Times New Roman" w:hAnsi="Times New Roman" w:eastAsia="宋体" w:cs="Times New Roman"/>
      <w:b/>
      <w:bCs/>
      <w:sz w:val="24"/>
      <w:szCs w:val="24"/>
    </w:rPr>
  </w:style>
  <w:style w:type="character" w:customStyle="1" w:styleId="309">
    <w:name w:val="Char Char24"/>
    <w:link w:val="1"/>
    <w:qFormat/>
    <w:uiPriority w:val="99"/>
    <w:rPr>
      <w:rFonts w:eastAsia="宋体"/>
      <w:b/>
      <w:bCs/>
      <w:sz w:val="44"/>
      <w:szCs w:val="44"/>
      <w:lang w:val="en-US" w:eastAsia="zh-CN"/>
    </w:rPr>
  </w:style>
  <w:style w:type="character" w:customStyle="1" w:styleId="310">
    <w:name w:val="Footer Char"/>
    <w:link w:val="1"/>
    <w:qFormat/>
    <w:uiPriority w:val="99"/>
    <w:rPr>
      <w:rFonts w:eastAsia="宋体"/>
      <w:sz w:val="18"/>
      <w:szCs w:val="18"/>
      <w:lang w:val="en-US" w:eastAsia="zh-CN"/>
    </w:rPr>
  </w:style>
  <w:style w:type="character" w:customStyle="1" w:styleId="311">
    <w:name w:val="Char Char9"/>
    <w:link w:val="1"/>
    <w:qFormat/>
    <w:uiPriority w:val="99"/>
    <w:rPr>
      <w:rFonts w:eastAsia="宋体"/>
      <w:b/>
      <w:bCs/>
      <w:sz w:val="44"/>
      <w:szCs w:val="44"/>
      <w:lang w:val="en-US" w:eastAsia="zh-CN"/>
    </w:rPr>
  </w:style>
  <w:style w:type="character" w:customStyle="1" w:styleId="312">
    <w:name w:val="Heading 3 Char1"/>
    <w:link w:val="1"/>
    <w:qFormat/>
    <w:uiPriority w:val="99"/>
    <w:rPr>
      <w:rFonts w:eastAsia="宋体"/>
      <w:b/>
      <w:bCs/>
      <w:sz w:val="32"/>
      <w:szCs w:val="32"/>
      <w:lang w:val="en-US" w:eastAsia="zh-CN"/>
    </w:rPr>
  </w:style>
  <w:style w:type="character" w:customStyle="1" w:styleId="313">
    <w:name w:val="Document Map Char"/>
    <w:link w:val="1"/>
    <w:qFormat/>
    <w:uiPriority w:val="99"/>
    <w:rPr>
      <w:rFonts w:eastAsia="宋体"/>
      <w:sz w:val="24"/>
      <w:szCs w:val="24"/>
      <w:lang w:val="en-US" w:eastAsia="zh-CN"/>
    </w:rPr>
  </w:style>
  <w:style w:type="character" w:customStyle="1" w:styleId="314">
    <w:name w:val="标题 Char1"/>
    <w:link w:val="1"/>
    <w:qFormat/>
    <w:uiPriority w:val="99"/>
    <w:rPr>
      <w:rFonts w:ascii="Cambria" w:hAnsi="Cambria" w:eastAsia="宋体" w:cs="Cambria"/>
      <w:b/>
      <w:bCs/>
      <w:sz w:val="32"/>
      <w:szCs w:val="32"/>
    </w:rPr>
  </w:style>
  <w:style w:type="character" w:customStyle="1" w:styleId="315">
    <w:name w:val="Char Char22"/>
    <w:link w:val="1"/>
    <w:qFormat/>
    <w:uiPriority w:val="99"/>
    <w:rPr>
      <w:rFonts w:ascii="Times New Roman" w:hAnsi="Times New Roman" w:eastAsia="宋体" w:cs="Times New Roman"/>
      <w:b/>
      <w:bCs/>
      <w:sz w:val="44"/>
      <w:szCs w:val="44"/>
    </w:rPr>
  </w:style>
  <w:style w:type="character" w:customStyle="1" w:styleId="316">
    <w:name w:val="明显引用 Char"/>
    <w:link w:val="317"/>
    <w:qFormat/>
    <w:uiPriority w:val="99"/>
    <w:rPr>
      <w:b/>
      <w:bCs/>
      <w:i/>
      <w:iCs/>
      <w:color w:val="4F81BD"/>
    </w:rPr>
  </w:style>
  <w:style w:type="paragraph" w:customStyle="1" w:styleId="317">
    <w:name w:val="明显引用1"/>
    <w:basedOn w:val="1"/>
    <w:next w:val="1"/>
    <w:link w:val="316"/>
    <w:qFormat/>
    <w:uiPriority w:val="99"/>
    <w:pPr>
      <w:pBdr>
        <w:bottom w:val="single" w:color="4F81BD" w:sz="4" w:space="4"/>
      </w:pBdr>
      <w:spacing w:before="200" w:after="280"/>
      <w:ind w:left="936" w:right="936"/>
    </w:pPr>
    <w:rPr>
      <w:b/>
      <w:bCs/>
      <w:i/>
      <w:iCs/>
      <w:color w:val="4F81BD"/>
      <w:sz w:val="20"/>
      <w:szCs w:val="20"/>
    </w:rPr>
  </w:style>
  <w:style w:type="character" w:customStyle="1" w:styleId="318">
    <w:name w:val="标题4 Char Char"/>
    <w:link w:val="319"/>
    <w:qFormat/>
    <w:uiPriority w:val="99"/>
    <w:rPr>
      <w:rFonts w:ascii="Arial" w:hAnsi="Arial" w:cs="Arial"/>
      <w:b/>
      <w:bCs/>
      <w:sz w:val="32"/>
      <w:szCs w:val="32"/>
    </w:rPr>
  </w:style>
  <w:style w:type="paragraph" w:customStyle="1" w:styleId="319">
    <w:name w:val="标题4"/>
    <w:basedOn w:val="191"/>
    <w:next w:val="227"/>
    <w:link w:val="318"/>
    <w:qFormat/>
    <w:uiPriority w:val="99"/>
    <w:pPr>
      <w:spacing w:before="60" w:after="60" w:line="413" w:lineRule="auto"/>
    </w:pPr>
    <w:rPr>
      <w:rFonts w:ascii="Arial" w:hAnsi="Arial"/>
    </w:rPr>
  </w:style>
  <w:style w:type="character" w:customStyle="1" w:styleId="320">
    <w:name w:val="Header Char"/>
    <w:link w:val="1"/>
    <w:qFormat/>
    <w:uiPriority w:val="99"/>
    <w:rPr>
      <w:rFonts w:eastAsia="宋体"/>
      <w:sz w:val="18"/>
      <w:szCs w:val="18"/>
      <w:lang w:val="en-US" w:eastAsia="zh-CN"/>
    </w:rPr>
  </w:style>
  <w:style w:type="character" w:customStyle="1" w:styleId="321">
    <w:name w:val="明显引用 Char1"/>
    <w:link w:val="1"/>
    <w:qFormat/>
    <w:uiPriority w:val="99"/>
    <w:rPr>
      <w:rFonts w:ascii="Times New Roman" w:hAnsi="Times New Roman" w:eastAsia="宋体" w:cs="Times New Roman"/>
      <w:b/>
      <w:bCs/>
      <w:i/>
      <w:iCs/>
      <w:color w:val="4F81BD"/>
      <w:sz w:val="24"/>
      <w:szCs w:val="24"/>
    </w:rPr>
  </w:style>
  <w:style w:type="character" w:customStyle="1" w:styleId="322">
    <w:name w:val="Comment Text Char"/>
    <w:link w:val="1"/>
    <w:qFormat/>
    <w:uiPriority w:val="99"/>
    <w:rPr>
      <w:sz w:val="24"/>
      <w:szCs w:val="24"/>
    </w:rPr>
  </w:style>
  <w:style w:type="character" w:customStyle="1" w:styleId="323">
    <w:name w:val="明显参考1"/>
    <w:link w:val="1"/>
    <w:qFormat/>
    <w:uiPriority w:val="99"/>
    <w:rPr>
      <w:b/>
      <w:bCs/>
      <w:smallCaps/>
      <w:color w:val="000000"/>
      <w:spacing w:val="5"/>
      <w:u w:val="single"/>
    </w:rPr>
  </w:style>
  <w:style w:type="character" w:customStyle="1" w:styleId="324">
    <w:name w:val="明显强调1"/>
    <w:link w:val="1"/>
    <w:qFormat/>
    <w:uiPriority w:val="99"/>
    <w:rPr>
      <w:b/>
      <w:bCs/>
      <w:i/>
      <w:iCs/>
      <w:color w:val="4F81BD"/>
    </w:rPr>
  </w:style>
  <w:style w:type="character" w:customStyle="1" w:styleId="325">
    <w:name w:val="引用 Char1"/>
    <w:link w:val="1"/>
    <w:qFormat/>
    <w:uiPriority w:val="99"/>
    <w:rPr>
      <w:rFonts w:ascii="Times New Roman" w:hAnsi="Times New Roman" w:eastAsia="宋体" w:cs="Times New Roman"/>
      <w:i/>
      <w:iCs/>
      <w:color w:val="000000"/>
      <w:sz w:val="24"/>
      <w:szCs w:val="24"/>
    </w:rPr>
  </w:style>
  <w:style w:type="character" w:customStyle="1" w:styleId="326">
    <w:name w:val="引用 Char"/>
    <w:link w:val="327"/>
    <w:qFormat/>
    <w:uiPriority w:val="99"/>
    <w:rPr>
      <w:i/>
      <w:iCs/>
      <w:color w:val="000000"/>
    </w:rPr>
  </w:style>
  <w:style w:type="paragraph" w:customStyle="1" w:styleId="327">
    <w:name w:val="引用1"/>
    <w:basedOn w:val="1"/>
    <w:next w:val="1"/>
    <w:link w:val="326"/>
    <w:qFormat/>
    <w:uiPriority w:val="99"/>
    <w:rPr>
      <w:i/>
      <w:iCs/>
      <w:color w:val="000000"/>
      <w:sz w:val="20"/>
      <w:szCs w:val="20"/>
    </w:rPr>
  </w:style>
  <w:style w:type="character" w:customStyle="1" w:styleId="328">
    <w:name w:val="标题 Char2"/>
    <w:link w:val="1"/>
    <w:qFormat/>
    <w:uiPriority w:val="99"/>
    <w:rPr>
      <w:rFonts w:ascii="Cambria" w:hAnsi="Cambria" w:eastAsia="宋体" w:cs="Cambria"/>
      <w:b/>
      <w:bCs/>
      <w:sz w:val="32"/>
      <w:szCs w:val="32"/>
    </w:rPr>
  </w:style>
  <w:style w:type="character" w:customStyle="1" w:styleId="329">
    <w:name w:val="Char Char23"/>
    <w:link w:val="1"/>
    <w:qFormat/>
    <w:uiPriority w:val="99"/>
    <w:rPr>
      <w:rFonts w:eastAsia="宋体"/>
      <w:b/>
      <w:bCs/>
      <w:sz w:val="44"/>
      <w:szCs w:val="44"/>
      <w:lang w:val="en-US" w:eastAsia="zh-CN"/>
    </w:rPr>
  </w:style>
  <w:style w:type="character" w:customStyle="1" w:styleId="330">
    <w:name w:val="Plain Text Char"/>
    <w:link w:val="1"/>
    <w:qFormat/>
    <w:uiPriority w:val="99"/>
    <w:rPr>
      <w:rFonts w:ascii="宋体" w:hAnsi="Courier New" w:eastAsia="宋体" w:cs="宋体"/>
      <w:sz w:val="24"/>
      <w:szCs w:val="24"/>
    </w:rPr>
  </w:style>
  <w:style w:type="character" w:customStyle="1" w:styleId="331">
    <w:name w:val="Char Char91"/>
    <w:link w:val="1"/>
    <w:qFormat/>
    <w:uiPriority w:val="99"/>
    <w:rPr>
      <w:rFonts w:eastAsia="宋体"/>
      <w:b/>
      <w:bCs/>
      <w:sz w:val="44"/>
      <w:szCs w:val="44"/>
      <w:lang w:val="en-US" w:eastAsia="zh-CN"/>
    </w:rPr>
  </w:style>
  <w:style w:type="character" w:customStyle="1" w:styleId="332">
    <w:name w:val="Char Char181"/>
    <w:link w:val="1"/>
    <w:qFormat/>
    <w:uiPriority w:val="99"/>
    <w:rPr>
      <w:b/>
      <w:bCs/>
      <w:sz w:val="44"/>
      <w:szCs w:val="44"/>
    </w:rPr>
  </w:style>
  <w:style w:type="character" w:customStyle="1" w:styleId="333">
    <w:name w:val="Heading 5 Char"/>
    <w:link w:val="1"/>
    <w:qFormat/>
    <w:uiPriority w:val="99"/>
    <w:rPr>
      <w:rFonts w:eastAsia="宋体"/>
      <w:b/>
      <w:bCs/>
      <w:sz w:val="28"/>
      <w:szCs w:val="28"/>
      <w:lang w:val="en-US" w:eastAsia="zh-CN"/>
    </w:rPr>
  </w:style>
  <w:style w:type="character" w:customStyle="1" w:styleId="334">
    <w:name w:val="Char Char19"/>
    <w:link w:val="1"/>
    <w:qFormat/>
    <w:uiPriority w:val="99"/>
    <w:rPr>
      <w:rFonts w:ascii="Arial" w:hAnsi="Arial" w:eastAsia="宋体" w:cs="Arial"/>
      <w:b/>
      <w:bCs/>
      <w:sz w:val="28"/>
      <w:szCs w:val="28"/>
    </w:rPr>
  </w:style>
  <w:style w:type="character" w:customStyle="1" w:styleId="335">
    <w:name w:val="日期 Char1"/>
    <w:link w:val="1"/>
    <w:qFormat/>
    <w:uiPriority w:val="99"/>
    <w:rPr>
      <w:rFonts w:ascii="Times New Roman" w:hAnsi="Times New Roman" w:eastAsia="宋体" w:cs="Times New Roman"/>
      <w:sz w:val="24"/>
      <w:szCs w:val="24"/>
    </w:rPr>
  </w:style>
  <w:style w:type="character" w:customStyle="1" w:styleId="336">
    <w:name w:val="Date Char"/>
    <w:link w:val="1"/>
    <w:qFormat/>
    <w:uiPriority w:val="99"/>
    <w:rPr>
      <w:rFonts w:eastAsia="宋体"/>
      <w:sz w:val="24"/>
      <w:szCs w:val="24"/>
      <w:lang w:val="en-US" w:eastAsia="zh-CN"/>
    </w:rPr>
  </w:style>
  <w:style w:type="character" w:customStyle="1" w:styleId="337">
    <w:name w:val="Title Char"/>
    <w:link w:val="1"/>
    <w:qFormat/>
    <w:uiPriority w:val="99"/>
    <w:rPr>
      <w:rFonts w:ascii="Cambria" w:hAnsi="Cambria" w:cs="Cambria"/>
      <w:b/>
      <w:bCs/>
      <w:sz w:val="32"/>
      <w:szCs w:val="32"/>
    </w:rPr>
  </w:style>
  <w:style w:type="character" w:customStyle="1" w:styleId="338">
    <w:name w:val="书籍标题1"/>
    <w:link w:val="1"/>
    <w:qFormat/>
    <w:uiPriority w:val="99"/>
    <w:rPr>
      <w:b/>
      <w:bCs/>
      <w:smallCaps/>
      <w:spacing w:val="5"/>
    </w:rPr>
  </w:style>
  <w:style w:type="character" w:customStyle="1" w:styleId="339">
    <w:name w:val="不明显强调1"/>
    <w:link w:val="1"/>
    <w:qFormat/>
    <w:uiPriority w:val="99"/>
    <w:rPr>
      <w:i/>
      <w:iCs/>
      <w:color w:val="808080"/>
    </w:rPr>
  </w:style>
  <w:style w:type="paragraph" w:customStyle="1" w:styleId="340">
    <w:name w:val="样式1"/>
    <w:basedOn w:val="1"/>
    <w:next w:val="193"/>
    <w:qFormat/>
    <w:uiPriority w:val="99"/>
    <w:pPr>
      <w:spacing w:line="360" w:lineRule="auto"/>
      <w:ind w:firstLine="420"/>
    </w:pPr>
    <w:rPr>
      <w:rFonts w:ascii="宋体" w:hAnsi="宋体" w:cs="宋体"/>
      <w:szCs w:val="21"/>
    </w:rPr>
  </w:style>
  <w:style w:type="paragraph" w:customStyle="1" w:styleId="341">
    <w:name w:val="Default"/>
    <w:qFormat/>
    <w:uiPriority w:val="99"/>
    <w:pPr>
      <w:widowControl w:val="0"/>
    </w:pPr>
    <w:rPr>
      <w:rFonts w:hint="default" w:ascii="Times New Roman" w:hAnsi="Times New Roman" w:eastAsia="宋体" w:cs="Times New Roman"/>
      <w:color w:val="000000"/>
      <w:sz w:val="24"/>
      <w:szCs w:val="24"/>
      <w:lang w:val="en-US" w:eastAsia="zh-CN" w:bidi="ar-SA"/>
    </w:rPr>
  </w:style>
  <w:style w:type="paragraph" w:customStyle="1" w:styleId="342">
    <w:name w:val="Char Char Char Char Char Char Char"/>
    <w:basedOn w:val="1"/>
    <w:qFormat/>
    <w:uiPriority w:val="99"/>
    <w:pPr>
      <w:widowControl/>
      <w:spacing w:after="160" w:line="240" w:lineRule="exact"/>
      <w:jc w:val="left"/>
    </w:pPr>
    <w:rPr>
      <w:szCs w:val="21"/>
    </w:rPr>
  </w:style>
  <w:style w:type="paragraph" w:customStyle="1" w:styleId="343">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4">
    <w:name w:val="正文_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5">
    <w:name w:val="TOC 标题1"/>
    <w:basedOn w:val="190"/>
    <w:next w:val="1"/>
    <w:qFormat/>
    <w:uiPriority w:val="99"/>
    <w:pPr>
      <w:spacing w:line="576" w:lineRule="auto"/>
      <w:outlineLvl w:val="9"/>
    </w:pPr>
    <w:rPr>
      <w:rFonts w:ascii="Calibri" w:hAnsi="Calibri" w:eastAsia="黑体" w:cs="Calibri"/>
      <w:lang w:val="zh-CN" w:eastAsia="zh-CN"/>
    </w:rPr>
  </w:style>
  <w:style w:type="paragraph" w:customStyle="1" w:styleId="346">
    <w:name w:val="空半行"/>
    <w:basedOn w:val="1"/>
    <w:qFormat/>
    <w:uiPriority w:val="99"/>
    <w:pPr>
      <w:spacing w:line="120" w:lineRule="exact"/>
    </w:pPr>
    <w:rPr>
      <w:rFonts w:eastAsia="仿宋_GB2312"/>
      <w:color w:val="FFFFFF"/>
      <w:sz w:val="30"/>
      <w:szCs w:val="30"/>
    </w:rPr>
  </w:style>
  <w:style w:type="paragraph" w:customStyle="1" w:styleId="347">
    <w:name w:val="p0"/>
    <w:basedOn w:val="1"/>
    <w:qFormat/>
    <w:uiPriority w:val="0"/>
    <w:pPr>
      <w:widowControl/>
    </w:pPr>
    <w:rPr>
      <w:rFonts w:ascii="Calibri" w:hAnsi="Calibri" w:cs="Calibri"/>
      <w:szCs w:val="21"/>
    </w:rPr>
  </w:style>
  <w:style w:type="paragraph" w:customStyle="1" w:styleId="348">
    <w:name w:val="Char"/>
    <w:basedOn w:val="1"/>
    <w:qFormat/>
    <w:uiPriority w:val="99"/>
    <w:pPr>
      <w:widowControl/>
      <w:spacing w:after="160" w:line="240" w:lineRule="exact"/>
      <w:jc w:val="left"/>
    </w:pPr>
    <w:rPr>
      <w:szCs w:val="21"/>
    </w:rPr>
  </w:style>
  <w:style w:type="paragraph" w:customStyle="1" w:styleId="349">
    <w:name w:val="1"/>
    <w:basedOn w:val="1"/>
    <w:next w:val="1"/>
    <w:qFormat/>
    <w:uiPriority w:val="99"/>
    <w:rPr>
      <w:szCs w:val="21"/>
    </w:rPr>
  </w:style>
  <w:style w:type="paragraph" w:customStyle="1" w:styleId="350">
    <w:name w:val="列出段落2"/>
    <w:basedOn w:val="1"/>
    <w:qFormat/>
    <w:uiPriority w:val="99"/>
    <w:pPr>
      <w:ind w:firstLine="420"/>
    </w:pPr>
    <w:rPr>
      <w:rFonts w:ascii="Calibri" w:hAnsi="Calibri" w:cs="Calibri"/>
      <w:szCs w:val="21"/>
    </w:rPr>
  </w:style>
  <w:style w:type="paragraph" w:customStyle="1" w:styleId="351">
    <w:name w:val="修订"/>
    <w:qFormat/>
    <w:uiPriority w:val="99"/>
    <w:rPr>
      <w:rFonts w:hint="default" w:ascii="Times New Roman" w:hAnsi="Times New Roman" w:eastAsia="宋体" w:cs="Times New Roman"/>
      <w:sz w:val="21"/>
      <w:szCs w:val="21"/>
      <w:lang w:val="en-US" w:eastAsia="zh-CN" w:bidi="ar-SA"/>
    </w:rPr>
  </w:style>
  <w:style w:type="paragraph" w:customStyle="1" w:styleId="352">
    <w:name w:val="无间隔1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53">
    <w:name w:val="修订1"/>
    <w:qFormat/>
    <w:uiPriority w:val="99"/>
    <w:rPr>
      <w:rFonts w:hint="default" w:ascii="Times New Roman" w:hAnsi="Times New Roman" w:eastAsia="宋体" w:cs="Times New Roman"/>
      <w:sz w:val="21"/>
      <w:szCs w:val="21"/>
      <w:lang w:val="en-US" w:eastAsia="zh-CN" w:bidi="ar-SA"/>
    </w:rPr>
  </w:style>
  <w:style w:type="paragraph" w:customStyle="1" w:styleId="354">
    <w:name w:val="样式 标题 2 + Times New Roman 四号 非加粗 段前: 5 磅 段后: 0 磅 行距: 固定值 20..."/>
    <w:basedOn w:val="191"/>
    <w:qFormat/>
    <w:uiPriority w:val="99"/>
    <w:pPr>
      <w:spacing w:before="100" w:after="0" w:line="400" w:lineRule="exact"/>
    </w:pPr>
    <w:rPr>
      <w:rFonts w:ascii="Times New Roman" w:hAnsi="Times New Roman" w:eastAsia="黑体"/>
      <w:b w:val="0"/>
      <w:bCs w:val="0"/>
      <w:sz w:val="28"/>
      <w:szCs w:val="28"/>
      <w:lang w:val="zh-CN" w:eastAsia="zh-CN"/>
    </w:rPr>
  </w:style>
  <w:style w:type="paragraph" w:customStyle="1" w:styleId="355">
    <w:name w:val="2-2ji"/>
    <w:basedOn w:val="191"/>
    <w:qFormat/>
    <w:uiPriority w:val="99"/>
    <w:pPr>
      <w:spacing w:before="0" w:after="0" w:line="360" w:lineRule="auto"/>
      <w:jc w:val="center"/>
    </w:pPr>
    <w:rPr>
      <w:rFonts w:ascii="宋体" w:hAnsi="宋体" w:cs="宋体"/>
      <w:sz w:val="36"/>
      <w:szCs w:val="36"/>
      <w:lang w:val="zh-CN" w:eastAsia="zh-CN"/>
    </w:rPr>
  </w:style>
  <w:style w:type="paragraph" w:customStyle="1" w:styleId="356">
    <w:name w:val="reader-word-layer"/>
    <w:basedOn w:val="1"/>
    <w:qFormat/>
    <w:uiPriority w:val="99"/>
    <w:pPr>
      <w:widowControl/>
      <w:spacing w:before="100" w:beforeAutospacing="1" w:after="100" w:afterAutospacing="1"/>
      <w:jc w:val="left"/>
    </w:pPr>
    <w:rPr>
      <w:rFonts w:ascii="宋体" w:hAnsi="宋体" w:cs="宋体"/>
      <w:sz w:val="24"/>
    </w:rPr>
  </w:style>
  <w:style w:type="paragraph" w:customStyle="1" w:styleId="357">
    <w:name w:val="flNote"/>
    <w:basedOn w:val="1"/>
    <w:qFormat/>
    <w:uiPriority w:val="99"/>
    <w:pPr>
      <w:spacing w:before="320" w:after="160" w:line="360" w:lineRule="atLeast"/>
      <w:jc w:val="center"/>
    </w:pPr>
    <w:rPr>
      <w:rFonts w:ascii="Arial" w:eastAsia="黑体" w:cs="Arial"/>
      <w:sz w:val="30"/>
      <w:szCs w:val="30"/>
    </w:rPr>
  </w:style>
  <w:style w:type="paragraph" w:customStyle="1" w:styleId="358">
    <w:name w:val="列出段落1"/>
    <w:basedOn w:val="1"/>
    <w:qFormat/>
    <w:uiPriority w:val="99"/>
    <w:pPr>
      <w:ind w:firstLine="420"/>
    </w:pPr>
    <w:rPr>
      <w:rFonts w:ascii="Calibri" w:hAnsi="Calibri" w:cs="Calibri"/>
      <w:szCs w:val="21"/>
    </w:rPr>
  </w:style>
  <w:style w:type="paragraph" w:customStyle="1" w:styleId="359">
    <w:name w:val="Char Char Char Char"/>
    <w:basedOn w:val="1"/>
    <w:qFormat/>
    <w:uiPriority w:val="99"/>
    <w:pPr>
      <w:widowControl/>
      <w:spacing w:line="500" w:lineRule="exact"/>
      <w:outlineLvl w:val="2"/>
    </w:pPr>
    <w:rPr>
      <w:rFonts w:ascii="黑体" w:hAnsi="Verdana" w:eastAsia="黑体" w:cs="黑体"/>
      <w:sz w:val="28"/>
      <w:szCs w:val="28"/>
      <w:lang w:eastAsia="en-US"/>
    </w:rPr>
  </w:style>
  <w:style w:type="paragraph" w:customStyle="1" w:styleId="360">
    <w:name w:val="Char1"/>
    <w:basedOn w:val="1"/>
    <w:qFormat/>
    <w:uiPriority w:val="99"/>
    <w:pPr>
      <w:widowControl/>
      <w:spacing w:after="160" w:line="240" w:lineRule="exact"/>
      <w:jc w:val="left"/>
    </w:pPr>
    <w:rPr>
      <w:szCs w:val="21"/>
    </w:rPr>
  </w:style>
  <w:style w:type="paragraph" w:customStyle="1" w:styleId="361">
    <w:name w:val="_Style 37"/>
    <w:basedOn w:val="1"/>
    <w:next w:val="1"/>
    <w:qFormat/>
    <w:uiPriority w:val="99"/>
    <w:rPr>
      <w:szCs w:val="21"/>
    </w:rPr>
  </w:style>
  <w:style w:type="paragraph" w:customStyle="1" w:styleId="362">
    <w:name w:val="样式 标题 3 + (中文) 黑体 小四 非加粗 段前: 7.8 磅 段后: 0 磅 行距: 固定值 20 磅"/>
    <w:basedOn w:val="192"/>
    <w:qFormat/>
    <w:uiPriority w:val="99"/>
    <w:pPr>
      <w:spacing w:before="0" w:after="0" w:line="400" w:lineRule="exact"/>
    </w:pPr>
    <w:rPr>
      <w:rFonts w:eastAsia="黑体"/>
      <w:b w:val="0"/>
      <w:bCs w:val="0"/>
      <w:lang w:val="zh-CN"/>
    </w:rPr>
  </w:style>
  <w:style w:type="paragraph" w:customStyle="1" w:styleId="363">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4">
    <w:name w:val="Body text|1"/>
    <w:basedOn w:val="1"/>
    <w:link w:val="365"/>
    <w:qFormat/>
    <w:uiPriority w:val="0"/>
    <w:pPr>
      <w:spacing w:line="360" w:lineRule="auto"/>
      <w:ind w:firstLine="400"/>
    </w:pPr>
    <w:rPr>
      <w:rFonts w:ascii="宋体" w:hAnsi="宋体" w:cs="宋体"/>
      <w:szCs w:val="20"/>
      <w:lang w:val="zh-CN" w:bidi="zh-CN"/>
    </w:rPr>
  </w:style>
  <w:style w:type="character" w:customStyle="1" w:styleId="365">
    <w:name w:val="Body text|1_"/>
    <w:link w:val="364"/>
    <w:qFormat/>
    <w:uiPriority w:val="0"/>
    <w:rPr>
      <w:rFonts w:ascii="宋体" w:hAnsi="宋体" w:cs="宋体"/>
      <w:sz w:val="21"/>
      <w:lang w:val="zh-CN" w:bidi="zh-CN"/>
    </w:rPr>
  </w:style>
  <w:style w:type="character" w:customStyle="1" w:styleId="366">
    <w:name w:val="Body text|3_"/>
    <w:link w:val="367"/>
    <w:qFormat/>
    <w:uiPriority w:val="0"/>
    <w:rPr>
      <w:rFonts w:ascii="宋体" w:hAnsi="宋体" w:cs="宋体"/>
      <w:lang w:val="zh-CN" w:bidi="zh-CN"/>
    </w:rPr>
  </w:style>
  <w:style w:type="paragraph" w:customStyle="1" w:styleId="367">
    <w:name w:val="Body text|3"/>
    <w:basedOn w:val="1"/>
    <w:link w:val="366"/>
    <w:qFormat/>
    <w:uiPriority w:val="0"/>
    <w:pPr>
      <w:spacing w:after="340"/>
      <w:jc w:val="left"/>
    </w:pPr>
    <w:rPr>
      <w:rFonts w:ascii="宋体" w:hAnsi="宋体" w:cs="宋体"/>
      <w:sz w:val="20"/>
      <w:szCs w:val="20"/>
      <w:lang w:val="zh-CN" w:bidi="zh-CN"/>
    </w:rPr>
  </w:style>
  <w:style w:type="character" w:customStyle="1" w:styleId="368">
    <w:name w:val="Other|1_"/>
    <w:link w:val="369"/>
    <w:qFormat/>
    <w:uiPriority w:val="0"/>
    <w:rPr>
      <w:rFonts w:ascii="宋体" w:hAnsi="宋体" w:cs="宋体"/>
      <w:lang w:val="zh-CN" w:bidi="zh-CN"/>
    </w:rPr>
  </w:style>
  <w:style w:type="paragraph" w:customStyle="1" w:styleId="369">
    <w:name w:val="Other|1"/>
    <w:basedOn w:val="1"/>
    <w:link w:val="368"/>
    <w:qFormat/>
    <w:uiPriority w:val="0"/>
    <w:pPr>
      <w:spacing w:line="360" w:lineRule="auto"/>
      <w:ind w:firstLine="400"/>
      <w:jc w:val="left"/>
    </w:pPr>
    <w:rPr>
      <w:rFonts w:ascii="宋体" w:hAnsi="宋体" w:cs="宋体"/>
      <w:sz w:val="20"/>
      <w:szCs w:val="20"/>
      <w:lang w:val="zh-CN" w:bidi="zh-CN"/>
    </w:rPr>
  </w:style>
  <w:style w:type="character" w:customStyle="1" w:styleId="370">
    <w:name w:val="Table of contents|1_"/>
    <w:link w:val="371"/>
    <w:qFormat/>
    <w:uiPriority w:val="0"/>
    <w:rPr>
      <w:rFonts w:ascii="宋体" w:hAnsi="宋体" w:cs="宋体"/>
      <w:lang w:val="zh-CN" w:bidi="zh-CN"/>
    </w:rPr>
  </w:style>
  <w:style w:type="paragraph" w:customStyle="1" w:styleId="371">
    <w:name w:val="Table of contents|1"/>
    <w:basedOn w:val="1"/>
    <w:link w:val="370"/>
    <w:qFormat/>
    <w:uiPriority w:val="0"/>
    <w:pPr>
      <w:spacing w:after="100"/>
      <w:ind w:firstLine="600"/>
      <w:jc w:val="left"/>
    </w:pPr>
    <w:rPr>
      <w:rFonts w:ascii="宋体" w:hAnsi="宋体" w:cs="宋体"/>
      <w:sz w:val="20"/>
      <w:szCs w:val="20"/>
      <w:lang w:val="zh-CN" w:bidi="zh-CN"/>
    </w:rPr>
  </w:style>
  <w:style w:type="character" w:customStyle="1" w:styleId="372">
    <w:name w:val="Header or footer|1_"/>
    <w:link w:val="373"/>
    <w:qFormat/>
    <w:uiPriority w:val="0"/>
    <w:rPr>
      <w:sz w:val="17"/>
      <w:szCs w:val="17"/>
      <w:lang w:val="zh-CN" w:bidi="zh-CN"/>
    </w:rPr>
  </w:style>
  <w:style w:type="paragraph" w:customStyle="1" w:styleId="373">
    <w:name w:val="Header or footer|1"/>
    <w:basedOn w:val="1"/>
    <w:link w:val="372"/>
    <w:qFormat/>
    <w:uiPriority w:val="0"/>
    <w:pPr>
      <w:jc w:val="center"/>
    </w:pPr>
    <w:rPr>
      <w:sz w:val="17"/>
      <w:szCs w:val="17"/>
      <w:lang w:val="zh-CN" w:bidi="zh-CN"/>
    </w:rPr>
  </w:style>
  <w:style w:type="character" w:customStyle="1" w:styleId="374">
    <w:name w:val="Heading #3|1_"/>
    <w:link w:val="375"/>
    <w:qFormat/>
    <w:uiPriority w:val="0"/>
    <w:rPr>
      <w:rFonts w:ascii="宋体" w:hAnsi="宋体" w:cs="宋体"/>
      <w:sz w:val="28"/>
      <w:szCs w:val="28"/>
      <w:lang w:val="zh-CN" w:bidi="zh-CN"/>
    </w:rPr>
  </w:style>
  <w:style w:type="paragraph" w:customStyle="1" w:styleId="375">
    <w:name w:val="Heading #3|1"/>
    <w:basedOn w:val="1"/>
    <w:link w:val="374"/>
    <w:qFormat/>
    <w:uiPriority w:val="0"/>
    <w:pPr>
      <w:spacing w:after="570"/>
      <w:jc w:val="center"/>
      <w:outlineLvl w:val="2"/>
    </w:pPr>
    <w:rPr>
      <w:rFonts w:ascii="宋体" w:hAnsi="宋体" w:cs="宋体"/>
      <w:sz w:val="28"/>
      <w:szCs w:val="28"/>
      <w:lang w:val="zh-CN" w:bidi="zh-CN"/>
    </w:rPr>
  </w:style>
  <w:style w:type="character" w:customStyle="1" w:styleId="376">
    <w:name w:val="Body text|7_"/>
    <w:link w:val="377"/>
    <w:qFormat/>
    <w:uiPriority w:val="0"/>
    <w:rPr>
      <w:rFonts w:ascii="Courier New" w:hAnsi="Courier New" w:eastAsia="Courier New" w:cs="Courier New"/>
      <w:b/>
      <w:bCs/>
      <w:sz w:val="8"/>
      <w:szCs w:val="8"/>
      <w:lang w:val="zh-CN"/>
    </w:rPr>
  </w:style>
  <w:style w:type="paragraph" w:customStyle="1" w:styleId="377">
    <w:name w:val="Body text|7"/>
    <w:basedOn w:val="1"/>
    <w:link w:val="376"/>
    <w:qFormat/>
    <w:uiPriority w:val="0"/>
    <w:pPr>
      <w:ind w:hanging="1760"/>
      <w:jc w:val="left"/>
    </w:pPr>
    <w:rPr>
      <w:rFonts w:ascii="Courier New" w:hAnsi="Courier New" w:eastAsia="Courier New"/>
      <w:b/>
      <w:bCs/>
      <w:sz w:val="8"/>
      <w:szCs w:val="8"/>
      <w:lang w:val="zh-CN"/>
    </w:rPr>
  </w:style>
  <w:style w:type="character" w:customStyle="1" w:styleId="378">
    <w:name w:val="Body text|4_"/>
    <w:link w:val="379"/>
    <w:qFormat/>
    <w:uiPriority w:val="0"/>
    <w:rPr>
      <w:rFonts w:ascii="宋体" w:hAnsi="宋体" w:cs="宋体"/>
      <w:b/>
      <w:bCs/>
      <w:sz w:val="17"/>
      <w:szCs w:val="17"/>
      <w:lang w:val="zh-CN" w:bidi="zh-CN"/>
    </w:rPr>
  </w:style>
  <w:style w:type="paragraph" w:customStyle="1" w:styleId="379">
    <w:name w:val="Body text|4"/>
    <w:basedOn w:val="1"/>
    <w:link w:val="378"/>
    <w:qFormat/>
    <w:uiPriority w:val="0"/>
    <w:pPr>
      <w:spacing w:line="281" w:lineRule="exact"/>
      <w:jc w:val="center"/>
    </w:pPr>
    <w:rPr>
      <w:rFonts w:ascii="宋体" w:hAnsi="宋体" w:cs="宋体"/>
      <w:b/>
      <w:bCs/>
      <w:sz w:val="17"/>
      <w:szCs w:val="17"/>
      <w:lang w:val="zh-CN" w:bidi="zh-CN"/>
    </w:rPr>
  </w:style>
  <w:style w:type="character" w:customStyle="1" w:styleId="380">
    <w:name w:val="Heading #4|1_"/>
    <w:link w:val="381"/>
    <w:qFormat/>
    <w:uiPriority w:val="0"/>
    <w:rPr>
      <w:rFonts w:ascii="宋体" w:hAnsi="宋体" w:cs="宋体"/>
      <w:lang w:val="zh-CN" w:bidi="zh-CN"/>
    </w:rPr>
  </w:style>
  <w:style w:type="paragraph" w:customStyle="1" w:styleId="381">
    <w:name w:val="Heading #4|1"/>
    <w:basedOn w:val="1"/>
    <w:link w:val="380"/>
    <w:qFormat/>
    <w:uiPriority w:val="0"/>
    <w:pPr>
      <w:spacing w:after="120"/>
      <w:jc w:val="left"/>
      <w:outlineLvl w:val="3"/>
    </w:pPr>
    <w:rPr>
      <w:rFonts w:ascii="宋体" w:hAnsi="宋体" w:cs="宋体"/>
      <w:sz w:val="20"/>
      <w:szCs w:val="20"/>
      <w:lang w:val="zh-CN" w:bidi="zh-CN"/>
    </w:rPr>
  </w:style>
  <w:style w:type="character" w:customStyle="1" w:styleId="382">
    <w:name w:val="Body text|5_"/>
    <w:link w:val="383"/>
    <w:qFormat/>
    <w:uiPriority w:val="0"/>
    <w:rPr>
      <w:rFonts w:ascii="宋体" w:hAnsi="宋体" w:cs="宋体"/>
      <w:sz w:val="52"/>
      <w:szCs w:val="52"/>
      <w:lang w:val="zh-CN" w:bidi="zh-CN"/>
    </w:rPr>
  </w:style>
  <w:style w:type="paragraph" w:customStyle="1" w:styleId="383">
    <w:name w:val="Body text|5"/>
    <w:basedOn w:val="1"/>
    <w:link w:val="382"/>
    <w:qFormat/>
    <w:uiPriority w:val="0"/>
    <w:pPr>
      <w:jc w:val="center"/>
    </w:pPr>
    <w:rPr>
      <w:rFonts w:ascii="宋体" w:hAnsi="宋体" w:cs="宋体"/>
      <w:sz w:val="52"/>
      <w:szCs w:val="52"/>
      <w:lang w:val="zh-CN" w:bidi="zh-CN"/>
    </w:rPr>
  </w:style>
  <w:style w:type="character" w:customStyle="1" w:styleId="384">
    <w:name w:val="Header or footer|2_"/>
    <w:link w:val="385"/>
    <w:qFormat/>
    <w:uiPriority w:val="0"/>
    <w:rPr>
      <w:lang w:val="zh-CN" w:bidi="zh-CN"/>
    </w:rPr>
  </w:style>
  <w:style w:type="paragraph" w:customStyle="1" w:styleId="385">
    <w:name w:val="Header or footer|2"/>
    <w:basedOn w:val="1"/>
    <w:link w:val="384"/>
    <w:qFormat/>
    <w:uiPriority w:val="0"/>
    <w:pPr>
      <w:jc w:val="left"/>
    </w:pPr>
    <w:rPr>
      <w:sz w:val="20"/>
      <w:szCs w:val="20"/>
      <w:lang w:val="zh-CN" w:bidi="zh-CN"/>
    </w:rPr>
  </w:style>
  <w:style w:type="character" w:customStyle="1" w:styleId="386">
    <w:name w:val="Heading #2|1_"/>
    <w:link w:val="387"/>
    <w:qFormat/>
    <w:uiPriority w:val="0"/>
    <w:rPr>
      <w:rFonts w:ascii="宋体" w:hAnsi="宋体" w:cs="宋体"/>
      <w:sz w:val="34"/>
      <w:szCs w:val="34"/>
      <w:lang w:val="zh-CN" w:bidi="zh-CN"/>
    </w:rPr>
  </w:style>
  <w:style w:type="paragraph" w:customStyle="1" w:styleId="387">
    <w:name w:val="Heading #2|1"/>
    <w:basedOn w:val="1"/>
    <w:link w:val="386"/>
    <w:qFormat/>
    <w:uiPriority w:val="0"/>
    <w:pPr>
      <w:spacing w:after="900"/>
      <w:jc w:val="center"/>
      <w:outlineLvl w:val="1"/>
    </w:pPr>
    <w:rPr>
      <w:rFonts w:ascii="宋体" w:hAnsi="宋体" w:cs="宋体"/>
      <w:sz w:val="34"/>
      <w:szCs w:val="34"/>
      <w:lang w:val="zh-CN" w:bidi="zh-CN"/>
    </w:rPr>
  </w:style>
  <w:style w:type="character" w:customStyle="1" w:styleId="388">
    <w:name w:val="Table caption|1_"/>
    <w:link w:val="389"/>
    <w:qFormat/>
    <w:uiPriority w:val="0"/>
    <w:rPr>
      <w:rFonts w:ascii="宋体" w:hAnsi="宋体" w:cs="宋体"/>
      <w:lang w:val="zh-CN" w:bidi="zh-CN"/>
    </w:rPr>
  </w:style>
  <w:style w:type="paragraph" w:customStyle="1" w:styleId="389">
    <w:name w:val="Table caption|1"/>
    <w:basedOn w:val="1"/>
    <w:link w:val="388"/>
    <w:qFormat/>
    <w:uiPriority w:val="0"/>
    <w:pPr>
      <w:jc w:val="left"/>
    </w:pPr>
    <w:rPr>
      <w:rFonts w:ascii="宋体" w:hAnsi="宋体" w:cs="宋体"/>
      <w:sz w:val="20"/>
      <w:szCs w:val="20"/>
      <w:lang w:val="zh-CN" w:bidi="zh-CN"/>
    </w:rPr>
  </w:style>
  <w:style w:type="character" w:customStyle="1" w:styleId="390">
    <w:name w:val="Body text|6_"/>
    <w:link w:val="391"/>
    <w:qFormat/>
    <w:uiPriority w:val="0"/>
    <w:rPr>
      <w:rFonts w:ascii="Arial" w:hAnsi="Arial" w:eastAsia="Arial" w:cs="Arial"/>
      <w:lang w:val="zh-CN"/>
    </w:rPr>
  </w:style>
  <w:style w:type="paragraph" w:customStyle="1" w:styleId="391">
    <w:name w:val="Body text|6"/>
    <w:basedOn w:val="1"/>
    <w:link w:val="390"/>
    <w:qFormat/>
    <w:uiPriority w:val="0"/>
    <w:pPr>
      <w:ind w:hanging="2220"/>
      <w:jc w:val="left"/>
    </w:pPr>
    <w:rPr>
      <w:rFonts w:ascii="Arial" w:hAnsi="Arial" w:eastAsia="Arial"/>
      <w:sz w:val="20"/>
      <w:szCs w:val="20"/>
      <w:lang w:val="zh-CN"/>
    </w:rPr>
  </w:style>
  <w:style w:type="character" w:customStyle="1" w:styleId="392">
    <w:name w:val="Heading #1|1_"/>
    <w:link w:val="393"/>
    <w:qFormat/>
    <w:uiPriority w:val="0"/>
    <w:rPr>
      <w:rFonts w:ascii="宋体" w:hAnsi="宋体" w:cs="宋体"/>
      <w:sz w:val="38"/>
      <w:szCs w:val="38"/>
      <w:lang w:val="zh-CN" w:bidi="zh-CN"/>
    </w:rPr>
  </w:style>
  <w:style w:type="paragraph" w:customStyle="1" w:styleId="393">
    <w:name w:val="Heading #1|1"/>
    <w:basedOn w:val="1"/>
    <w:link w:val="392"/>
    <w:qFormat/>
    <w:uiPriority w:val="0"/>
    <w:pPr>
      <w:spacing w:after="440" w:line="564" w:lineRule="exact"/>
      <w:jc w:val="center"/>
      <w:outlineLvl w:val="0"/>
    </w:pPr>
    <w:rPr>
      <w:rFonts w:ascii="宋体" w:hAnsi="宋体" w:cs="宋体"/>
      <w:sz w:val="38"/>
      <w:szCs w:val="38"/>
      <w:lang w:val="zh-CN" w:bidi="zh-CN"/>
    </w:rPr>
  </w:style>
  <w:style w:type="character" w:customStyle="1" w:styleId="394">
    <w:name w:val="Body text|2_"/>
    <w:link w:val="395"/>
    <w:qFormat/>
    <w:uiPriority w:val="0"/>
    <w:rPr>
      <w:sz w:val="21"/>
    </w:rPr>
  </w:style>
  <w:style w:type="paragraph" w:customStyle="1" w:styleId="395">
    <w:name w:val="Body text|2"/>
    <w:basedOn w:val="1"/>
    <w:link w:val="394"/>
    <w:qFormat/>
    <w:uiPriority w:val="0"/>
    <w:pPr>
      <w:spacing w:after="30"/>
      <w:ind w:firstLine="420"/>
      <w:jc w:val="left"/>
    </w:pPr>
    <w:rPr>
      <w:szCs w:val="20"/>
    </w:rPr>
  </w:style>
  <w:style w:type="character" w:customStyle="1" w:styleId="396">
    <w:name w:val="占位符文本"/>
    <w:link w:val="1"/>
    <w:unhideWhenUsed/>
    <w:qFormat/>
    <w:uiPriority w:val="99"/>
    <w:rPr>
      <w:color w:val="808080"/>
    </w:rPr>
  </w:style>
  <w:style w:type="paragraph" w:customStyle="1" w:styleId="397">
    <w:name w:val="正正正正"/>
    <w:basedOn w:val="44"/>
    <w:qFormat/>
    <w:uiPriority w:val="1"/>
    <w:pPr>
      <w:tabs>
        <w:tab w:val="left" w:pos="2812"/>
        <w:tab w:val="left" w:pos="3986"/>
      </w:tabs>
      <w:spacing w:after="0" w:line="360" w:lineRule="exact"/>
      <w:ind w:firstLine="200"/>
    </w:pPr>
    <w:rPr>
      <w:rFonts w:ascii="Calibri" w:hAnsi="Calibri"/>
      <w:sz w:val="20"/>
      <w:szCs w:val="21"/>
      <w:lang w:val="en-US" w:eastAsia="en-US"/>
    </w:rPr>
  </w:style>
  <w:style w:type="paragraph" w:customStyle="1" w:styleId="398">
    <w:name w:val="_Style 1"/>
    <w:basedOn w:val="1"/>
    <w:qFormat/>
    <w:uiPriority w:val="99"/>
    <w:pPr>
      <w:ind w:firstLine="420"/>
      <w:jc w:val="left"/>
    </w:pPr>
    <w:rPr>
      <w:rFonts w:ascii="Times New Roman)" w:hAnsi="Times New Roman)" w:eastAsia="宋体正文"/>
      <w:color w:val="000000"/>
      <w:lang w:eastAsia="en-US" w:bidi="en-US"/>
    </w:rPr>
  </w:style>
  <w:style w:type="paragraph" w:customStyle="1" w:styleId="399">
    <w:name w:val="正文1"/>
    <w:basedOn w:val="1"/>
    <w:qFormat/>
    <w:uiPriority w:val="0"/>
    <w:pPr>
      <w:spacing w:line="360" w:lineRule="auto"/>
      <w:ind w:firstLine="200"/>
      <w:jc w:val="left"/>
    </w:pPr>
    <w:rPr>
      <w:rFonts w:ascii="Times New Roman)" w:hAnsi="Times New Roman)" w:eastAsia="宋体正文"/>
      <w:color w:val="000000"/>
      <w:sz w:val="24"/>
      <w:lang w:eastAsia="en-US" w:bidi="en-US"/>
    </w:rPr>
  </w:style>
  <w:style w:type="character" w:customStyle="1" w:styleId="400">
    <w:name w:val="纯文本 Char1"/>
    <w:link w:val="1"/>
    <w:qFormat/>
    <w:uiPriority w:val="99"/>
    <w:rPr>
      <w:rFonts w:ascii="宋体" w:hAnsi="Courier New" w:eastAsia="宋体" w:cs="Courier New"/>
      <w:szCs w:val="21"/>
    </w:rPr>
  </w:style>
  <w:style w:type="character" w:customStyle="1" w:styleId="401">
    <w:name w:val="标题 3 Char"/>
    <w:link w:val="1"/>
    <w:qFormat/>
    <w:uiPriority w:val="0"/>
    <w:rPr>
      <w:b/>
      <w:bCs/>
      <w:sz w:val="32"/>
      <w:szCs w:val="32"/>
    </w:rPr>
  </w:style>
  <w:style w:type="character" w:customStyle="1" w:styleId="402">
    <w:name w:val="标题 4 Char"/>
    <w:link w:val="1"/>
    <w:qFormat/>
    <w:uiPriority w:val="9"/>
    <w:rPr>
      <w:rFonts w:ascii="Arial" w:hAnsi="Arial"/>
      <w:b/>
      <w:bCs/>
      <w:sz w:val="28"/>
      <w:szCs w:val="28"/>
    </w:rPr>
  </w:style>
  <w:style w:type="paragraph" w:customStyle="1" w:styleId="403">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4">
    <w:name w:val="正文_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5">
    <w:name w:val="font5"/>
    <w:basedOn w:val="1"/>
    <w:next w:val="232"/>
    <w:qFormat/>
    <w:uiPriority w:val="0"/>
    <w:pPr>
      <w:widowControl/>
      <w:spacing w:before="280" w:after="280"/>
    </w:pPr>
    <w:rPr>
      <w:rFonts w:ascii="宋体"/>
      <w:sz w:val="18"/>
    </w:rPr>
  </w:style>
  <w:style w:type="paragraph" w:customStyle="1" w:styleId="406">
    <w:name w:val="正文_4"/>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07">
    <w:name w:val="3impact1"/>
    <w:link w:val="1"/>
    <w:qFormat/>
    <w:uiPriority w:val="0"/>
  </w:style>
  <w:style w:type="paragraph" w:customStyle="1" w:styleId="408">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9">
    <w:name w:val="表格文字"/>
    <w:basedOn w:val="17"/>
    <w:next w:val="15"/>
    <w:qFormat/>
    <w:uiPriority w:val="0"/>
    <w:pPr>
      <w:spacing w:before="25" w:after="25"/>
      <w:jc w:val="left"/>
    </w:pPr>
    <w:rPr>
      <w:bCs/>
      <w:spacing w:val="1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d5173ca3-a759-451b-9418-aa4537ae8072</errorID>
      <errorWord>/）</errorWord>
      <group>L1_Punc</group>
      <groupName>标点问题</groupName>
      <ability>L2_Punc</ability>
      <abilityName>标点符号检查</abilityName>
      <candidateList>
        <item>）</item>
      </candidateList>
      <explain/>
      <paraID>1283C9FE</paraID>
      <start>42</start>
      <end>44</end>
      <status>unmodified</status>
      <modifiedWord/>
      <trackRevisions>false</trackRevisions>
    </reviewItem>
    <reviewItem>
      <errorID>6a382242-f406-454d-950d-028b570a26b8</errorID>
      <errorWord>/）</errorWord>
      <group>L1_Punc</group>
      <groupName>标点问题</groupName>
      <ability>L2_Punc</ability>
      <abilityName>标点符号检查</abilityName>
      <candidateList>
        <item>）</item>
      </candidateList>
      <explain/>
      <paraID>1283C9FE</paraID>
      <start>75</start>
      <end>77</end>
      <status>unmodified</status>
      <modifiedWord/>
      <trackRevisions>false</trackRevisions>
    </reviewItem>
    <reviewItem>
      <errorID>04ea28b3-50df-4e64-96ea-82609b5e5ca0</errorID>
      <errorWord>/）</errorWord>
      <group>L1_Punc</group>
      <groupName>标点问题</groupName>
      <ability>L2_Punc</ability>
      <abilityName>标点符号检查</abilityName>
      <candidateList>
        <item>）</item>
      </candidateList>
      <explain/>
      <paraID>1283C9FE</paraID>
      <start>121</start>
      <end>123</end>
      <status>unmodified</status>
      <modifiedWord/>
      <trackRevisions>false</trackRevisions>
    </reviewItem>
    <reviewItem>
      <errorID>0ae25d94-a715-4d7d-a258-6c74431b2096</errorID>
      <errorWord>(</errorWord>
      <group>L1_Format</group>
      <groupName>格式问题</groupName>
      <ability>L2_HalfPunc</ability>
      <abilityName>全半角检查</abilityName>
      <candidateList>
        <item>（</item>
      </candidateList>
      <explain>文本全半角错误。</explain>
      <paraID>1283C9FE</paraID>
      <start>134</start>
      <end>135</end>
      <status>unmodified</status>
      <modifiedWord/>
      <trackRevisions>false</trackRevisions>
    </reviewItem>
    <reviewItem>
      <errorID>5125d8a7-b3d0-42c4-87d6-644f88d31eef</errorID>
      <errorWord>)</errorWord>
      <group>L1_Format</group>
      <groupName>格式问题</groupName>
      <ability>L2_HalfPunc</ability>
      <abilityName>全半角检查</abilityName>
      <candidateList>
        <item>）</item>
      </candidateList>
      <explain>文本全半角错误。</explain>
      <paraID>1283C9FE</paraID>
      <start>141</start>
      <end>142</end>
      <status>unmodified</status>
      <modifiedWord/>
      <trackRevisions>false</trackRevisions>
    </reviewItem>
    <reviewItem>
      <errorID>7707c449-5110-4da5-9fb9-89af09fe07b3</errorID>
      <errorWord>/）</errorWord>
      <group>L1_Punc</group>
      <groupName>标点问题</groupName>
      <ability>L2_Punc</ability>
      <abilityName>标点符号检查</abilityName>
      <candidateList>
        <item>）</item>
      </candidateList>
      <explain/>
      <paraID>1283C9FE</paraID>
      <start>180</start>
      <end>182</end>
      <status>unmodified</status>
      <modifiedWord/>
      <trackRevisions>false</trackRevisions>
    </reviewItem>
    <reviewItem>
      <errorID>2174a6da-f30d-493e-b0e5-7775f49842a6</errorID>
      <errorWord>-</errorWord>
      <group>L1_Format</group>
      <groupName>格式问题</groupName>
      <ability>L2_HalfPunc</ability>
      <abilityName>全半角检查</abilityName>
      <candidateList>
        <item>－</item>
      </candidateList>
      <explain>文本全半角错误。</explain>
      <paraID>3085565F</paraID>
      <start>194</start>
      <end>195</end>
      <status>unmodified</status>
      <modifiedWord/>
      <trackRevisions>false</trackRevisions>
    </reviewItem>
    <reviewItem>
      <errorID>255d9015-5e4c-45fe-8475-c0c8aa794773</errorID>
      <errorWord>-</errorWord>
      <group>L1_Format</group>
      <groupName>格式问题</groupName>
      <ability>L2_HalfPunc</ability>
      <abilityName>全半角检查</abilityName>
      <candidateList>
        <item>－</item>
      </candidateList>
      <explain>文本全半角错误。</explain>
      <paraID>3085565F</paraID>
      <start>199</start>
      <end>200</end>
      <status>unmodified</status>
      <modifiedWord/>
      <trackRevisions>false</trackRevisions>
    </reviewItem>
    <reviewItem>
      <errorID>c8c3adda-ca90-41ad-97d9-9a4d02bf38f6</errorID>
      <errorWord>-</errorWord>
      <group>L1_Format</group>
      <groupName>格式问题</groupName>
      <ability>L2_HalfPunc</ability>
      <abilityName>全半角检查</abilityName>
      <candidateList>
        <item>－</item>
      </candidateList>
      <explain>文本全半角错误。</explain>
      <paraID>3085565F</paraID>
      <start>227</start>
      <end>228</end>
      <status>unmodified</status>
      <modifiedWord/>
      <trackRevisions>false</trackRevisions>
    </reviewItem>
    <reviewItem>
      <errorID>1460cfbd-0d8e-4a93-b044-6298d3272c28</errorID>
      <errorWord>-</errorWord>
      <group>L1_Format</group>
      <groupName>格式问题</groupName>
      <ability>L2_HalfPunc</ability>
      <abilityName>全半角检查</abilityName>
      <candidateList>
        <item>－</item>
      </candidateList>
      <explain>文本全半角错误。</explain>
      <paraID>2657AF92</paraID>
      <start>112</start>
      <end>113</end>
      <status>unmodified</status>
      <modifiedWord/>
      <trackRevisions>false</trackRevisions>
    </reviewItem>
    <reviewItem>
      <errorID>6e74e384-4d8a-4936-90db-41c5ea9a27b7</errorID>
      <errorWord>-</errorWord>
      <group>L1_Format</group>
      <groupName>格式问题</groupName>
      <ability>L2_HalfPunc</ability>
      <abilityName>全半角检查</abilityName>
      <candidateList>
        <item>－</item>
      </candidateList>
      <explain>文本全半角错误。</explain>
      <paraID>2657AF92</paraID>
      <start>141</start>
      <end>142</end>
      <status>unmodified</status>
      <modifiedWord/>
      <trackRevisions>false</trackRevisions>
    </reviewItem>
    <reviewItem>
      <errorID>f32b3afc-cc79-47d8-8054-16acbc1e6c71</errorID>
      <errorWord>操作合</errorWord>
      <group>L1_Word</group>
      <groupName>字词问题</groupName>
      <ability>L2_Typo</ability>
      <abilityName>字词错误</abilityName>
      <candidateList>
        <item>操作台</item>
      </candidateList>
      <explain/>
      <paraID>2AA3F123</paraID>
      <start>9</start>
      <end>12</end>
      <status>unmodified</status>
      <modifiedWord/>
      <trackRevisions>false</trackRevisions>
    </reviewItem>
    <reviewItem>
      <errorID>4020b041-6e84-4b6e-90d5-29f1b4175238</errorID>
      <errorWord>，</errorWord>
      <group>L1_Word</group>
      <groupName>字词问题</groupName>
      <ability>L2_Typo</ability>
      <abilityName>字词错误</abilityName>
      <candidateList>
        <item>，在</item>
      </candidateList>
      <explain/>
      <paraID>2AA3F123</paraID>
      <start>119</start>
      <end>120</end>
      <status>unmodified</status>
      <modifiedWord/>
      <trackRevisions>false</trackRevisions>
    </reviewItem>
    <reviewItem>
      <errorID>98243525-b91f-45da-abd8-47d47bc049fd</errorID>
      <errorWord>间</errorWord>
      <group>L1_Word</group>
      <groupName>字词问题</groupName>
      <ability>L2_Typo</ability>
      <abilityName>字词错误</abilityName>
      <candidateList>
        <item>间之</item>
      </candidateList>
      <explain/>
      <paraID>2AA3F123</paraID>
      <start>194</start>
      <end>195</end>
      <status>unmodified</status>
      <modifiedWord/>
      <trackRevisions>false</trackRevisions>
    </reviewItem>
    <reviewItem>
      <errorID>0c1ba3af-9e6c-46e7-ae84-79d52e5eb3ad</errorID>
      <errorWord>(</errorWord>
      <group>L1_Format</group>
      <groupName>格式问题</groupName>
      <ability>L2_HalfPunc</ability>
      <abilityName>全半角检查</abilityName>
      <candidateList>
        <item>（</item>
      </candidateList>
      <explain>文本全半角错误。</explain>
      <paraID>E08F7E9</paraID>
      <start>21</start>
      <end>22</end>
      <status>unmodified</status>
      <modifiedWord/>
      <trackRevisions>false</trackRevisions>
    </reviewItem>
    <reviewItem>
      <errorID>a694559f-4832-43ca-92e2-b2e8be091e51</errorID>
      <errorWord>，</errorWord>
      <group>L1_Word</group>
      <groupName>字词问题</groupName>
      <ability>L2_Typo</ability>
      <abilityName>字词错误</abilityName>
      <candidateList>
        <item>，使</item>
      </candidateList>
      <explain/>
      <paraID>23099470</paraID>
      <start>32</start>
      <end>33</end>
      <status>unmodified</status>
      <modifiedWord/>
      <trackRevisions>false</trackRevisions>
    </reviewItem>
    <reviewItem>
      <errorID>b6bcf54a-f19c-49af-9bcb-1c7e859d7ad9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7EC1FA19</paraID>
      <start>15</start>
      <end>18</end>
      <status>unmodified</status>
      <modifiedWord/>
      <trackRevisions>false</trackRevisions>
    </reviewItem>
    <reviewItem>
      <errorID>da01f510-2ea4-4461-99b9-9734a9e0a5eb</errorID>
      <errorWord>法律、法规</errorWord>
      <group>L1_Word</group>
      <groupName>字词问题</groupName>
      <ability>L2_Typo</ability>
      <abilityName>字词错误</abilityName>
      <candidateList>
        <item>法律法规</item>
      </candidateList>
      <explain/>
      <paraID>449435D3</paraID>
      <start>38</start>
      <end>43</end>
      <status>unmodified</status>
      <modifiedWord/>
      <trackRevisions>false</trackRevisions>
    </reviewItem>
    <reviewItem>
      <errorID>8733b785-4cc9-4922-b6c0-dce5b67a8749</errorID>
      <errorWord>操作合</errorWord>
      <group>L1_Word</group>
      <groupName>字词问题</groupName>
      <ability>L2_Typo</ability>
      <abilityName>字词错误</abilityName>
      <candidateList>
        <item>操作台</item>
      </candidateList>
      <explain/>
      <paraID>576AB1C7</paraID>
      <start>9</start>
      <end>12</end>
      <status>unmodified</status>
      <modifiedWord/>
      <trackRevisions>false</trackRevisions>
    </reviewItem>
    <reviewItem>
      <errorID>68d875b7-7a62-4770-964b-69c02430cff1</errorID>
      <errorWord>，</errorWord>
      <group>L1_Word</group>
      <groupName>字词问题</groupName>
      <ability>L2_Typo</ability>
      <abilityName>字词错误</abilityName>
      <candidateList>
        <item>，在</item>
      </candidateList>
      <explain/>
      <paraID>551C36E0</paraID>
      <start>36</start>
      <end>37</end>
      <status>unmodified</status>
      <modifiedWord/>
      <trackRevisions>false</trackRevisions>
    </reviewItem>
    <reviewItem>
      <errorID>4db577a8-b967-4ba8-aa0c-9e96d733729d</errorID>
      <errorWord>间</errorWord>
      <group>L1_Word</group>
      <groupName>字词问题</groupName>
      <ability>L2_Typo</ability>
      <abilityName>字词错误</abilityName>
      <candidateList>
        <item>间之</item>
      </candidateList>
      <explain/>
      <paraID>610599C0</paraID>
      <start>14</start>
      <end>15</end>
      <status>unmodified</status>
      <modifiedWord/>
      <trackRevisions>false</trackRevisions>
    </reviewItem>
    <reviewItem>
      <errorID>a004d414-01d3-43bb-8d71-e4d1bfdce42d</errorID>
      <errorWord>做出</errorWord>
      <group>L1_Word</group>
      <groupName>字词问题</groupName>
      <ability>L2_Typo</ability>
      <abilityName>字词错误</abilityName>
      <candidateList>
        <item>作出</item>
      </candidateList>
      <explain/>
      <paraID>169EA8</paraID>
      <start>64</start>
      <end>66</end>
      <status>unmodified</status>
      <modifiedWord/>
      <trackRevisions>false</trackRevisions>
    </reviewItem>
    <reviewItem>
      <errorID>de6f3b84-df7e-4981-8cdc-c8ee86cf241c</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5E0AF5B3</paraID>
      <start>0</start>
      <end>8</end>
      <status>unmodified</status>
      <modifiedWord/>
      <trackRevisions>false</trackRevisions>
    </reviewItem>
    <reviewItem>
      <errorID>94a2b3b7-8c82-48d6-bc9c-69ae5c9fc655</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67A3F0F7</paraID>
      <start>0</start>
      <end>9</end>
      <status>unmodified</status>
      <modifiedWord/>
      <trackRevisions>false</trackRevisions>
    </reviewItem>
    <reviewItem>
      <errorID>504c86b0-2b11-4676-9037-8bd91d066681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72E8431A</paraID>
      <start>0</start>
      <end>10</end>
      <status>unmodified</status>
      <modifiedWord/>
      <trackRevisions>false</trackRevisions>
    </reviewItem>
    <reviewItem>
      <errorID>79e6fb8c-7bce-4910-a156-a326d950c62b</errorID>
      <errorWord>1～5亿</errorWord>
      <group>L1_Knowledge</group>
      <groupName>知识性问题</groupName>
      <ability>L2_Knowledge</ability>
      <abilityName>其他知识</abilityName>
      <candidateList>
        <item>1亿～5亿</item>
      </candidateList>
      <explain>1. “1～5亿”中的单位“亿”仅出现在后一个数字上，容易引起歧义；根据《现代汉语标点符号数字用法规范手册》，数字表示范围两边需要使用统一的格式。2.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19F22C7F</paraID>
      <start>0</start>
      <end>4</end>
      <status>unmodified</status>
      <modifiedWord/>
      <trackRevisions>false</trackRevisions>
    </reviewItem>
    <reviewItem>
      <errorID>53d2e7fd-4bc6-4738-8b58-4a424eee9005</errorID>
      <errorWord>5～10亿</errorWord>
      <group>L1_Knowledge</group>
      <groupName>知识性问题</groupName>
      <ability>L2_Knowledge</ability>
      <abilityName>其他知识</abilityName>
      <candidateList>
        <item>5亿～10亿</item>
      </candidateList>
      <explain>1. “5～10亿”中的单位“亿”仅出现在后一个数字上，容易引起歧义；根据《现代汉语标点符号数字用法规范手册》，数字表示范围两边需要使用统一的格式。2.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36E1C0E3</paraID>
      <start>0</start>
      <end>5</end>
      <status>unmodified</status>
      <modifiedWord/>
      <trackRevisions>false</trackRevisions>
    </reviewItem>
    <reviewItem>
      <errorID>3159d2ce-5ab0-44ee-a486-fb749282901f</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10DEF274</paraID>
      <start>0</start>
      <end>6</end>
      <status>unmodified</status>
      <modifiedWord/>
      <trackRevisions>false</trackRevisions>
    </reviewItem>
    <reviewItem>
      <errorID>af6ee6a8-cea0-4fd2-aa12-d69463fa809f</errorID>
      <errorWord>50～100亿</errorWord>
      <group>L1_Knowledge</group>
      <groupName>知识性问题</groupName>
      <ability>L2_Knowledge</ability>
      <abilityName>其他知识</abilityName>
      <candidateList>
        <item>50亿～100亿</item>
      </candidateList>
      <explain>1. “50～100亿”中的单位“亿”仅出现在后一个数字上，容易引起歧义；根据《现代汉语标点符号数字用法规范手册》，数字表示范围两边需要使用统一的格式。2.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1DC52AB3</paraID>
      <start>0</start>
      <end>7</end>
      <status>unmodified</status>
      <modifiedWord/>
      <trackRevisions>false</trackRevisions>
    </reviewItem>
    <reviewItem>
      <errorID>c8fb9506-9137-41de-9e7a-b94d08bd4162</errorID>
      <errorWord>亿</errorWord>
      <group>L1_Word</group>
      <groupName>字词问题</groupName>
      <ability>L2_Typo</ability>
      <abilityName>字词错误</abilityName>
      <candidateList>
        <item>亿元</item>
      </candidateList>
      <explain/>
      <paraID>264085B3</paraID>
      <start>3</start>
      <end>4</end>
      <status>unmodified</status>
      <modifiedWord/>
      <trackRevisions>false</trackRevisions>
    </reviewItem>
    <reviewItem>
      <errorID>889ff328-df96-4140-ae2e-75cc1b66e792</errorID>
      <errorWord>员</errorWord>
      <group>L1_Word</group>
      <groupName>字词问题</groupName>
      <ability>L2_Typo</ability>
      <abilityName>字词错误</abilityName>
      <candidateList>
        <item>员等</item>
      </candidateList>
      <explain/>
      <paraID>3E32D479</paraID>
      <start>63</start>
      <end>64</end>
      <status>unmodified</status>
      <modifiedWord/>
      <trackRevisions>false</trackRevisions>
    </reviewItem>
    <reviewItem>
      <errorID>126c3b08-44b3-42e4-a1dd-ff3e5ed8af25</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7BB63573</paraID>
      <start>19</start>
      <end>21</end>
      <status>unmodified</status>
      <modifiedWord/>
      <trackRevisions>false</trackRevisions>
    </reviewItem>
    <reviewItem>
      <errorID>7a9a043d-94ca-4f19-85dc-2180edb73418</errorID>
      <errorWord>-</errorWord>
      <group>L1_Format</group>
      <groupName>格式问题</groupName>
      <ability>L2_HalfPunc</ability>
      <abilityName>全半角检查</abilityName>
      <candidateList>
        <item>－</item>
      </candidateList>
      <explain>文本全半角错误。</explain>
      <paraID>54982B43</paraID>
      <start>20</start>
      <end>21</end>
      <status>unmodified</status>
      <modifiedWord/>
      <trackRevisions>false</trackRevisions>
    </reviewItem>
    <reviewItem>
      <errorID>95923b1c-34d0-4d71-ab63-9434de67f2b3</errorID>
      <errorWord>法律、法规</errorWord>
      <group>L1_Word</group>
      <groupName>字词问题</groupName>
      <ability>L2_Typo</ability>
      <abilityName>字词错误</abilityName>
      <candidateList>
        <item>法律法规</item>
      </candidateList>
      <explain/>
      <paraID>5CDFA161</paraID>
      <start>3</start>
      <end>8</end>
      <status>unmodified</status>
      <modifiedWord/>
      <trackRevisions>false</trackRevisions>
    </reviewItem>
    <reviewItem>
      <errorID>cff75ac7-fcda-4989-a26c-c65751baf935</errorID>
      <errorWord>做</errorWord>
      <group>L1_Word</group>
      <groupName>字词问题</groupName>
      <ability>L2_Typo</ability>
      <abilityName>字词错误</abilityName>
      <candidateList>
        <item>作</item>
      </candidateList>
      <explain>存在发音相同字词的误用。</explain>
      <paraID>455F52E5</paraID>
      <start>187</start>
      <end>188</end>
      <status>unmodified</status>
      <modifiedWord/>
      <trackRevisions>false</trackRevisions>
    </reviewItem>
    <reviewItem>
      <errorID>70796678-e3be-4c88-92bb-696e6f7f1bc6</errorID>
      <errorWord>详实</errorWord>
      <group>L1_Word</group>
      <groupName>字词问题</groupName>
      <ability>L2_Typo</ability>
      <abilityName>字词错误</abilityName>
      <candidateList>
        <item>翔实</item>
      </candidateList>
      <explain/>
      <paraID>6A026FDB</paraID>
      <start>74</start>
      <end>76</end>
      <status>unmodified</status>
      <modifiedWord/>
      <trackRevisions>false</trackRevisions>
    </reviewItem>
    <reviewItem>
      <errorID>eb2948c0-3605-4359-a2d0-e23f3bfad23e</errorID>
      <errorWord>房</errorWord>
      <group>L1_Word</group>
      <groupName>字词问题</groupName>
      <ability>L2_Typo</ability>
      <abilityName>字词错误</abilityName>
      <candidateList>
        <item>房和</item>
      </candidateList>
      <explain/>
      <paraID>E49DAB5</paraID>
      <start>31</start>
      <end>32</end>
      <status>unmodified</status>
      <modifiedWord/>
      <trackRevisions>false</trackRevisions>
    </reviewItem>
    <reviewItem>
      <errorID>b4d0bb74-e928-44be-95ac-7c5804507150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47BBB808</paraID>
      <start>26</start>
      <end>29</end>
      <status>unmodified</status>
      <modifiedWord/>
      <trackRevisions>false</trackRevisions>
    </reviewItem>
    <reviewItem>
      <errorID>0e6dacb7-dd89-43d1-adfd-5cbb01a4d084</errorID>
      <errorWord>(</errorWord>
      <group>L1_Format</group>
      <groupName>格式问题</groupName>
      <ability>L2_HalfPunc</ability>
      <abilityName>全半角检查</abilityName>
      <candidateList>
        <item>（</item>
      </candidateList>
      <explain>文本全半角错误。</explain>
      <paraID>3961FF60</paraID>
      <start>10</start>
      <end>11</end>
      <status>unmodified</status>
      <modifiedWord/>
      <trackRevisions>false</trackRevisions>
    </reviewItem>
    <reviewItem>
      <errorID>317b2f57-7bd7-4d58-af5f-240f2bc3b282</errorID>
      <errorWord>)</errorWord>
      <group>L1_Format</group>
      <groupName>格式问题</groupName>
      <ability>L2_HalfPunc</ability>
      <abilityName>全半角检查</abilityName>
      <candidateList>
        <item>）</item>
      </candidateList>
      <explain>文本全半角错误。</explain>
      <paraID>3961FF60</paraID>
      <start>19</start>
      <end>20</end>
      <status>unmodified</status>
      <modifiedWord/>
      <trackRevisions>false</trackRevisions>
    </reviewItem>
    <reviewItem>
      <errorID>f4f230cb-e757-4df5-afed-726bf73b75ad</errorID>
      <errorWord>股东大会</errorWord>
      <group>L1_Word</group>
      <groupName>字词问题</groupName>
      <ability>L2_Typo</ability>
      <abilityName>字词错误</abilityName>
      <candidateList>
        <item>股东会</item>
      </candidateList>
      <explain/>
      <paraID>7A83C5B0</paraID>
      <start>113</start>
      <end>117</end>
      <status>unmodified</status>
      <modifiedWord/>
      <trackRevisions>false</trackRevisions>
    </reviewItem>
    <reviewItem>
      <errorID>88b11df0-b301-4205-bdf2-ffd2b242baa1</errorID>
      <errorWord>:</errorWord>
      <group>L1_Format</group>
      <groupName>格式问题</groupName>
      <ability>L2_HalfPunc</ability>
      <abilityName>全半角检查</abilityName>
      <candidateList>
        <item>：</item>
      </candidateList>
      <explain>文本全半角错误。</explain>
      <paraID>1E780E9E</paraID>
      <start>1</start>
      <end>2</end>
      <status>unmodified</status>
      <modifiedWord/>
      <trackRevisions>false</trackRevisions>
    </reviewItem>
    <reviewItem>
      <errorID>cb1fc225-ba19-4465-8523-0d008e1f438d</errorID>
      <errorWord>&lt;</errorWord>
      <group>L1_Format</group>
      <groupName>格式问题</groupName>
      <ability>L2_HalfPunc</ability>
      <abilityName>全半角检查</abilityName>
      <candidateList>
        <item>〈</item>
      </candidateList>
      <explain>文本全半角错误。</explain>
      <paraID>59934AFF</paraID>
      <start>106</start>
      <end>107</end>
      <status>unmodified</status>
      <modifiedWord/>
      <trackRevisions>false</trackRevisions>
    </reviewItem>
    <reviewItem>
      <errorID>a1c23b13-4a4d-406d-b1d9-502749a333d9</errorID>
      <errorWord>&gt;</errorWord>
      <group>L1_Format</group>
      <groupName>格式问题</groupName>
      <ability>L2_HalfPunc</ability>
      <abilityName>全半角检查</abilityName>
      <candidateList>
        <item>〉</item>
      </candidateList>
      <explain>文本全半角错误。</explain>
      <paraID>59934AFF</paraID>
      <start>120</start>
      <end>121</end>
      <status>unmodified</status>
      <modifiedWord/>
      <trackRevisions>false</trackRevisions>
    </reviewItem>
    <reviewItem>
      <errorID>401d3438-689d-4317-9032-eb783e6a021f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421B231E</paraID>
      <start>33</start>
      <end>34</end>
      <status>modified</status>
      <modifiedWord>地</modifiedWord>
      <trackRevisions>false</trackRevisions>
    </reviewItem>
    <reviewItem>
      <errorID>c2db8529-d222-4545-a785-872ff253567b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22315091</paraID>
      <start>0</start>
      <end>2</end>
      <status>unmodified</status>
      <modifiedWord/>
      <trackRevisions>false</trackRevisions>
    </reviewItem>
    <reviewItem>
      <errorID>0df57dcb-3978-4518-aca0-804e5256d7e5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38E6FDBD</paraID>
      <start>0</start>
      <end>2</end>
      <status>unmodified</status>
      <modifiedWord/>
      <trackRevisions>false</trackRevisions>
    </reviewItem>
    <reviewItem>
      <errorID>d702d7e6-4774-452f-9481-298fde959d36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35C22F96</paraID>
      <start>0</start>
      <end>2</end>
      <status>unmodified</status>
      <modifiedWord/>
      <trackRevisions>false</trackRevisions>
    </reviewItem>
    <reviewItem>
      <errorID>231ee1d0-09f1-41d1-b9fa-d83f32a46d1a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7E4818E</paraID>
      <start>0</start>
      <end>2</end>
      <status>unmodified</status>
      <modifiedWord/>
      <trackRevisions>false</trackRevisions>
    </reviewItem>
    <reviewItem>
      <errorID>6a8a8279-f3e6-40ab-8ea3-fbf09749778c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5C5AB1DF</paraID>
      <start>0</start>
      <end>2</end>
      <status>unmodified</status>
      <modifiedWord/>
      <trackRevisions>false</trackRevisions>
    </reviewItem>
    <reviewItem>
      <errorID>17525a64-60af-4385-9757-f9c1bf87792b</errorID>
      <errorWord>其它</errorWord>
      <group>L1_Word</group>
      <groupName>字词问题</groupName>
      <ability>L2_Alias</ability>
      <abilityName>也作/曾用词</abilityName>
      <candidateList>
        <item>其他</item>
      </candidateList>
      <explain>词汇[其它]为不规范表述或旧称，其规范书面表述为[其他]。</explain>
      <paraID>55A890AA</paraID>
      <start>6</start>
      <end>8</end>
      <status>unmodified</status>
      <modifiedWord/>
      <trackRevisions>false</trackRevisions>
    </reviewItem>
    <reviewItem>
      <errorID>f7efce24-0cce-4cfc-9d55-f7e2aa0a6b0d</errorID>
      <errorWord>或其它设施</errorWord>
      <group>L1_Word</group>
      <groupName>字词问题</groupName>
      <ability>L2_Alias</ability>
      <abilityName>也作/曾用词</abilityName>
      <candidateList>
        <item>或其他设施</item>
      </candidateList>
      <explain>词汇[或其它设施]为不规范表述或旧称，其规范书面表述为[或其他设施]。</explain>
      <paraID>71220372</paraID>
      <start>7</start>
      <end>12</end>
      <status>unmodified</status>
      <modifiedWord/>
      <trackRevisions>false</trackRevisions>
    </reviewItem>
    <reviewItem>
      <errorID>d1a3ffc7-983e-4009-9d8f-599105168770</errorID>
      <errorWord>或其它设施</errorWord>
      <group>L1_Word</group>
      <groupName>字词问题</groupName>
      <ability>L2_Alias</ability>
      <abilityName>也作/曾用词</abilityName>
      <candidateList>
        <item>或其他设施</item>
      </candidateList>
      <explain>词汇[或其它设施]为不规范表述或旧称，其规范书面表述为[或其他设施]。</explain>
      <paraID>74830CE1</paraID>
      <start>9</start>
      <end>14</end>
      <status>unmodified</status>
      <modifiedWord/>
      <trackRevisions>false</trackRevisions>
    </reviewItem>
    <reviewItem>
      <errorID>e4cd17d9-7db7-45e6-bd2c-35148dfd195d</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74830CE1</paraID>
      <start>28</start>
      <end>33</end>
      <status>unmodified</status>
      <modifiedWord/>
      <trackRevisions>false</trackRevisions>
    </reviewItem>
    <reviewItem>
      <errorID>3f220eb9-8f3e-481c-98c6-da7b19e1bcff</errorID>
      <errorWord>其它</errorWord>
      <group>L1_Word</group>
      <groupName>字词问题</groupName>
      <ability>L2_Alias</ability>
      <abilityName>也作/曾用词</abilityName>
      <candidateList>
        <item>其他</item>
      </candidateList>
      <explain>词汇[其它]为不规范表述或旧称，其规范书面表述为[其他]。</explain>
      <paraID>26B69B9F</paraID>
      <start>0</start>
      <end>2</end>
      <status>unmodified</status>
      <modifiedWord/>
      <trackRevisions>false</trackRevisions>
    </reviewItem>
    <reviewItem>
      <errorID>5b71021e-6606-4b6c-948f-51bb06b58590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318CFA5</paraID>
      <start>41</start>
      <end>44</end>
      <status>unmodified</status>
      <modifiedWord/>
      <trackRevisions>false</trackRevisions>
    </reviewItem>
    <reviewItem>
      <errorID>d83c834d-0514-49eb-ba6b-041be4467e73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3BFABCFC</paraID>
      <start>36</start>
      <end>39</end>
      <status>unmodified</status>
      <modifiedWord/>
      <trackRevisions>false</trackRevisions>
    </reviewItem>
    <reviewItem>
      <errorID>beb096b4-3940-4970-a4da-eb293bcbd978</errorID>
      <errorWord>精炼</errorWord>
      <group>L1_Word</group>
      <groupName>字词问题</groupName>
      <ability>L2_Typo</ability>
      <abilityName>字词错误</abilityName>
      <candidateList>
        <item>精练</item>
      </candidateList>
      <explain/>
      <paraID>57589F25</paraID>
      <start>24</start>
      <end>26</end>
      <status>unmodified</status>
      <modifiedWord/>
      <trackRevisions>false</trackRevisions>
    </reviewItem>
    <reviewItem>
      <errorID>5c074393-d2cb-4f53-b376-2e9c8f1e7606</errorID>
      <errorWord>提出质疑</errorWord>
      <group>L1_Grammar</group>
      <groupName>语法问题</groupName>
      <ability>L2_Grammar</ability>
      <abilityName>语法错误</abilityName>
      <candidateList>
        <item>质疑</item>
      </candidateList>
      <explain>〈动〉提出疑问：～问难。</explain>
      <paraID>7C93C2D0</paraID>
      <start>53</start>
      <end>57</end>
      <status>unmodified</status>
      <modifiedWord/>
      <trackRevisions>false</trackRevisions>
    </reviewItem>
    <reviewItem>
      <errorID>218a3926-78a5-40e7-93fc-5d5459fea356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28A83477</paraID>
      <start>13</start>
      <end>16</end>
      <status>unmodified</status>
      <modifiedWord/>
      <trackRevisions>false</trackRevisions>
    </reviewItem>
    <reviewItem>
      <errorID>f5bfed25-5757-4744-beb4-8f071a95398e</errorID>
      <errorWord>：</errorWord>
      <group>L1_Word</group>
      <groupName>字词问题</groupName>
      <ability>L2_Typo</ability>
      <abilityName>字词错误</abilityName>
      <candidateList>
        <item>：以</item>
      </candidateList>
      <explain/>
      <paraID>7620DD10</paraID>
      <start>17</start>
      <end>18</end>
      <status>unmodified</status>
      <modifiedWord/>
      <trackRevisions>false</trackRevisions>
    </reviewItem>
    <reviewItem>
      <errorID>acd3cd95-089b-4baa-982d-11fa74f691a9</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268E110E</paraID>
      <start>56</start>
      <end>63</end>
      <status>unmodified</status>
      <modifiedWord/>
      <trackRevisions>false</trackRevisions>
    </reviewItem>
    <reviewItem>
      <errorID>b9d4258d-fb63-42aa-aea5-fc2e3f4d72b3</errorID>
      <errorWord>交纳</errorWord>
      <group>L1_Word</group>
      <groupName>字词问题</groupName>
      <ability>L2_Typo</ability>
      <abilityName>字词错误</abilityName>
      <candidateList>
        <item>缴纳</item>
      </candidateList>
      <explain>〈动〉交纳：～税款。</explain>
      <paraID>65026216</paraID>
      <start>69</start>
      <end>71</end>
      <status>unmodified</status>
      <modifiedWord/>
      <trackRevisions>false</trackRevisions>
    </reviewItem>
    <reviewItem>
      <errorID>b9ab7180-978b-4e26-a21d-00cb0793d74c</errorID>
      <errorWord>其它</errorWord>
      <group>L1_Word</group>
      <groupName>字词问题</groupName>
      <ability>L2_Alias</ability>
      <abilityName>也作/曾用词</abilityName>
      <candidateList>
        <item>其他</item>
      </candidateList>
      <explain>词汇[其它]为不规范表述或旧称，其规范书面表述为[其他]。</explain>
      <paraID>67F19ECA</paraID>
      <start>50</start>
      <end>52</end>
      <status>unmodified</status>
      <modifiedWord/>
      <trackRevisions>false</trackRevisions>
    </reviewItem>
    <reviewItem>
      <errorID>bc0c18d4-56a8-4d22-8e06-4263e2687124</errorID>
      <errorWord>其它</errorWord>
      <group>L1_Word</group>
      <groupName>字词问题</groupName>
      <ability>L2_Alias</ability>
      <abilityName>也作/曾用词</abilityName>
      <candidateList>
        <item>其他</item>
      </candidateList>
      <explain>词汇[其它]为不规范表述或旧称，其规范书面表述为[其他]。</explain>
      <paraID>67F19ECA</paraID>
      <start>150</start>
      <end>152</end>
      <status>unmodified</status>
      <modifiedWord/>
      <trackRevisions>false</trackRevisions>
    </reviewItem>
    <reviewItem>
      <errorID>27ff166d-489a-4790-a7ab-4112dcdc6372</errorID>
      <errorWord>其它</errorWord>
      <group>L1_Word</group>
      <groupName>字词问题</groupName>
      <ability>L2_Alias</ability>
      <abilityName>也作/曾用词</abilityName>
      <candidateList>
        <item>其他</item>
      </candidateList>
      <explain>词汇[其它]为不规范表述或旧称，其规范书面表述为[其他]。</explain>
      <paraID>380621D0</paraID>
      <start>140</start>
      <end>142</end>
      <status>unmodified</status>
      <modifiedWord/>
      <trackRevisions>false</trackRevisions>
    </reviewItem>
    <reviewItem>
      <errorID>e00e4eec-e181-4043-9473-e3f57a1d8d5d</errorID>
      <errorWord>【2015】16号</errorWord>
      <group>L1_Knowledge</group>
      <groupName>知识性问题</groupName>
      <ability>L2_Knowledge</ability>
      <abilityName>其他知识</abilityName>
      <candidateList>
        <item>〔2015〕16号</item>
      </candidateList>
      <explain>发文字号格式错误。</explain>
      <paraID>753EA7A8</paraID>
      <start>97</start>
      <end>106</end>
      <status>unmodified</status>
      <modifiedWord/>
      <trackRevisions>false</trackRevisions>
    </reviewItem>
    <reviewItem>
      <errorID>1d810e54-dbc3-4c66-8bda-74b6f17bbc3b</errorID>
      <errorWord>工</errorWord>
      <group>L1_Word</group>
      <groupName>字词问题</groupName>
      <ability>L2_Typo</ability>
      <abilityName>字词错误</abilityName>
      <candidateList>
        <item>工现</item>
      </candidateList>
      <explain/>
      <paraID>25705499</paraID>
      <start>92</start>
      <end>93</end>
      <status>unmodified</status>
      <modifiedWord/>
      <trackRevisions>false</trackRevisions>
    </reviewItem>
    <reviewItem>
      <errorID>7ed81523-959a-4c9d-854d-529a46eef0e8</errorID>
      <errorWord>【2015】16号</errorWord>
      <group>L1_Knowledge</group>
      <groupName>知识性问题</groupName>
      <ability>L2_Knowledge</ability>
      <abilityName>其他知识</abilityName>
      <candidateList>
        <item>〔2015〕16号</item>
      </candidateList>
      <explain>发文字号格式错误。</explain>
      <paraID>599AA471</paraID>
      <start>86</start>
      <end>95</end>
      <status>unmodified</status>
      <modifiedWord/>
      <trackRevisions>false</trackRevisions>
    </reviewItem>
    <reviewItem>
      <errorID>7ce46445-a44e-4dac-931c-5b86331357b0</errorID>
      <errorWord>费</errorWord>
      <group>L1_Word</group>
      <groupName>字词问题</groupName>
      <ability>L2_Typo</ability>
      <abilityName>字词错误</abilityName>
      <candidateList>
        <item>费用</item>
      </candidateList>
      <explain/>
      <paraID>3D2C02D1</paraID>
      <start>11</start>
      <end>12</end>
      <status>unmodified</status>
      <modifiedWord/>
      <trackRevisions>false</trackRevisions>
    </reviewItem>
    <reviewItem>
      <errorID>92a3e819-fee3-49e6-822a-7f5d77c9bd4c</errorID>
      <errorWord>,</errorWord>
      <group>L1_Format</group>
      <groupName>格式问题</groupName>
      <ability>L2_HalfPunc</ability>
      <abilityName>全半角检查</abilityName>
      <candidateList>
        <item>，</item>
      </candidateList>
      <explain>文本全半角错误。</explain>
      <paraID>4B289904</paraID>
      <start>94</start>
      <end>95</end>
      <status>unmodified</status>
      <modifiedWord/>
      <trackRevisions>false</trackRevisions>
    </reviewItem>
    <reviewItem>
      <errorID>2d14f946-78b9-44ae-898e-240fa6f09002</errorID>
      <errorWord>,</errorWord>
      <group>L1_Format</group>
      <groupName>格式问题</groupName>
      <ability>L2_HalfPunc</ability>
      <abilityName>全半角检查</abilityName>
      <candidateList>
        <item>，</item>
      </candidateList>
      <explain>文本全半角错误。</explain>
      <paraID>4B289904</paraID>
      <start>135</start>
      <end>136</end>
      <status>unmodified</status>
      <modifiedWord/>
      <trackRevisions>false</trackRevisions>
    </reviewItem>
    <reviewItem>
      <errorID>e15b70ae-e167-4c90-b09a-3a734cf10286</errorID>
      <errorWord>（</errorWord>
      <group>L1_Format</group>
      <groupName>格式问题</groupName>
      <ability>L2_HalfPunc</ability>
      <abilityName>全半角检查</abilityName>
      <candidateList>
        <item>(</item>
      </candidateList>
      <explain>文本全半角错误。</explain>
      <paraID>393594A</paraID>
      <start>0</start>
      <end>1</end>
      <status>unmodified</status>
      <modifiedWord/>
      <trackRevisions>false</trackRevisions>
    </reviewItem>
    <reviewItem>
      <errorID>7681192d-f431-4c44-804b-b1adbf18832e</errorID>
      <errorWord>）</errorWord>
      <group>L1_Format</group>
      <groupName>格式问题</groupName>
      <ability>L2_HalfPunc</ability>
      <abilityName>全半角检查</abilityName>
      <candidateList>
        <item>)</item>
      </candidateList>
      <explain>文本全半角错误。</explain>
      <paraID>393594A</paraID>
      <start>2</start>
      <end>3</end>
      <status>unmodified</status>
      <modifiedWord/>
      <trackRevisions>false</trackRevisions>
    </reviewItem>
    <reviewItem>
      <errorID>591a397c-af1d-4fff-a1ae-184754107e92</errorID>
      <errorWord>；</errorWord>
      <group>L1_Format</group>
      <groupName>格式问题</groupName>
      <ability>L2_HalfPunc</ability>
      <abilityName>全半角检查</abilityName>
      <candidateList>
        <item>;</item>
      </candidateList>
      <explain>文本全半角错误。</explain>
      <paraID>393594A</paraID>
      <start>47</start>
      <end>48</end>
      <status>unmodified</status>
      <modifiedWord/>
      <trackRevisions>false</trackRevisions>
    </reviewItem>
    <reviewItem>
      <errorID>ce2eb77a-6040-46d1-80a4-3983d82a1869</errorID>
      <errorWord>（</errorWord>
      <group>L1_Format</group>
      <groupName>格式问题</groupName>
      <ability>L2_HalfPunc</ability>
      <abilityName>全半角检查</abilityName>
      <candidateList>
        <item>(</item>
      </candidateList>
      <explain>文本全半角错误。</explain>
      <paraID>19FA6655</paraID>
      <start>0</start>
      <end>1</end>
      <status>unmodified</status>
      <modifiedWord/>
      <trackRevisions>false</trackRevisions>
    </reviewItem>
    <reviewItem>
      <errorID>85c8a349-b42e-4542-92b5-1e3f1bf0a49d</errorID>
      <errorWord>）</errorWord>
      <group>L1_Format</group>
      <groupName>格式问题</groupName>
      <ability>L2_HalfPunc</ability>
      <abilityName>全半角检查</abilityName>
      <candidateList>
        <item>)</item>
      </candidateList>
      <explain>文本全半角错误。</explain>
      <paraID>19FA6655</paraID>
      <start>2</start>
      <end>3</end>
      <status>unmodified</status>
      <modifiedWord/>
      <trackRevisions>false</trackRevisions>
    </reviewItem>
    <reviewItem>
      <errorID>75d93597-1f81-43fd-98b4-f6e764e6ee0c</errorID>
      <errorWord>。</errorWord>
      <group>L1_Format</group>
      <groupName>格式问题</groupName>
      <ability>L2_HalfPunc</ability>
      <abilityName>全半角检查</abilityName>
      <candidateList>
        <item>.</item>
      </candidateList>
      <explain>文本全半角错误。</explain>
      <paraID>19FA6655</paraID>
      <start>46</start>
      <end>47</end>
      <status>unmodified</status>
      <modifiedWord/>
      <trackRevisions>false</trackRevisions>
    </reviewItem>
    <reviewItem>
      <errorID>2735b97b-3b9f-4936-9b7e-efbaeb0ff43e</errorID>
      <errorWord>人</errorWord>
      <group>L1_Word</group>
      <groupName>字词问题</groupName>
      <ability>L2_Typo</ability>
      <abilityName>字词错误</abilityName>
      <candidateList>
        <item>人在</item>
      </candidateList>
      <explain/>
      <paraID>13E869CC</paraID>
      <start>35</start>
      <end>36</end>
      <status>unmodified</status>
      <modifiedWord/>
      <trackRevisions>false</trackRevisions>
    </reviewItem>
    <reviewItem>
      <errorID>fb61982f-f080-4665-9202-b0e61d3bc0ca</errorID>
      <errorWord>[2022]10号</errorWord>
      <group>L1_Knowledge</group>
      <groupName>知识性问题</groupName>
      <ability>L2_Knowledge</ability>
      <abilityName>其他知识</abilityName>
      <candidateList>
        <item>〔2022〕10号</item>
      </candidateList>
      <explain>发文字号格式错误。</explain>
      <paraID>356D5747</paraID>
      <start>104</start>
      <end>113</end>
      <status>unmodified</status>
      <modifiedWord/>
      <trackRevisions>false</trackRevisions>
    </reviewItem>
    <reviewItem>
      <errorID>a5b9ece5-579f-4ec8-9550-0369a8264aca</errorID>
      <errorWord>:</errorWord>
      <group>L1_Format</group>
      <groupName>格式问题</groupName>
      <ability>L2_HalfPunc</ability>
      <abilityName>全半角检查</abilityName>
      <candidateList>
        <item>：</item>
      </candidateList>
      <explain>文本全半角错误。</explain>
      <paraID>76109AC1</paraID>
      <start>9</start>
      <end>10</end>
      <status>unmodified</status>
      <modifiedWord/>
      <trackRevisions>false</trackRevisions>
    </reviewItem>
    <reviewItem>
      <errorID>4ebff67c-8888-46d8-921e-5ef5930a5455</errorID>
      <errorWord>做</errorWord>
      <group>L1_Word</group>
      <groupName>字词问题</groupName>
      <ability>L2_Typo</ability>
      <abilityName>字词错误</abilityName>
      <candidateList>
        <item>作</item>
      </candidateList>
      <explain>存在发音相同字词的误用。</explain>
      <paraID>A8C54EF</paraID>
      <start>88</start>
      <end>89</end>
      <status>unmodified</status>
      <modifiedWord/>
      <trackRevisions>false</trackRevisions>
    </reviewItem>
    <reviewItem>
      <errorID>175fdcfc-545e-4485-a6b1-8e46f0812c1c</errorID>
      <errorWord>[2016]31号</errorWord>
      <group>L1_Knowledge</group>
      <groupName>知识性问题</groupName>
      <ability>L2_Knowledge</ability>
      <abilityName>其他知识</abilityName>
      <candidateList>
        <item>〔2016〕31号</item>
      </candidateList>
      <explain>发文字号格式错误。</explain>
      <paraID>ED623B7</paraID>
      <start>5</start>
      <end>14</end>
      <status>unmodified</status>
      <modifiedWord/>
      <trackRevisions>false</trackRevisions>
    </reviewItem>
    <reviewItem>
      <errorID>1c70d5d7-5d84-4a28-935e-94404769d28f</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62E07359</paraID>
      <start>14</start>
      <end>21</end>
      <status>unmodified</status>
      <modifiedWord/>
      <trackRevisions>false</trackRevisions>
    </reviewItem>
    <reviewItem>
      <errorID>6a34cd3a-61c9-4d95-99e7-fa2b964ce517</errorID>
      <errorWord>其它</errorWord>
      <group>L1_Word</group>
      <groupName>字词问题</groupName>
      <ability>L2_Alias</ability>
      <abilityName>也作/曾用词</abilityName>
      <candidateList>
        <item>其他</item>
      </candidateList>
      <explain>词汇[其它]为不规范表述或旧称，其规范书面表述为[其他]。</explain>
      <paraID>41AD63A7</paraID>
      <start>15</start>
      <end>18</end>
      <status>unmodified</status>
      <modifiedWord/>
      <trackRevisions>false</trackRevisions>
    </reviewItem>
    <reviewItem>
      <errorID>46a53202-7266-43b6-aee5-6acd24631949</errorID>
      <errorWord>签</errorWord>
      <group>L1_Word</group>
      <groupName>字词问题</groupName>
      <ability>L2_Typo</ability>
      <abilityName>字词错误</abilityName>
      <candidateList>
        <item>签订</item>
      </candidateList>
      <explain>〈动〉订立条约或合同并签字：两国～了贸易议定书和支付协定。</explain>
      <paraID>39A3D5BF</paraID>
      <start>35</start>
      <end>36</end>
      <status>unmodified</status>
      <modifiedWord/>
      <trackRevisions>false</trackRevisions>
    </reviewItem>
    <reviewItem>
      <errorID>4ae59ada-72a6-4654-aba0-65b3b9dded15</errorID>
      <errorWord>，</errorWord>
      <group>L1_Word</group>
      <groupName>字词问题</groupName>
      <ability>L2_Typo</ability>
      <abilityName>字词错误</abilityName>
      <candidateList>
        <item>，由</item>
      </candidateList>
      <explain/>
      <paraID>7C659775</paraID>
      <start>59</start>
      <end>60</end>
      <status>unmodified</status>
      <modifiedWord/>
      <trackRevisions>false</trackRevisions>
    </reviewItem>
    <reviewItem>
      <errorID>ca8b3aac-698e-4d9a-b511-ba8278358ba9</errorID>
      <errorWord>，</errorWord>
      <group>L1_Word</group>
      <groupName>字词问题</groupName>
      <ability>L2_Typo</ability>
      <abilityName>字词错误</abilityName>
      <candidateList>
        <item>，由</item>
      </candidateList>
      <explain/>
      <paraID>3306DB74</paraID>
      <start>49</start>
      <end>50</end>
      <status>unmodified</status>
      <modifiedWord/>
      <trackRevisions>false</trackRevisions>
    </reviewItem>
    <reviewItem>
      <errorID>9896cc30-301d-4d3e-932d-f8d4f9f7d1ac</errorID>
      <errorWord>:</errorWord>
      <group>L1_Format</group>
      <groupName>格式问题</groupName>
      <ability>L2_HalfPunc</ability>
      <abilityName>全半角检查</abilityName>
      <candidateList>
        <item>：</item>
      </candidateList>
      <explain>文本全半角错误。</explain>
      <paraID>73D7AE5A</paraID>
      <start>9</start>
      <end>10</end>
      <status>unmodified</status>
      <modifiedWord/>
      <trackRevisions>false</trackRevisions>
    </reviewItem>
    <reviewItem>
      <errorID>523779a7-8c01-4c8e-b7f4-3c84b6742ce6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48E7F207</paraID>
      <start>12</start>
      <end>13</end>
      <status>unmodified</status>
      <modifiedWord/>
      <trackRevisions>false</trackRevisions>
    </reviewItem>
    <reviewItem>
      <errorID>b903f38b-2797-4196-a6c8-dc70ba4dea4c</errorID>
      <errorWord>)</errorWord>
      <group>L1_Format</group>
      <groupName>格式问题</groupName>
      <ability>L2_HalfPunc</ability>
      <abilityName>全半角检查</abilityName>
      <candidateList>
        <item>）</item>
      </candidateList>
      <explain>文本全半角错误。</explain>
      <paraID>373D11AB</paraID>
      <start>3</start>
      <end>4</end>
      <status>unmodified</status>
      <modifiedWord/>
      <trackRevisions>false</trackRevisions>
    </reviewItem>
    <reviewItem>
      <errorID>a12e48ba-827d-406f-a707-b7770d7e4b18</errorID>
      <errorWord>二次</errorWord>
      <group>L1_Word</group>
      <groupName>字词问题</groupName>
      <ability>L2_Typo</ability>
      <abilityName>字词错误</abilityName>
      <candidateList>
        <item>两次</item>
      </candidateList>
      <explain/>
      <paraID>2C50C793</paraID>
      <start>59</start>
      <end>61</end>
      <status>modified</status>
      <modifiedWord>两次</modifiedWord>
      <trackRevisions>false</trackRevisions>
    </reviewItem>
    <reviewItem>
      <errorID>c74259c5-fd6f-443e-8959-80251ee89b27</errorID>
      <errorWord>)</errorWord>
      <group>L1_Format</group>
      <groupName>格式问题</groupName>
      <ability>L2_HalfPunc</ability>
      <abilityName>全半角检查</abilityName>
      <candidateList>
        <item>）</item>
      </candidateList>
      <explain>文本全半角错误。</explain>
      <paraID>6CC6E738</paraID>
      <start>2</start>
      <end>3</end>
      <status>unmodified</status>
      <modifiedWord/>
      <trackRevisions>false</trackRevisions>
    </reviewItem>
    <reviewItem>
      <errorID>0bbc0969-d210-4fc1-a083-635dcafad608</errorID>
      <errorWord>)</errorWord>
      <group>L1_Format</group>
      <groupName>格式问题</groupName>
      <ability>L2_HalfPunc</ability>
      <abilityName>全半角检查</abilityName>
      <candidateList>
        <item>）</item>
      </candidateList>
      <explain>文本全半角错误。</explain>
      <paraID>4834704</paraID>
      <start>2</start>
      <end>3</end>
      <status>unmodified</status>
      <modifiedWord/>
      <trackRevisions>false</trackRevisions>
    </reviewItem>
    <reviewItem>
      <errorID>93e5e2ec-cf18-438e-b232-28dbcbca17d7</errorID>
      <errorWord>)</errorWord>
      <group>L1_Format</group>
      <groupName>格式问题</groupName>
      <ability>L2_HalfPunc</ability>
      <abilityName>全半角检查</abilityName>
      <candidateList>
        <item>）</item>
      </candidateList>
      <explain>文本全半角错误。</explain>
      <paraID>428E5D65</paraID>
      <start>2</start>
      <end>3</end>
      <status>unmodified</status>
      <modifiedWord/>
      <trackRevisions>false</trackRevisions>
    </reviewItem>
    <reviewItem>
      <errorID>6685e8bf-25a2-45a4-b2d0-aa38ebe54d8e</errorID>
      <errorWord>)</errorWord>
      <group>L1_Format</group>
      <groupName>格式问题</groupName>
      <ability>L2_HalfPunc</ability>
      <abilityName>全半角检查</abilityName>
      <candidateList>
        <item>）</item>
      </candidateList>
      <explain>文本全半角错误。</explain>
      <paraID>43E0717C</paraID>
      <start>2</start>
      <end>3</end>
      <status>unmodified</status>
      <modifiedWord/>
      <trackRevisions>false</trackRevisions>
    </reviewItem>
    <reviewItem>
      <errorID>760bfffc-a108-4dc8-a945-0ccf1be136da</errorID>
      <errorWord>)</errorWord>
      <group>L1_Format</group>
      <groupName>格式问题</groupName>
      <ability>L2_HalfPunc</ability>
      <abilityName>全半角检查</abilityName>
      <candidateList>
        <item>）</item>
      </candidateList>
      <explain>文本全半角错误。</explain>
      <paraID>7F168071</paraID>
      <start>2</start>
      <end>3</end>
      <status>unmodified</status>
      <modifiedWord/>
      <trackRevisions>false</trackRevisions>
    </reviewItem>
    <reviewItem>
      <errorID>4637c8a2-4717-43df-a9ef-6f8f56b5d7a6</errorID>
      <errorWord>)</errorWord>
      <group>L1_Format</group>
      <groupName>格式问题</groupName>
      <ability>L2_HalfPunc</ability>
      <abilityName>全半角检查</abilityName>
      <candidateList>
        <item>）</item>
      </candidateList>
      <explain>文本全半角错误。</explain>
      <paraID>7BBF6655</paraID>
      <start>2</start>
      <end>3</end>
      <status>unmodified</status>
      <modifiedWord/>
      <trackRevisions>false</trackRevisions>
    </reviewItem>
    <reviewItem>
      <errorID>1e6c82f7-33cd-4923-b856-8bf761e36085</errorID>
      <errorWord>(</errorWord>
      <group>L1_Format</group>
      <groupName>格式问题</groupName>
      <ability>L2_HalfPunc</ability>
      <abilityName>全半角检查</abilityName>
      <candidateList>
        <item>（</item>
      </candidateList>
      <explain>文本全半角错误。</explain>
      <paraID>140CC735</paraID>
      <start>10</start>
      <end>11</end>
      <status>unmodified</status>
      <modifiedWord/>
      <trackRevisions>false</trackRevisions>
    </reviewItem>
    <reviewItem>
      <errorID>0851455b-46ae-4a53-b8c7-d087c6ddf4dd</errorID>
      <errorWord>)</errorWord>
      <group>L1_Format</group>
      <groupName>格式问题</groupName>
      <ability>L2_HalfPunc</ability>
      <abilityName>全半角检查</abilityName>
      <candidateList>
        <item>）</item>
      </candidateList>
      <explain>文本全半角错误。</explain>
      <paraID>140CC735</paraID>
      <start>12</start>
      <end>13</end>
      <status>unmodified</status>
      <modifiedWord/>
      <trackRevisions>false</trackRevisions>
    </reviewItem>
    <reviewItem>
      <errorID>8f4d5bb0-236f-403d-9aca-35555f83cf63</errorID>
      <errorWord>:</errorWord>
      <group>L1_Format</group>
      <groupName>格式问题</groupName>
      <ability>L2_HalfPunc</ability>
      <abilityName>全半角检查</abilityName>
      <candidateList>
        <item>：</item>
      </candidateList>
      <explain>文本全半角错误。</explain>
      <paraID>140CC735</paraID>
      <start>22</start>
      <end>23</end>
      <status>unmodified</status>
      <modifiedWord/>
      <trackRevisions>false</trackRevisions>
    </reviewItem>
    <reviewItem>
      <errorID>36231be5-9a8a-4693-a04f-57171d0b75f3</errorID>
      <errorWord>(</errorWord>
      <group>L1_Format</group>
      <groupName>格式问题</groupName>
      <ability>L2_HalfPunc</ability>
      <abilityName>全半角检查</abilityName>
      <candidateList>
        <item>（</item>
      </candidateList>
      <explain>文本全半角错误。</explain>
      <paraID>140CC735</paraID>
      <start>76</start>
      <end>77</end>
      <status>unmodified</status>
      <modifiedWord/>
      <trackRevisions>false</trackRevisions>
    </reviewItem>
    <reviewItem>
      <errorID>e060b282-3a9b-43bd-ac34-ee26449a8866</errorID>
      <errorWord>[2023]16号</errorWord>
      <group>L1_Knowledge</group>
      <groupName>知识性问题</groupName>
      <ability>L2_Knowledge</ability>
      <abilityName>其他知识</abilityName>
      <candidateList>
        <item>〔2023〕16号</item>
      </candidateList>
      <explain>发文字号格式错误。</explain>
      <paraID>140CC735</paraID>
      <start>80</start>
      <end>89</end>
      <status>unmodified</status>
      <modifiedWord/>
      <trackRevisions>false</trackRevisions>
    </reviewItem>
    <reviewItem>
      <errorID>fefa2ee4-20d6-488c-ac1d-fa0a3ce89c7c</errorID>
      <errorWord>)</errorWord>
      <group>L1_Format</group>
      <groupName>格式问题</groupName>
      <ability>L2_HalfPunc</ability>
      <abilityName>全半角检查</abilityName>
      <candidateList>
        <item>）</item>
      </candidateList>
      <explain>文本全半角错误。</explain>
      <paraID>140CC735</paraID>
      <start>89</start>
      <end>90</end>
      <status>unmodified</status>
      <modifiedWord/>
      <trackRevisions>false</trackRevisions>
    </reviewItem>
    <reviewItem>
      <errorID>5cf10290-17b6-4305-bb57-f806e9bf3e5c</errorID>
      <errorWord>:</errorWord>
      <group>L1_Format</group>
      <groupName>格式问题</groupName>
      <ability>L2_HalfPunc</ability>
      <abilityName>全半角检查</abilityName>
      <candidateList>
        <item>：</item>
      </candidateList>
      <explain>文本全半角错误。</explain>
      <paraID>140CC735</paraID>
      <start>92</start>
      <end>93</end>
      <status>unmodified</status>
      <modifiedWord/>
      <trackRevisions>false</trackRevisions>
    </reviewItem>
    <reviewItem>
      <errorID>4b93e56d-188c-4944-abe1-c2592be08f62</errorID>
      <errorWord>(</errorWord>
      <group>L1_Format</group>
      <groupName>格式问题</groupName>
      <ability>L2_HalfPunc</ability>
      <abilityName>全半角检查</abilityName>
      <candidateList>
        <item>（</item>
      </candidateList>
      <explain>文本全半角错误。</explain>
      <paraID>140CC735</paraID>
      <start>116</start>
      <end>117</end>
      <status>unmodified</status>
      <modifiedWord/>
      <trackRevisions>false</trackRevisions>
    </reviewItem>
    <reviewItem>
      <errorID>61305e3e-0739-41ed-b924-80715d0829b9</errorID>
      <errorWord>)</errorWord>
      <group>L1_Format</group>
      <groupName>格式问题</groupName>
      <ability>L2_HalfPunc</ability>
      <abilityName>全半角检查</abilityName>
      <candidateList>
        <item>）</item>
      </candidateList>
      <explain>文本全半角错误。</explain>
      <paraID>140CC735</paraID>
      <start>128</start>
      <end>129</end>
      <status>unmodified</status>
      <modifiedWord/>
      <trackRevisions>false</trackRevisions>
    </reviewItem>
    <reviewItem>
      <errorID>889e8352-7588-4678-8340-f7cd2925a5ab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2B20E499</paraID>
      <start>0</start>
      <end>3</end>
      <status>unmodified</status>
      <modifiedWord/>
      <trackRevisions>false</trackRevisions>
    </reviewItem>
    <reviewItem>
      <errorID>58663784-4ac9-41c1-b6e2-c0b1df8ec4f2</errorID>
      <errorWord>(</errorWord>
      <group>L1_Format</group>
      <groupName>格式问题</groupName>
      <ability>L2_HalfPunc</ability>
      <abilityName>全半角检查</abilityName>
      <candidateList>
        <item>（</item>
      </candidateList>
      <explain>文本全半角错误。</explain>
      <paraID>40A529F2</paraID>
      <start>4</start>
      <end>5</end>
      <status>unmodified</status>
      <modifiedWord/>
      <trackRevisions>false</trackRevisions>
    </reviewItem>
    <reviewItem>
      <errorID>20d4f184-235e-4d10-acd9-b44d08a680f2</errorID>
      <errorWord>)</errorWord>
      <group>L1_Format</group>
      <groupName>格式问题</groupName>
      <ability>L2_HalfPunc</ability>
      <abilityName>全半角检查</abilityName>
      <candidateList>
        <item>）</item>
      </candidateList>
      <explain>文本全半角错误。</explain>
      <paraID>40A529F2</paraID>
      <start>8</start>
      <end>9</end>
      <status>unmodified</status>
      <modifiedWord/>
      <trackRevisions>false</trackRevisions>
    </reviewItem>
    <reviewItem>
      <errorID>59d73bce-2ec7-4db9-b5cb-4637115076fd</errorID>
      <errorWord>７</errorWord>
      <group>L1_Format</group>
      <groupName>格式问题</groupName>
      <ability>L2_HalfPunc</ability>
      <abilityName>全半角检查</abilityName>
      <candidateList>
        <item>7</item>
      </candidateList>
      <explain>文本全半角错误。</explain>
      <paraID>64AD5E0B</paraID>
      <start>25</start>
      <end>26</end>
      <status>unmodified</status>
      <modifiedWord/>
      <trackRevisions>false</trackRevisions>
    </reviewItem>
    <reviewItem>
      <errorID>4abface0-9364-4ff4-b90f-2083192705ad</errorID>
      <errorWord>，</errorWord>
      <group>L1_Word</group>
      <groupName>字词问题</groupName>
      <ability>L2_Typo</ability>
      <abilityName>字词错误</abilityName>
      <candidateList>
        <item>，并</item>
      </candidateList>
      <explain/>
      <paraID>746D1610</paraID>
      <start>232</start>
      <end>233</end>
      <status>unmodified</status>
      <modifiedWord/>
      <trackRevisions>false</trackRevisions>
    </reviewItem>
    <reviewItem>
      <errorID>eea5ee17-1910-418d-97e9-4ceb585ac512</errorID>
      <errorWord>下</errorWord>
      <group>L1_Word</group>
      <groupName>字词问题</groupName>
      <ability>L2_Typo</ability>
      <abilityName>字词错误</abilityName>
      <candidateList>
        <item>下简</item>
      </candidateList>
      <explain/>
      <paraID>8EF9EFB</paraID>
      <start>28</start>
      <end>29</end>
      <status>unmodified</status>
      <modifiedWord/>
      <trackRevisions>false</trackRevisions>
    </reviewItem>
    <reviewItem>
      <errorID>e1249092-2ab4-43b9-970b-07d11748cb5e</errorID>
      <errorWord>７</errorWord>
      <group>L1_Format</group>
      <groupName>格式问题</groupName>
      <ability>L2_HalfPunc</ability>
      <abilityName>全半角检查</abilityName>
      <candidateList>
        <item>7</item>
      </candidateList>
      <explain>文本全半角错误。</explain>
      <paraID>52AFD72F</paraID>
      <start>50</start>
      <end>51</end>
      <status>unmodified</status>
      <modifiedWord/>
      <trackRevisions>false</trackRevisions>
    </reviewItem>
    <reviewItem>
      <errorID>739b43ca-9054-4cd3-b440-ac7ca9204d50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3C3E4470</paraID>
      <start>0</start>
      <end>2</end>
      <status>unmodified</status>
      <modifiedWord/>
      <trackRevisions>false</trackRevisions>
    </reviewItem>
    <reviewItem>
      <errorID>97aa95e3-c7c7-4792-b674-21611b29c35c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31EA3D43</paraID>
      <start>0</start>
      <end>2</end>
      <status>unmodified</status>
      <modifiedWord/>
      <trackRevisions>false</trackRevisions>
    </reviewItem>
    <reviewItem>
      <errorID>72bfd764-387b-4c65-b75c-1ded6c497ff5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16DD04A1</paraID>
      <start>0</start>
      <end>2</end>
      <status>unmodified</status>
      <modifiedWord/>
      <trackRevisions>false</trackRevisions>
    </reviewItem>
    <reviewItem>
      <errorID>6e739847-29e1-4003-befd-ad574c8de795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25B244F9</paraID>
      <start>0</start>
      <end>2</end>
      <status>unmodified</status>
      <modifiedWord/>
      <trackRevisions>false</trackRevisions>
    </reviewItem>
    <reviewItem>
      <errorID>36a706b6-c091-4306-bb7c-bd4caf0ef1c8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1CD969F8</paraID>
      <start>0</start>
      <end>2</end>
      <status>unmodified</status>
      <modifiedWord/>
      <trackRevisions>false</trackRevisions>
    </reviewItem>
    <reviewItem>
      <errorID>f14bf0df-8a3b-4d00-a022-3f8154bfb1ee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18E1CC23</paraID>
      <start>0</start>
      <end>2</end>
      <status>unmodified</status>
      <modifiedWord/>
      <trackRevisions>false</trackRevisions>
    </reviewItem>
    <reviewItem>
      <errorID>f26f0571-8b05-4e58-8c90-3428a371e335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73A6956C</paraID>
      <start>0</start>
      <end>2</end>
      <status>unmodified</status>
      <modifiedWord/>
      <trackRevisions>false</trackRevisions>
    </reviewItem>
    <reviewItem>
      <errorID>ef564a00-e739-404d-bb73-ac2d1939bd51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4BCF3001</paraID>
      <start>0</start>
      <end>2</end>
      <status>unmodified</status>
      <modifiedWord/>
      <trackRevisions>false</trackRevisions>
    </reviewItem>
    <reviewItem>
      <errorID>18bf63e4-84e0-4e03-af27-be0ad8ae4f14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62C107BE</paraID>
      <start>0</start>
      <end>2</end>
      <status>unmodified</status>
      <modifiedWord/>
      <trackRevisions>false</trackRevisions>
    </reviewItem>
    <reviewItem>
      <errorID>58cd7fb7-6e49-44c6-969d-57e1403d2f17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FD2483E</paraID>
      <start>0</start>
      <end>2</end>
      <status>unmodified</status>
      <modifiedWord/>
      <trackRevisions>false</trackRevisions>
    </reviewItem>
    <reviewItem>
      <errorID>67ea19f0-8961-4422-8742-deb3cd5e1db9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4E68EA8A</paraID>
      <start>0</start>
      <end>2</end>
      <status>unmodified</status>
      <modifiedWord/>
      <trackRevisions>false</trackRevisions>
    </reviewItem>
    <reviewItem>
      <errorID>ae20769f-9461-41e1-a46f-631a5c8e3238</errorID>
      <errorWord>人</errorWord>
      <group>L1_Word</group>
      <groupName>字词问题</groupName>
      <ability>L2_Typo</ability>
      <abilityName>字词错误</abilityName>
      <candidateList>
        <item>人员</item>
      </candidateList>
      <explain>〈名〉担任某种职务的人：机关工作～｜值班～｜～配备。</explain>
      <paraID>523DB15F</paraID>
      <start>8</start>
      <end>9</end>
      <status>unmodified</status>
      <modifiedWord/>
      <trackRevisions>false</trackRevisions>
    </reviewItem>
    <reviewItem>
      <errorID>7cc7f837-d31b-46f9-b426-b8afb34360d7</errorID>
      <errorWord>的</errorWord>
      <group>L1_Word</group>
      <groupName>字词问题</groupName>
      <ability>L2_Typo</ability>
      <abilityName>字词错误</abilityName>
      <candidateList>
        <item>的农</item>
      </candidateList>
      <explain/>
      <paraID>A095681</paraID>
      <start>43</start>
      <end>44</end>
      <status>unmodified</status>
      <modifiedWord/>
      <trackRevisions>false</trackRevisions>
    </reviewItem>
    <reviewItem>
      <errorID>240baf5f-a552-4518-8c2a-deffbcce39af</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A095681</paraID>
      <start>132</start>
      <end>137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F028EA-7AAD-4D8E-B876-CB26D56A6246}">
  <ds:schemaRefs/>
</ds:datastoreItem>
</file>

<file path=docProps/app.xml><?xml version="1.0" encoding="utf-8"?>
<Properties xmlns="http://schemas.openxmlformats.org/officeDocument/2006/extended-properties" xmlns:vt="http://schemas.openxmlformats.org/officeDocument/2006/docPropsVTypes">
  <Template>Nor</Template>
  <Pages>117</Pages>
  <Words>17164</Words>
  <Characters>18317</Characters>
  <TotalTime>29</TotalTime>
  <ScaleCrop>false</ScaleCrop>
  <LinksUpToDate>false</LinksUpToDate>
  <CharactersWithSpaces>18616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2025-08-11T07:26:00Z</dcterms:created>
  <dc:creator>唐</dc:creator>
  <cp:lastModifiedBy>AUV</cp:lastModifiedBy>
  <dcterms:modified xsi:type="dcterms:W3CDTF">2026-05-15T05:05:13Z</dcterms:modified>
  <dc:title>竞争性谈判</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eyJoZGlkIjoiMDUzZDAyOWM5MzNlY2I4YmY0YTYwN2UzYTI0MzgzMTkiLCJ1c2VySWQiOiIzODM0MjA1OTEifQ==</vt:lpwstr>
  </property>
  <property fmtid="{D5CDD505-2E9C-101B-9397-08002B2CF9AE}" pid="3" name="KSOProductBuildVer">
    <vt:lpwstr>2052-12.1.0.24034</vt:lpwstr>
  </property>
  <property fmtid="{D5CDD505-2E9C-101B-9397-08002B2CF9AE}" pid="4" name="ICV">
    <vt:lpwstr>F1E16752027F40D897915FDD4FA7B4A8_13</vt:lpwstr>
  </property>
</Properties>
</file>