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3C17B">
      <w:pPr>
        <w:spacing w:line="360" w:lineRule="auto"/>
        <w:jc w:val="center"/>
        <w:rPr>
          <w:rFonts w:hint="eastAsia" w:ascii="宋体" w:hAnsi="宋体" w:cs="宋体"/>
          <w:color w:val="auto"/>
          <w:sz w:val="52"/>
          <w:szCs w:val="52"/>
          <w:highlight w:val="none"/>
        </w:rPr>
      </w:pPr>
      <w:bookmarkStart w:id="0" w:name="_Toc27979"/>
      <w:r>
        <w:rPr>
          <w:rFonts w:hint="eastAsia" w:ascii="宋体" w:hAnsi="宋体"/>
          <w:color w:val="auto"/>
          <w:sz w:val="52"/>
          <w:szCs w:val="52"/>
          <w:highlight w:val="none"/>
        </w:rPr>
        <w:t>云之龙咨询集团有限公司</w:t>
      </w:r>
    </w:p>
    <w:p w14:paraId="407A81C3">
      <w:pPr>
        <w:spacing w:line="360" w:lineRule="auto"/>
        <w:jc w:val="center"/>
        <w:rPr>
          <w:rFonts w:hint="eastAsia" w:ascii="宋体" w:hAnsi="宋体" w:cs="宋体"/>
          <w:b/>
          <w:color w:val="auto"/>
          <w:sz w:val="44"/>
          <w:szCs w:val="44"/>
          <w:highlight w:val="none"/>
        </w:rPr>
      </w:pPr>
    </w:p>
    <w:p w14:paraId="19783C87">
      <w:pPr>
        <w:spacing w:line="360" w:lineRule="auto"/>
        <w:jc w:val="center"/>
        <w:rPr>
          <w:rFonts w:hint="eastAsia" w:ascii="宋体" w:hAnsi="宋体" w:cs="宋体"/>
          <w:b/>
          <w:color w:val="auto"/>
          <w:sz w:val="44"/>
          <w:szCs w:val="44"/>
          <w:highlight w:val="none"/>
        </w:rPr>
      </w:pPr>
    </w:p>
    <w:p w14:paraId="0F3E0FE6">
      <w:pPr>
        <w:spacing w:line="360" w:lineRule="auto"/>
        <w:jc w:val="center"/>
        <w:rPr>
          <w:rFonts w:hint="eastAsia" w:ascii="宋体" w:hAnsi="宋体" w:cs="宋体"/>
          <w:b/>
          <w:color w:val="auto"/>
          <w:sz w:val="44"/>
          <w:szCs w:val="44"/>
          <w:highlight w:val="none"/>
        </w:rPr>
      </w:pPr>
    </w:p>
    <w:p w14:paraId="132953DD">
      <w:pPr>
        <w:spacing w:before="120" w:line="360" w:lineRule="auto"/>
        <w:jc w:val="center"/>
        <w:rPr>
          <w:rFonts w:hint="eastAsia" w:ascii="华文新魏" w:hAnsi="宋体" w:eastAsia="华文新魏"/>
          <w:color w:val="auto"/>
          <w:sz w:val="80"/>
          <w:szCs w:val="80"/>
          <w:highlight w:val="none"/>
        </w:rPr>
      </w:pPr>
      <w:r>
        <w:rPr>
          <w:rFonts w:hint="eastAsia" w:ascii="华文新魏" w:hAnsi="宋体" w:eastAsia="华文新魏"/>
          <w:color w:val="auto"/>
          <w:sz w:val="80"/>
          <w:szCs w:val="80"/>
          <w:highlight w:val="none"/>
        </w:rPr>
        <w:t>招 标 文 件</w:t>
      </w:r>
    </w:p>
    <w:p w14:paraId="6C85D0A3">
      <w:pPr>
        <w:spacing w:before="120" w:line="360" w:lineRule="auto"/>
        <w:jc w:val="center"/>
        <w:rPr>
          <w:rFonts w:hint="eastAsia" w:ascii="仿宋_GB2312" w:hAnsi="宋体" w:eastAsia="仿宋_GB2312"/>
          <w:b/>
          <w:color w:val="auto"/>
          <w:sz w:val="48"/>
          <w:szCs w:val="48"/>
          <w:highlight w:val="none"/>
        </w:rPr>
      </w:pPr>
      <w:r>
        <w:rPr>
          <w:rFonts w:hint="eastAsia" w:ascii="仿宋_GB2312" w:hAnsi="宋体" w:eastAsia="仿宋_GB2312"/>
          <w:b/>
          <w:color w:val="auto"/>
          <w:sz w:val="48"/>
          <w:szCs w:val="48"/>
          <w:highlight w:val="none"/>
        </w:rPr>
        <w:t>（全流程电子化采购）</w:t>
      </w:r>
    </w:p>
    <w:p w14:paraId="3F49C5B8">
      <w:pPr>
        <w:spacing w:line="360" w:lineRule="auto"/>
        <w:rPr>
          <w:rFonts w:hint="eastAsia" w:ascii="仿宋_GB2312" w:hAnsi="宋体" w:eastAsia="仿宋_GB2312"/>
          <w:color w:val="auto"/>
          <w:sz w:val="30"/>
          <w:szCs w:val="72"/>
          <w:highlight w:val="none"/>
        </w:rPr>
      </w:pPr>
    </w:p>
    <w:p w14:paraId="6BE2202F">
      <w:pPr>
        <w:spacing w:line="360" w:lineRule="auto"/>
        <w:rPr>
          <w:rFonts w:hint="eastAsia" w:ascii="仿宋_GB2312" w:hAnsi="宋体" w:eastAsia="仿宋_GB2312"/>
          <w:color w:val="auto"/>
          <w:sz w:val="30"/>
          <w:szCs w:val="72"/>
          <w:highlight w:val="none"/>
        </w:rPr>
      </w:pPr>
    </w:p>
    <w:p w14:paraId="188D96B8">
      <w:pPr>
        <w:spacing w:line="360" w:lineRule="auto"/>
        <w:rPr>
          <w:rFonts w:hint="eastAsia" w:ascii="仿宋_GB2312" w:hAnsi="宋体" w:eastAsia="仿宋_GB2312"/>
          <w:color w:val="auto"/>
          <w:sz w:val="30"/>
          <w:szCs w:val="72"/>
          <w:highlight w:val="none"/>
        </w:rPr>
      </w:pPr>
    </w:p>
    <w:p w14:paraId="1DC3562B">
      <w:pPr>
        <w:spacing w:line="360" w:lineRule="auto"/>
        <w:rPr>
          <w:rFonts w:hint="eastAsia" w:ascii="仿宋_GB2312" w:hAnsi="宋体" w:eastAsia="仿宋_GB2312"/>
          <w:color w:val="auto"/>
          <w:sz w:val="30"/>
          <w:szCs w:val="72"/>
          <w:highlight w:val="none"/>
        </w:rPr>
      </w:pPr>
    </w:p>
    <w:p w14:paraId="0A04D447">
      <w:pPr>
        <w:spacing w:line="360" w:lineRule="auto"/>
        <w:rPr>
          <w:rFonts w:hint="eastAsia" w:ascii="仿宋_GB2312" w:hAnsi="宋体" w:eastAsia="仿宋_GB2312"/>
          <w:color w:val="auto"/>
          <w:sz w:val="30"/>
          <w:szCs w:val="72"/>
          <w:highlight w:val="none"/>
        </w:rPr>
      </w:pPr>
    </w:p>
    <w:p w14:paraId="666642F4">
      <w:pPr>
        <w:pStyle w:val="228"/>
        <w:spacing w:line="360" w:lineRule="auto"/>
        <w:ind w:left="2702" w:hanging="1509"/>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rPr>
        <w:t>项目</w:t>
      </w:r>
      <w:r>
        <w:rPr>
          <w:rFonts w:hint="eastAsia" w:ascii="仿宋_GB2312" w:hAnsi="宋体" w:eastAsia="仿宋_GB2312" w:cs="Courier New"/>
          <w:b/>
          <w:bCs/>
          <w:color w:val="auto"/>
          <w:sz w:val="30"/>
          <w:szCs w:val="30"/>
          <w:highlight w:val="none"/>
        </w:rPr>
        <w:t>名称</w:t>
      </w:r>
      <w:r>
        <w:rPr>
          <w:rFonts w:hint="eastAsia" w:ascii="仿宋_GB2312" w:hAnsi="宋体" w:eastAsia="仿宋_GB2312"/>
          <w:b/>
          <w:bCs/>
          <w:color w:val="auto"/>
          <w:sz w:val="30"/>
          <w:szCs w:val="30"/>
          <w:highlight w:val="none"/>
        </w:rPr>
        <w:t>：</w:t>
      </w:r>
      <w:r>
        <w:rPr>
          <w:rFonts w:hint="eastAsia" w:ascii="仿宋_GB2312" w:hAnsi="宋体" w:eastAsia="仿宋_GB2312"/>
          <w:b/>
          <w:bCs/>
          <w:color w:val="auto"/>
          <w:sz w:val="30"/>
          <w:szCs w:val="30"/>
          <w:highlight w:val="none"/>
          <w:lang w:eastAsia="zh-CN"/>
        </w:rPr>
        <w:t>防城港市公共卫生应急医疗物资储备服务采购</w:t>
      </w:r>
    </w:p>
    <w:p w14:paraId="39220D71">
      <w:pPr>
        <w:pStyle w:val="228"/>
        <w:spacing w:line="360" w:lineRule="auto"/>
        <w:ind w:firstLine="1133"/>
        <w:rPr>
          <w:rFonts w:hint="eastAsia" w:ascii="仿宋_GB2312" w:hAnsi="宋体" w:eastAsia="仿宋_GB2312"/>
          <w:color w:val="auto"/>
          <w:sz w:val="30"/>
          <w:szCs w:val="72"/>
          <w:highlight w:val="none"/>
          <w:lang w:eastAsia="zh-CN"/>
        </w:rPr>
      </w:pPr>
      <w:r>
        <w:rPr>
          <w:rFonts w:hint="eastAsia" w:ascii="仿宋_GB2312" w:hAnsi="宋体" w:eastAsia="仿宋_GB2312" w:cs="Courier New"/>
          <w:b/>
          <w:bCs/>
          <w:color w:val="auto"/>
          <w:sz w:val="30"/>
          <w:szCs w:val="30"/>
          <w:highlight w:val="none"/>
        </w:rPr>
        <w:t>项目</w:t>
      </w:r>
      <w:r>
        <w:rPr>
          <w:rFonts w:hint="eastAsia" w:ascii="仿宋_GB2312" w:hAnsi="宋体" w:eastAsia="仿宋_GB2312"/>
          <w:b/>
          <w:bCs/>
          <w:color w:val="auto"/>
          <w:sz w:val="30"/>
          <w:szCs w:val="30"/>
          <w:highlight w:val="none"/>
        </w:rPr>
        <w:t>编号</w:t>
      </w:r>
      <w:r>
        <w:rPr>
          <w:rFonts w:hint="eastAsia" w:ascii="仿宋_GB2312" w:hAnsi="宋体" w:eastAsia="仿宋_GB2312" w:cs="Courier New"/>
          <w:b/>
          <w:bCs/>
          <w:color w:val="auto"/>
          <w:sz w:val="30"/>
          <w:szCs w:val="30"/>
          <w:highlight w:val="none"/>
        </w:rPr>
        <w:t>：FCZC2026-G3-990049-YZLZ</w:t>
      </w:r>
    </w:p>
    <w:p w14:paraId="1470414A">
      <w:pPr>
        <w:pStyle w:val="228"/>
        <w:spacing w:line="360" w:lineRule="auto"/>
        <w:ind w:firstLine="1125"/>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rPr>
        <w:t>采 购 人：</w:t>
      </w:r>
      <w:r>
        <w:rPr>
          <w:rFonts w:hint="eastAsia" w:ascii="仿宋_GB2312" w:hAnsi="宋体" w:eastAsia="仿宋_GB2312"/>
          <w:b/>
          <w:bCs/>
          <w:color w:val="auto"/>
          <w:sz w:val="30"/>
          <w:szCs w:val="30"/>
          <w:highlight w:val="none"/>
          <w:lang w:eastAsia="zh-CN"/>
        </w:rPr>
        <w:t>防城港市工业和信息化局</w:t>
      </w:r>
    </w:p>
    <w:p w14:paraId="05E7BDFD">
      <w:pPr>
        <w:pStyle w:val="228"/>
        <w:spacing w:line="360" w:lineRule="auto"/>
        <w:ind w:firstLine="1125"/>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采购代理机构：云之龙咨询集团有限公司</w:t>
      </w:r>
    </w:p>
    <w:p w14:paraId="72A78936">
      <w:pPr>
        <w:pStyle w:val="228"/>
        <w:spacing w:line="360" w:lineRule="auto"/>
        <w:ind w:firstLine="841"/>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 xml:space="preserve">               </w:t>
      </w:r>
    </w:p>
    <w:p w14:paraId="10A490D0">
      <w:pPr>
        <w:pStyle w:val="228"/>
        <w:spacing w:line="360" w:lineRule="auto"/>
        <w:ind w:firstLine="3414"/>
        <w:rPr>
          <w:rFonts w:hint="eastAsia" w:ascii="仿宋_GB2312" w:eastAsia="仿宋_GB2312"/>
          <w:color w:val="auto"/>
          <w:szCs w:val="20"/>
          <w:highlight w:val="none"/>
        </w:rPr>
      </w:pPr>
      <w:r>
        <w:rPr>
          <w:rFonts w:hint="eastAsia" w:ascii="仿宋_GB2312" w:hAnsi="宋体" w:eastAsia="仿宋_GB2312"/>
          <w:b/>
          <w:bCs/>
          <w:color w:val="auto"/>
          <w:sz w:val="30"/>
          <w:szCs w:val="30"/>
          <w:highlight w:val="none"/>
        </w:rPr>
        <w:t>202</w:t>
      </w:r>
      <w:r>
        <w:rPr>
          <w:rFonts w:hint="eastAsia" w:ascii="仿宋_GB2312" w:hAnsi="宋体" w:eastAsia="仿宋_GB2312"/>
          <w:b/>
          <w:bCs/>
          <w:color w:val="auto"/>
          <w:sz w:val="30"/>
          <w:szCs w:val="30"/>
          <w:highlight w:val="none"/>
          <w:lang w:val="en-US" w:eastAsia="zh-CN"/>
        </w:rPr>
        <w:t>6</w:t>
      </w:r>
      <w:r>
        <w:rPr>
          <w:rFonts w:hint="eastAsia" w:ascii="仿宋_GB2312" w:hAnsi="宋体" w:eastAsia="仿宋_GB2312"/>
          <w:b/>
          <w:bCs/>
          <w:color w:val="auto"/>
          <w:sz w:val="30"/>
          <w:szCs w:val="30"/>
          <w:highlight w:val="none"/>
        </w:rPr>
        <w:t>年</w:t>
      </w:r>
      <w:r>
        <w:rPr>
          <w:rFonts w:hint="eastAsia" w:ascii="仿宋_GB2312" w:hAnsi="宋体" w:eastAsia="仿宋_GB2312"/>
          <w:b/>
          <w:bCs/>
          <w:color w:val="auto"/>
          <w:sz w:val="30"/>
          <w:szCs w:val="30"/>
          <w:highlight w:val="none"/>
          <w:lang w:val="en-US" w:eastAsia="zh-CN"/>
        </w:rPr>
        <w:t>5</w:t>
      </w:r>
      <w:r>
        <w:rPr>
          <w:rFonts w:hint="eastAsia" w:ascii="仿宋_GB2312" w:hAnsi="宋体" w:eastAsia="仿宋_GB2312"/>
          <w:b/>
          <w:bCs/>
          <w:color w:val="auto"/>
          <w:sz w:val="30"/>
          <w:szCs w:val="30"/>
          <w:highlight w:val="none"/>
        </w:rPr>
        <w:t>月</w:t>
      </w:r>
      <w:r>
        <w:rPr>
          <w:rFonts w:hint="eastAsia" w:ascii="仿宋_GB2312" w:eastAsia="仿宋_GB2312"/>
          <w:color w:val="auto"/>
          <w:highlight w:val="none"/>
        </w:rPr>
        <w:t xml:space="preserve"> </w:t>
      </w:r>
    </w:p>
    <w:p w14:paraId="6161DDC1">
      <w:pPr>
        <w:pStyle w:val="228"/>
        <w:spacing w:before="120" w:after="120" w:line="360" w:lineRule="auto"/>
        <w:jc w:val="center"/>
        <w:rPr>
          <w:rFonts w:hint="eastAsia" w:ascii="仿宋_GB2312" w:hAnsi="宋体" w:eastAsia="仿宋_GB2312"/>
          <w:color w:val="auto"/>
          <w:highlight w:val="none"/>
        </w:rPr>
        <w:sectPr>
          <w:pgSz w:w="11910" w:h="16840"/>
          <w:pgMar w:top="1340" w:right="1500" w:bottom="280" w:left="1680" w:header="720" w:footer="720" w:gutter="0"/>
          <w:cols w:space="1701" w:num="1"/>
        </w:sectPr>
      </w:pPr>
    </w:p>
    <w:p w14:paraId="4BD6EF75">
      <w:pPr>
        <w:pStyle w:val="228"/>
        <w:spacing w:before="120" w:after="120" w:line="360" w:lineRule="auto"/>
        <w:jc w:val="center"/>
        <w:rPr>
          <w:rFonts w:hint="eastAsia" w:ascii="仿宋_GB2312" w:hAnsi="宋体" w:eastAsia="仿宋_GB2312"/>
          <w:color w:val="auto"/>
          <w:highlight w:val="none"/>
        </w:rPr>
      </w:pPr>
    </w:p>
    <w:p w14:paraId="0B3BC6D2">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66579450">
      <w:pPr>
        <w:spacing w:line="400" w:lineRule="exact"/>
        <w:jc w:val="center"/>
        <w:rPr>
          <w:rFonts w:hint="eastAsia" w:ascii="宋体" w:hAnsi="宋体"/>
          <w:b/>
          <w:color w:val="auto"/>
          <w:sz w:val="44"/>
          <w:szCs w:val="44"/>
          <w:highlight w:val="none"/>
        </w:rPr>
      </w:pPr>
    </w:p>
    <w:p w14:paraId="7AE06976">
      <w:pPr>
        <w:pStyle w:val="243"/>
        <w:tabs>
          <w:tab w:val="right" w:leader="dot" w:pos="8730"/>
        </w:tabs>
        <w:rPr>
          <w:color w:val="auto"/>
          <w:highlight w:val="none"/>
        </w:rPr>
      </w:pPr>
      <w:r>
        <w:rPr>
          <w:rFonts w:ascii="仿宋_GB2312" w:eastAsia="仿宋_GB2312"/>
          <w:b w:val="0"/>
          <w:color w:val="auto"/>
          <w:highlight w:val="none"/>
        </w:rPr>
        <w:fldChar w:fldCharType="begin"/>
      </w:r>
      <w:r>
        <w:rPr>
          <w:rFonts w:ascii="仿宋_GB2312" w:eastAsia="仿宋_GB2312"/>
          <w:b w:val="0"/>
          <w:color w:val="auto"/>
          <w:highlight w:val="none"/>
        </w:rPr>
        <w:instrText xml:space="preserve"> </w:instrText>
      </w:r>
      <w:r>
        <w:rPr>
          <w:rFonts w:hint="eastAsia" w:ascii="仿宋_GB2312" w:eastAsia="仿宋_GB2312"/>
          <w:b w:val="0"/>
          <w:color w:val="auto"/>
          <w:highlight w:val="none"/>
        </w:rPr>
        <w:instrText xml:space="preserve">TOC \o "1-2" \h \z \u</w:instrText>
      </w:r>
      <w:r>
        <w:rPr>
          <w:rFonts w:ascii="仿宋_GB2312" w:eastAsia="仿宋_GB2312"/>
          <w:b w:val="0"/>
          <w:color w:val="auto"/>
          <w:highlight w:val="none"/>
        </w:rPr>
        <w:instrText xml:space="preserve"> </w:instrText>
      </w:r>
      <w:r>
        <w:rPr>
          <w:rFonts w:ascii="仿宋_GB2312" w:eastAsia="仿宋_GB2312"/>
          <w:b w:val="0"/>
          <w:color w:val="auto"/>
          <w:highlight w:val="none"/>
        </w:rPr>
        <w:fldChar w:fldCharType="separate"/>
      </w:r>
      <w:r>
        <w:rPr>
          <w:rFonts w:ascii="仿宋_GB2312" w:eastAsia="仿宋_GB2312"/>
          <w:color w:val="auto"/>
          <w:highlight w:val="none"/>
        </w:rPr>
        <w:fldChar w:fldCharType="begin"/>
      </w:r>
      <w:r>
        <w:rPr>
          <w:rFonts w:ascii="仿宋_GB2312" w:eastAsia="仿宋_GB2312"/>
          <w:color w:val="auto"/>
          <w:highlight w:val="none"/>
        </w:rPr>
        <w:instrText xml:space="preserve"> HYPERLINK \l _Toc26956 </w:instrText>
      </w:r>
      <w:r>
        <w:rPr>
          <w:rFonts w:ascii="仿宋_GB2312" w:eastAsia="仿宋_GB2312"/>
          <w:color w:val="auto"/>
          <w:highlight w:val="none"/>
        </w:rPr>
        <w:fldChar w:fldCharType="separate"/>
      </w:r>
      <w:r>
        <w:rPr>
          <w:rFonts w:hint="eastAsia"/>
          <w:color w:val="auto"/>
          <w:highlight w:val="none"/>
        </w:rPr>
        <w:t xml:space="preserve">第一章 </w:t>
      </w:r>
      <w:r>
        <w:rPr>
          <w:rFonts w:hint="eastAsia"/>
          <w:color w:val="auto"/>
          <w:highlight w:val="none"/>
          <w:lang w:val="en-US" w:eastAsia="zh-CN"/>
        </w:rPr>
        <w:t xml:space="preserve"> </w:t>
      </w:r>
      <w:r>
        <w:rPr>
          <w:rFonts w:hint="eastAsia"/>
          <w:color w:val="auto"/>
          <w:highlight w:val="none"/>
        </w:rPr>
        <w:t>招标公告</w:t>
      </w:r>
      <w:r>
        <w:rPr>
          <w:color w:val="auto"/>
          <w:highlight w:val="none"/>
        </w:rPr>
        <w:tab/>
      </w:r>
      <w:r>
        <w:rPr>
          <w:rFonts w:hint="eastAsia"/>
          <w:color w:val="auto"/>
          <w:highlight w:val="none"/>
          <w:lang w:val="en-US" w:eastAsia="zh-CN"/>
        </w:rPr>
        <w:t>3</w:t>
      </w:r>
      <w:r>
        <w:rPr>
          <w:rFonts w:ascii="仿宋_GB2312" w:eastAsia="仿宋_GB2312"/>
          <w:color w:val="auto"/>
          <w:highlight w:val="none"/>
        </w:rPr>
        <w:fldChar w:fldCharType="end"/>
      </w:r>
    </w:p>
    <w:p w14:paraId="19130C7B">
      <w:pPr>
        <w:pStyle w:val="243"/>
        <w:tabs>
          <w:tab w:val="right" w:leader="dot" w:pos="8730"/>
        </w:tabs>
        <w:rPr>
          <w:color w:val="auto"/>
          <w:highlight w:val="none"/>
        </w:rPr>
      </w:pPr>
      <w:r>
        <w:rPr>
          <w:rFonts w:ascii="仿宋_GB2312" w:eastAsia="仿宋_GB2312"/>
          <w:color w:val="auto"/>
          <w:highlight w:val="none"/>
        </w:rPr>
        <w:fldChar w:fldCharType="begin"/>
      </w:r>
      <w:r>
        <w:rPr>
          <w:rFonts w:ascii="仿宋_GB2312" w:eastAsia="仿宋_GB2312"/>
          <w:color w:val="auto"/>
          <w:highlight w:val="none"/>
        </w:rPr>
        <w:instrText xml:space="preserve"> HYPERLINK \l _Toc27979 </w:instrText>
      </w:r>
      <w:r>
        <w:rPr>
          <w:rFonts w:ascii="仿宋_GB2312" w:eastAsia="仿宋_GB2312"/>
          <w:color w:val="auto"/>
          <w:highlight w:val="none"/>
        </w:rPr>
        <w:fldChar w:fldCharType="separate"/>
      </w:r>
      <w:r>
        <w:rPr>
          <w:rFonts w:hint="eastAsia"/>
          <w:color w:val="auto"/>
          <w:highlight w:val="none"/>
        </w:rPr>
        <w:t>第二章  采购需求</w:t>
      </w:r>
      <w:r>
        <w:rPr>
          <w:color w:val="auto"/>
          <w:highlight w:val="none"/>
        </w:rPr>
        <w:tab/>
      </w:r>
      <w:r>
        <w:rPr>
          <w:rFonts w:hint="eastAsia"/>
          <w:color w:val="auto"/>
          <w:highlight w:val="none"/>
          <w:lang w:val="en-US" w:eastAsia="zh-CN"/>
        </w:rPr>
        <w:t>6</w:t>
      </w:r>
      <w:r>
        <w:rPr>
          <w:rFonts w:ascii="仿宋_GB2312" w:eastAsia="仿宋_GB2312"/>
          <w:color w:val="auto"/>
          <w:highlight w:val="none"/>
        </w:rPr>
        <w:fldChar w:fldCharType="end"/>
      </w:r>
    </w:p>
    <w:p w14:paraId="34853E43">
      <w:pPr>
        <w:pStyle w:val="243"/>
        <w:tabs>
          <w:tab w:val="right" w:leader="dot" w:pos="8730"/>
        </w:tabs>
        <w:rPr>
          <w:rFonts w:eastAsia="仿宋_GB2312"/>
          <w:color w:val="auto"/>
          <w:highlight w:val="none"/>
          <w:lang w:val="en-US" w:eastAsia="zh-CN"/>
        </w:rPr>
      </w:pPr>
      <w:r>
        <w:rPr>
          <w:rFonts w:ascii="仿宋_GB2312" w:eastAsia="仿宋_GB2312"/>
          <w:color w:val="auto"/>
          <w:highlight w:val="none"/>
        </w:rPr>
        <w:fldChar w:fldCharType="begin"/>
      </w:r>
      <w:r>
        <w:rPr>
          <w:rFonts w:ascii="仿宋_GB2312" w:eastAsia="仿宋_GB2312"/>
          <w:color w:val="auto"/>
          <w:highlight w:val="none"/>
        </w:rPr>
        <w:instrText xml:space="preserve"> HYPERLINK \l _Toc25688 </w:instrText>
      </w:r>
      <w:r>
        <w:rPr>
          <w:rFonts w:ascii="仿宋_GB2312" w:eastAsia="仿宋_GB2312"/>
          <w:color w:val="auto"/>
          <w:highlight w:val="none"/>
        </w:rPr>
        <w:fldChar w:fldCharType="separate"/>
      </w:r>
      <w:r>
        <w:rPr>
          <w:rFonts w:hint="eastAsia"/>
          <w:color w:val="auto"/>
          <w:highlight w:val="none"/>
        </w:rPr>
        <w:t xml:space="preserve">第三章  </w:t>
      </w:r>
      <w:r>
        <w:rPr>
          <w:rFonts w:hint="eastAsia"/>
          <w:color w:val="auto"/>
          <w:highlight w:val="none"/>
          <w:lang w:eastAsia="zh-CN"/>
        </w:rPr>
        <w:t>投标人</w:t>
      </w:r>
      <w:r>
        <w:rPr>
          <w:rFonts w:hint="eastAsia"/>
          <w:color w:val="auto"/>
          <w:highlight w:val="none"/>
        </w:rPr>
        <w:t>须知</w:t>
      </w:r>
      <w:r>
        <w:rPr>
          <w:color w:val="auto"/>
          <w:highlight w:val="none"/>
        </w:rPr>
        <w:tab/>
      </w:r>
      <w:r>
        <w:rPr>
          <w:rFonts w:ascii="仿宋_GB2312" w:eastAsia="仿宋_GB2312"/>
          <w:color w:val="auto"/>
          <w:highlight w:val="none"/>
        </w:rPr>
        <w:fldChar w:fldCharType="end"/>
      </w:r>
      <w:r>
        <w:rPr>
          <w:rFonts w:hint="eastAsia" w:ascii="仿宋_GB2312" w:eastAsia="仿宋_GB2312"/>
          <w:color w:val="auto"/>
          <w:highlight w:val="none"/>
          <w:lang w:val="en-US" w:eastAsia="zh-CN"/>
        </w:rPr>
        <w:t>18</w:t>
      </w:r>
    </w:p>
    <w:p w14:paraId="5F9FF27D">
      <w:pPr>
        <w:pStyle w:val="243"/>
        <w:tabs>
          <w:tab w:val="right" w:leader="dot" w:pos="8730"/>
        </w:tabs>
        <w:rPr>
          <w:rFonts w:hint="eastAsia" w:eastAsia="仿宋_GB2312"/>
          <w:color w:val="auto"/>
          <w:highlight w:val="none"/>
          <w:lang w:val="en-US" w:eastAsia="zh-CN"/>
        </w:rPr>
      </w:pPr>
      <w:r>
        <w:rPr>
          <w:rFonts w:ascii="仿宋_GB2312" w:eastAsia="仿宋_GB2312"/>
          <w:color w:val="auto"/>
          <w:highlight w:val="none"/>
        </w:rPr>
        <w:fldChar w:fldCharType="begin"/>
      </w:r>
      <w:r>
        <w:rPr>
          <w:rFonts w:ascii="仿宋_GB2312" w:eastAsia="仿宋_GB2312"/>
          <w:color w:val="auto"/>
          <w:highlight w:val="none"/>
        </w:rPr>
        <w:instrText xml:space="preserve"> HYPERLINK \l _Toc15687 </w:instrText>
      </w:r>
      <w:r>
        <w:rPr>
          <w:rFonts w:ascii="仿宋_GB2312" w:eastAsia="仿宋_GB2312"/>
          <w:color w:val="auto"/>
          <w:highlight w:val="none"/>
        </w:rPr>
        <w:fldChar w:fldCharType="separate"/>
      </w:r>
      <w:r>
        <w:rPr>
          <w:rFonts w:hint="eastAsia"/>
          <w:color w:val="auto"/>
          <w:highlight w:val="none"/>
        </w:rPr>
        <w:t>第四章  评标方法及评标标准</w:t>
      </w:r>
      <w:r>
        <w:rPr>
          <w:color w:val="auto"/>
          <w:highlight w:val="none"/>
        </w:rPr>
        <w:tab/>
      </w:r>
      <w:r>
        <w:rPr>
          <w:rFonts w:hint="eastAsia"/>
          <w:color w:val="auto"/>
          <w:highlight w:val="none"/>
          <w:lang w:val="en-US" w:eastAsia="zh-CN"/>
        </w:rPr>
        <w:t>3</w:t>
      </w:r>
      <w:r>
        <w:rPr>
          <w:rFonts w:ascii="仿宋_GB2312" w:eastAsia="仿宋_GB2312"/>
          <w:color w:val="auto"/>
          <w:highlight w:val="none"/>
        </w:rPr>
        <w:fldChar w:fldCharType="end"/>
      </w:r>
      <w:r>
        <w:rPr>
          <w:rFonts w:hint="eastAsia" w:ascii="仿宋_GB2312" w:eastAsia="仿宋_GB2312"/>
          <w:color w:val="auto"/>
          <w:highlight w:val="none"/>
          <w:lang w:val="en-US" w:eastAsia="zh-CN"/>
        </w:rPr>
        <w:t>7</w:t>
      </w:r>
    </w:p>
    <w:p w14:paraId="0ACA6C4D">
      <w:pPr>
        <w:pStyle w:val="243"/>
        <w:tabs>
          <w:tab w:val="right" w:leader="dot" w:pos="8730"/>
        </w:tabs>
        <w:rPr>
          <w:rFonts w:hint="eastAsia" w:eastAsia="仿宋_GB2312"/>
          <w:color w:val="auto"/>
          <w:highlight w:val="none"/>
          <w:lang w:val="en-US" w:eastAsia="zh-CN"/>
        </w:rPr>
      </w:pPr>
      <w:r>
        <w:rPr>
          <w:rFonts w:ascii="仿宋_GB2312" w:eastAsia="仿宋_GB2312"/>
          <w:color w:val="auto"/>
          <w:highlight w:val="none"/>
        </w:rPr>
        <w:fldChar w:fldCharType="begin"/>
      </w:r>
      <w:r>
        <w:rPr>
          <w:rFonts w:ascii="仿宋_GB2312" w:eastAsia="仿宋_GB2312"/>
          <w:color w:val="auto"/>
          <w:highlight w:val="none"/>
        </w:rPr>
        <w:instrText xml:space="preserve"> HYPERLINK \l _Toc25250 </w:instrText>
      </w:r>
      <w:r>
        <w:rPr>
          <w:rFonts w:ascii="仿宋_GB2312" w:eastAsia="仿宋_GB2312"/>
          <w:color w:val="auto"/>
          <w:highlight w:val="none"/>
        </w:rPr>
        <w:fldChar w:fldCharType="separate"/>
      </w:r>
      <w:r>
        <w:rPr>
          <w:rFonts w:hint="eastAsia"/>
          <w:color w:val="auto"/>
          <w:highlight w:val="none"/>
        </w:rPr>
        <w:t>第五章  拟签订的合同文本</w:t>
      </w:r>
      <w:r>
        <w:rPr>
          <w:color w:val="auto"/>
          <w:highlight w:val="none"/>
        </w:rPr>
        <w:tab/>
      </w:r>
      <w:r>
        <w:rPr>
          <w:rFonts w:hint="eastAsia"/>
          <w:color w:val="auto"/>
          <w:highlight w:val="none"/>
          <w:lang w:val="en-US" w:eastAsia="zh-CN"/>
        </w:rPr>
        <w:t>4</w:t>
      </w:r>
      <w:r>
        <w:rPr>
          <w:rFonts w:ascii="仿宋_GB2312" w:eastAsia="仿宋_GB2312"/>
          <w:color w:val="auto"/>
          <w:highlight w:val="none"/>
        </w:rPr>
        <w:fldChar w:fldCharType="end"/>
      </w:r>
      <w:r>
        <w:rPr>
          <w:rFonts w:hint="eastAsia" w:ascii="仿宋_GB2312" w:eastAsia="仿宋_GB2312"/>
          <w:color w:val="auto"/>
          <w:highlight w:val="none"/>
          <w:lang w:val="en-US" w:eastAsia="zh-CN"/>
        </w:rPr>
        <w:t>3</w:t>
      </w:r>
    </w:p>
    <w:p w14:paraId="2BCD73B2">
      <w:pPr>
        <w:pStyle w:val="243"/>
        <w:tabs>
          <w:tab w:val="right" w:leader="dot" w:pos="8730"/>
        </w:tabs>
        <w:rPr>
          <w:rFonts w:hint="default" w:eastAsia="仿宋_GB2312"/>
          <w:color w:val="auto"/>
          <w:highlight w:val="none"/>
          <w:lang w:val="en-US" w:eastAsia="zh-CN"/>
        </w:rPr>
      </w:pPr>
      <w:r>
        <w:rPr>
          <w:rFonts w:ascii="仿宋_GB2312" w:eastAsia="仿宋_GB2312"/>
          <w:color w:val="auto"/>
          <w:highlight w:val="none"/>
        </w:rPr>
        <w:fldChar w:fldCharType="begin"/>
      </w:r>
      <w:r>
        <w:rPr>
          <w:rFonts w:ascii="仿宋_GB2312" w:eastAsia="仿宋_GB2312"/>
          <w:color w:val="auto"/>
          <w:highlight w:val="none"/>
        </w:rPr>
        <w:instrText xml:space="preserve"> HYPERLINK \l _Toc25289 </w:instrText>
      </w:r>
      <w:r>
        <w:rPr>
          <w:rFonts w:ascii="仿宋_GB2312" w:eastAsia="仿宋_GB2312"/>
          <w:color w:val="auto"/>
          <w:highlight w:val="none"/>
        </w:rPr>
        <w:fldChar w:fldCharType="separate"/>
      </w:r>
      <w:r>
        <w:rPr>
          <w:rFonts w:hint="eastAsia"/>
          <w:color w:val="auto"/>
          <w:highlight w:val="none"/>
        </w:rPr>
        <w:t>第六章　投标文件格式</w:t>
      </w:r>
      <w:r>
        <w:rPr>
          <w:color w:val="auto"/>
          <w:highlight w:val="none"/>
        </w:rPr>
        <w:tab/>
      </w:r>
      <w:r>
        <w:rPr>
          <w:rFonts w:ascii="仿宋_GB2312" w:eastAsia="仿宋_GB2312"/>
          <w:color w:val="auto"/>
          <w:highlight w:val="none"/>
        </w:rPr>
        <w:fldChar w:fldCharType="end"/>
      </w:r>
      <w:r>
        <w:rPr>
          <w:rFonts w:hint="eastAsia" w:ascii="仿宋_GB2312" w:eastAsia="仿宋_GB2312"/>
          <w:color w:val="auto"/>
          <w:highlight w:val="none"/>
          <w:lang w:val="en-US" w:eastAsia="zh-CN"/>
        </w:rPr>
        <w:t>53</w:t>
      </w:r>
    </w:p>
    <w:p w14:paraId="4B200623">
      <w:pPr>
        <w:tabs>
          <w:tab w:val="right" w:leader="dot" w:pos="8789"/>
        </w:tabs>
        <w:spacing w:line="500" w:lineRule="atLeast"/>
        <w:rPr>
          <w:rFonts w:hint="eastAsia" w:ascii="仿宋_GB2312" w:hAnsi="宋体" w:eastAsia="仿宋_GB2312"/>
          <w:color w:val="auto"/>
          <w:sz w:val="24"/>
          <w:highlight w:val="none"/>
        </w:rPr>
      </w:pPr>
      <w:r>
        <w:rPr>
          <w:rFonts w:ascii="仿宋_GB2312" w:hAnsi="宋体" w:eastAsia="仿宋_GB2312"/>
          <w:color w:val="auto"/>
          <w:highlight w:val="none"/>
        </w:rPr>
        <w:fldChar w:fldCharType="end"/>
      </w:r>
    </w:p>
    <w:p w14:paraId="527993A0">
      <w:pPr>
        <w:spacing w:before="120" w:line="480" w:lineRule="exact"/>
        <w:rPr>
          <w:rFonts w:hint="eastAsia" w:ascii="仿宋_GB2312" w:hAnsi="宋体" w:eastAsia="仿宋_GB2312"/>
          <w:color w:val="auto"/>
          <w:sz w:val="30"/>
          <w:highlight w:val="none"/>
        </w:rPr>
      </w:pPr>
    </w:p>
    <w:p w14:paraId="2F9305FA">
      <w:pPr>
        <w:rPr>
          <w:rFonts w:hint="eastAsia"/>
          <w:color w:val="auto"/>
          <w:highlight w:val="none"/>
        </w:rPr>
      </w:pPr>
    </w:p>
    <w:p w14:paraId="3D649DE7">
      <w:pPr>
        <w:spacing w:before="120" w:line="480" w:lineRule="exact"/>
        <w:rPr>
          <w:rFonts w:hint="eastAsia" w:ascii="仿宋_GB2312" w:hAnsi="宋体" w:eastAsia="仿宋_GB2312"/>
          <w:color w:val="auto"/>
          <w:sz w:val="30"/>
          <w:highlight w:val="none"/>
        </w:rPr>
      </w:pPr>
    </w:p>
    <w:p w14:paraId="0C04B509">
      <w:pPr>
        <w:spacing w:before="120" w:line="480" w:lineRule="exact"/>
        <w:rPr>
          <w:rFonts w:hint="eastAsia" w:ascii="仿宋_GB2312" w:hAnsi="宋体" w:eastAsia="仿宋_GB2312"/>
          <w:color w:val="auto"/>
          <w:sz w:val="30"/>
          <w:highlight w:val="none"/>
        </w:rPr>
      </w:pPr>
    </w:p>
    <w:p w14:paraId="289F66C8">
      <w:pPr>
        <w:pStyle w:val="215"/>
        <w:rPr>
          <w:rFonts w:hint="eastAsia" w:ascii="宋体" w:hAnsi="宋体" w:cs="宋体"/>
          <w:b/>
          <w:bCs/>
          <w:color w:val="auto"/>
          <w:highlight w:val="none"/>
        </w:rPr>
      </w:pPr>
      <w:bookmarkStart w:id="1" w:name="_Toc254970630"/>
      <w:bookmarkStart w:id="2" w:name="_Toc254970489"/>
    </w:p>
    <w:p w14:paraId="4A347EBA">
      <w:pPr>
        <w:pStyle w:val="192"/>
        <w:keepNext w:val="0"/>
        <w:keepLines w:val="0"/>
        <w:tabs>
          <w:tab w:val="left" w:pos="0"/>
          <w:tab w:val="left" w:pos="3165"/>
          <w:tab w:val="center" w:pos="4153"/>
        </w:tabs>
        <w:spacing w:before="0" w:after="0" w:line="360" w:lineRule="auto"/>
        <w:jc w:val="center"/>
        <w:rPr>
          <w:color w:val="auto"/>
          <w:highlight w:val="none"/>
        </w:rPr>
      </w:pPr>
      <w:r>
        <w:rPr>
          <w:rFonts w:ascii="宋体" w:hAnsi="宋体" w:cs="宋体"/>
          <w:b w:val="0"/>
          <w:bCs w:val="0"/>
          <w:color w:val="auto"/>
          <w:highlight w:val="none"/>
        </w:rPr>
        <w:br w:type="page" w:clear="all"/>
      </w:r>
      <w:bookmarkStart w:id="3" w:name="_Toc26956"/>
      <w:r>
        <w:rPr>
          <w:rFonts w:hint="eastAsia"/>
          <w:color w:val="auto"/>
          <w:highlight w:val="none"/>
        </w:rPr>
        <w:t>第一章</w:t>
      </w:r>
      <w:bookmarkEnd w:id="0"/>
      <w:bookmarkEnd w:id="1"/>
      <w:bookmarkStart w:id="4" w:name="_Toc35393789"/>
      <w:bookmarkStart w:id="5" w:name="_Toc28359001"/>
      <w:r>
        <w:rPr>
          <w:rFonts w:hint="eastAsia"/>
          <w:color w:val="auto"/>
          <w:highlight w:val="none"/>
        </w:rPr>
        <w:t xml:space="preserve"> 招标公告</w:t>
      </w:r>
      <w:bookmarkEnd w:id="2"/>
      <w:bookmarkEnd w:id="3"/>
      <w:bookmarkEnd w:id="4"/>
      <w:bookmarkStart w:id="119" w:name="_GoBack"/>
      <w:bookmarkEnd w:id="119"/>
    </w:p>
    <w:p w14:paraId="0C7AE9BA">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lang w:eastAsia="zh-CN"/>
        </w:rPr>
        <w:t>云之龙咨询集团有限公司关于防城港市公共卫生应急医疗物资储备服务采购的公开</w:t>
      </w:r>
      <w:r>
        <w:rPr>
          <w:rFonts w:hint="eastAsia" w:ascii="宋体" w:hAnsi="宋体"/>
          <w:b/>
          <w:color w:val="auto"/>
          <w:sz w:val="32"/>
          <w:szCs w:val="32"/>
          <w:highlight w:val="none"/>
        </w:rPr>
        <w:t>招标公告</w:t>
      </w:r>
    </w:p>
    <w:p w14:paraId="25266569">
      <w:pPr>
        <w:pBdr>
          <w:top w:val="single" w:color="000000" w:sz="4" w:space="1"/>
          <w:left w:val="single" w:color="000000" w:sz="4" w:space="4"/>
          <w:bottom w:val="single" w:color="000000" w:sz="4" w:space="1"/>
          <w:right w:val="single" w:color="000000" w:sz="4" w:space="4"/>
        </w:pBdr>
        <w:spacing w:line="360" w:lineRule="auto"/>
        <w:ind w:firstLine="420"/>
        <w:rPr>
          <w:rFonts w:ascii="宋体" w:hAnsi="宋体"/>
          <w:color w:val="auto"/>
          <w:szCs w:val="21"/>
          <w:highlight w:val="none"/>
        </w:rPr>
      </w:pPr>
      <w:r>
        <w:rPr>
          <w:rFonts w:hint="eastAsia" w:ascii="宋体" w:hAnsi="宋体"/>
          <w:color w:val="auto"/>
          <w:szCs w:val="21"/>
          <w:highlight w:val="none"/>
        </w:rPr>
        <w:t>项目概况</w:t>
      </w:r>
    </w:p>
    <w:p w14:paraId="3D6AF8A3">
      <w:pPr>
        <w:pBdr>
          <w:top w:val="single" w:color="000000" w:sz="4" w:space="1"/>
          <w:left w:val="single" w:color="000000" w:sz="4" w:space="4"/>
          <w:bottom w:val="single" w:color="000000" w:sz="4" w:space="1"/>
          <w:right w:val="single" w:color="000000" w:sz="4" w:space="4"/>
        </w:pBdr>
        <w:spacing w:line="360" w:lineRule="auto"/>
        <w:ind w:firstLine="420"/>
        <w:rPr>
          <w:rFonts w:ascii="宋体" w:hAnsi="宋体"/>
          <w:color w:val="auto"/>
          <w:szCs w:val="21"/>
          <w:highlight w:val="none"/>
        </w:rPr>
      </w:pPr>
      <w:r>
        <w:rPr>
          <w:rFonts w:hint="eastAsia" w:ascii="宋体" w:hAnsi="宋体"/>
          <w:color w:val="auto"/>
          <w:szCs w:val="21"/>
          <w:highlight w:val="none"/>
          <w:lang w:eastAsia="zh-CN"/>
        </w:rPr>
        <w:t>防城港市公共卫生应急医疗物资储备服务采购</w:t>
      </w:r>
      <w:r>
        <w:rPr>
          <w:rFonts w:hint="eastAsia" w:ascii="宋体" w:hAnsi="宋体"/>
          <w:color w:val="auto"/>
          <w:szCs w:val="21"/>
          <w:highlight w:val="none"/>
        </w:rPr>
        <w:t>的潜在投标人应在</w:t>
      </w:r>
      <w:r>
        <w:rPr>
          <w:rFonts w:ascii="宋体" w:hAnsi="宋体"/>
          <w:color w:val="auto"/>
          <w:szCs w:val="21"/>
          <w:highlight w:val="none"/>
        </w:rPr>
        <w:t>广西政府采购云平台</w:t>
      </w:r>
      <w:r>
        <w:rPr>
          <w:rFonts w:hint="eastAsia" w:ascii="宋体" w:hAnsi="宋体"/>
          <w:color w:val="auto"/>
          <w:szCs w:val="21"/>
          <w:highlight w:val="none"/>
        </w:rPr>
        <w:t>（</w:t>
      </w:r>
      <w:r>
        <w:rPr>
          <w:rFonts w:ascii="宋体" w:hAnsi="宋体"/>
          <w:bCs/>
          <w:color w:val="auto"/>
          <w:szCs w:val="21"/>
          <w:highlight w:val="none"/>
        </w:rPr>
        <w:t>https://www.gcy.zfcg.gxzf.gov.cn/</w:t>
      </w:r>
      <w:r>
        <w:rPr>
          <w:rFonts w:hint="eastAsia" w:ascii="宋体" w:hAnsi="宋体"/>
          <w:color w:val="auto"/>
          <w:szCs w:val="21"/>
          <w:highlight w:val="none"/>
        </w:rPr>
        <w:t>）获取（下载）招标文件，并于202</w:t>
      </w:r>
      <w:r>
        <w:rPr>
          <w:rFonts w:hint="eastAsia" w:ascii="宋体" w:hAnsi="宋体"/>
          <w:color w:val="auto"/>
          <w:szCs w:val="21"/>
          <w:highlight w:val="none"/>
          <w:lang w:val="en-US" w:eastAsia="zh-CN"/>
        </w:rPr>
        <w:t>6</w:t>
      </w:r>
      <w:r>
        <w:rPr>
          <w:rFonts w:hint="eastAsia" w:ascii="宋体" w:hAnsi="宋体"/>
          <w:bCs/>
          <w:color w:val="auto"/>
          <w:szCs w:val="21"/>
          <w:highlight w:val="none"/>
        </w:rPr>
        <w:t>年</w:t>
      </w:r>
      <w:r>
        <w:rPr>
          <w:rFonts w:hint="eastAsia" w:ascii="宋体" w:hAnsi="宋体"/>
          <w:bCs/>
          <w:color w:val="auto"/>
          <w:szCs w:val="21"/>
          <w:highlight w:val="none"/>
          <w:lang w:val="en-US" w:eastAsia="zh-CN"/>
        </w:rPr>
        <w:t>6</w:t>
      </w:r>
      <w:r>
        <w:rPr>
          <w:rFonts w:hint="eastAsia" w:ascii="宋体" w:hAnsi="宋体"/>
          <w:bCs/>
          <w:color w:val="auto"/>
          <w:szCs w:val="21"/>
          <w:highlight w:val="none"/>
        </w:rPr>
        <w:t>月</w:t>
      </w:r>
      <w:r>
        <w:rPr>
          <w:rFonts w:hint="eastAsia" w:ascii="宋体" w:hAnsi="宋体"/>
          <w:bCs/>
          <w:color w:val="auto"/>
          <w:szCs w:val="21"/>
          <w:highlight w:val="none"/>
          <w:lang w:val="en-US" w:eastAsia="zh-CN"/>
        </w:rPr>
        <w:t>17</w:t>
      </w:r>
      <w:r>
        <w:rPr>
          <w:rFonts w:hint="eastAsia" w:ascii="宋体" w:hAnsi="宋体"/>
          <w:bCs/>
          <w:color w:val="auto"/>
          <w:szCs w:val="21"/>
          <w:highlight w:val="none"/>
        </w:rPr>
        <w:t>日9时30分（北京时间）前按要求递交（上传）投标</w:t>
      </w:r>
      <w:r>
        <w:rPr>
          <w:rFonts w:ascii="宋体" w:hAnsi="宋体"/>
          <w:bCs/>
          <w:color w:val="auto"/>
          <w:szCs w:val="21"/>
          <w:highlight w:val="none"/>
        </w:rPr>
        <w:t>文件</w:t>
      </w:r>
      <w:r>
        <w:rPr>
          <w:rFonts w:hint="eastAsia" w:ascii="宋体" w:hAnsi="宋体"/>
          <w:color w:val="auto"/>
          <w:szCs w:val="21"/>
          <w:highlight w:val="none"/>
        </w:rPr>
        <w:t>。</w:t>
      </w:r>
    </w:p>
    <w:p w14:paraId="5F5375AE">
      <w:pPr>
        <w:spacing w:line="360" w:lineRule="exact"/>
        <w:rPr>
          <w:rFonts w:ascii="宋体" w:hAnsi="宋体"/>
          <w:color w:val="auto"/>
          <w:szCs w:val="21"/>
          <w:highlight w:val="none"/>
        </w:rPr>
      </w:pPr>
    </w:p>
    <w:p w14:paraId="550CB947">
      <w:pPr>
        <w:keepNext w:val="0"/>
        <w:keepLines w:val="0"/>
        <w:pageBreakBefore w:val="0"/>
        <w:bidi w:val="0"/>
        <w:spacing w:line="400" w:lineRule="exact"/>
        <w:rPr>
          <w:rFonts w:ascii="黑体" w:hAnsi="黑体" w:eastAsia="黑体"/>
          <w:b/>
          <w:bCs/>
          <w:color w:val="auto"/>
          <w:sz w:val="24"/>
          <w:highlight w:val="none"/>
        </w:rPr>
      </w:pPr>
      <w:bookmarkStart w:id="6" w:name="_Toc35393790"/>
      <w:bookmarkStart w:id="7" w:name="_Toc35393621"/>
      <w:bookmarkStart w:id="8" w:name="_Toc28359079"/>
      <w:bookmarkStart w:id="9" w:name="_Toc28359002"/>
      <w:bookmarkStart w:id="10" w:name="_Hlk24379207"/>
      <w:r>
        <w:rPr>
          <w:rFonts w:hint="eastAsia" w:ascii="黑体" w:hAnsi="黑体" w:eastAsia="黑体"/>
          <w:b/>
          <w:bCs/>
          <w:color w:val="auto"/>
          <w:sz w:val="24"/>
          <w:highlight w:val="none"/>
        </w:rPr>
        <w:t>一、项目基本情况</w:t>
      </w:r>
      <w:bookmarkEnd w:id="5"/>
      <w:bookmarkEnd w:id="6"/>
      <w:bookmarkEnd w:id="7"/>
      <w:bookmarkEnd w:id="8"/>
    </w:p>
    <w:bookmarkEnd w:id="9"/>
    <w:p w14:paraId="125A3F96">
      <w:pPr>
        <w:keepNext w:val="0"/>
        <w:keepLines w:val="0"/>
        <w:pageBreakBefore w:val="0"/>
        <w:bidi w:val="0"/>
        <w:spacing w:line="400" w:lineRule="exact"/>
        <w:ind w:firstLine="420"/>
        <w:rPr>
          <w:rFonts w:hint="eastAsia" w:ascii="宋体" w:hAnsi="宋体" w:eastAsia="宋体"/>
          <w:color w:val="auto"/>
          <w:szCs w:val="21"/>
          <w:highlight w:val="none"/>
          <w:lang w:eastAsia="zh-CN"/>
        </w:rPr>
      </w:pPr>
      <w:r>
        <w:rPr>
          <w:rFonts w:hint="eastAsia" w:ascii="宋体" w:hAnsi="宋体"/>
          <w:color w:val="auto"/>
          <w:szCs w:val="21"/>
          <w:highlight w:val="none"/>
        </w:rPr>
        <w:t>项目编号：FCZC2026-G3-990049-YZLZ</w:t>
      </w:r>
    </w:p>
    <w:p w14:paraId="2A143C0B">
      <w:pPr>
        <w:keepNext w:val="0"/>
        <w:keepLines w:val="0"/>
        <w:pageBreakBefore w:val="0"/>
        <w:bidi w:val="0"/>
        <w:spacing w:line="400" w:lineRule="exact"/>
        <w:ind w:firstLine="420"/>
        <w:rPr>
          <w:rFonts w:hint="eastAsia" w:eastAsia="宋体"/>
          <w:color w:val="auto"/>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防城港市公共卫生应急医疗物资储备服务采购</w:t>
      </w:r>
    </w:p>
    <w:p w14:paraId="40AA25AE">
      <w:pPr>
        <w:keepNext w:val="0"/>
        <w:keepLines w:val="0"/>
        <w:pageBreakBefore w:val="0"/>
        <w:bidi w:val="0"/>
        <w:spacing w:line="400" w:lineRule="exact"/>
        <w:ind w:firstLine="420"/>
        <w:rPr>
          <w:rFonts w:hint="eastAsia" w:ascii="宋体" w:hAnsi="宋体"/>
          <w:color w:val="auto"/>
          <w:szCs w:val="21"/>
          <w:highlight w:val="none"/>
        </w:rPr>
      </w:pPr>
      <w:r>
        <w:rPr>
          <w:rFonts w:hint="eastAsia"/>
          <w:color w:val="auto"/>
          <w:highlight w:val="none"/>
        </w:rPr>
        <w:t>预算总金额</w:t>
      </w:r>
      <w:r>
        <w:rPr>
          <w:rFonts w:hint="eastAsia" w:ascii="宋体" w:hAnsi="宋体"/>
          <w:color w:val="auto"/>
          <w:szCs w:val="21"/>
          <w:highlight w:val="none"/>
        </w:rPr>
        <w:t>：345.343万元</w:t>
      </w:r>
    </w:p>
    <w:p w14:paraId="11656C26">
      <w:pPr>
        <w:keepNext w:val="0"/>
        <w:keepLines w:val="0"/>
        <w:pageBreakBefore w:val="0"/>
        <w:bidi w:val="0"/>
        <w:spacing w:line="400" w:lineRule="exact"/>
        <w:ind w:firstLine="42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最高限价：无</w:t>
      </w:r>
    </w:p>
    <w:p w14:paraId="762E5E0A">
      <w:pPr>
        <w:keepNext w:val="0"/>
        <w:keepLines w:val="0"/>
        <w:pageBreakBefore w:val="0"/>
        <w:bidi w:val="0"/>
        <w:spacing w:line="400" w:lineRule="exact"/>
        <w:ind w:firstLine="420"/>
        <w:rPr>
          <w:rFonts w:ascii="宋体" w:hAnsi="宋体"/>
          <w:color w:val="auto"/>
          <w:szCs w:val="21"/>
          <w:highlight w:val="none"/>
        </w:rPr>
      </w:pPr>
      <w:r>
        <w:rPr>
          <w:rFonts w:hint="eastAsia" w:ascii="宋体" w:hAnsi="宋体"/>
          <w:color w:val="auto"/>
          <w:szCs w:val="21"/>
          <w:highlight w:val="none"/>
        </w:rPr>
        <w:t>采购需求：</w:t>
      </w:r>
      <w:r>
        <w:rPr>
          <w:rFonts w:hint="eastAsia" w:ascii="宋体" w:hAnsi="宋体"/>
          <w:color w:val="auto"/>
          <w:szCs w:val="21"/>
          <w:highlight w:val="none"/>
          <w:lang w:eastAsia="zh-CN"/>
        </w:rPr>
        <w:t>防城港市公共卫生应急医疗物资储备服务</w:t>
      </w:r>
      <w:r>
        <w:rPr>
          <w:rFonts w:hint="eastAsia" w:ascii="宋体" w:hAnsi="宋体"/>
          <w:color w:val="auto"/>
          <w:szCs w:val="21"/>
          <w:highlight w:val="none"/>
          <w:lang w:val="en-US" w:eastAsia="zh-CN"/>
        </w:rPr>
        <w:t>1项，具体见附件采购需求。</w:t>
      </w:r>
    </w:p>
    <w:p w14:paraId="6E1F323B">
      <w:pPr>
        <w:keepNext w:val="0"/>
        <w:keepLines w:val="0"/>
        <w:pageBreakBefore w:val="0"/>
        <w:bidi w:val="0"/>
        <w:spacing w:line="400" w:lineRule="exact"/>
        <w:ind w:firstLine="420"/>
        <w:rPr>
          <w:rFonts w:hint="eastAsia" w:ascii="宋体" w:hAnsi="宋体"/>
          <w:color w:val="auto"/>
          <w:szCs w:val="21"/>
          <w:highlight w:val="none"/>
        </w:rPr>
      </w:pPr>
      <w:r>
        <w:rPr>
          <w:rFonts w:hint="eastAsia" w:ascii="宋体" w:hAnsi="宋体"/>
          <w:color w:val="auto"/>
          <w:highlight w:val="none"/>
        </w:rPr>
        <w:t>合同履约期限：</w:t>
      </w:r>
      <w:r>
        <w:rPr>
          <w:rFonts w:hint="eastAsia" w:ascii="宋体" w:hAnsi="宋体"/>
          <w:color w:val="auto"/>
          <w:highlight w:val="none"/>
          <w:lang w:val="en-US" w:eastAsia="zh-CN"/>
        </w:rPr>
        <w:t>3年，具体时间以合同签订时间为准。</w:t>
      </w:r>
    </w:p>
    <w:p w14:paraId="3F0C2E58">
      <w:pPr>
        <w:keepNext w:val="0"/>
        <w:keepLines w:val="0"/>
        <w:pageBreakBefore w:val="0"/>
        <w:bidi w:val="0"/>
        <w:spacing w:line="400" w:lineRule="exact"/>
        <w:ind w:firstLine="420"/>
        <w:rPr>
          <w:rFonts w:hint="eastAsia" w:ascii="黑体" w:hAnsi="黑体" w:eastAsia="黑体"/>
          <w:b/>
          <w:bCs/>
          <w:color w:val="auto"/>
          <w:sz w:val="24"/>
          <w:highlight w:val="none"/>
        </w:rPr>
      </w:pPr>
      <w:r>
        <w:rPr>
          <w:rFonts w:hint="eastAsia" w:ascii="宋体" w:hAnsi="宋体"/>
          <w:color w:val="auto"/>
          <w:highlight w:val="none"/>
        </w:rPr>
        <w:t>本</w:t>
      </w:r>
      <w:r>
        <w:rPr>
          <w:rFonts w:hint="eastAsia" w:ascii="宋体" w:hAnsi="宋体"/>
          <w:color w:val="auto"/>
          <w:highlight w:val="none"/>
          <w:lang w:eastAsia="zh-CN"/>
        </w:rPr>
        <w:t>项目</w:t>
      </w:r>
      <w:r>
        <w:rPr>
          <w:rFonts w:hint="eastAsia" w:ascii="宋体" w:hAnsi="宋体"/>
          <w:color w:val="auto"/>
          <w:highlight w:val="none"/>
        </w:rPr>
        <w:t>（否）接受联合体投标。</w:t>
      </w:r>
      <w:bookmarkStart w:id="11" w:name="_Toc28359080"/>
      <w:bookmarkStart w:id="12" w:name="_Toc35393622"/>
      <w:bookmarkStart w:id="13" w:name="_Toc35393791"/>
      <w:bookmarkStart w:id="14" w:name="_Toc28359003"/>
    </w:p>
    <w:p w14:paraId="4DAC99AC">
      <w:pPr>
        <w:keepNext w:val="0"/>
        <w:keepLines w:val="0"/>
        <w:pageBreakBefore w:val="0"/>
        <w:bidi w:val="0"/>
        <w:spacing w:line="400" w:lineRule="exact"/>
        <w:rPr>
          <w:rFonts w:ascii="黑体" w:hAnsi="黑体" w:eastAsia="黑体"/>
          <w:b/>
          <w:bCs/>
          <w:color w:val="auto"/>
          <w:sz w:val="24"/>
          <w:highlight w:val="none"/>
        </w:rPr>
      </w:pPr>
      <w:r>
        <w:rPr>
          <w:rFonts w:hint="eastAsia" w:ascii="黑体" w:hAnsi="黑体" w:eastAsia="黑体"/>
          <w:b/>
          <w:bCs/>
          <w:color w:val="auto"/>
          <w:sz w:val="24"/>
          <w:highlight w:val="none"/>
        </w:rPr>
        <w:t>二、申请人的资格要求：</w:t>
      </w:r>
      <w:bookmarkEnd w:id="10"/>
      <w:bookmarkEnd w:id="11"/>
      <w:bookmarkEnd w:id="12"/>
      <w:bookmarkEnd w:id="13"/>
    </w:p>
    <w:p w14:paraId="639B9695">
      <w:pPr>
        <w:keepNext w:val="0"/>
        <w:keepLines w:val="0"/>
        <w:pageBreakBefore w:val="0"/>
        <w:bidi w:val="0"/>
        <w:spacing w:line="400" w:lineRule="exact"/>
        <w:ind w:firstLine="420"/>
        <w:rPr>
          <w:rFonts w:ascii="宋体" w:hAnsi="宋体"/>
          <w:color w:val="auto"/>
          <w:szCs w:val="21"/>
          <w:highlight w:val="none"/>
        </w:rPr>
      </w:pPr>
      <w:bookmarkStart w:id="15" w:name="_Toc35393792"/>
      <w:bookmarkStart w:id="16" w:name="_Toc35393623"/>
      <w:bookmarkStart w:id="17" w:name="_Hlk51746371"/>
      <w:bookmarkStart w:id="18" w:name="_Toc28359004"/>
      <w:bookmarkStart w:id="19" w:name="_Toc28359081"/>
      <w:r>
        <w:rPr>
          <w:rFonts w:hint="eastAsia" w:ascii="宋体" w:hAnsi="宋体"/>
          <w:color w:val="auto"/>
          <w:szCs w:val="21"/>
          <w:highlight w:val="none"/>
        </w:rPr>
        <w:t>1.满足《中华人民共和国政府采购法》第二十二条规定；</w:t>
      </w:r>
    </w:p>
    <w:p w14:paraId="70339DA2">
      <w:pPr>
        <w:keepNext w:val="0"/>
        <w:keepLines w:val="0"/>
        <w:pageBreakBefore w:val="0"/>
        <w:bidi w:val="0"/>
        <w:spacing w:line="400" w:lineRule="exact"/>
        <w:ind w:firstLine="420"/>
        <w:rPr>
          <w:rFonts w:hint="eastAsia" w:ascii="宋体" w:hAnsi="宋体" w:eastAsia="宋体"/>
          <w:color w:val="auto"/>
          <w:szCs w:val="21"/>
          <w:highlight w:val="none"/>
          <w:lang w:eastAsia="zh-CN"/>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r>
        <w:rPr>
          <w:rFonts w:hint="eastAsia" w:ascii="宋体" w:hAnsi="宋体"/>
          <w:color w:val="auto"/>
          <w:szCs w:val="21"/>
          <w:highlight w:val="none"/>
          <w:lang w:eastAsia="zh-CN"/>
        </w:rPr>
        <w:t>无；</w:t>
      </w:r>
    </w:p>
    <w:p w14:paraId="04ECEFCE">
      <w:pPr>
        <w:keepNext w:val="0"/>
        <w:keepLines w:val="0"/>
        <w:pageBreakBefore w:val="0"/>
        <w:bidi w:val="0"/>
        <w:spacing w:line="400" w:lineRule="exact"/>
        <w:ind w:firstLine="420"/>
        <w:rPr>
          <w:rFonts w:hint="eastAsia" w:ascii="宋体" w:hAnsi="宋体"/>
          <w:color w:val="auto"/>
          <w:szCs w:val="21"/>
          <w:highlight w:val="none"/>
        </w:rPr>
      </w:pPr>
      <w:r>
        <w:rPr>
          <w:rFonts w:hint="eastAsia" w:ascii="宋体" w:hAnsi="宋体"/>
          <w:color w:val="auto"/>
          <w:szCs w:val="21"/>
          <w:highlight w:val="none"/>
        </w:rPr>
        <w:t>3.本项目的特定资格要求：</w:t>
      </w:r>
    </w:p>
    <w:bookmarkEnd w:id="14"/>
    <w:p w14:paraId="204046FD">
      <w:pPr>
        <w:keepNext w:val="0"/>
        <w:keepLines w:val="0"/>
        <w:pageBreakBefore w:val="0"/>
        <w:bidi w:val="0"/>
        <w:spacing w:line="400" w:lineRule="exact"/>
        <w:ind w:firstLine="420"/>
        <w:rPr>
          <w:rFonts w:hint="eastAsia" w:ascii="宋体" w:hAnsi="宋体"/>
          <w:color w:val="auto"/>
          <w:szCs w:val="21"/>
          <w:highlight w:val="none"/>
        </w:rPr>
      </w:pPr>
      <w:r>
        <w:rPr>
          <w:rFonts w:hint="eastAsia" w:ascii="宋体" w:hAnsi="宋体"/>
          <w:color w:val="auto"/>
          <w:szCs w:val="21"/>
          <w:highlight w:val="none"/>
          <w:lang w:val="en-US" w:eastAsia="zh-CN"/>
        </w:rPr>
        <w:t>（1）投标人如为生产企业，且投标产品均为本企业生产的产品，需提供有效期内的《药品生产许可证》；</w:t>
      </w:r>
    </w:p>
    <w:p w14:paraId="50F6FEEC">
      <w:pPr>
        <w:keepNext w:val="0"/>
        <w:keepLines w:val="0"/>
        <w:pageBreakBefore w:val="0"/>
        <w:bidi w:val="0"/>
        <w:spacing w:line="400" w:lineRule="exact"/>
        <w:ind w:firstLine="420"/>
        <w:rPr>
          <w:rFonts w:hint="eastAsia" w:ascii="宋体" w:hAnsi="宋体"/>
          <w:color w:val="auto"/>
          <w:szCs w:val="21"/>
          <w:highlight w:val="none"/>
        </w:rPr>
      </w:pPr>
      <w:r>
        <w:rPr>
          <w:rFonts w:hint="eastAsia" w:ascii="宋体" w:hAnsi="宋体"/>
          <w:color w:val="auto"/>
          <w:szCs w:val="21"/>
          <w:highlight w:val="none"/>
          <w:lang w:val="en-US" w:eastAsia="zh-CN"/>
        </w:rPr>
        <w:t>（2）投标人如为生产企业，但投标产品含非本企业生产的产品，需提供投标人有效期内的《药品生产许可证》和《药品经营许可证》；</w:t>
      </w:r>
    </w:p>
    <w:p w14:paraId="774870F5">
      <w:pPr>
        <w:keepNext w:val="0"/>
        <w:keepLines w:val="0"/>
        <w:pageBreakBefore w:val="0"/>
        <w:bidi w:val="0"/>
        <w:spacing w:line="400" w:lineRule="exact"/>
        <w:ind w:firstLine="420"/>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（3）投标人如为经营企业，需提供本企业有效期内的《药品经营许可证》。</w:t>
      </w:r>
    </w:p>
    <w:p w14:paraId="304B9E4F">
      <w:pPr>
        <w:keepNext w:val="0"/>
        <w:keepLines w:val="0"/>
        <w:pageBreakBefore w:val="0"/>
        <w:bidi w:val="0"/>
        <w:spacing w:line="400" w:lineRule="exact"/>
        <w:rPr>
          <w:rFonts w:ascii="黑体" w:hAnsi="黑体" w:eastAsia="黑体"/>
          <w:b/>
          <w:bCs/>
          <w:color w:val="auto"/>
          <w:sz w:val="24"/>
          <w:highlight w:val="none"/>
        </w:rPr>
      </w:pPr>
      <w:r>
        <w:rPr>
          <w:rFonts w:hint="eastAsia" w:ascii="黑体" w:hAnsi="黑体" w:eastAsia="黑体"/>
          <w:b/>
          <w:bCs/>
          <w:color w:val="auto"/>
          <w:sz w:val="24"/>
          <w:highlight w:val="none"/>
        </w:rPr>
        <w:t>三、获取招标文件</w:t>
      </w:r>
      <w:bookmarkEnd w:id="15"/>
      <w:bookmarkEnd w:id="16"/>
      <w:bookmarkEnd w:id="17"/>
      <w:bookmarkEnd w:id="18"/>
    </w:p>
    <w:p w14:paraId="550773EE">
      <w:pPr>
        <w:keepNext w:val="0"/>
        <w:keepLines w:val="0"/>
        <w:pageBreakBefore w:val="0"/>
        <w:bidi w:val="0"/>
        <w:spacing w:line="400" w:lineRule="exact"/>
        <w:ind w:firstLine="540"/>
        <w:rPr>
          <w:rFonts w:hint="eastAsia" w:ascii="宋体" w:hAnsi="宋体" w:cs="宋体"/>
          <w:bCs/>
          <w:color w:val="auto"/>
          <w:szCs w:val="21"/>
          <w:highlight w:val="none"/>
        </w:rPr>
      </w:pPr>
      <w:r>
        <w:rPr>
          <w:rFonts w:hint="eastAsia" w:ascii="宋体" w:hAnsi="宋体" w:cs="宋体"/>
          <w:bCs/>
          <w:color w:val="auto"/>
          <w:szCs w:val="21"/>
          <w:highlight w:val="none"/>
        </w:rPr>
        <w:t>时间：202</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年</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27</w:t>
      </w:r>
      <w:r>
        <w:rPr>
          <w:rFonts w:hint="eastAsia" w:ascii="宋体" w:hAnsi="宋体" w:cs="宋体"/>
          <w:bCs/>
          <w:color w:val="auto"/>
          <w:szCs w:val="21"/>
          <w:highlight w:val="none"/>
        </w:rPr>
        <w:t>日至202</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年</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日，每天上午8时00分至12时00分，下午3时00分至6时00分（北京时间，</w:t>
      </w:r>
      <w:r>
        <w:rPr>
          <w:rFonts w:ascii="宋体" w:hAnsi="宋体" w:cs="宋体"/>
          <w:bCs/>
          <w:color w:val="auto"/>
          <w:szCs w:val="21"/>
          <w:highlight w:val="none"/>
        </w:rPr>
        <w:t>法定节假日</w:t>
      </w:r>
      <w:r>
        <w:rPr>
          <w:rFonts w:hint="eastAsia" w:ascii="宋体" w:hAnsi="宋体" w:cs="宋体"/>
          <w:bCs/>
          <w:color w:val="auto"/>
          <w:szCs w:val="21"/>
          <w:highlight w:val="none"/>
        </w:rPr>
        <w:t>除外）</w:t>
      </w:r>
    </w:p>
    <w:p w14:paraId="6AADABBF">
      <w:pPr>
        <w:keepNext w:val="0"/>
        <w:keepLines w:val="0"/>
        <w:pageBreakBefore w:val="0"/>
        <w:bidi w:val="0"/>
        <w:spacing w:line="400" w:lineRule="exact"/>
        <w:ind w:firstLine="540"/>
        <w:rPr>
          <w:rFonts w:hint="eastAsia" w:ascii="宋体" w:hAnsi="宋体"/>
          <w:color w:val="auto"/>
          <w:szCs w:val="21"/>
          <w:highlight w:val="none"/>
        </w:rPr>
      </w:pPr>
      <w:r>
        <w:rPr>
          <w:rFonts w:hint="eastAsia" w:ascii="宋体" w:hAnsi="宋体" w:cs="宋体"/>
          <w:bCs/>
          <w:color w:val="auto"/>
          <w:szCs w:val="21"/>
          <w:highlight w:val="none"/>
        </w:rPr>
        <w:t>地点：</w:t>
      </w:r>
      <w:r>
        <w:rPr>
          <w:rFonts w:hint="eastAsia" w:ascii="宋体" w:hAnsi="宋体"/>
          <w:color w:val="auto"/>
          <w:szCs w:val="21"/>
          <w:highlight w:val="none"/>
        </w:rPr>
        <w:t>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p>
    <w:p w14:paraId="423D5746">
      <w:pPr>
        <w:keepNext w:val="0"/>
        <w:keepLines w:val="0"/>
        <w:pageBreakBefore w:val="0"/>
        <w:bidi w:val="0"/>
        <w:spacing w:line="400" w:lineRule="exact"/>
        <w:ind w:firstLine="540"/>
        <w:rPr>
          <w:rFonts w:hint="eastAsia" w:ascii="宋体" w:hAnsi="宋体" w:cs="宋体"/>
          <w:bCs/>
          <w:color w:val="auto"/>
          <w:szCs w:val="21"/>
          <w:highlight w:val="none"/>
        </w:rPr>
      </w:pPr>
      <w:r>
        <w:rPr>
          <w:rFonts w:hint="eastAsia" w:ascii="宋体" w:hAnsi="宋体" w:cs="宋体"/>
          <w:bCs/>
          <w:color w:val="auto"/>
          <w:szCs w:val="21"/>
          <w:highlight w:val="none"/>
        </w:rPr>
        <w:t>方式：网上下载。本项目不提供纸质文件，潜在供应商需在</w:t>
      </w:r>
      <w:r>
        <w:rPr>
          <w:rFonts w:ascii="宋体" w:hAnsi="宋体"/>
          <w:color w:val="auto"/>
          <w:szCs w:val="21"/>
          <w:highlight w:val="none"/>
        </w:rPr>
        <w:t>广西政府采购云平台</w:t>
      </w:r>
      <w:r>
        <w:rPr>
          <w:rFonts w:hint="eastAsia" w:ascii="宋体" w:hAnsi="宋体"/>
          <w:color w:val="auto"/>
          <w:szCs w:val="21"/>
          <w:highlight w:val="none"/>
        </w:rPr>
        <w:t>（</w:t>
      </w:r>
      <w:r>
        <w:rPr>
          <w:rFonts w:ascii="宋体" w:hAnsi="宋体"/>
          <w:bCs/>
          <w:color w:val="auto"/>
          <w:szCs w:val="21"/>
          <w:highlight w:val="none"/>
        </w:rPr>
        <w:t>https://www.gcy.zfcg.gxzf.gov.cn/</w:t>
      </w:r>
      <w:r>
        <w:rPr>
          <w:rFonts w:hint="eastAsia" w:ascii="宋体" w:hAnsi="宋体"/>
          <w:color w:val="auto"/>
          <w:szCs w:val="21"/>
          <w:highlight w:val="none"/>
        </w:rPr>
        <w:t>）</w:t>
      </w:r>
      <w:r>
        <w:rPr>
          <w:rFonts w:hint="eastAsia" w:ascii="宋体" w:hAnsi="宋体" w:cs="宋体"/>
          <w:bCs/>
          <w:color w:val="auto"/>
          <w:szCs w:val="21"/>
          <w:highlight w:val="none"/>
        </w:rPr>
        <w:t>-进入“项目采购”应用，在获取招标文件菜单中选择项目，获取招标文件。</w:t>
      </w:r>
      <w:r>
        <w:rPr>
          <w:rFonts w:hint="eastAsia" w:ascii="宋体" w:hAnsi="宋体"/>
          <w:color w:val="auto"/>
          <w:szCs w:val="21"/>
          <w:highlight w:val="none"/>
        </w:rPr>
        <w:t>电子投标文件制作需要基于</w:t>
      </w:r>
      <w:r>
        <w:rPr>
          <w:rFonts w:ascii="宋体" w:hAnsi="宋体"/>
          <w:color w:val="auto"/>
          <w:szCs w:val="21"/>
          <w:highlight w:val="none"/>
        </w:rPr>
        <w:t>广西政府采购云平台</w:t>
      </w:r>
      <w:r>
        <w:rPr>
          <w:rFonts w:hint="eastAsia" w:ascii="宋体" w:hAnsi="宋体"/>
          <w:color w:val="auto"/>
          <w:szCs w:val="21"/>
          <w:highlight w:val="none"/>
        </w:rPr>
        <w:t>获取的招标文件编制，</w:t>
      </w:r>
      <w:r>
        <w:rPr>
          <w:rFonts w:hint="eastAsia" w:ascii="宋体" w:hAnsi="宋体" w:cs="宋体"/>
          <w:bCs/>
          <w:color w:val="auto"/>
          <w:szCs w:val="21"/>
          <w:highlight w:val="none"/>
        </w:rPr>
        <w:t>通过其他方式获取招标文件的，将有可能导致供应商无法在</w:t>
      </w:r>
      <w:r>
        <w:rPr>
          <w:rFonts w:ascii="宋体" w:hAnsi="宋体"/>
          <w:color w:val="auto"/>
          <w:szCs w:val="21"/>
          <w:highlight w:val="none"/>
        </w:rPr>
        <w:t>广西政府采购云平台</w:t>
      </w:r>
      <w:r>
        <w:rPr>
          <w:rFonts w:hint="eastAsia" w:ascii="宋体" w:hAnsi="宋体" w:cs="宋体"/>
          <w:bCs/>
          <w:color w:val="auto"/>
          <w:szCs w:val="21"/>
          <w:highlight w:val="none"/>
        </w:rPr>
        <w:t>编制及上传投标文件。</w:t>
      </w:r>
    </w:p>
    <w:p w14:paraId="120A008D">
      <w:pPr>
        <w:keepNext w:val="0"/>
        <w:keepLines w:val="0"/>
        <w:pageBreakBefore w:val="0"/>
        <w:bidi w:val="0"/>
        <w:spacing w:line="400" w:lineRule="exact"/>
        <w:ind w:firstLine="540"/>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bCs/>
          <w:color w:val="auto"/>
          <w:szCs w:val="21"/>
          <w:highlight w:val="none"/>
        </w:rPr>
        <w:t>售价：0元</w:t>
      </w:r>
    </w:p>
    <w:p w14:paraId="701DC83A">
      <w:pPr>
        <w:keepNext w:val="0"/>
        <w:keepLines w:val="0"/>
        <w:pageBreakBefore w:val="0"/>
        <w:bidi w:val="0"/>
        <w:spacing w:line="400" w:lineRule="exact"/>
        <w:rPr>
          <w:rFonts w:ascii="黑体" w:hAnsi="黑体" w:eastAsia="黑体"/>
          <w:b/>
          <w:bCs/>
          <w:color w:val="auto"/>
          <w:sz w:val="24"/>
          <w:highlight w:val="none"/>
        </w:rPr>
      </w:pPr>
      <w:bookmarkStart w:id="20" w:name="_Toc28359082"/>
      <w:bookmarkStart w:id="21" w:name="_Toc35393793"/>
      <w:bookmarkStart w:id="22" w:name="_Toc35393624"/>
      <w:bookmarkStart w:id="23" w:name="_Toc28359005"/>
      <w:r>
        <w:rPr>
          <w:rFonts w:hint="eastAsia" w:ascii="黑体" w:hAnsi="黑体" w:eastAsia="黑体"/>
          <w:b/>
          <w:bCs/>
          <w:color w:val="auto"/>
          <w:sz w:val="24"/>
          <w:highlight w:val="none"/>
        </w:rPr>
        <w:t>四、提交投标文件</w:t>
      </w:r>
      <w:bookmarkEnd w:id="19"/>
      <w:bookmarkEnd w:id="20"/>
      <w:r>
        <w:rPr>
          <w:rFonts w:hint="eastAsia" w:ascii="黑体" w:hAnsi="黑体" w:eastAsia="黑体"/>
          <w:b/>
          <w:bCs/>
          <w:color w:val="auto"/>
          <w:sz w:val="24"/>
          <w:highlight w:val="none"/>
        </w:rPr>
        <w:t>截止时间、开标时间和地点</w:t>
      </w:r>
      <w:bookmarkEnd w:id="21"/>
      <w:bookmarkEnd w:id="22"/>
    </w:p>
    <w:p w14:paraId="74B1DA84">
      <w:pPr>
        <w:keepNext w:val="0"/>
        <w:keepLines w:val="0"/>
        <w:pageBreakBefore w:val="0"/>
        <w:bidi w:val="0"/>
        <w:spacing w:line="400" w:lineRule="exact"/>
        <w:ind w:firstLine="420"/>
        <w:rPr>
          <w:rFonts w:hint="eastAsia" w:ascii="宋体" w:hAnsi="宋体"/>
          <w:bCs/>
          <w:color w:val="auto"/>
          <w:szCs w:val="21"/>
          <w:highlight w:val="none"/>
        </w:rPr>
      </w:pPr>
      <w:bookmarkStart w:id="24" w:name="_Toc35393794"/>
      <w:bookmarkStart w:id="25" w:name="_Toc35393625"/>
      <w:bookmarkStart w:id="26" w:name="_Toc28359007"/>
      <w:bookmarkStart w:id="27" w:name="_Toc28359084"/>
      <w:r>
        <w:rPr>
          <w:rFonts w:hint="eastAsia" w:ascii="宋体" w:hAnsi="宋体" w:cs="宋体"/>
          <w:bCs/>
          <w:color w:val="auto"/>
          <w:szCs w:val="21"/>
          <w:highlight w:val="none"/>
        </w:rPr>
        <w:t>202</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年</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17</w:t>
      </w:r>
      <w:r>
        <w:rPr>
          <w:rFonts w:hint="eastAsia" w:ascii="宋体" w:hAnsi="宋体" w:cs="宋体"/>
          <w:bCs/>
          <w:color w:val="auto"/>
          <w:szCs w:val="21"/>
          <w:highlight w:val="none"/>
        </w:rPr>
        <w:t>日</w:t>
      </w:r>
      <w:r>
        <w:rPr>
          <w:rFonts w:hint="eastAsia" w:ascii="宋体" w:hAnsi="宋体"/>
          <w:bCs/>
          <w:color w:val="auto"/>
          <w:szCs w:val="21"/>
          <w:highlight w:val="none"/>
        </w:rPr>
        <w:t>9时30分（北京时间）</w:t>
      </w:r>
    </w:p>
    <w:p w14:paraId="7661860B">
      <w:pPr>
        <w:keepNext w:val="0"/>
        <w:keepLines w:val="0"/>
        <w:pageBreakBefore w:val="0"/>
        <w:bidi w:val="0"/>
        <w:spacing w:line="400" w:lineRule="exact"/>
        <w:ind w:firstLine="420"/>
        <w:rPr>
          <w:rFonts w:hint="eastAsia" w:ascii="宋体" w:hAnsi="宋体"/>
          <w:color w:val="auto"/>
          <w:szCs w:val="21"/>
          <w:highlight w:val="none"/>
        </w:rPr>
      </w:pPr>
      <w:r>
        <w:rPr>
          <w:rFonts w:hint="eastAsia" w:ascii="宋体" w:hAnsi="宋体"/>
          <w:color w:val="auto"/>
          <w:szCs w:val="21"/>
          <w:highlight w:val="none"/>
        </w:rPr>
        <w:t>投标地点：</w:t>
      </w:r>
      <w:r>
        <w:rPr>
          <w:rFonts w:ascii="宋体" w:hAnsi="宋体"/>
          <w:color w:val="auto"/>
          <w:szCs w:val="21"/>
          <w:highlight w:val="none"/>
        </w:rPr>
        <w:t>广西政府采购云平台</w:t>
      </w:r>
      <w:r>
        <w:rPr>
          <w:rFonts w:hint="eastAsia" w:ascii="宋体" w:hAnsi="宋体"/>
          <w:color w:val="auto"/>
          <w:szCs w:val="21"/>
          <w:highlight w:val="none"/>
        </w:rPr>
        <w:t>（</w:t>
      </w:r>
      <w:r>
        <w:rPr>
          <w:rFonts w:ascii="宋体" w:hAnsi="宋体"/>
          <w:bCs/>
          <w:color w:val="auto"/>
          <w:szCs w:val="21"/>
          <w:highlight w:val="none"/>
        </w:rPr>
        <w:t>https://www.gcy.zfcg.gxzf.gov.cn/</w:t>
      </w:r>
      <w:r>
        <w:rPr>
          <w:rFonts w:hint="eastAsia" w:ascii="宋体" w:hAnsi="宋体"/>
          <w:color w:val="auto"/>
          <w:szCs w:val="21"/>
          <w:highlight w:val="none"/>
        </w:rPr>
        <w:t>）</w:t>
      </w:r>
    </w:p>
    <w:p w14:paraId="1D29E0F3">
      <w:pPr>
        <w:keepNext w:val="0"/>
        <w:keepLines w:val="0"/>
        <w:pageBreakBefore w:val="0"/>
        <w:bidi w:val="0"/>
        <w:spacing w:line="400" w:lineRule="exact"/>
        <w:ind w:firstLine="420"/>
        <w:rPr>
          <w:rFonts w:hint="eastAsia" w:ascii="宋体" w:hAnsi="宋体"/>
          <w:color w:val="auto"/>
          <w:szCs w:val="21"/>
          <w:highlight w:val="none"/>
        </w:rPr>
      </w:pPr>
      <w:r>
        <w:rPr>
          <w:rFonts w:hint="eastAsia" w:ascii="宋体" w:hAnsi="宋体"/>
          <w:color w:val="auto"/>
          <w:szCs w:val="21"/>
          <w:highlight w:val="none"/>
        </w:rPr>
        <w:t>开标地点：</w:t>
      </w:r>
      <w:r>
        <w:rPr>
          <w:rFonts w:ascii="宋体" w:hAnsi="宋体"/>
          <w:color w:val="auto"/>
          <w:szCs w:val="21"/>
          <w:highlight w:val="none"/>
        </w:rPr>
        <w:t>广西政府采购云平台</w:t>
      </w:r>
      <w:r>
        <w:rPr>
          <w:rFonts w:hint="eastAsia" w:ascii="宋体" w:hAnsi="宋体"/>
          <w:color w:val="auto"/>
          <w:szCs w:val="21"/>
          <w:highlight w:val="none"/>
        </w:rPr>
        <w:t>电子开标大厅【政府采购开标室</w:t>
      </w:r>
      <w:r>
        <w:rPr>
          <w:rFonts w:hint="eastAsia" w:ascii="宋体" w:hAnsi="宋体"/>
          <w:color w:val="auto"/>
          <w:szCs w:val="21"/>
          <w:highlight w:val="none"/>
          <w:u w:val="single"/>
          <w:lang w:val="en-US" w:eastAsia="zh-CN"/>
        </w:rPr>
        <w:t>2</w:t>
      </w:r>
      <w:r>
        <w:rPr>
          <w:rFonts w:hint="eastAsia" w:ascii="宋体" w:hAnsi="宋体"/>
          <w:color w:val="auto"/>
          <w:szCs w:val="21"/>
          <w:highlight w:val="none"/>
        </w:rPr>
        <w:t>】</w:t>
      </w:r>
    </w:p>
    <w:p w14:paraId="5CF1D091">
      <w:pPr>
        <w:keepNext w:val="0"/>
        <w:keepLines w:val="0"/>
        <w:pageBreakBefore w:val="0"/>
        <w:bidi w:val="0"/>
        <w:spacing w:line="400" w:lineRule="exact"/>
        <w:rPr>
          <w:rFonts w:ascii="黑体" w:hAnsi="黑体" w:eastAsia="黑体"/>
          <w:b/>
          <w:bCs/>
          <w:color w:val="auto"/>
          <w:sz w:val="24"/>
          <w:highlight w:val="none"/>
        </w:rPr>
      </w:pPr>
      <w:r>
        <w:rPr>
          <w:rFonts w:hint="eastAsia" w:ascii="黑体" w:hAnsi="黑体" w:eastAsia="黑体"/>
          <w:b/>
          <w:bCs/>
          <w:color w:val="auto"/>
          <w:sz w:val="24"/>
          <w:highlight w:val="none"/>
        </w:rPr>
        <w:t>五、公告期限</w:t>
      </w:r>
      <w:bookmarkEnd w:id="23"/>
      <w:bookmarkEnd w:id="24"/>
      <w:bookmarkEnd w:id="25"/>
      <w:bookmarkEnd w:id="26"/>
    </w:p>
    <w:p w14:paraId="67D75C76">
      <w:pPr>
        <w:keepNext w:val="0"/>
        <w:keepLines w:val="0"/>
        <w:pageBreakBefore w:val="0"/>
        <w:bidi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自本公告发布之日起5个工作日。</w:t>
      </w:r>
    </w:p>
    <w:p w14:paraId="348D4316">
      <w:pPr>
        <w:keepNext w:val="0"/>
        <w:keepLines w:val="0"/>
        <w:pageBreakBefore w:val="0"/>
        <w:bidi w:val="0"/>
        <w:spacing w:line="400" w:lineRule="exact"/>
        <w:rPr>
          <w:rFonts w:ascii="黑体" w:hAnsi="黑体" w:eastAsia="黑体"/>
          <w:b/>
          <w:bCs/>
          <w:color w:val="auto"/>
          <w:sz w:val="24"/>
          <w:highlight w:val="none"/>
        </w:rPr>
      </w:pPr>
      <w:bookmarkStart w:id="28" w:name="_Toc35393626"/>
      <w:bookmarkStart w:id="29" w:name="_Toc35393795"/>
      <w:r>
        <w:rPr>
          <w:rFonts w:hint="eastAsia" w:ascii="黑体" w:hAnsi="黑体" w:eastAsia="黑体"/>
          <w:b/>
          <w:bCs/>
          <w:color w:val="auto"/>
          <w:sz w:val="24"/>
          <w:highlight w:val="none"/>
        </w:rPr>
        <w:t>六、其他补充事宜</w:t>
      </w:r>
      <w:bookmarkEnd w:id="27"/>
      <w:bookmarkEnd w:id="28"/>
    </w:p>
    <w:p w14:paraId="1985A11D">
      <w:pPr>
        <w:keepNext w:val="0"/>
        <w:keepLines w:val="0"/>
        <w:pageBreakBefore w:val="0"/>
        <w:bidi w:val="0"/>
        <w:spacing w:line="400" w:lineRule="exact"/>
        <w:ind w:firstLine="420"/>
        <w:rPr>
          <w:rFonts w:hint="eastAsia" w:ascii="宋体" w:hAnsi="宋体" w:eastAsia="宋体" w:cs="宋体"/>
          <w:color w:val="auto"/>
          <w:szCs w:val="21"/>
          <w:highlight w:val="none"/>
          <w:lang w:eastAsia="zh-CN"/>
        </w:rPr>
      </w:pPr>
      <w:bookmarkStart w:id="30" w:name="_Hlk37429595"/>
      <w:bookmarkStart w:id="31" w:name="_Hlk37429585"/>
      <w:bookmarkStart w:id="32" w:name="_Toc28359085"/>
      <w:bookmarkStart w:id="33" w:name="_Toc28359008"/>
      <w:bookmarkStart w:id="34" w:name="_Toc35393796"/>
      <w:bookmarkStart w:id="35" w:name="_Toc35393627"/>
      <w:r>
        <w:rPr>
          <w:rFonts w:hint="eastAsia" w:ascii="宋体" w:hAnsi="宋体" w:cs="宋体"/>
          <w:color w:val="auto"/>
          <w:szCs w:val="21"/>
          <w:highlight w:val="none"/>
        </w:rPr>
        <w:t>1.网上查询地址：</w:t>
      </w:r>
      <w:r>
        <w:rPr>
          <w:rFonts w:ascii="宋体" w:hAnsi="宋体" w:cs="宋体"/>
          <w:color w:val="auto"/>
          <w:szCs w:val="21"/>
          <w:highlight w:val="none"/>
        </w:rPr>
        <w:t>中国政府采购网</w:t>
      </w:r>
      <w:r>
        <w:rPr>
          <w:rFonts w:hint="eastAsia" w:ascii="宋体" w:hAnsi="宋体" w:cs="宋体"/>
          <w:color w:val="auto"/>
          <w:szCs w:val="21"/>
          <w:highlight w:val="none"/>
        </w:rPr>
        <w:t>（http://www.ccgp.gov.cn/）</w:t>
      </w:r>
      <w:r>
        <w:rPr>
          <w:rFonts w:ascii="宋体" w:hAnsi="宋体" w:cs="宋体"/>
          <w:color w:val="auto"/>
          <w:szCs w:val="21"/>
          <w:highlight w:val="none"/>
        </w:rPr>
        <w:t>、广西壮族自治区政府采购网</w:t>
      </w:r>
      <w:r>
        <w:rPr>
          <w:rFonts w:hint="eastAsia" w:ascii="宋体" w:hAnsi="宋体" w:cs="宋体"/>
          <w:color w:val="auto"/>
          <w:szCs w:val="21"/>
          <w:highlight w:val="none"/>
        </w:rPr>
        <w:t>（http://www.ccgp-guangxi.gov.cn/）</w:t>
      </w:r>
      <w:r>
        <w:rPr>
          <w:rFonts w:hint="eastAsia" w:ascii="宋体" w:hAnsi="宋体" w:cs="宋体"/>
          <w:color w:val="auto"/>
          <w:szCs w:val="21"/>
          <w:highlight w:val="none"/>
          <w:lang w:eastAsia="zh-CN"/>
        </w:rPr>
        <w:t>、全国公共资源交易平台（广西·防城港）(</w:t>
      </w:r>
      <w:r>
        <w:rPr>
          <w:rFonts w:hint="eastAsia" w:ascii="宋体" w:hAnsi="宋体" w:cs="宋体"/>
          <w:color w:val="auto"/>
          <w:szCs w:val="21"/>
          <w:highlight w:val="none"/>
          <w:lang w:eastAsia="zh-CN"/>
        </w:rPr>
        <w:fldChar w:fldCharType="begin"/>
      </w:r>
      <w:r>
        <w:rPr>
          <w:rFonts w:hint="eastAsia" w:ascii="宋体" w:hAnsi="宋体" w:cs="宋体"/>
          <w:color w:val="auto"/>
          <w:szCs w:val="21"/>
          <w:highlight w:val="none"/>
          <w:lang w:eastAsia="zh-CN"/>
        </w:rPr>
        <w:instrText xml:space="preserve"> HYPERLINK "http://ggzy.jgswj.gxzf.gov.cn/fcgggzy/" </w:instrText>
      </w:r>
      <w:r>
        <w:rPr>
          <w:rFonts w:hint="eastAsia" w:ascii="宋体" w:hAnsi="宋体" w:cs="宋体"/>
          <w:color w:val="auto"/>
          <w:szCs w:val="21"/>
          <w:highlight w:val="none"/>
          <w:lang w:eastAsia="zh-CN"/>
        </w:rPr>
        <w:fldChar w:fldCharType="separate"/>
      </w:r>
      <w:r>
        <w:rPr>
          <w:rFonts w:hint="eastAsia" w:ascii="宋体" w:hAnsi="宋体" w:cs="宋体"/>
          <w:color w:val="auto"/>
          <w:szCs w:val="21"/>
          <w:highlight w:val="none"/>
          <w:lang w:eastAsia="zh-CN"/>
        </w:rPr>
        <w:t>http://ggzy.jgswj.gxzf.gov.cn/fcgggzy/</w:t>
      </w:r>
      <w:r>
        <w:rPr>
          <w:rFonts w:hint="eastAsia" w:ascii="宋体" w:hAnsi="宋体" w:cs="宋体"/>
          <w:color w:val="auto"/>
          <w:szCs w:val="21"/>
          <w:highlight w:val="none"/>
          <w:lang w:eastAsia="zh-CN"/>
        </w:rPr>
        <w:fldChar w:fldCharType="end"/>
      </w:r>
      <w:r>
        <w:rPr>
          <w:rFonts w:hint="eastAsia" w:ascii="宋体" w:hAnsi="宋体" w:cs="宋体"/>
          <w:color w:val="auto"/>
          <w:szCs w:val="21"/>
          <w:highlight w:val="none"/>
          <w:lang w:eastAsia="zh-CN"/>
        </w:rPr>
        <w:t>）。</w:t>
      </w:r>
    </w:p>
    <w:bookmarkEnd w:id="29"/>
    <w:bookmarkEnd w:id="30"/>
    <w:p w14:paraId="1712FB1E">
      <w:pPr>
        <w:keepNext w:val="0"/>
        <w:keepLines w:val="0"/>
        <w:pageBreakBefore w:val="0"/>
        <w:bidi w:val="0"/>
        <w:spacing w:line="400" w:lineRule="exact"/>
        <w:ind w:firstLine="424"/>
        <w:rPr>
          <w:rFonts w:hint="eastAsia" w:ascii="宋体" w:hAnsi="宋体" w:cs="宋体"/>
          <w:color w:val="auto"/>
          <w:szCs w:val="21"/>
          <w:highlight w:val="none"/>
        </w:rPr>
      </w:pPr>
      <w:bookmarkStart w:id="36" w:name="_Hlk37429674"/>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szCs w:val="21"/>
          <w:highlight w:val="none"/>
        </w:rPr>
        <w:t>本项目需要落实的政府采购政策</w:t>
      </w:r>
    </w:p>
    <w:p w14:paraId="48D879FB">
      <w:pPr>
        <w:keepNext w:val="0"/>
        <w:keepLines w:val="0"/>
        <w:pageBreakBefore w:val="0"/>
        <w:bidi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（1）政府采购促进中小企业发展。</w:t>
      </w:r>
    </w:p>
    <w:p w14:paraId="585CF390">
      <w:pPr>
        <w:keepNext w:val="0"/>
        <w:keepLines w:val="0"/>
        <w:pageBreakBefore w:val="0"/>
        <w:bidi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（2）政府采购支持采用本国产品的政策。</w:t>
      </w:r>
    </w:p>
    <w:p w14:paraId="7AA0D752">
      <w:pPr>
        <w:keepNext w:val="0"/>
        <w:keepLines w:val="0"/>
        <w:pageBreakBefore w:val="0"/>
        <w:bidi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（3）强制采购节能产品；优先采购节能产品、环境标志产品。</w:t>
      </w:r>
    </w:p>
    <w:p w14:paraId="60E78720">
      <w:pPr>
        <w:keepNext w:val="0"/>
        <w:keepLines w:val="0"/>
        <w:pageBreakBefore w:val="0"/>
        <w:bidi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（4）政府采购促进残疾人就业政策。</w:t>
      </w:r>
    </w:p>
    <w:p w14:paraId="0CA474CA">
      <w:pPr>
        <w:keepNext w:val="0"/>
        <w:keepLines w:val="0"/>
        <w:pageBreakBefore w:val="0"/>
        <w:bidi w:val="0"/>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（5）政府采购支持监狱企业发展。</w:t>
      </w:r>
    </w:p>
    <w:p w14:paraId="6A643DBF">
      <w:pPr>
        <w:keepNext w:val="0"/>
        <w:keepLines w:val="0"/>
        <w:pageBreakBefore w:val="0"/>
        <w:bidi w:val="0"/>
        <w:spacing w:line="400" w:lineRule="exact"/>
        <w:ind w:firstLine="424"/>
        <w:rPr>
          <w:rFonts w:hint="eastAsia" w:ascii="宋体" w:hAnsi="宋体"/>
          <w:color w:val="auto"/>
          <w:szCs w:val="21"/>
          <w:highlight w:val="none"/>
        </w:rPr>
      </w:pPr>
      <w:r>
        <w:rPr>
          <w:rFonts w:hint="eastAsia" w:ascii="宋体" w:hAnsi="宋体"/>
          <w:color w:val="auto"/>
          <w:szCs w:val="21"/>
          <w:highlight w:val="none"/>
        </w:rPr>
        <w:t>3.投标保证金：无。</w:t>
      </w:r>
    </w:p>
    <w:p w14:paraId="74A856BB">
      <w:pPr>
        <w:keepNext w:val="0"/>
        <w:keepLines w:val="0"/>
        <w:pageBreakBefore w:val="0"/>
        <w:bidi w:val="0"/>
        <w:spacing w:line="400" w:lineRule="exact"/>
        <w:ind w:firstLine="424"/>
        <w:rPr>
          <w:rFonts w:hint="eastAsia" w:ascii="宋体" w:hAnsi="宋体"/>
          <w:color w:val="auto"/>
          <w:szCs w:val="21"/>
          <w:highlight w:val="none"/>
        </w:rPr>
      </w:pPr>
      <w:r>
        <w:rPr>
          <w:rFonts w:hint="eastAsia" w:ascii="宋体" w:hAnsi="宋体"/>
          <w:color w:val="auto"/>
          <w:szCs w:val="21"/>
          <w:highlight w:val="none"/>
        </w:rPr>
        <w:t>4.监督部门</w:t>
      </w:r>
    </w:p>
    <w:p w14:paraId="50ED98E0">
      <w:pPr>
        <w:keepNext w:val="0"/>
        <w:keepLines w:val="0"/>
        <w:pageBreakBefore w:val="0"/>
        <w:bidi w:val="0"/>
        <w:spacing w:line="400" w:lineRule="exact"/>
        <w:ind w:firstLine="424"/>
        <w:rPr>
          <w:rFonts w:hint="eastAsia" w:ascii="宋体" w:hAnsi="宋体"/>
          <w:color w:val="auto"/>
          <w:szCs w:val="21"/>
          <w:highlight w:val="none"/>
        </w:rPr>
      </w:pPr>
      <w:r>
        <w:rPr>
          <w:rFonts w:hint="eastAsia" w:ascii="宋体" w:hAnsi="宋体"/>
          <w:color w:val="auto"/>
          <w:szCs w:val="21"/>
          <w:highlight w:val="none"/>
        </w:rPr>
        <w:t>名称：防城港市财政局</w:t>
      </w:r>
    </w:p>
    <w:p w14:paraId="0D4E8EC4">
      <w:pPr>
        <w:keepNext w:val="0"/>
        <w:keepLines w:val="0"/>
        <w:pageBreakBefore w:val="0"/>
        <w:bidi w:val="0"/>
        <w:spacing w:line="400" w:lineRule="exact"/>
        <w:ind w:firstLine="424"/>
        <w:rPr>
          <w:rFonts w:hint="eastAsia" w:ascii="宋体" w:hAnsi="宋体"/>
          <w:color w:val="auto"/>
          <w:szCs w:val="21"/>
          <w:highlight w:val="none"/>
        </w:rPr>
      </w:pPr>
      <w:r>
        <w:rPr>
          <w:rFonts w:hint="eastAsia" w:ascii="宋体" w:hAnsi="宋体"/>
          <w:color w:val="auto"/>
          <w:szCs w:val="21"/>
          <w:highlight w:val="none"/>
        </w:rPr>
        <w:t>电话：0770-6102323</w:t>
      </w:r>
    </w:p>
    <w:p w14:paraId="46E50CF7">
      <w:pPr>
        <w:keepNext w:val="0"/>
        <w:keepLines w:val="0"/>
        <w:pageBreakBefore w:val="0"/>
        <w:widowControl/>
        <w:bidi w:val="0"/>
        <w:spacing w:line="400" w:lineRule="exact"/>
        <w:ind w:firstLine="420"/>
        <w:jc w:val="left"/>
        <w:rPr>
          <w:rFonts w:hint="eastAsia" w:ascii="宋体" w:hAnsi="宋体"/>
          <w:color w:val="auto"/>
          <w:szCs w:val="21"/>
          <w:highlight w:val="none"/>
        </w:rPr>
      </w:pPr>
      <w:r>
        <w:rPr>
          <w:rFonts w:hint="eastAsia" w:ascii="宋体" w:hAnsi="宋体" w:cs="宋体"/>
          <w:color w:val="auto"/>
          <w:szCs w:val="21"/>
          <w:highlight w:val="none"/>
        </w:rPr>
        <w:t>5.</w:t>
      </w:r>
      <w:bookmarkEnd w:id="31"/>
      <w:r>
        <w:rPr>
          <w:rFonts w:hint="eastAsia" w:ascii="宋体" w:hAnsi="宋体" w:cs="宋体"/>
          <w:color w:val="auto"/>
          <w:szCs w:val="21"/>
          <w:highlight w:val="none"/>
        </w:rPr>
        <w:t>投标人</w:t>
      </w:r>
      <w:r>
        <w:rPr>
          <w:rFonts w:hint="eastAsia" w:ascii="宋体" w:hAnsi="宋体"/>
          <w:color w:val="auto"/>
          <w:szCs w:val="21"/>
          <w:highlight w:val="none"/>
        </w:rPr>
        <w:t>投标注意事项</w:t>
      </w:r>
    </w:p>
    <w:p w14:paraId="2ECFFA2F">
      <w:pPr>
        <w:keepNext w:val="0"/>
        <w:keepLines w:val="0"/>
        <w:pageBreakBefore w:val="0"/>
        <w:widowControl/>
        <w:bidi w:val="0"/>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（1）本项目为全流程电子化采购项目，通过广西政府采购云平台（https://www.gcy.zfcg.gxzf.gov.cn/）实行在线电子投标，投标人应先安装“</w:t>
      </w:r>
      <w:r>
        <w:rPr>
          <w:rFonts w:ascii="宋体" w:hAnsi="宋体"/>
          <w:color w:val="auto"/>
          <w:szCs w:val="21"/>
          <w:highlight w:val="none"/>
        </w:rPr>
        <w:t>广西政府采购云平台</w:t>
      </w:r>
      <w:r>
        <w:rPr>
          <w:rFonts w:hint="eastAsia" w:ascii="宋体" w:hAnsi="宋体"/>
          <w:color w:val="auto"/>
          <w:szCs w:val="21"/>
          <w:highlight w:val="none"/>
        </w:rPr>
        <w:t>电子投标客户端”（请自行前往</w:t>
      </w:r>
      <w:r>
        <w:rPr>
          <w:rFonts w:ascii="宋体" w:hAnsi="宋体"/>
          <w:color w:val="auto"/>
          <w:szCs w:val="21"/>
          <w:highlight w:val="none"/>
        </w:rPr>
        <w:t>广西政府采购云平台</w:t>
      </w:r>
      <w:r>
        <w:rPr>
          <w:rFonts w:hint="eastAsia" w:ascii="宋体" w:hAnsi="宋体"/>
          <w:color w:val="auto"/>
          <w:szCs w:val="21"/>
          <w:highlight w:val="none"/>
        </w:rPr>
        <w:t>进行下载），并按照本项目招标文件和</w:t>
      </w:r>
      <w:r>
        <w:rPr>
          <w:rFonts w:ascii="宋体" w:hAnsi="宋体"/>
          <w:color w:val="auto"/>
          <w:szCs w:val="21"/>
          <w:highlight w:val="none"/>
        </w:rPr>
        <w:t>广西政府采购云平台</w:t>
      </w:r>
      <w:r>
        <w:rPr>
          <w:rFonts w:hint="eastAsia" w:ascii="宋体" w:hAnsi="宋体"/>
          <w:color w:val="auto"/>
          <w:szCs w:val="21"/>
          <w:highlight w:val="none"/>
        </w:rPr>
        <w:t>的要求编制、加密后在投标截止时间前通过网络上传至广西政府采购云平台（加密的电子投标文件是指</w:t>
      </w:r>
      <w:r>
        <w:rPr>
          <w:rFonts w:hint="eastAsia"/>
          <w:color w:val="auto"/>
          <w:highlight w:val="none"/>
        </w:rPr>
        <w:t>后缀名为“jm</w:t>
      </w:r>
      <w:r>
        <w:rPr>
          <w:color w:val="auto"/>
          <w:highlight w:val="none"/>
        </w:rPr>
        <w:t>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投标人在广西政府采购云平台提交电子投标文件时，请填写参加远程开标活动经办人联系方式。</w:t>
      </w:r>
      <w:r>
        <w:rPr>
          <w:rFonts w:hint="eastAsia" w:ascii="宋体" w:hAnsi="宋体"/>
          <w:color w:val="auto"/>
          <w:szCs w:val="21"/>
          <w:highlight w:val="none"/>
        </w:rPr>
        <w:t>投标人登录广西政府采购网，依次进入“服务中心-项目采购-操作流程-电子招投标-</w:t>
      </w:r>
      <w:r>
        <w:rPr>
          <w:color w:val="auto"/>
          <w:highlight w:val="none"/>
        </w:rPr>
        <w:t>政府采购项目电子交易管理操作指南-</w:t>
      </w:r>
      <w:r>
        <w:rPr>
          <w:rFonts w:hint="eastAsia" w:ascii="宋体" w:hAnsi="宋体"/>
          <w:color w:val="auto"/>
          <w:szCs w:val="21"/>
          <w:highlight w:val="none"/>
        </w:rPr>
        <w:t>投标人”查看电子投标具体操作流程。</w:t>
      </w:r>
    </w:p>
    <w:p w14:paraId="1E9D0AD8">
      <w:pPr>
        <w:keepNext w:val="0"/>
        <w:keepLines w:val="0"/>
        <w:pageBreakBefore w:val="0"/>
        <w:widowControl/>
        <w:bidi w:val="0"/>
        <w:spacing w:line="400" w:lineRule="exact"/>
        <w:ind w:firstLine="420"/>
        <w:jc w:val="left"/>
        <w:rPr>
          <w:rFonts w:ascii="宋体" w:hAnsi="宋体"/>
          <w:color w:val="auto"/>
          <w:szCs w:val="21"/>
          <w:highlight w:val="none"/>
        </w:rPr>
      </w:pPr>
      <w:r>
        <w:rPr>
          <w:rFonts w:hint="eastAsia" w:ascii="宋体" w:hAnsi="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Pr>
          <w:rFonts w:hint="eastAsia" w:ascii="宋体" w:hAnsi="宋体" w:cs="宋体"/>
          <w:color w:val="auto"/>
          <w:szCs w:val="21"/>
          <w:highlight w:val="none"/>
        </w:rPr>
        <w:t>广西政府采购云平台，</w:t>
      </w:r>
      <w:r>
        <w:rPr>
          <w:rFonts w:hint="eastAsia" w:ascii="宋体" w:hAnsi="宋体"/>
          <w:color w:val="auto"/>
          <w:szCs w:val="21"/>
          <w:highlight w:val="none"/>
        </w:rPr>
        <w:t>依次进入“服务中心-入驻与配置”中查看CA数字证书办理操作流程。</w:t>
      </w:r>
      <w:r>
        <w:rPr>
          <w:rFonts w:hint="eastAsia" w:ascii="宋体" w:hAnsi="宋体" w:cs="宋体"/>
          <w:bCs/>
          <w:color w:val="auto"/>
          <w:szCs w:val="21"/>
          <w:highlight w:val="none"/>
        </w:rPr>
        <w:t>如在操作过程中遇到问题或者需要技术支持，请致电客服热线：95763</w:t>
      </w:r>
      <w:r>
        <w:rPr>
          <w:rFonts w:hint="eastAsia" w:ascii="宋体" w:hAnsi="宋体"/>
          <w:bCs/>
          <w:color w:val="auto"/>
          <w:szCs w:val="21"/>
          <w:highlight w:val="none"/>
        </w:rPr>
        <w:t>或者0771-3381253</w:t>
      </w:r>
      <w:r>
        <w:rPr>
          <w:rFonts w:hint="eastAsia" w:ascii="宋体" w:hAnsi="宋体"/>
          <w:color w:val="auto"/>
          <w:szCs w:val="21"/>
          <w:highlight w:val="none"/>
        </w:rPr>
        <w:t>）。</w:t>
      </w:r>
    </w:p>
    <w:p w14:paraId="70BB6CEC">
      <w:pPr>
        <w:keepNext w:val="0"/>
        <w:keepLines w:val="0"/>
        <w:pageBreakBefore w:val="0"/>
        <w:bidi w:val="0"/>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（3）CA证书在线解密：投标人投标时，需凭制作投标文件时用来加密的有效数字证书（CA认证）登录广西政府采购云平台电子开标大厅现场按规定时间对加密的投标文件进行解密，否则后果自负。</w:t>
      </w:r>
    </w:p>
    <w:p w14:paraId="29E580A4">
      <w:pPr>
        <w:keepNext w:val="0"/>
        <w:keepLines w:val="0"/>
        <w:pageBreakBefore w:val="0"/>
        <w:widowControl/>
        <w:bidi w:val="0"/>
        <w:spacing w:line="400" w:lineRule="exact"/>
        <w:ind w:firstLine="420"/>
        <w:jc w:val="left"/>
        <w:rPr>
          <w:rFonts w:hint="eastAsia" w:ascii="宋体" w:hAnsi="宋体"/>
          <w:bCs/>
          <w:color w:val="auto"/>
          <w:szCs w:val="21"/>
          <w:highlight w:val="none"/>
        </w:rPr>
      </w:pPr>
      <w:r>
        <w:rPr>
          <w:rFonts w:hint="eastAsia" w:ascii="宋体" w:hAnsi="宋体"/>
          <w:color w:val="auto"/>
          <w:szCs w:val="21"/>
          <w:highlight w:val="none"/>
        </w:rPr>
        <w:t>注：1）为确保网上操作合法、有效和安全，请投标人确保在电子投标过程中能够对相关数据电文进行加密和使用电子签章，妥善保管C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数字证书并使用有效的CA数字证书参与整个招标活动。2）</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4392CEEB">
      <w:pPr>
        <w:keepNext w:val="0"/>
        <w:keepLines w:val="0"/>
        <w:pageBreakBefore w:val="0"/>
        <w:bidi w:val="0"/>
        <w:spacing w:line="400" w:lineRule="exact"/>
        <w:rPr>
          <w:rFonts w:ascii="黑体" w:hAnsi="黑体" w:eastAsia="黑体"/>
          <w:b/>
          <w:bCs/>
          <w:color w:val="auto"/>
          <w:sz w:val="24"/>
          <w:highlight w:val="none"/>
        </w:rPr>
      </w:pPr>
      <w:r>
        <w:rPr>
          <w:rFonts w:hint="eastAsia" w:ascii="黑体" w:hAnsi="黑体" w:eastAsia="黑体"/>
          <w:b/>
          <w:bCs/>
          <w:color w:val="auto"/>
          <w:sz w:val="24"/>
          <w:highlight w:val="none"/>
        </w:rPr>
        <w:t>七、对本次招标提出询问，请按</w:t>
      </w:r>
      <w:r>
        <w:rPr>
          <w:rFonts w:ascii="黑体" w:hAnsi="黑体" w:eastAsia="黑体"/>
          <w:b/>
          <w:bCs/>
          <w:color w:val="auto"/>
          <w:sz w:val="24"/>
          <w:highlight w:val="none"/>
        </w:rPr>
        <w:t>以下方式</w:t>
      </w:r>
      <w:r>
        <w:rPr>
          <w:rFonts w:hint="eastAsia" w:ascii="黑体" w:hAnsi="黑体" w:eastAsia="黑体"/>
          <w:b/>
          <w:bCs/>
          <w:color w:val="auto"/>
          <w:sz w:val="24"/>
          <w:highlight w:val="none"/>
        </w:rPr>
        <w:t>联系。</w:t>
      </w:r>
      <w:bookmarkEnd w:id="32"/>
      <w:bookmarkEnd w:id="33"/>
      <w:bookmarkEnd w:id="34"/>
      <w:bookmarkEnd w:id="35"/>
    </w:p>
    <w:p w14:paraId="537C9744">
      <w:pPr>
        <w:keepNext w:val="0"/>
        <w:keepLines w:val="0"/>
        <w:pageBreakBefore w:val="0"/>
        <w:bidi w:val="0"/>
        <w:spacing w:line="400" w:lineRule="exact"/>
        <w:ind w:firstLine="424"/>
        <w:jc w:val="left"/>
        <w:rPr>
          <w:rFonts w:hint="eastAsia" w:ascii="宋体" w:hAnsi="宋体"/>
          <w:color w:val="auto"/>
          <w:szCs w:val="21"/>
          <w:highlight w:val="none"/>
        </w:rPr>
      </w:pPr>
      <w:r>
        <w:rPr>
          <w:rFonts w:hint="eastAsia" w:ascii="宋体" w:hAnsi="宋体" w:cs="宋体"/>
          <w:color w:val="auto"/>
          <w:szCs w:val="21"/>
          <w:highlight w:val="none"/>
        </w:rPr>
        <w:t>1.采购人信息</w:t>
      </w:r>
    </w:p>
    <w:p w14:paraId="603460D0">
      <w:pPr>
        <w:keepNext w:val="0"/>
        <w:keepLines w:val="0"/>
        <w:pageBreakBefore w:val="0"/>
        <w:bidi w:val="0"/>
        <w:spacing w:line="400" w:lineRule="exact"/>
        <w:ind w:firstLine="424"/>
        <w:jc w:val="left"/>
        <w:rPr>
          <w:rFonts w:hint="eastAsia" w:ascii="宋体" w:hAnsi="宋体" w:cs="宋体"/>
          <w:color w:val="auto"/>
          <w:szCs w:val="21"/>
          <w:highlight w:val="none"/>
        </w:rPr>
      </w:pPr>
      <w:bookmarkStart w:id="37" w:name="_Toc28359086"/>
      <w:bookmarkStart w:id="38" w:name="_Toc28359009"/>
      <w:r>
        <w:rPr>
          <w:rFonts w:hint="eastAsia" w:ascii="宋体" w:hAnsi="宋体" w:cs="宋体"/>
          <w:color w:val="auto"/>
          <w:szCs w:val="21"/>
          <w:highlight w:val="none"/>
        </w:rPr>
        <w:t>名称：防城港市工业和信息化局</w:t>
      </w:r>
    </w:p>
    <w:p w14:paraId="2F93C350">
      <w:pPr>
        <w:keepNext w:val="0"/>
        <w:keepLines w:val="0"/>
        <w:pageBreakBefore w:val="0"/>
        <w:bidi w:val="0"/>
        <w:spacing w:line="400" w:lineRule="exact"/>
        <w:ind w:firstLine="424"/>
        <w:jc w:val="left"/>
        <w:rPr>
          <w:rFonts w:hint="eastAsia" w:ascii="宋体" w:hAnsi="宋体" w:cs="宋体"/>
          <w:color w:val="auto"/>
          <w:szCs w:val="21"/>
          <w:highlight w:val="none"/>
        </w:rPr>
      </w:pPr>
      <w:r>
        <w:rPr>
          <w:rFonts w:hint="eastAsia" w:ascii="宋体" w:hAnsi="宋体" w:cs="宋体"/>
          <w:color w:val="auto"/>
          <w:szCs w:val="21"/>
          <w:highlight w:val="none"/>
        </w:rPr>
        <w:t>地址：防城港市市政府大院</w:t>
      </w:r>
    </w:p>
    <w:p w14:paraId="60EEE1DE">
      <w:pPr>
        <w:keepNext w:val="0"/>
        <w:keepLines w:val="0"/>
        <w:pageBreakBefore w:val="0"/>
        <w:bidi w:val="0"/>
        <w:spacing w:line="400" w:lineRule="exact"/>
        <w:ind w:firstLine="424"/>
        <w:jc w:val="left"/>
        <w:rPr>
          <w:rFonts w:hint="eastAsia" w:ascii="宋体" w:hAnsi="宋体" w:cs="宋体"/>
          <w:color w:val="auto"/>
          <w:szCs w:val="21"/>
          <w:highlight w:val="none"/>
        </w:rPr>
      </w:pPr>
      <w:r>
        <w:rPr>
          <w:rFonts w:hint="eastAsia" w:ascii="宋体" w:hAnsi="宋体" w:cs="宋体"/>
          <w:color w:val="auto"/>
          <w:szCs w:val="21"/>
          <w:highlight w:val="none"/>
        </w:rPr>
        <w:t>联系方式：</w:t>
      </w:r>
      <w:r>
        <w:rPr>
          <w:rFonts w:hint="eastAsia" w:ascii="宋体" w:hAnsi="宋体" w:cs="宋体"/>
          <w:color w:val="auto"/>
          <w:szCs w:val="21"/>
          <w:highlight w:val="none"/>
          <w:lang w:eastAsia="zh-CN"/>
        </w:rPr>
        <w:t>李春燕，</w:t>
      </w:r>
      <w:r>
        <w:rPr>
          <w:rFonts w:hint="eastAsia" w:ascii="宋体" w:hAnsi="宋体" w:cs="宋体"/>
          <w:color w:val="auto"/>
          <w:szCs w:val="21"/>
          <w:highlight w:val="none"/>
          <w:lang w:val="en-US" w:eastAsia="zh-CN"/>
        </w:rPr>
        <w:t>0770-2800709</w:t>
      </w:r>
      <w:r>
        <w:rPr>
          <w:rFonts w:hint="eastAsia" w:ascii="宋体" w:hAnsi="宋体" w:cs="宋体"/>
          <w:color w:val="auto"/>
          <w:szCs w:val="21"/>
          <w:highlight w:val="none"/>
        </w:rPr>
        <w:t> </w:t>
      </w:r>
    </w:p>
    <w:p w14:paraId="2ACE706B">
      <w:pPr>
        <w:keepNext w:val="0"/>
        <w:keepLines w:val="0"/>
        <w:pageBreakBefore w:val="0"/>
        <w:bidi w:val="0"/>
        <w:spacing w:line="400" w:lineRule="exact"/>
        <w:ind w:firstLine="424"/>
        <w:jc w:val="left"/>
        <w:rPr>
          <w:rFonts w:ascii="宋体" w:hAnsi="宋体"/>
          <w:color w:val="auto"/>
          <w:szCs w:val="21"/>
          <w:highlight w:val="none"/>
        </w:rPr>
      </w:pPr>
      <w:r>
        <w:rPr>
          <w:rFonts w:hint="eastAsia" w:ascii="宋体" w:hAnsi="宋体" w:cs="宋体"/>
          <w:color w:val="auto"/>
          <w:szCs w:val="21"/>
          <w:highlight w:val="none"/>
        </w:rPr>
        <w:t>2.采购代理机构信息</w:t>
      </w:r>
      <w:bookmarkEnd w:id="36"/>
      <w:bookmarkEnd w:id="37"/>
    </w:p>
    <w:p w14:paraId="4BD8A4A6">
      <w:pPr>
        <w:keepNext w:val="0"/>
        <w:keepLines w:val="0"/>
        <w:pageBreakBefore w:val="0"/>
        <w:bidi w:val="0"/>
        <w:spacing w:line="400" w:lineRule="exact"/>
        <w:ind w:firstLine="424"/>
        <w:rPr>
          <w:rFonts w:ascii="宋体" w:hAnsi="宋体"/>
          <w:color w:val="auto"/>
          <w:szCs w:val="21"/>
          <w:highlight w:val="none"/>
        </w:rPr>
      </w:pPr>
      <w:r>
        <w:rPr>
          <w:rFonts w:hint="eastAsia" w:ascii="宋体" w:hAnsi="宋体"/>
          <w:color w:val="auto"/>
          <w:szCs w:val="21"/>
          <w:highlight w:val="none"/>
        </w:rPr>
        <w:t>名称：</w:t>
      </w:r>
      <w:r>
        <w:rPr>
          <w:rFonts w:hint="eastAsia" w:ascii="宋体" w:hAnsi="宋体"/>
          <w:color w:val="auto"/>
          <w:highlight w:val="none"/>
        </w:rPr>
        <w:t>云之龙咨询集团有限公司</w:t>
      </w:r>
    </w:p>
    <w:p w14:paraId="69A9E22C">
      <w:pPr>
        <w:keepNext w:val="0"/>
        <w:keepLines w:val="0"/>
        <w:pageBreakBefore w:val="0"/>
        <w:bidi w:val="0"/>
        <w:spacing w:line="400" w:lineRule="exact"/>
        <w:ind w:firstLine="424"/>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highlight w:val="none"/>
        </w:rPr>
        <w:t>防城港市港口区桃花湾广场海悦华府一单元12楼1203室</w:t>
      </w:r>
    </w:p>
    <w:p w14:paraId="61280D63">
      <w:pPr>
        <w:keepNext w:val="0"/>
        <w:keepLines w:val="0"/>
        <w:pageBreakBefore w:val="0"/>
        <w:bidi w:val="0"/>
        <w:spacing w:line="400" w:lineRule="exact"/>
        <w:ind w:firstLine="424"/>
        <w:rPr>
          <w:rFonts w:ascii="宋体" w:hAnsi="宋体"/>
          <w:color w:val="auto"/>
          <w:szCs w:val="21"/>
          <w:highlight w:val="none"/>
        </w:rPr>
      </w:pPr>
      <w:r>
        <w:rPr>
          <w:rFonts w:hint="eastAsia" w:ascii="宋体" w:hAnsi="宋体"/>
          <w:color w:val="auto"/>
          <w:szCs w:val="21"/>
          <w:highlight w:val="none"/>
        </w:rPr>
        <w:t>联系方式：</w:t>
      </w:r>
      <w:bookmarkStart w:id="39" w:name="_Toc28359010"/>
      <w:bookmarkStart w:id="40" w:name="_Toc28359087"/>
      <w:r>
        <w:rPr>
          <w:rFonts w:hint="eastAsia" w:ascii="宋体" w:hAnsi="宋体"/>
          <w:color w:val="auto"/>
          <w:highlight w:val="none"/>
        </w:rPr>
        <w:t>0770-2882899</w:t>
      </w:r>
    </w:p>
    <w:p w14:paraId="7F50904B">
      <w:pPr>
        <w:keepNext w:val="0"/>
        <w:keepLines w:val="0"/>
        <w:pageBreakBefore w:val="0"/>
        <w:bidi w:val="0"/>
        <w:spacing w:line="400" w:lineRule="exact"/>
        <w:ind w:firstLine="424"/>
        <w:rPr>
          <w:rFonts w:ascii="宋体" w:hAnsi="宋体"/>
          <w:color w:val="auto"/>
          <w:szCs w:val="21"/>
          <w:highlight w:val="none"/>
          <w:u w:val="single"/>
        </w:rPr>
      </w:pPr>
      <w:r>
        <w:rPr>
          <w:rFonts w:hint="eastAsia" w:ascii="宋体" w:hAnsi="宋体" w:cs="宋体"/>
          <w:color w:val="auto"/>
          <w:szCs w:val="21"/>
          <w:highlight w:val="none"/>
        </w:rPr>
        <w:t>3.项目</w:t>
      </w:r>
      <w:r>
        <w:rPr>
          <w:rFonts w:ascii="宋体" w:hAnsi="宋体" w:cs="宋体"/>
          <w:color w:val="auto"/>
          <w:szCs w:val="21"/>
          <w:highlight w:val="none"/>
        </w:rPr>
        <w:t>联系方式</w:t>
      </w:r>
      <w:bookmarkEnd w:id="38"/>
      <w:bookmarkEnd w:id="39"/>
    </w:p>
    <w:p w14:paraId="1DB19B17">
      <w:pPr>
        <w:pStyle w:val="228"/>
        <w:keepNext w:val="0"/>
        <w:keepLines w:val="0"/>
        <w:pageBreakBefore w:val="0"/>
        <w:bidi w:val="0"/>
        <w:spacing w:line="400" w:lineRule="exact"/>
        <w:ind w:firstLine="424"/>
        <w:rPr>
          <w:rFonts w:hAnsi="宋体"/>
          <w:color w:val="auto"/>
          <w:sz w:val="21"/>
          <w:highlight w:val="none"/>
        </w:rPr>
      </w:pPr>
      <w:r>
        <w:rPr>
          <w:rFonts w:hint="eastAsia" w:hAnsi="宋体"/>
          <w:color w:val="auto"/>
          <w:sz w:val="21"/>
          <w:highlight w:val="none"/>
        </w:rPr>
        <w:t>项目联系人：熊福玉、包文杰、陈义廷</w:t>
      </w:r>
    </w:p>
    <w:p w14:paraId="228E7CD5">
      <w:pPr>
        <w:keepNext w:val="0"/>
        <w:keepLines w:val="0"/>
        <w:pageBreakBefore w:val="0"/>
        <w:bidi w:val="0"/>
        <w:spacing w:line="400" w:lineRule="exact"/>
        <w:ind w:firstLine="420"/>
        <w:rPr>
          <w:rFonts w:hint="eastAsia" w:ascii="宋体" w:hAnsi="宋体"/>
          <w:color w:val="auto"/>
          <w:szCs w:val="21"/>
          <w:highlight w:val="none"/>
        </w:rPr>
      </w:pPr>
      <w:r>
        <w:rPr>
          <w:rFonts w:hint="eastAsia" w:ascii="宋体" w:hAnsi="宋体"/>
          <w:color w:val="auto"/>
          <w:szCs w:val="21"/>
          <w:highlight w:val="none"/>
        </w:rPr>
        <w:t>电话：0770-2882899</w:t>
      </w:r>
    </w:p>
    <w:p w14:paraId="79B1D2E4">
      <w:pPr>
        <w:keepNext w:val="0"/>
        <w:keepLines w:val="0"/>
        <w:pageBreakBefore w:val="0"/>
        <w:bidi w:val="0"/>
        <w:spacing w:line="400" w:lineRule="exact"/>
        <w:ind w:firstLine="420"/>
        <w:rPr>
          <w:rFonts w:hint="eastAsia" w:ascii="宋体" w:hAnsi="宋体"/>
          <w:color w:val="auto"/>
          <w:szCs w:val="21"/>
          <w:highlight w:val="none"/>
        </w:rPr>
      </w:pPr>
    </w:p>
    <w:p w14:paraId="0B27FAB9">
      <w:pPr>
        <w:keepNext w:val="0"/>
        <w:keepLines w:val="0"/>
        <w:pageBreakBefore w:val="0"/>
        <w:bidi w:val="0"/>
        <w:spacing w:line="400" w:lineRule="exact"/>
        <w:ind w:firstLine="420"/>
        <w:rPr>
          <w:rFonts w:hint="eastAsia" w:ascii="宋体" w:hAnsi="宋体"/>
          <w:color w:val="auto"/>
          <w:szCs w:val="21"/>
          <w:highlight w:val="none"/>
        </w:rPr>
      </w:pPr>
    </w:p>
    <w:p w14:paraId="0DE98051">
      <w:pPr>
        <w:keepNext w:val="0"/>
        <w:keepLines w:val="0"/>
        <w:pageBreakBefore w:val="0"/>
        <w:widowControl/>
        <w:shd w:val="clear" w:color="auto" w:fill="FFFFFF"/>
        <w:bidi w:val="0"/>
        <w:spacing w:line="400" w:lineRule="exact"/>
        <w:ind w:firstLine="420"/>
        <w:jc w:val="left"/>
        <w:rPr>
          <w:rFonts w:hint="eastAsia"/>
          <w:color w:val="auto"/>
          <w:highlight w:val="none"/>
        </w:rPr>
      </w:pPr>
      <w:r>
        <w:rPr>
          <w:rFonts w:hint="eastAsia"/>
          <w:color w:val="auto"/>
          <w:highlight w:val="none"/>
        </w:rPr>
        <w:t>附件：采购需求</w:t>
      </w:r>
    </w:p>
    <w:p w14:paraId="1226AB6B">
      <w:pPr>
        <w:widowControl/>
        <w:shd w:val="clear" w:color="auto" w:fill="FFFFFF"/>
        <w:spacing w:line="360" w:lineRule="exact"/>
        <w:ind w:firstLine="420"/>
        <w:jc w:val="right"/>
        <w:rPr>
          <w:rFonts w:hint="eastAsia" w:ascii="宋体" w:hAnsi="宋体" w:cs="宋体"/>
          <w:color w:val="auto"/>
          <w:szCs w:val="21"/>
          <w:highlight w:val="none"/>
        </w:rPr>
      </w:pPr>
    </w:p>
    <w:p w14:paraId="7CAD9423">
      <w:pPr>
        <w:widowControl/>
        <w:shd w:val="clear" w:color="auto" w:fill="FFFFFF"/>
        <w:spacing w:line="360" w:lineRule="exact"/>
        <w:ind w:firstLine="420"/>
        <w:jc w:val="right"/>
        <w:rPr>
          <w:rFonts w:hint="eastAsia" w:ascii="宋体" w:hAnsi="宋体" w:cs="宋体"/>
          <w:color w:val="auto"/>
          <w:szCs w:val="21"/>
          <w:highlight w:val="none"/>
        </w:rPr>
      </w:pPr>
    </w:p>
    <w:p w14:paraId="7ACAB7F2">
      <w:pPr>
        <w:widowControl/>
        <w:shd w:val="clear" w:color="auto" w:fill="FFFFFF"/>
        <w:spacing w:line="360" w:lineRule="exact"/>
        <w:ind w:firstLine="420"/>
        <w:jc w:val="right"/>
        <w:rPr>
          <w:rFonts w:hint="eastAsia" w:ascii="宋体" w:hAnsi="宋体" w:cs="宋体"/>
          <w:color w:val="auto"/>
          <w:szCs w:val="21"/>
          <w:highlight w:val="none"/>
        </w:rPr>
      </w:pPr>
    </w:p>
    <w:p w14:paraId="1DA98FBC">
      <w:pPr>
        <w:widowControl/>
        <w:shd w:val="clear" w:color="auto" w:fill="FFFFFF"/>
        <w:spacing w:line="360" w:lineRule="exact"/>
        <w:ind w:firstLine="420"/>
        <w:jc w:val="right"/>
        <w:rPr>
          <w:rFonts w:hint="eastAsia" w:ascii="微软雅黑" w:hAnsi="微软雅黑" w:eastAsia="宋体" w:cs="宋体"/>
          <w:color w:val="auto"/>
          <w:sz w:val="19"/>
          <w:szCs w:val="19"/>
          <w:highlight w:val="none"/>
          <w:lang w:eastAsia="zh-CN"/>
        </w:rPr>
      </w:pPr>
      <w:r>
        <w:rPr>
          <w:rFonts w:hint="eastAsia" w:ascii="宋体" w:hAnsi="宋体" w:cs="宋体"/>
          <w:color w:val="auto"/>
          <w:szCs w:val="21"/>
          <w:highlight w:val="none"/>
        </w:rPr>
        <w:t>采购人：</w:t>
      </w:r>
      <w:r>
        <w:rPr>
          <w:rFonts w:hint="eastAsia" w:ascii="宋体" w:hAnsi="宋体" w:cs="宋体"/>
          <w:color w:val="auto"/>
          <w:szCs w:val="21"/>
          <w:highlight w:val="none"/>
          <w:lang w:eastAsia="zh-CN"/>
        </w:rPr>
        <w:t>防城港市工业和信息化局</w:t>
      </w:r>
    </w:p>
    <w:p w14:paraId="77DAB234">
      <w:pPr>
        <w:widowControl/>
        <w:shd w:val="clear" w:color="auto" w:fill="FFFFFF"/>
        <w:spacing w:line="360" w:lineRule="exact"/>
        <w:ind w:firstLine="420"/>
        <w:jc w:val="right"/>
        <w:rPr>
          <w:rFonts w:hint="eastAsia" w:ascii="微软雅黑" w:hAnsi="微软雅黑" w:eastAsia="微软雅黑" w:cs="宋体"/>
          <w:color w:val="auto"/>
          <w:sz w:val="19"/>
          <w:szCs w:val="19"/>
          <w:highlight w:val="none"/>
        </w:rPr>
      </w:pPr>
      <w:r>
        <w:rPr>
          <w:rFonts w:hint="eastAsia" w:ascii="宋体" w:hAnsi="宋体" w:cs="宋体"/>
          <w:color w:val="auto"/>
          <w:szCs w:val="21"/>
          <w:highlight w:val="none"/>
        </w:rPr>
        <w:t>采购代理机构：云之龙咨询集团有限公司</w:t>
      </w:r>
    </w:p>
    <w:p w14:paraId="4C18A416">
      <w:pPr>
        <w:widowControl/>
        <w:shd w:val="clear" w:color="auto" w:fill="FFFFFF"/>
        <w:spacing w:line="360" w:lineRule="exact"/>
        <w:ind w:firstLine="420"/>
        <w:jc w:val="right"/>
        <w:rPr>
          <w:rFonts w:hint="eastAsia" w:ascii="微软雅黑" w:hAnsi="微软雅黑" w:eastAsia="微软雅黑" w:cs="宋体"/>
          <w:color w:val="auto"/>
          <w:sz w:val="19"/>
          <w:szCs w:val="19"/>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日</w:t>
      </w:r>
    </w:p>
    <w:p w14:paraId="65F2591D">
      <w:pPr>
        <w:pStyle w:val="192"/>
        <w:keepNext w:val="0"/>
        <w:keepLines w:val="0"/>
        <w:tabs>
          <w:tab w:val="left" w:pos="0"/>
          <w:tab w:val="left" w:pos="3165"/>
          <w:tab w:val="center" w:pos="4153"/>
        </w:tabs>
        <w:spacing w:before="0" w:after="0" w:line="360" w:lineRule="auto"/>
        <w:jc w:val="both"/>
        <w:rPr>
          <w:rFonts w:hint="eastAsia"/>
          <w:color w:val="auto"/>
          <w:highlight w:val="none"/>
        </w:rPr>
      </w:pPr>
    </w:p>
    <w:p w14:paraId="42338F71">
      <w:pPr>
        <w:rPr>
          <w:rFonts w:hint="eastAsia"/>
          <w:color w:val="auto"/>
          <w:highlight w:val="none"/>
        </w:rPr>
      </w:pPr>
    </w:p>
    <w:p w14:paraId="62B601BF">
      <w:pPr>
        <w:rPr>
          <w:rFonts w:hint="eastAsia"/>
          <w:color w:val="auto"/>
          <w:highlight w:val="none"/>
        </w:rPr>
      </w:pPr>
    </w:p>
    <w:p w14:paraId="40976F99">
      <w:pPr>
        <w:pStyle w:val="192"/>
        <w:keepNext w:val="0"/>
        <w:keepLines w:val="0"/>
        <w:tabs>
          <w:tab w:val="left" w:pos="0"/>
          <w:tab w:val="left" w:pos="3165"/>
          <w:tab w:val="center" w:pos="4153"/>
        </w:tabs>
        <w:spacing w:before="0" w:after="0" w:line="360" w:lineRule="auto"/>
        <w:jc w:val="center"/>
        <w:rPr>
          <w:rFonts w:hint="eastAsia"/>
          <w:color w:val="auto"/>
          <w:highlight w:val="none"/>
        </w:rPr>
      </w:pPr>
      <w:r>
        <w:rPr>
          <w:rFonts w:hint="eastAsia"/>
          <w:color w:val="auto"/>
          <w:highlight w:val="none"/>
        </w:rPr>
        <w:t>第二章  采购需求</w:t>
      </w:r>
      <w:bookmarkEnd w:id="40"/>
    </w:p>
    <w:p w14:paraId="522775CA">
      <w:pPr>
        <w:spacing w:line="360" w:lineRule="auto"/>
        <w:jc w:val="left"/>
        <w:rPr>
          <w:rFonts w:hint="eastAsia" w:ascii="宋体" w:hAnsi="宋体" w:cs="宋体"/>
          <w:color w:val="auto"/>
          <w:szCs w:val="21"/>
          <w:highlight w:val="none"/>
        </w:rPr>
      </w:pPr>
      <w:bookmarkStart w:id="41" w:name="_Toc254970631"/>
      <w:bookmarkStart w:id="42" w:name="_Toc254970490"/>
    </w:p>
    <w:p w14:paraId="6623A2FA">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10575630">
      <w:pPr>
        <w:keepNext w:val="0"/>
        <w:keepLines w:val="0"/>
        <w:pageBreakBefore w:val="0"/>
        <w:widowControl/>
        <w:suppressLineNumbers w:val="0"/>
        <w:bidi w:val="0"/>
        <w:spacing w:line="360" w:lineRule="exact"/>
        <w:ind w:firstLine="420"/>
        <w:jc w:val="left"/>
        <w:rPr>
          <w:color w:val="auto"/>
          <w:highlight w:val="none"/>
        </w:rPr>
      </w:pPr>
      <w:r>
        <w:rPr>
          <w:rFonts w:hint="eastAsia" w:ascii="宋体" w:hAnsi="宋体" w:eastAsia="宋体" w:cs="宋体"/>
          <w:color w:val="auto"/>
          <w:sz w:val="21"/>
          <w:szCs w:val="21"/>
          <w:highlight w:val="none"/>
          <w:lang w:val="en-US" w:eastAsia="zh-CN" w:bidi="ar"/>
        </w:rPr>
        <w:t xml:space="preserve">1.为落实政府采购政策需满足的要求 </w:t>
      </w:r>
    </w:p>
    <w:p w14:paraId="608B7667">
      <w:pPr>
        <w:keepNext w:val="0"/>
        <w:keepLines w:val="0"/>
        <w:pageBreakBefore w:val="0"/>
        <w:widowControl/>
        <w:suppressLineNumbers w:val="0"/>
        <w:bidi w:val="0"/>
        <w:spacing w:line="360" w:lineRule="exact"/>
        <w:ind w:firstLine="420"/>
        <w:jc w:val="left"/>
        <w:rPr>
          <w:color w:val="auto"/>
          <w:highlight w:val="none"/>
        </w:rPr>
      </w:pPr>
      <w:r>
        <w:rPr>
          <w:rFonts w:hint="eastAsia" w:ascii="宋体" w:hAnsi="宋体" w:eastAsia="宋体" w:cs="宋体"/>
          <w:color w:val="auto"/>
          <w:sz w:val="21"/>
          <w:szCs w:val="21"/>
          <w:highlight w:val="none"/>
          <w:lang w:val="en-US" w:eastAsia="zh-CN" w:bidi="ar"/>
        </w:rPr>
        <w:t xml:space="preserve">（1）本招标文件（以下或简称为“采购文件”）所称中小企业必须符合《政府采购促进中 </w:t>
      </w:r>
    </w:p>
    <w:p w14:paraId="1C123BC0">
      <w:pPr>
        <w:keepNext w:val="0"/>
        <w:keepLines w:val="0"/>
        <w:pageBreakBefore w:val="0"/>
        <w:widowControl/>
        <w:suppressLineNumbers w:val="0"/>
        <w:bidi w:val="0"/>
        <w:spacing w:line="360" w:lineRule="exact"/>
        <w:jc w:val="left"/>
        <w:rPr>
          <w:color w:val="auto"/>
          <w:highlight w:val="none"/>
        </w:rPr>
      </w:pPr>
      <w:r>
        <w:rPr>
          <w:rFonts w:hint="eastAsia" w:ascii="宋体" w:hAnsi="宋体" w:eastAsia="宋体" w:cs="宋体"/>
          <w:color w:val="auto"/>
          <w:sz w:val="21"/>
          <w:szCs w:val="21"/>
          <w:highlight w:val="none"/>
          <w:lang w:val="en-US" w:eastAsia="zh-CN" w:bidi="ar"/>
        </w:rPr>
        <w:t xml:space="preserve">小企业发展管理办法》（财库〔2020〕46 号）的规定。 </w:t>
      </w:r>
    </w:p>
    <w:p w14:paraId="14D551CA">
      <w:pPr>
        <w:keepNext w:val="0"/>
        <w:keepLines w:val="0"/>
        <w:pageBreakBefore w:val="0"/>
        <w:widowControl/>
        <w:suppressLineNumbers w:val="0"/>
        <w:bidi w:val="0"/>
        <w:spacing w:line="360" w:lineRule="exact"/>
        <w:ind w:firstLine="420"/>
        <w:jc w:val="left"/>
        <w:rPr>
          <w:color w:val="auto"/>
          <w:highlight w:val="none"/>
        </w:rPr>
      </w:pPr>
      <w:r>
        <w:rPr>
          <w:rFonts w:hint="eastAsia" w:ascii="宋体" w:hAnsi="宋体" w:eastAsia="宋体" w:cs="宋体"/>
          <w:color w:val="auto"/>
          <w:sz w:val="21"/>
          <w:szCs w:val="21"/>
          <w:highlight w:val="none"/>
          <w:lang w:val="en-US" w:eastAsia="zh-CN" w:bidi="ar"/>
        </w:rPr>
        <w:t xml:space="preserve">（2）本国产品标准的货物具体是指《政府采购品目分类目录》中的货物类产品，但不包括 </w:t>
      </w:r>
    </w:p>
    <w:p w14:paraId="676B9DB9">
      <w:pPr>
        <w:keepNext w:val="0"/>
        <w:keepLines w:val="0"/>
        <w:pageBreakBefore w:val="0"/>
        <w:widowControl/>
        <w:suppressLineNumbers w:val="0"/>
        <w:bidi w:val="0"/>
        <w:spacing w:line="360" w:lineRule="exact"/>
        <w:jc w:val="left"/>
        <w:rPr>
          <w:color w:val="auto"/>
          <w:highlight w:val="none"/>
        </w:rPr>
      </w:pPr>
      <w:r>
        <w:rPr>
          <w:rFonts w:hint="eastAsia" w:ascii="宋体" w:hAnsi="宋体" w:eastAsia="宋体" w:cs="宋体"/>
          <w:color w:val="auto"/>
          <w:sz w:val="21"/>
          <w:szCs w:val="21"/>
          <w:highlight w:val="none"/>
          <w:lang w:val="en-US" w:eastAsia="zh-CN" w:bidi="ar"/>
        </w:rPr>
        <w:t xml:space="preserve">其中的房屋和构筑物，文物和陈列品，图书和档案，特种动植物，农林牧渔业产品，矿与矿物， 电力、城市燃气、蒸汽和热水、水，食品、饮料和烟草原料，无形资产。 </w:t>
      </w:r>
    </w:p>
    <w:p w14:paraId="6368500A">
      <w:pPr>
        <w:keepNext w:val="0"/>
        <w:keepLines w:val="0"/>
        <w:pageBreakBefore w:val="0"/>
        <w:widowControl/>
        <w:suppressLineNumbers w:val="0"/>
        <w:bidi w:val="0"/>
        <w:spacing w:line="360" w:lineRule="exact"/>
        <w:ind w:firstLine="42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2.“实质性要求”是指招标文件中已经指明不满足则投标无效的条款，或者不能负偏离的条 款，或者采购需求中带“▲”的条款。</w:t>
      </w:r>
      <w:r>
        <w:rPr>
          <w:rFonts w:hint="eastAsia" w:ascii="宋体" w:hAnsi="宋体" w:eastAsia="宋体" w:cs="宋体"/>
          <w:color w:val="auto"/>
          <w:sz w:val="21"/>
          <w:szCs w:val="21"/>
          <w:highlight w:val="none"/>
          <w:lang w:val="en-US" w:eastAsia="zh-CN" w:bidi="ar"/>
        </w:rPr>
        <w:t xml:space="preserve"> </w:t>
      </w:r>
    </w:p>
    <w:p w14:paraId="03E546DF">
      <w:pPr>
        <w:keepNext w:val="0"/>
        <w:keepLines w:val="0"/>
        <w:pageBreakBefore w:val="0"/>
        <w:widowControl/>
        <w:suppressLineNumbers w:val="0"/>
        <w:bidi w:val="0"/>
        <w:spacing w:line="360" w:lineRule="exact"/>
        <w:ind w:firstLine="422"/>
        <w:jc w:val="left"/>
        <w:rPr>
          <w:color w:val="auto"/>
          <w:highlight w:val="none"/>
        </w:rPr>
      </w:pPr>
      <w:r>
        <w:rPr>
          <w:rFonts w:hint="eastAsia" w:ascii="宋体" w:hAnsi="宋体" w:eastAsia="宋体" w:cs="宋体"/>
          <w:b/>
          <w:bCs/>
          <w:color w:val="auto"/>
          <w:sz w:val="21"/>
          <w:szCs w:val="21"/>
          <w:highlight w:val="none"/>
          <w:lang w:val="en-US" w:eastAsia="zh-CN" w:bidi="ar"/>
        </w:rPr>
        <w:t xml:space="preserve">3.本项目“技术要求”及“商务要求”凡标注“▲”的条款或要求，投标人不响应或不满足的，投标文件作无效处理。 </w:t>
      </w:r>
    </w:p>
    <w:p w14:paraId="2D990751">
      <w:pPr>
        <w:keepNext w:val="0"/>
        <w:keepLines w:val="0"/>
        <w:pageBreakBefore w:val="0"/>
        <w:widowControl/>
        <w:suppressLineNumbers w:val="0"/>
        <w:bidi w:val="0"/>
        <w:spacing w:line="360" w:lineRule="exact"/>
        <w:ind w:firstLine="420"/>
        <w:jc w:val="left"/>
        <w:rPr>
          <w:color w:val="auto"/>
          <w:highlight w:val="none"/>
        </w:rPr>
      </w:pPr>
      <w:r>
        <w:rPr>
          <w:rFonts w:hint="eastAsia" w:ascii="宋体" w:hAnsi="宋体" w:eastAsia="宋体" w:cs="宋体"/>
          <w:color w:val="auto"/>
          <w:sz w:val="21"/>
          <w:szCs w:val="21"/>
          <w:highlight w:val="none"/>
          <w:lang w:val="en-US" w:eastAsia="zh-CN" w:bidi="ar"/>
        </w:rPr>
        <w:t xml:space="preserve">4.投标人必须自行为其投标产品或技术服务侵犯他人的知识产权或者专利成果的行为承担 </w:t>
      </w:r>
    </w:p>
    <w:p w14:paraId="0848CB77">
      <w:pPr>
        <w:keepNext w:val="0"/>
        <w:keepLines w:val="0"/>
        <w:pageBreakBefore w:val="0"/>
        <w:widowControl/>
        <w:suppressLineNumbers w:val="0"/>
        <w:bidi w:val="0"/>
        <w:spacing w:line="360" w:lineRule="exact"/>
        <w:jc w:val="left"/>
        <w:rPr>
          <w:color w:val="auto"/>
          <w:highlight w:val="none"/>
        </w:rPr>
      </w:pPr>
      <w:r>
        <w:rPr>
          <w:rFonts w:hint="eastAsia" w:ascii="宋体" w:hAnsi="宋体" w:eastAsia="宋体" w:cs="宋体"/>
          <w:color w:val="auto"/>
          <w:sz w:val="21"/>
          <w:szCs w:val="21"/>
          <w:highlight w:val="none"/>
          <w:lang w:val="en-US" w:eastAsia="zh-CN" w:bidi="ar"/>
        </w:rPr>
        <w:t xml:space="preserve">相应法律责任。 </w:t>
      </w:r>
    </w:p>
    <w:p w14:paraId="4C34AFF3">
      <w:pPr>
        <w:keepNext w:val="0"/>
        <w:keepLines w:val="0"/>
        <w:pageBreakBefore w:val="0"/>
        <w:widowControl/>
        <w:suppressLineNumbers w:val="0"/>
        <w:bidi w:val="0"/>
        <w:spacing w:line="360" w:lineRule="exact"/>
        <w:ind w:firstLine="420"/>
        <w:jc w:val="left"/>
        <w:rPr>
          <w:color w:val="auto"/>
          <w:highlight w:val="none"/>
        </w:rPr>
      </w:pPr>
      <w:r>
        <w:rPr>
          <w:rFonts w:hint="eastAsia" w:ascii="宋体" w:hAnsi="宋体" w:eastAsia="宋体" w:cs="宋体"/>
          <w:color w:val="auto"/>
          <w:sz w:val="21"/>
          <w:szCs w:val="21"/>
          <w:highlight w:val="none"/>
          <w:lang w:val="en-US" w:eastAsia="zh-CN" w:bidi="ar"/>
        </w:rPr>
        <w:t xml:space="preserve">5.所属行业依照《中小企业划型标准规定》（工信部联企业〔2011〕300 号）及《国民经济 行业分类》（GB/T4754-2017）的有关规定执行。 </w:t>
      </w:r>
    </w:p>
    <w:p w14:paraId="4EF1B1FC">
      <w:pPr>
        <w:keepNext w:val="0"/>
        <w:keepLines w:val="0"/>
        <w:pageBreakBefore w:val="0"/>
        <w:widowControl/>
        <w:suppressLineNumbers w:val="0"/>
        <w:bidi w:val="0"/>
        <w:spacing w:line="360" w:lineRule="exact"/>
        <w:ind w:firstLine="420"/>
        <w:jc w:val="left"/>
        <w:rPr>
          <w:color w:val="auto"/>
          <w:highlight w:val="none"/>
        </w:rPr>
      </w:pPr>
      <w:r>
        <w:rPr>
          <w:rFonts w:hint="eastAsia" w:ascii="宋体" w:hAnsi="宋体" w:eastAsia="宋体" w:cs="宋体"/>
          <w:color w:val="auto"/>
          <w:sz w:val="21"/>
          <w:szCs w:val="21"/>
          <w:highlight w:val="none"/>
          <w:lang w:val="en-US" w:eastAsia="zh-CN" w:bidi="ar"/>
        </w:rPr>
        <w:t>6.</w:t>
      </w:r>
      <w:r>
        <w:rPr>
          <w:rFonts w:hint="eastAsia" w:ascii="宋体" w:hAnsi="宋体" w:eastAsia="宋体" w:cs="宋体"/>
          <w:b/>
          <w:bCs/>
          <w:color w:val="auto"/>
          <w:sz w:val="21"/>
          <w:szCs w:val="21"/>
          <w:highlight w:val="none"/>
          <w:lang w:val="en-US" w:eastAsia="zh-CN" w:bidi="ar"/>
        </w:rPr>
        <w:t xml:space="preserve">本项目采购需求表中，若有要求提供的证明文件材料或承诺书的，请在《技术要求偏离表》或《商务要求偏离表》中应答时，同时注明相关文件材料或承诺书放置的页码。 </w:t>
      </w:r>
    </w:p>
    <w:p w14:paraId="3315D6B3">
      <w:pPr>
        <w:spacing w:line="400" w:lineRule="exact"/>
        <w:ind w:firstLine="310"/>
        <w:jc w:val="left"/>
        <w:rPr>
          <w:rFonts w:hint="eastAsia" w:ascii="宋体" w:hAnsi="宋体"/>
          <w:color w:val="auto"/>
          <w:szCs w:val="21"/>
          <w:highlight w:val="none"/>
        </w:rPr>
      </w:pPr>
      <w:r>
        <w:rPr>
          <w:rFonts w:hint="eastAsia" w:ascii="宋体" w:hAnsi="宋体"/>
          <w:b/>
          <w:color w:val="auto"/>
          <w:szCs w:val="21"/>
          <w:highlight w:val="none"/>
        </w:rPr>
        <w:t>采购预算：345.343</w:t>
      </w:r>
      <w:r>
        <w:rPr>
          <w:rFonts w:ascii="Segoe UI" w:hAnsi="Segoe UI" w:eastAsia="Segoe UI" w:cs="Segoe UI"/>
          <w:b/>
          <w:bCs/>
          <w:i w:val="0"/>
          <w:iCs w:val="0"/>
          <w:caps w:val="0"/>
          <w:color w:val="auto"/>
          <w:spacing w:val="0"/>
          <w:sz w:val="21"/>
          <w:szCs w:val="21"/>
          <w:highlight w:val="none"/>
          <w:shd w:val="clear" w:color="auto" w:fill="FFFFFF"/>
        </w:rPr>
        <w:t>万元</w:t>
      </w:r>
    </w:p>
    <w:bookmarkEnd w:id="41"/>
    <w:bookmarkEnd w:id="42"/>
    <w:tbl>
      <w:tblPr>
        <w:tblStyle w:val="30"/>
        <w:tblW w:w="92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874"/>
        <w:gridCol w:w="625"/>
        <w:gridCol w:w="41"/>
        <w:gridCol w:w="687"/>
        <w:gridCol w:w="6369"/>
      </w:tblGrid>
      <w:tr w14:paraId="39A54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9251" w:type="dxa"/>
            <w:gridSpan w:val="6"/>
            <w:tcBorders>
              <w:top w:val="single" w:color="000000" w:sz="4" w:space="0"/>
              <w:left w:val="single" w:color="000000" w:sz="4" w:space="0"/>
              <w:bottom w:val="single" w:color="000000" w:sz="4" w:space="0"/>
              <w:right w:val="single" w:color="000000" w:sz="4" w:space="0"/>
            </w:tcBorders>
            <w:noWrap w:val="0"/>
            <w:vAlign w:val="center"/>
          </w:tcPr>
          <w:p w14:paraId="1484D19B">
            <w:pPr>
              <w:pStyle w:val="197"/>
              <w:spacing w:line="360" w:lineRule="exact"/>
              <w:ind w:left="0" w:firstLine="0"/>
              <w:jc w:val="left"/>
              <w:rPr>
                <w:rFonts w:hint="eastAsia" w:ascii="宋体" w:hAnsi="宋体" w:eastAsia="宋体" w:cs="宋体"/>
                <w:color w:val="auto"/>
                <w:szCs w:val="21"/>
                <w:highlight w:val="none"/>
              </w:rPr>
            </w:pPr>
            <w:r>
              <w:rPr>
                <w:rFonts w:hint="eastAsia" w:ascii="宋体" w:hAnsi="宋体" w:eastAsia="宋体" w:cs="宋体"/>
                <w:bCs/>
                <w:color w:val="auto"/>
                <w:sz w:val="24"/>
                <w:szCs w:val="24"/>
                <w:highlight w:val="none"/>
              </w:rPr>
              <w:t>▲</w:t>
            </w:r>
            <w:r>
              <w:rPr>
                <w:rFonts w:hint="eastAsia" w:ascii="宋体" w:hAnsi="宋体" w:eastAsia="宋体" w:cs="宋体"/>
                <w:b/>
                <w:bCs/>
                <w:color w:val="auto"/>
                <w:highlight w:val="none"/>
                <w:lang w:val="en-US" w:eastAsia="zh-CN"/>
              </w:rPr>
              <w:t>第一部分：技术要求</w:t>
            </w:r>
          </w:p>
        </w:tc>
      </w:tr>
      <w:tr w14:paraId="2F126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D6DE717">
            <w:pPr>
              <w:tabs>
                <w:tab w:val="left" w:pos="180"/>
                <w:tab w:val="left" w:pos="162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117E57A1">
            <w:pPr>
              <w:tabs>
                <w:tab w:val="left" w:pos="180"/>
                <w:tab w:val="left" w:pos="162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标的的名称</w:t>
            </w:r>
          </w:p>
        </w:tc>
        <w:tc>
          <w:tcPr>
            <w:tcW w:w="666" w:type="dxa"/>
            <w:gridSpan w:val="2"/>
            <w:tcBorders>
              <w:top w:val="single" w:color="000000" w:sz="4" w:space="0"/>
              <w:left w:val="single" w:color="000000" w:sz="4" w:space="0"/>
              <w:bottom w:val="single" w:color="000000" w:sz="4" w:space="0"/>
              <w:right w:val="single" w:color="000000" w:sz="4" w:space="0"/>
            </w:tcBorders>
            <w:noWrap w:val="0"/>
            <w:vAlign w:val="center"/>
          </w:tcPr>
          <w:p w14:paraId="7A23AB61">
            <w:pPr>
              <w:tabs>
                <w:tab w:val="left" w:pos="180"/>
                <w:tab w:val="left" w:pos="162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数量及单位</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75686E8F">
            <w:pPr>
              <w:tabs>
                <w:tab w:val="left" w:pos="180"/>
                <w:tab w:val="left" w:pos="162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所属</w:t>
            </w:r>
          </w:p>
          <w:p w14:paraId="68254405">
            <w:pPr>
              <w:tabs>
                <w:tab w:val="left" w:pos="180"/>
                <w:tab w:val="left" w:pos="162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行业</w:t>
            </w:r>
          </w:p>
        </w:tc>
        <w:tc>
          <w:tcPr>
            <w:tcW w:w="6369" w:type="dxa"/>
            <w:tcBorders>
              <w:top w:val="single" w:color="000000" w:sz="4" w:space="0"/>
              <w:left w:val="single" w:color="000000" w:sz="4" w:space="0"/>
              <w:bottom w:val="single" w:color="000000" w:sz="4" w:space="0"/>
              <w:right w:val="single" w:color="000000" w:sz="4" w:space="0"/>
            </w:tcBorders>
            <w:noWrap w:val="0"/>
            <w:vAlign w:val="center"/>
          </w:tcPr>
          <w:p w14:paraId="4CE52D24">
            <w:pPr>
              <w:tabs>
                <w:tab w:val="left" w:pos="180"/>
                <w:tab w:val="left" w:pos="162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服务内容及要求</w:t>
            </w:r>
          </w:p>
        </w:tc>
      </w:tr>
      <w:tr w14:paraId="091E2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549DAC46">
            <w:pPr>
              <w:tabs>
                <w:tab w:val="left" w:pos="180"/>
                <w:tab w:val="left" w:pos="162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776248F2">
            <w:pPr>
              <w:tabs>
                <w:tab w:val="left" w:pos="180"/>
                <w:tab w:val="left" w:pos="1620"/>
              </w:tabs>
              <w:spacing w:line="3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防城港市公共卫生应急医疗物资储备服务</w:t>
            </w:r>
          </w:p>
        </w:tc>
        <w:tc>
          <w:tcPr>
            <w:tcW w:w="666" w:type="dxa"/>
            <w:gridSpan w:val="2"/>
            <w:tcBorders>
              <w:top w:val="single" w:color="000000" w:sz="4" w:space="0"/>
              <w:left w:val="single" w:color="000000" w:sz="4" w:space="0"/>
              <w:bottom w:val="single" w:color="000000" w:sz="4" w:space="0"/>
              <w:right w:val="single" w:color="000000" w:sz="4" w:space="0"/>
            </w:tcBorders>
            <w:noWrap w:val="0"/>
            <w:vAlign w:val="center"/>
          </w:tcPr>
          <w:p w14:paraId="1A611687">
            <w:pPr>
              <w:tabs>
                <w:tab w:val="left" w:pos="180"/>
                <w:tab w:val="left" w:pos="162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449EB4CB">
            <w:pPr>
              <w:tabs>
                <w:tab w:val="left" w:pos="180"/>
                <w:tab w:val="left" w:pos="162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仓储</w:t>
            </w:r>
            <w:r>
              <w:rPr>
                <w:rFonts w:hint="eastAsia" w:ascii="宋体" w:hAnsi="宋体" w:eastAsia="宋体" w:cs="宋体"/>
                <w:color w:val="auto"/>
                <w:szCs w:val="21"/>
                <w:highlight w:val="none"/>
              </w:rPr>
              <w:t>业</w:t>
            </w:r>
          </w:p>
        </w:tc>
        <w:tc>
          <w:tcPr>
            <w:tcW w:w="6369" w:type="dxa"/>
            <w:tcBorders>
              <w:top w:val="single" w:color="000000" w:sz="4" w:space="0"/>
              <w:left w:val="single" w:color="000000" w:sz="4" w:space="0"/>
              <w:bottom w:val="single" w:color="000000" w:sz="4" w:space="0"/>
              <w:right w:val="single" w:color="000000" w:sz="4" w:space="0"/>
            </w:tcBorders>
            <w:noWrap w:val="0"/>
            <w:vAlign w:val="center"/>
          </w:tcPr>
          <w:p w14:paraId="1481C2E7">
            <w:pPr>
              <w:spacing w:line="360" w:lineRule="exact"/>
              <w:ind w:firstLine="422"/>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lang w:eastAsia="zh-CN"/>
              </w:rPr>
              <w:t>（一）</w:t>
            </w:r>
            <w:r>
              <w:rPr>
                <w:rFonts w:hint="eastAsia" w:ascii="宋体" w:hAnsi="宋体" w:eastAsia="宋体" w:cs="宋体"/>
                <w:b/>
                <w:bCs w:val="0"/>
                <w:color w:val="auto"/>
                <w:szCs w:val="21"/>
                <w:highlight w:val="none"/>
              </w:rPr>
              <w:t xml:space="preserve">服务范围： </w:t>
            </w:r>
          </w:p>
          <w:p w14:paraId="4CF42F68">
            <w:pPr>
              <w:spacing w:line="360" w:lineRule="exact"/>
              <w:ind w:firstLine="42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防城港市公共卫生应急医疗物资储备服务1项，具体物资品种、规格、数量等按《防城港市应急医疗物资储备目录》执行（详见附件一）。采购人可根据相关要求和实际工作需要，适时调整储备目录和规模，并以书面形式告知中标供应商，中标供应商应在储备资金范围内（即合同总金额范围内）配合完成调整。</w:t>
            </w:r>
          </w:p>
          <w:p w14:paraId="60DE3497">
            <w:pPr>
              <w:keepNext w:val="0"/>
              <w:keepLines w:val="0"/>
              <w:pageBreakBefore w:val="0"/>
              <w:bidi w:val="0"/>
              <w:spacing w:line="440" w:lineRule="exact"/>
              <w:ind w:firstLine="422"/>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（二）储备物资采购</w:t>
            </w:r>
          </w:p>
          <w:p w14:paraId="108CBC3B">
            <w:pPr>
              <w:keepNext w:val="0"/>
              <w:keepLines w:val="0"/>
              <w:pageBreakBefore w:val="0"/>
              <w:bidi w:val="0"/>
              <w:spacing w:line="440" w:lineRule="exact"/>
              <w:ind w:firstLine="420"/>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eastAsia="zh-CN"/>
              </w:rPr>
              <w:t>本次公共卫生应急医疗物资储备资金支付之日起 30 个工作日内，按照《防城港市应急医疗物资储备目录》进行储备并实行市场化轮换</w:t>
            </w:r>
            <w:r>
              <w:rPr>
                <w:rFonts w:hint="eastAsia" w:ascii="宋体" w:hAnsi="宋体" w:eastAsia="宋体" w:cs="宋体"/>
                <w:b/>
                <w:bCs/>
                <w:strike w:val="0"/>
                <w:color w:val="auto"/>
                <w:sz w:val="21"/>
                <w:szCs w:val="21"/>
                <w:highlight w:val="none"/>
                <w:lang w:eastAsia="zh-CN"/>
              </w:rPr>
              <w:t>。</w:t>
            </w:r>
            <w:r>
              <w:rPr>
                <w:rFonts w:hint="eastAsia" w:ascii="宋体" w:hAnsi="宋体" w:eastAsia="宋体" w:cs="宋体"/>
                <w:b/>
                <w:bCs/>
                <w:color w:val="auto"/>
                <w:sz w:val="21"/>
                <w:szCs w:val="21"/>
                <w:highlight w:val="none"/>
                <w:lang w:eastAsia="zh-CN"/>
              </w:rPr>
              <w:t>各储备品种实际库存量原则上不低于储备计划的 70%，在应急状态下库存不足时，</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sz w:val="21"/>
                <w:szCs w:val="21"/>
                <w:highlight w:val="none"/>
                <w:lang w:eastAsia="zh-CN"/>
              </w:rPr>
              <w:t>应优先从自有库存当中调货补充进入储备仓以确保能够按照指令足额提供给采购人。</w:t>
            </w:r>
          </w:p>
          <w:p w14:paraId="71BDCD51">
            <w:pPr>
              <w:keepNext w:val="0"/>
              <w:keepLines w:val="0"/>
              <w:pageBreakBefore w:val="0"/>
              <w:bidi w:val="0"/>
              <w:spacing w:line="440" w:lineRule="exact"/>
              <w:ind w:firstLine="420"/>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2.中标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sz w:val="21"/>
                <w:szCs w:val="21"/>
                <w:highlight w:val="none"/>
                <w:lang w:eastAsia="zh-CN"/>
              </w:rPr>
              <w:t>所储备的医疗物资应符合药典或国家食品药品监督管理部门规定的标准</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lang w:eastAsia="zh-CN"/>
              </w:rPr>
              <w:t>且</w:t>
            </w:r>
            <w:r>
              <w:rPr>
                <w:rFonts w:hint="eastAsia" w:ascii="宋体" w:hAnsi="宋体" w:eastAsia="宋体" w:cs="宋体"/>
                <w:b/>
                <w:bCs/>
                <w:color w:val="auto"/>
                <w:sz w:val="21"/>
                <w:szCs w:val="21"/>
                <w:highlight w:val="none"/>
                <w:lang w:val="en-US" w:eastAsia="zh-CN"/>
              </w:rPr>
              <w:t>规格</w:t>
            </w:r>
            <w:r>
              <w:rPr>
                <w:rFonts w:hint="eastAsia" w:ascii="宋体" w:hAnsi="宋体" w:eastAsia="宋体" w:cs="宋体"/>
                <w:b/>
                <w:bCs/>
                <w:color w:val="auto"/>
                <w:sz w:val="21"/>
                <w:szCs w:val="21"/>
                <w:highlight w:val="none"/>
                <w:lang w:eastAsia="zh-CN"/>
              </w:rPr>
              <w:t>、</w:t>
            </w:r>
            <w:r>
              <w:rPr>
                <w:rFonts w:hint="eastAsia" w:ascii="宋体" w:hAnsi="宋体" w:cs="宋体"/>
                <w:b/>
                <w:bCs/>
                <w:color w:val="auto"/>
                <w:szCs w:val="21"/>
                <w:highlight w:val="none"/>
                <w:lang w:val="en-US" w:eastAsia="zh-CN"/>
              </w:rPr>
              <w:t>品牌、</w:t>
            </w:r>
            <w:r>
              <w:rPr>
                <w:rFonts w:hint="eastAsia" w:ascii="宋体" w:hAnsi="宋体" w:eastAsia="宋体" w:cs="宋体"/>
                <w:b/>
                <w:bCs/>
                <w:color w:val="auto"/>
                <w:sz w:val="21"/>
                <w:szCs w:val="21"/>
                <w:highlight w:val="none"/>
                <w:lang w:eastAsia="zh-CN"/>
              </w:rPr>
              <w:t>质量、性能不得低于所投标物资的</w:t>
            </w:r>
            <w:r>
              <w:rPr>
                <w:rFonts w:hint="eastAsia" w:ascii="宋体" w:hAnsi="宋体" w:eastAsia="宋体" w:cs="宋体"/>
                <w:b/>
                <w:bCs/>
                <w:color w:val="auto"/>
                <w:sz w:val="21"/>
                <w:szCs w:val="21"/>
                <w:highlight w:val="none"/>
                <w:lang w:val="en-US" w:eastAsia="zh-CN"/>
              </w:rPr>
              <w:t>规格</w:t>
            </w:r>
            <w:r>
              <w:rPr>
                <w:rFonts w:hint="eastAsia" w:ascii="宋体" w:hAnsi="宋体" w:eastAsia="宋体" w:cs="宋体"/>
                <w:b/>
                <w:bCs/>
                <w:color w:val="auto"/>
                <w:sz w:val="21"/>
                <w:szCs w:val="21"/>
                <w:highlight w:val="none"/>
                <w:lang w:eastAsia="zh-CN"/>
              </w:rPr>
              <w:t>、</w:t>
            </w:r>
            <w:r>
              <w:rPr>
                <w:rFonts w:hint="eastAsia" w:ascii="宋体" w:hAnsi="宋体" w:cs="宋体"/>
                <w:b/>
                <w:bCs/>
                <w:color w:val="auto"/>
                <w:szCs w:val="21"/>
                <w:highlight w:val="none"/>
                <w:lang w:val="en-US" w:eastAsia="zh-CN"/>
              </w:rPr>
              <w:t>品牌、</w:t>
            </w:r>
            <w:r>
              <w:rPr>
                <w:rFonts w:hint="eastAsia" w:ascii="宋体" w:hAnsi="宋体" w:eastAsia="宋体" w:cs="宋体"/>
                <w:b/>
                <w:bCs/>
                <w:color w:val="auto"/>
                <w:sz w:val="21"/>
                <w:szCs w:val="21"/>
                <w:highlight w:val="none"/>
                <w:lang w:eastAsia="zh-CN"/>
              </w:rPr>
              <w:t>质量、性能。</w:t>
            </w:r>
          </w:p>
          <w:p w14:paraId="2FAA3617">
            <w:pPr>
              <w:keepNext w:val="0"/>
              <w:keepLines w:val="0"/>
              <w:pageBreakBefore w:val="0"/>
              <w:bidi w:val="0"/>
              <w:spacing w:line="440" w:lineRule="exact"/>
              <w:ind w:firstLine="420"/>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Cs w:val="21"/>
                <w:highlight w:val="none"/>
                <w:lang w:val="en-US" w:eastAsia="zh-CN"/>
              </w:rPr>
              <w:t>供应商中标后，</w:t>
            </w:r>
            <w:r>
              <w:rPr>
                <w:rFonts w:hint="eastAsia" w:ascii="宋体" w:hAnsi="宋体" w:eastAsia="宋体" w:cs="宋体"/>
                <w:b/>
                <w:bCs/>
                <w:color w:val="auto"/>
                <w:sz w:val="21"/>
                <w:szCs w:val="21"/>
                <w:highlight w:val="none"/>
                <w:lang w:eastAsia="zh-CN"/>
              </w:rPr>
              <w:t>应向采购人提供上游供应医疗物资单位依法必须具备的营业执照、医疗物资生产或经营许可证、医疗物资生产批件</w:t>
            </w:r>
            <w:r>
              <w:rPr>
                <w:rFonts w:hint="eastAsia" w:ascii="宋体" w:hAnsi="宋体" w:cs="宋体"/>
                <w:b/>
                <w:bCs/>
                <w:color w:val="auto"/>
                <w:sz w:val="21"/>
                <w:szCs w:val="21"/>
                <w:highlight w:val="none"/>
                <w:lang w:eastAsia="zh-CN"/>
              </w:rPr>
              <w:t>、产品注册批件</w:t>
            </w:r>
            <w:r>
              <w:rPr>
                <w:rFonts w:hint="eastAsia" w:ascii="宋体" w:hAnsi="宋体" w:eastAsia="宋体" w:cs="宋体"/>
                <w:b/>
                <w:bCs/>
                <w:color w:val="auto"/>
                <w:sz w:val="21"/>
                <w:szCs w:val="21"/>
                <w:highlight w:val="none"/>
                <w:lang w:eastAsia="zh-CN"/>
              </w:rPr>
              <w:t>等证件供查验，并与货源保证书承诺的质量相一致，确保储备物资合格、安全入库。</w:t>
            </w:r>
          </w:p>
          <w:p w14:paraId="02F86FE6">
            <w:pPr>
              <w:keepNext w:val="0"/>
              <w:keepLines w:val="0"/>
              <w:pageBreakBefore w:val="0"/>
              <w:bidi w:val="0"/>
              <w:spacing w:line="440" w:lineRule="exact"/>
              <w:ind w:firstLine="420"/>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4.中标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sz w:val="21"/>
                <w:szCs w:val="21"/>
                <w:highlight w:val="none"/>
                <w:lang w:eastAsia="zh-CN"/>
              </w:rPr>
              <w:t>自行协调与其上游供应医疗物资单位的关系，因</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sz w:val="21"/>
                <w:szCs w:val="21"/>
                <w:highlight w:val="none"/>
                <w:lang w:eastAsia="zh-CN"/>
              </w:rPr>
              <w:t>向上游采购医疗储备物资产生的债权债务由</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sz w:val="21"/>
                <w:szCs w:val="21"/>
                <w:highlight w:val="none"/>
                <w:lang w:eastAsia="zh-CN"/>
              </w:rPr>
              <w:t>自行负责。</w:t>
            </w:r>
          </w:p>
          <w:p w14:paraId="1A00405A">
            <w:pPr>
              <w:keepNext w:val="0"/>
              <w:keepLines w:val="0"/>
              <w:pageBreakBefore w:val="0"/>
              <w:bidi w:val="0"/>
              <w:spacing w:line="440" w:lineRule="exact"/>
              <w:ind w:firstLine="420"/>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eastAsia="zh-CN"/>
              </w:rPr>
              <w:t>由于</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sz w:val="21"/>
                <w:szCs w:val="21"/>
                <w:highlight w:val="none"/>
                <w:lang w:eastAsia="zh-CN"/>
              </w:rPr>
              <w:t>上游供应医疗物资单位的原因，造成储备物资不能足额补齐的，</w:t>
            </w:r>
            <w:r>
              <w:rPr>
                <w:rFonts w:hint="eastAsia" w:ascii="宋体" w:hAnsi="宋体" w:cs="宋体"/>
                <w:b/>
                <w:bCs/>
                <w:color w:val="auto"/>
                <w:sz w:val="21"/>
                <w:szCs w:val="21"/>
                <w:highlight w:val="none"/>
                <w:lang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sz w:val="21"/>
                <w:szCs w:val="21"/>
                <w:highlight w:val="none"/>
                <w:lang w:eastAsia="zh-CN"/>
              </w:rPr>
              <w:t>应及时向采购人通报并提供相关证明，采购人和</w:t>
            </w:r>
            <w:r>
              <w:rPr>
                <w:rFonts w:hint="eastAsia" w:ascii="宋体" w:hAnsi="宋体" w:cs="宋体"/>
                <w:b/>
                <w:bCs/>
                <w:color w:val="auto"/>
                <w:sz w:val="21"/>
                <w:szCs w:val="21"/>
                <w:highlight w:val="none"/>
                <w:lang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sz w:val="21"/>
                <w:szCs w:val="21"/>
                <w:highlight w:val="none"/>
                <w:lang w:eastAsia="zh-CN"/>
              </w:rPr>
              <w:t>应及时协商调整储备目录，并签订补充协议予以确认。</w:t>
            </w:r>
          </w:p>
          <w:p w14:paraId="0C7145BE">
            <w:pPr>
              <w:keepNext w:val="0"/>
              <w:keepLines w:val="0"/>
              <w:pageBreakBefore w:val="0"/>
              <w:bidi w:val="0"/>
              <w:spacing w:line="440" w:lineRule="exact"/>
              <w:ind w:firstLine="422"/>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（三）储备物资监管</w:t>
            </w:r>
          </w:p>
          <w:p w14:paraId="70CBC600">
            <w:pPr>
              <w:keepNext w:val="0"/>
              <w:keepLines w:val="0"/>
              <w:pageBreakBefore w:val="0"/>
              <w:bidi w:val="0"/>
              <w:spacing w:line="440" w:lineRule="exact"/>
              <w:ind w:firstLine="420"/>
              <w:jc w:val="left"/>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采购人</w:t>
            </w:r>
            <w:r>
              <w:rPr>
                <w:rFonts w:hint="eastAsia" w:ascii="宋体" w:hAnsi="宋体" w:eastAsia="宋体" w:cs="宋体"/>
                <w:b/>
                <w:bCs/>
                <w:color w:val="auto"/>
                <w:highlight w:val="none"/>
              </w:rPr>
              <w:t>及指定部门按《广西公共卫生应急医疗物资储备指导意见》，对</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highlight w:val="none"/>
              </w:rPr>
              <w:t>物资库存、储备合规性进行监督检查。对</w:t>
            </w:r>
            <w:r>
              <w:rPr>
                <w:rFonts w:hint="eastAsia" w:ascii="宋体" w:hAnsi="宋体" w:eastAsia="宋体" w:cs="宋体"/>
                <w:b/>
                <w:bCs/>
                <w:color w:val="auto"/>
                <w:highlight w:val="none"/>
                <w:lang w:eastAsia="zh-CN"/>
              </w:rPr>
              <w:t>采购人</w:t>
            </w:r>
            <w:r>
              <w:rPr>
                <w:rFonts w:hint="eastAsia" w:ascii="宋体" w:hAnsi="宋体" w:eastAsia="宋体" w:cs="宋体"/>
                <w:b/>
                <w:bCs/>
                <w:color w:val="auto"/>
                <w:highlight w:val="none"/>
              </w:rPr>
              <w:t>指出的问题，</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highlight w:val="none"/>
              </w:rPr>
              <w:t>应按要求及时落实整改。</w:t>
            </w:r>
          </w:p>
          <w:p w14:paraId="25D51349">
            <w:pPr>
              <w:keepNext w:val="0"/>
              <w:keepLines w:val="0"/>
              <w:pageBreakBefore w:val="0"/>
              <w:bidi w:val="0"/>
              <w:spacing w:line="440" w:lineRule="exact"/>
              <w:ind w:firstLine="422"/>
              <w:jc w:val="left"/>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（四）储备物资管理</w:t>
            </w:r>
          </w:p>
          <w:p w14:paraId="0031990B">
            <w:pPr>
              <w:keepNext w:val="0"/>
              <w:keepLines w:val="0"/>
              <w:pageBreakBefore w:val="0"/>
              <w:bidi w:val="0"/>
              <w:spacing w:line="440" w:lineRule="exact"/>
              <w:ind w:firstLine="420"/>
              <w:jc w:val="left"/>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1.</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highlight w:val="none"/>
                <w:lang w:eastAsia="zh-CN"/>
              </w:rPr>
              <w:t>须建立 24 小时值班制度，健全相关管理制度和执行调拨指令的操作程序，确保应急医疗物资及时出库、有效供应。</w:t>
            </w:r>
          </w:p>
          <w:p w14:paraId="17355201">
            <w:pPr>
              <w:keepNext w:val="0"/>
              <w:keepLines w:val="0"/>
              <w:pageBreakBefore w:val="0"/>
              <w:bidi w:val="0"/>
              <w:spacing w:line="440" w:lineRule="exact"/>
              <w:ind w:firstLine="420"/>
              <w:jc w:val="left"/>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2.</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highlight w:val="none"/>
                <w:lang w:eastAsia="zh-CN"/>
              </w:rPr>
              <w:t>须严格执行物资入库验收制度，加强对储备物资原始记录、账卡、档案等基础管理工作。</w:t>
            </w:r>
          </w:p>
          <w:p w14:paraId="0F7E8B54">
            <w:pPr>
              <w:keepNext w:val="0"/>
              <w:keepLines w:val="0"/>
              <w:pageBreakBefore w:val="0"/>
              <w:bidi w:val="0"/>
              <w:spacing w:line="440" w:lineRule="exact"/>
              <w:ind w:firstLine="420"/>
              <w:jc w:val="left"/>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3.</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highlight w:val="none"/>
                <w:lang w:eastAsia="zh-CN"/>
              </w:rPr>
              <w:t>须按时、客观、准确地向采购人报送各项储备物资统计报表。</w:t>
            </w:r>
          </w:p>
          <w:p w14:paraId="4A8C2C6F">
            <w:pPr>
              <w:keepNext w:val="0"/>
              <w:keepLines w:val="0"/>
              <w:pageBreakBefore w:val="0"/>
              <w:bidi w:val="0"/>
              <w:spacing w:line="440" w:lineRule="exact"/>
              <w:ind w:firstLine="420"/>
              <w:jc w:val="left"/>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4.</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highlight w:val="none"/>
                <w:lang w:eastAsia="zh-CN"/>
              </w:rPr>
              <w:t>须加强对储备资金的管理，单独建立物资台账和会计报表，严格执行财务制度，资金使用须符合《广西公共卫生应急医疗物资储备指导意见》的使用原则，</w:t>
            </w:r>
            <w:r>
              <w:rPr>
                <w:rFonts w:hint="eastAsia" w:ascii="宋体" w:hAnsi="宋体" w:eastAsia="宋体" w:cs="宋体"/>
                <w:b/>
                <w:bCs/>
                <w:color w:val="auto"/>
                <w:sz w:val="21"/>
                <w:szCs w:val="21"/>
                <w:highlight w:val="none"/>
                <w:lang w:val="en-US" w:eastAsia="zh-CN"/>
              </w:rPr>
              <w:t>并应根据采购人指令</w:t>
            </w:r>
            <w:r>
              <w:rPr>
                <w:rFonts w:hint="eastAsia" w:ascii="宋体" w:hAnsi="宋体" w:eastAsia="宋体" w:cs="宋体"/>
                <w:b/>
                <w:bCs/>
                <w:color w:val="auto"/>
                <w:highlight w:val="none"/>
                <w:lang w:eastAsia="zh-CN"/>
              </w:rPr>
              <w:t>向采购人提供相关物资台账供采购人审核。</w:t>
            </w:r>
          </w:p>
          <w:p w14:paraId="56413369">
            <w:pPr>
              <w:keepNext w:val="0"/>
              <w:keepLines w:val="0"/>
              <w:pageBreakBefore w:val="0"/>
              <w:bidi w:val="0"/>
              <w:spacing w:line="440" w:lineRule="exact"/>
              <w:ind w:firstLine="420"/>
              <w:jc w:val="left"/>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5.</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highlight w:val="none"/>
                <w:lang w:eastAsia="zh-CN"/>
              </w:rPr>
              <w:t>须确保库房环境条件符合储备物资储存要求，保证储备物资安全有效。</w:t>
            </w:r>
          </w:p>
          <w:p w14:paraId="33D0EBAB">
            <w:pPr>
              <w:keepNext w:val="0"/>
              <w:keepLines w:val="0"/>
              <w:pageBreakBefore w:val="0"/>
              <w:bidi w:val="0"/>
              <w:spacing w:line="440" w:lineRule="exact"/>
              <w:ind w:firstLine="420"/>
              <w:jc w:val="left"/>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lang w:eastAsia="zh-CN"/>
              </w:rPr>
              <w:t>在履行合同期间，</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highlight w:val="none"/>
                <w:lang w:eastAsia="zh-CN"/>
              </w:rPr>
              <w:t>如发生企业合并、变更、分立等情况或者因财务状况恶劣导致的企业重大变动，应及时向采购人通报，</w:t>
            </w:r>
            <w:r>
              <w:rPr>
                <w:rFonts w:hint="eastAsia" w:ascii="宋体" w:hAnsi="宋体" w:eastAsia="宋体" w:cs="宋体"/>
                <w:b/>
                <w:bCs/>
                <w:color w:val="auto"/>
                <w:highlight w:val="none"/>
                <w:lang w:val="en-US" w:eastAsia="zh-CN"/>
              </w:rPr>
              <w:t>经</w:t>
            </w:r>
            <w:r>
              <w:rPr>
                <w:rFonts w:hint="eastAsia" w:ascii="宋体" w:hAnsi="宋体" w:eastAsia="宋体" w:cs="宋体"/>
                <w:b/>
                <w:bCs/>
                <w:color w:val="auto"/>
                <w:highlight w:val="none"/>
                <w:lang w:eastAsia="zh-CN"/>
              </w:rPr>
              <w:t>采购人审核后依法单方解除合同或同意继续履行。</w:t>
            </w:r>
          </w:p>
          <w:p w14:paraId="084DEF8B">
            <w:pPr>
              <w:keepNext w:val="0"/>
              <w:keepLines w:val="0"/>
              <w:pageBreakBefore w:val="0"/>
              <w:bidi w:val="0"/>
              <w:spacing w:line="440" w:lineRule="exact"/>
              <w:ind w:firstLine="420"/>
              <w:jc w:val="left"/>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7.</w:t>
            </w:r>
            <w:r>
              <w:rPr>
                <w:rFonts w:hint="eastAsia" w:ascii="宋体" w:hAnsi="宋体" w:eastAsia="宋体" w:cs="宋体"/>
                <w:b/>
                <w:bCs/>
                <w:color w:val="auto"/>
                <w:highlight w:val="none"/>
                <w:lang w:eastAsia="zh-CN"/>
              </w:rPr>
              <w:t>在实际供货过程中，因物资储备周期过长导致产品停产或更新迭代的，经采购人同意，</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highlight w:val="none"/>
                <w:lang w:eastAsia="zh-CN"/>
              </w:rPr>
              <w:t>可更换为与所投储备物资产品性能一致或更优的新一代迭代产品或替代品。</w:t>
            </w:r>
          </w:p>
          <w:p w14:paraId="541D720C">
            <w:pPr>
              <w:keepNext w:val="0"/>
              <w:keepLines w:val="0"/>
              <w:pageBreakBefore w:val="0"/>
              <w:bidi w:val="0"/>
              <w:spacing w:line="440" w:lineRule="exact"/>
              <w:ind w:firstLine="420"/>
              <w:jc w:val="left"/>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8.</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highlight w:val="none"/>
                <w:lang w:eastAsia="zh-CN"/>
              </w:rPr>
              <w:t>因管理不善造成的储备物资损失，由</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highlight w:val="none"/>
                <w:lang w:eastAsia="zh-CN"/>
              </w:rPr>
              <w:t>自行承担。</w:t>
            </w:r>
          </w:p>
          <w:p w14:paraId="46DA914F">
            <w:pPr>
              <w:keepNext w:val="0"/>
              <w:keepLines w:val="0"/>
              <w:pageBreakBefore w:val="0"/>
              <w:bidi w:val="0"/>
              <w:spacing w:line="440" w:lineRule="exact"/>
              <w:ind w:firstLine="422"/>
              <w:jc w:val="left"/>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（五）储备物资调拨</w:t>
            </w:r>
          </w:p>
          <w:p w14:paraId="064FE99E">
            <w:pPr>
              <w:keepNext w:val="0"/>
              <w:keepLines w:val="0"/>
              <w:pageBreakBefore w:val="0"/>
              <w:bidi w:val="0"/>
              <w:spacing w:line="440" w:lineRule="exact"/>
              <w:ind w:firstLine="420"/>
              <w:jc w:val="left"/>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1.</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highlight w:val="none"/>
                <w:lang w:eastAsia="zh-CN"/>
              </w:rPr>
              <w:t xml:space="preserve">在收到采购人调拨物资指令后，须在 </w:t>
            </w: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lang w:eastAsia="zh-CN"/>
              </w:rPr>
              <w:t xml:space="preserve"> 个小时内将物资送达</w:t>
            </w:r>
            <w:r>
              <w:rPr>
                <w:rFonts w:hint="eastAsia" w:ascii="宋体" w:hAnsi="宋体" w:cs="宋体"/>
                <w:b/>
                <w:bCs/>
                <w:color w:val="auto"/>
                <w:highlight w:val="none"/>
                <w:lang w:eastAsia="zh-CN"/>
              </w:rPr>
              <w:t>防城港市</w:t>
            </w:r>
            <w:r>
              <w:rPr>
                <w:rFonts w:hint="eastAsia" w:ascii="宋体" w:hAnsi="宋体" w:eastAsia="宋体" w:cs="宋体"/>
                <w:b/>
                <w:bCs/>
                <w:color w:val="auto"/>
                <w:highlight w:val="none"/>
                <w:lang w:eastAsia="zh-CN"/>
              </w:rPr>
              <w:t>采购人指定地点；如情况紧急，</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highlight w:val="none"/>
                <w:lang w:eastAsia="zh-CN"/>
              </w:rPr>
              <w:t>须按采购人要求及时调拨到位。</w:t>
            </w:r>
          </w:p>
          <w:p w14:paraId="38119441">
            <w:pPr>
              <w:keepNext w:val="0"/>
              <w:keepLines w:val="0"/>
              <w:pageBreakBefore w:val="0"/>
              <w:bidi w:val="0"/>
              <w:spacing w:line="440" w:lineRule="exact"/>
              <w:ind w:firstLine="420"/>
              <w:jc w:val="left"/>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2.在灾情、疫情及突发事故发生时，确需调用</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highlight w:val="none"/>
                <w:lang w:val="en-US" w:eastAsia="zh-CN"/>
              </w:rPr>
              <w:t>本合同储备目录外其他物资的，须经</w:t>
            </w:r>
            <w:r>
              <w:rPr>
                <w:rFonts w:hint="eastAsia" w:ascii="宋体" w:hAnsi="宋体" w:eastAsia="宋体" w:cs="宋体"/>
                <w:b/>
                <w:bCs/>
                <w:color w:val="auto"/>
                <w:highlight w:val="none"/>
                <w:lang w:eastAsia="zh-CN"/>
              </w:rPr>
              <w:t>采购人和</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highlight w:val="none"/>
                <w:lang w:val="en-US" w:eastAsia="zh-CN"/>
              </w:rPr>
              <w:t>双方书面协商一致，双方应另行签订补充协议，或出具加盖双方公章的书面确认单，明确新增物资品种、规格参数、质量标准、供应数量、交付时限、送达地点、单价</w:t>
            </w:r>
            <w:r>
              <w:rPr>
                <w:rFonts w:hint="eastAsia" w:ascii="宋体" w:hAnsi="宋体" w:cs="宋体"/>
                <w:b/>
                <w:bCs/>
                <w:color w:val="auto"/>
                <w:highlight w:val="none"/>
                <w:lang w:val="en-US" w:eastAsia="zh-CN"/>
              </w:rPr>
              <w:t>、</w:t>
            </w:r>
            <w:r>
              <w:rPr>
                <w:rFonts w:hint="eastAsia" w:ascii="宋体" w:hAnsi="宋体" w:eastAsia="宋体" w:cs="宋体"/>
                <w:b/>
                <w:bCs/>
                <w:color w:val="auto"/>
                <w:highlight w:val="none"/>
                <w:lang w:val="en-US" w:eastAsia="zh-CN"/>
              </w:rPr>
              <w:t>总价、运输损耗、验收规则及结算付款流程等全部核心内容后，方可执行物资调拨与供应（紧急情况下可先协商确认，后补齐资料）。对于超储备目录外的其他物资采购，需由</w:t>
            </w:r>
            <w:r>
              <w:rPr>
                <w:rFonts w:hint="eastAsia" w:ascii="宋体" w:hAnsi="宋体" w:eastAsia="宋体" w:cs="宋体"/>
                <w:b/>
                <w:bCs/>
                <w:color w:val="auto"/>
                <w:highlight w:val="none"/>
                <w:lang w:eastAsia="zh-CN"/>
              </w:rPr>
              <w:t>采购人</w:t>
            </w:r>
            <w:r>
              <w:rPr>
                <w:rFonts w:hint="eastAsia" w:ascii="宋体" w:hAnsi="宋体" w:eastAsia="宋体" w:cs="宋体"/>
                <w:b/>
                <w:bCs/>
                <w:color w:val="auto"/>
                <w:highlight w:val="none"/>
                <w:lang w:val="en-US" w:eastAsia="zh-CN"/>
              </w:rPr>
              <w:t>先行支付预付款，</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highlight w:val="none"/>
                <w:lang w:val="en-US" w:eastAsia="zh-CN"/>
              </w:rPr>
              <w:t>根据计划数量进行采购；如物资在灾情、疫情及突发事故处置期间未能使用完毕，且难以轮换的，由</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highlight w:val="none"/>
                <w:lang w:val="en-US" w:eastAsia="zh-CN"/>
              </w:rPr>
              <w:t>梳理轮换物资清单并提出轮换申请，经</w:t>
            </w:r>
            <w:r>
              <w:rPr>
                <w:rFonts w:hint="eastAsia" w:ascii="宋体" w:hAnsi="宋体" w:eastAsia="宋体" w:cs="宋体"/>
                <w:b/>
                <w:bCs/>
                <w:color w:val="auto"/>
                <w:highlight w:val="none"/>
                <w:lang w:eastAsia="zh-CN"/>
              </w:rPr>
              <w:t>采购人</w:t>
            </w:r>
            <w:r>
              <w:rPr>
                <w:rFonts w:hint="eastAsia" w:ascii="宋体" w:hAnsi="宋体" w:eastAsia="宋体" w:cs="宋体"/>
                <w:b/>
                <w:bCs/>
                <w:color w:val="auto"/>
                <w:highlight w:val="none"/>
                <w:lang w:val="en-US" w:eastAsia="zh-CN"/>
              </w:rPr>
              <w:t>核准后协调相关部门帮助轮换，无法轮换导致过期失效的，应进行核销，核销资金由</w:t>
            </w:r>
            <w:r>
              <w:rPr>
                <w:rFonts w:hint="eastAsia" w:ascii="宋体" w:hAnsi="宋体" w:eastAsia="宋体" w:cs="宋体"/>
                <w:b/>
                <w:bCs/>
                <w:color w:val="auto"/>
                <w:highlight w:val="none"/>
                <w:lang w:eastAsia="zh-CN"/>
              </w:rPr>
              <w:t>采购人</w:t>
            </w:r>
            <w:r>
              <w:rPr>
                <w:rFonts w:hint="eastAsia" w:ascii="宋体" w:hAnsi="宋体" w:eastAsia="宋体" w:cs="宋体"/>
                <w:b/>
                <w:bCs/>
                <w:color w:val="auto"/>
                <w:highlight w:val="none"/>
                <w:lang w:val="en-US" w:eastAsia="zh-CN"/>
              </w:rPr>
              <w:t>负责补足。</w:t>
            </w:r>
          </w:p>
          <w:p w14:paraId="6BD60009">
            <w:pPr>
              <w:keepNext w:val="0"/>
              <w:keepLines w:val="0"/>
              <w:pageBreakBefore w:val="0"/>
              <w:bidi w:val="0"/>
              <w:spacing w:line="440" w:lineRule="exact"/>
              <w:ind w:firstLine="420"/>
              <w:jc w:val="left"/>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3.应急响应终止后 30 个工作日内，</w:t>
            </w:r>
            <w:r>
              <w:rPr>
                <w:rFonts w:hint="eastAsia" w:ascii="宋体" w:hAnsi="宋体" w:eastAsia="宋体" w:cs="宋体"/>
                <w:b/>
                <w:bCs/>
                <w:color w:val="auto"/>
                <w:highlight w:val="none"/>
                <w:lang w:eastAsia="zh-CN"/>
              </w:rPr>
              <w:t>采购人和</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highlight w:val="none"/>
                <w:lang w:val="en-US" w:eastAsia="zh-CN"/>
              </w:rPr>
              <w:t>双方须共同补齐本次应急调用（含目录外增补物资）全部审批备案文件、正式调拨指令单据、现场验收凭证、完整费用核算表单等留存资料。</w:t>
            </w:r>
          </w:p>
          <w:p w14:paraId="37187D16">
            <w:pPr>
              <w:keepNext w:val="0"/>
              <w:keepLines w:val="0"/>
              <w:pageBreakBefore w:val="0"/>
              <w:bidi w:val="0"/>
              <w:spacing w:line="440" w:lineRule="exact"/>
              <w:ind w:firstLine="420"/>
              <w:jc w:val="left"/>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lang w:eastAsia="zh-CN"/>
              </w:rPr>
              <w:t>调用物资属于有偿使用，按照“谁使用、谁结算”的原则，由采购人督促使用单位在</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eastAsia="zh-CN"/>
              </w:rPr>
              <w:t>60天内进行结算；结算后</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highlight w:val="none"/>
                <w:lang w:eastAsia="zh-CN"/>
              </w:rPr>
              <w:t>须按储备计划及时补充储备物资的品种及数量。若使用单位在 60 天内仍未结算或只是部分结算，</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highlight w:val="none"/>
                <w:lang w:eastAsia="zh-CN"/>
              </w:rPr>
              <w:t>可向采购人提出结款的书面申请，采购人核准后，使用单位应在 30 天内向</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highlight w:val="none"/>
                <w:lang w:eastAsia="zh-CN"/>
              </w:rPr>
              <w:t>支付应付物资款。采购人或使用单位每批次调拨应急医疗物资并验收合格后，</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highlight w:val="none"/>
                <w:lang w:eastAsia="zh-CN"/>
              </w:rPr>
              <w:t>应在30个工作日内开具该批次物资对应金额的增值税普通发票；采购人或使用单位收到发票后，应及时结清货款（结算公式：单项物资结算金额＝该物资单价×实际调拨数量）。</w:t>
            </w:r>
          </w:p>
          <w:p w14:paraId="40324E21">
            <w:pPr>
              <w:keepNext w:val="0"/>
              <w:keepLines w:val="0"/>
              <w:pageBreakBefore w:val="0"/>
              <w:bidi w:val="0"/>
              <w:spacing w:line="440" w:lineRule="exact"/>
              <w:ind w:firstLine="420"/>
              <w:jc w:val="left"/>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5.</w:t>
            </w:r>
            <w:r>
              <w:rPr>
                <w:rFonts w:hint="eastAsia" w:ascii="宋体" w:hAnsi="宋体" w:eastAsia="宋体" w:cs="宋体"/>
                <w:b/>
                <w:bCs/>
                <w:color w:val="auto"/>
                <w:highlight w:val="none"/>
                <w:lang w:eastAsia="zh-CN"/>
              </w:rPr>
              <w:t>调用物资的结算价不得高于同期同类物资的市场价格，采购人有权组织物价、市场监督管理等部门对调用物资价格进行核查。若因灾情、疫情及突发事故发生导致调用物资市场需求量大、价格高于同期水平，</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highlight w:val="none"/>
                <w:lang w:eastAsia="zh-CN"/>
              </w:rPr>
              <w:t>应向采购人备案，获得许可后方可购进物资。</w:t>
            </w:r>
          </w:p>
          <w:p w14:paraId="76F81A5C">
            <w:pPr>
              <w:keepNext w:val="0"/>
              <w:keepLines w:val="0"/>
              <w:pageBreakBefore w:val="0"/>
              <w:bidi w:val="0"/>
              <w:spacing w:line="440" w:lineRule="exact"/>
              <w:ind w:firstLine="420"/>
              <w:jc w:val="left"/>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6.</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highlight w:val="none"/>
                <w:lang w:eastAsia="zh-CN"/>
              </w:rPr>
              <w:t>应严格执行采购人下达的调拨指令，不得无故拖延或拒绝。</w:t>
            </w:r>
          </w:p>
          <w:p w14:paraId="49BC4C16">
            <w:pPr>
              <w:keepNext w:val="0"/>
              <w:keepLines w:val="0"/>
              <w:pageBreakBefore w:val="0"/>
              <w:bidi w:val="0"/>
              <w:spacing w:line="440" w:lineRule="exact"/>
              <w:ind w:firstLine="422"/>
              <w:jc w:val="left"/>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（六）储备物资轮转</w:t>
            </w:r>
          </w:p>
          <w:p w14:paraId="3A51F44A">
            <w:pPr>
              <w:keepNext w:val="0"/>
              <w:keepLines w:val="0"/>
              <w:pageBreakBefore w:val="0"/>
              <w:bidi w:val="0"/>
              <w:spacing w:line="440" w:lineRule="exact"/>
              <w:ind w:firstLine="420"/>
              <w:jc w:val="left"/>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1.</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strike w:val="0"/>
                <w:color w:val="auto"/>
                <w:highlight w:val="none"/>
                <w:u w:val="none"/>
                <w:lang w:eastAsia="zh-CN"/>
              </w:rPr>
              <w:t>负责</w:t>
            </w:r>
            <w:r>
              <w:rPr>
                <w:rFonts w:hint="eastAsia" w:ascii="宋体" w:hAnsi="宋体" w:eastAsia="宋体" w:cs="宋体"/>
                <w:b/>
                <w:bCs/>
                <w:color w:val="auto"/>
                <w:highlight w:val="none"/>
                <w:lang w:eastAsia="zh-CN"/>
              </w:rPr>
              <w:t>对储备物资进行动态轮换与流转，严格按照各类物资的有效期实施市场化轮换，确保物资的长期有效。原则上实物储备物资在有效期不足 12 个月或有效期过半时进行轮库（若包含检测试剂材料，此类品种</w:t>
            </w:r>
            <w:r>
              <w:rPr>
                <w:rFonts w:hint="eastAsia" w:ascii="宋体" w:hAnsi="宋体" w:eastAsia="宋体" w:cs="宋体"/>
                <w:b/>
                <w:bCs/>
                <w:color w:val="auto"/>
                <w:highlight w:val="none"/>
                <w:lang w:val="en-US" w:eastAsia="zh-CN"/>
              </w:rPr>
              <w:t>3个月内轮换</w:t>
            </w:r>
            <w:r>
              <w:rPr>
                <w:rFonts w:hint="eastAsia" w:ascii="宋体" w:hAnsi="宋体" w:eastAsia="宋体" w:cs="宋体"/>
                <w:b/>
                <w:bCs/>
                <w:color w:val="auto"/>
                <w:highlight w:val="none"/>
                <w:lang w:eastAsia="zh-CN"/>
              </w:rPr>
              <w:t>）。</w:t>
            </w:r>
          </w:p>
          <w:p w14:paraId="686E0594">
            <w:pPr>
              <w:keepNext w:val="0"/>
              <w:keepLines w:val="0"/>
              <w:pageBreakBefore w:val="0"/>
              <w:bidi w:val="0"/>
              <w:spacing w:line="440" w:lineRule="exact"/>
              <w:ind w:firstLine="420"/>
              <w:jc w:val="left"/>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lang w:eastAsia="zh-CN"/>
              </w:rPr>
              <w:t>对于《防城港市应急医疗物资储备目录》内的储备品种，由</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highlight w:val="none"/>
                <w:lang w:eastAsia="zh-CN"/>
              </w:rPr>
              <w:t>自行轮换；对确实无法正常轮换造成过期的物资</w:t>
            </w:r>
            <w:r>
              <w:rPr>
                <w:rFonts w:hint="eastAsia" w:ascii="宋体" w:hAnsi="宋体" w:eastAsia="宋体" w:cs="宋体"/>
                <w:b/>
                <w:bCs/>
                <w:strike w:val="0"/>
                <w:color w:val="auto"/>
                <w:highlight w:val="none"/>
                <w:lang w:eastAsia="zh-CN"/>
              </w:rPr>
              <w:t>，应进行核销，核销资金由</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strike w:val="0"/>
                <w:color w:val="auto"/>
                <w:highlight w:val="none"/>
                <w:lang w:eastAsia="zh-CN"/>
              </w:rPr>
              <w:t>负责补足。对于合同储备目录外增补的物资</w:t>
            </w:r>
            <w:r>
              <w:rPr>
                <w:rFonts w:hint="eastAsia" w:ascii="宋体" w:hAnsi="宋体" w:eastAsia="宋体" w:cs="宋体"/>
                <w:b/>
                <w:bCs/>
                <w:color w:val="auto"/>
                <w:highlight w:val="none"/>
                <w:lang w:eastAsia="zh-CN"/>
              </w:rPr>
              <w:t>，难以轮换的，由</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highlight w:val="none"/>
                <w:lang w:eastAsia="zh-CN"/>
              </w:rPr>
              <w:t>梳理轮换物资清单并提出轮换申请，采购人核准后协调相关部门帮助轮换，无法轮换导致过期失效的，应进行核销，核销资金由采购人负责补足。</w:t>
            </w:r>
          </w:p>
          <w:p w14:paraId="1BCE8C9D">
            <w:pPr>
              <w:keepNext w:val="0"/>
              <w:keepLines w:val="0"/>
              <w:pageBreakBefore w:val="0"/>
              <w:bidi w:val="0"/>
              <w:spacing w:line="440" w:lineRule="exact"/>
              <w:ind w:firstLine="420"/>
              <w:jc w:val="left"/>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3.</w:t>
            </w:r>
            <w:r>
              <w:rPr>
                <w:rFonts w:hint="eastAsia" w:ascii="宋体" w:hAnsi="宋体" w:eastAsia="宋体" w:cs="宋体"/>
                <w:b/>
                <w:bCs/>
                <w:color w:val="auto"/>
                <w:highlight w:val="none"/>
                <w:lang w:eastAsia="zh-CN"/>
              </w:rPr>
              <w:t>储备物资轮出后，</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highlight w:val="none"/>
                <w:lang w:eastAsia="zh-CN"/>
              </w:rPr>
              <w:t>应当按照储备任务要求及时补充。</w:t>
            </w:r>
          </w:p>
          <w:p w14:paraId="44C3503D">
            <w:pPr>
              <w:keepNext w:val="0"/>
              <w:keepLines w:val="0"/>
              <w:pageBreakBefore w:val="0"/>
              <w:bidi w:val="0"/>
              <w:spacing w:line="440" w:lineRule="exact"/>
              <w:ind w:firstLine="422"/>
              <w:jc w:val="left"/>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（七）其他要求</w:t>
            </w:r>
          </w:p>
          <w:p w14:paraId="70C283B9">
            <w:pPr>
              <w:keepNext w:val="0"/>
              <w:keepLines w:val="0"/>
              <w:pageBreakBefore w:val="0"/>
              <w:bidi w:val="0"/>
              <w:spacing w:line="440" w:lineRule="exact"/>
              <w:ind w:firstLine="420"/>
              <w:jc w:val="left"/>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1.防城港市应急医疗物资储备目录要求及相应最高上限单价详见附件一。</w:t>
            </w:r>
          </w:p>
          <w:p w14:paraId="212D8853">
            <w:pPr>
              <w:keepNext w:val="0"/>
              <w:keepLines w:val="0"/>
              <w:pageBreakBefore w:val="0"/>
              <w:bidi w:val="0"/>
              <w:spacing w:line="440" w:lineRule="exact"/>
              <w:ind w:firstLine="420"/>
              <w:jc w:val="left"/>
              <w:rPr>
                <w:rFonts w:hint="eastAsia" w:ascii="宋体" w:hAnsi="宋体" w:eastAsia="宋体" w:cs="宋体"/>
                <w:b w:val="0"/>
                <w:bCs w:val="0"/>
                <w:color w:val="auto"/>
                <w:highlight w:val="none"/>
                <w:lang w:val="en-US" w:eastAsia="zh-CN"/>
              </w:rPr>
            </w:pPr>
            <w:r>
              <w:rPr>
                <w:rFonts w:hint="eastAsia" w:ascii="宋体" w:hAnsi="宋体" w:eastAsia="宋体" w:cs="宋体"/>
                <w:b/>
                <w:bCs/>
                <w:color w:val="auto"/>
                <w:highlight w:val="none"/>
                <w:lang w:val="en-US" w:eastAsia="zh-CN"/>
              </w:rPr>
              <w:t>2.本次采购的</w:t>
            </w:r>
            <w:r>
              <w:rPr>
                <w:rFonts w:hint="eastAsia" w:ascii="宋体" w:hAnsi="宋体" w:eastAsia="宋体" w:cs="宋体"/>
                <w:b/>
                <w:bCs/>
                <w:color w:val="auto"/>
                <w:szCs w:val="21"/>
                <w:highlight w:val="none"/>
                <w:lang w:val="en-US" w:eastAsia="zh-CN"/>
              </w:rPr>
              <w:t>防城港市应急医疗物资</w:t>
            </w:r>
            <w:r>
              <w:rPr>
                <w:rFonts w:hint="eastAsia" w:ascii="宋体" w:hAnsi="宋体" w:eastAsia="宋体" w:cs="宋体"/>
                <w:b/>
                <w:bCs/>
                <w:color w:val="auto"/>
                <w:highlight w:val="none"/>
                <w:lang w:val="en-US" w:eastAsia="zh-CN"/>
              </w:rPr>
              <w:t>价格实行动态管理，中标后的</w:t>
            </w:r>
            <w:r>
              <w:rPr>
                <w:rFonts w:hint="eastAsia" w:ascii="宋体" w:hAnsi="宋体" w:eastAsia="宋体" w:cs="宋体"/>
                <w:b/>
                <w:bCs/>
                <w:color w:val="auto"/>
                <w:szCs w:val="21"/>
                <w:highlight w:val="none"/>
                <w:lang w:val="en-US" w:eastAsia="zh-CN"/>
              </w:rPr>
              <w:t>防城港市应急医疗物资</w:t>
            </w:r>
            <w:r>
              <w:rPr>
                <w:rFonts w:hint="eastAsia" w:ascii="宋体" w:hAnsi="宋体" w:eastAsia="宋体" w:cs="宋体"/>
                <w:b/>
                <w:bCs/>
                <w:color w:val="auto"/>
                <w:highlight w:val="none"/>
                <w:lang w:val="en-US" w:eastAsia="zh-CN"/>
              </w:rPr>
              <w:t>价格只代表当前的价格，不代表合同期内的固定价格，因纳入国家集采目录的原因导致供货价格产生变动的按照变动后的价格执行，因厂家降价的原因导致市场供货价格低于采购人供货价的，则按低于采购人新的市场供货价实行，药品价格调整时供应商应在接到调价通知后24小时内主动告知采购人并按新价格执行。采购人将组织物价、市场监督管理等部门对调用物资价格进行核查。</w:t>
            </w:r>
          </w:p>
        </w:tc>
      </w:tr>
      <w:tr w14:paraId="6CC0A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9251" w:type="dxa"/>
            <w:gridSpan w:val="6"/>
            <w:tcBorders>
              <w:top w:val="single" w:color="000000" w:sz="4" w:space="0"/>
              <w:left w:val="single" w:color="000000" w:sz="4" w:space="0"/>
              <w:bottom w:val="single" w:color="000000" w:sz="4" w:space="0"/>
              <w:right w:val="single" w:color="000000" w:sz="4" w:space="0"/>
            </w:tcBorders>
            <w:noWrap w:val="0"/>
            <w:vAlign w:val="center"/>
          </w:tcPr>
          <w:p w14:paraId="4FD03E9A">
            <w:pPr>
              <w:spacing w:line="360" w:lineRule="exact"/>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第二部分</w:t>
            </w:r>
            <w:r>
              <w:rPr>
                <w:rFonts w:hint="eastAsia" w:ascii="宋体" w:hAnsi="宋体" w:eastAsia="宋体" w:cs="宋体"/>
                <w:color w:val="auto"/>
                <w:szCs w:val="21"/>
                <w:highlight w:val="none"/>
                <w:lang w:val="en-US" w:eastAsia="zh-CN"/>
              </w:rPr>
              <w:t>：</w:t>
            </w:r>
            <w:r>
              <w:rPr>
                <w:rFonts w:hint="eastAsia" w:ascii="宋体" w:hAnsi="宋体" w:eastAsia="宋体" w:cs="宋体"/>
                <w:b/>
                <w:color w:val="auto"/>
                <w:szCs w:val="21"/>
                <w:highlight w:val="none"/>
              </w:rPr>
              <w:t>商务要求</w:t>
            </w:r>
          </w:p>
        </w:tc>
      </w:tr>
      <w:tr w14:paraId="4A85E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2154" w:type="dxa"/>
            <w:gridSpan w:val="3"/>
            <w:tcBorders>
              <w:top w:val="single" w:color="000000" w:sz="4" w:space="0"/>
              <w:left w:val="single" w:color="000000" w:sz="4" w:space="0"/>
              <w:bottom w:val="single" w:color="000000" w:sz="4" w:space="0"/>
              <w:right w:val="single" w:color="000000" w:sz="4" w:space="0"/>
            </w:tcBorders>
            <w:noWrap w:val="0"/>
            <w:vAlign w:val="center"/>
          </w:tcPr>
          <w:p w14:paraId="4137D2F6">
            <w:pPr>
              <w:spacing w:line="360" w:lineRule="exact"/>
              <w:ind w:left="6"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报价要求</w:t>
            </w:r>
          </w:p>
        </w:tc>
        <w:tc>
          <w:tcPr>
            <w:tcW w:w="7097" w:type="dxa"/>
            <w:gridSpan w:val="3"/>
            <w:tcBorders>
              <w:top w:val="single" w:color="000000" w:sz="4" w:space="0"/>
              <w:left w:val="single" w:color="000000" w:sz="4" w:space="0"/>
              <w:bottom w:val="single" w:color="000000" w:sz="4" w:space="0"/>
              <w:right w:val="single" w:color="000000" w:sz="4" w:space="0"/>
            </w:tcBorders>
            <w:noWrap w:val="0"/>
            <w:vAlign w:val="center"/>
          </w:tcPr>
          <w:p w14:paraId="7D6D10CB">
            <w:pPr>
              <w:numPr>
                <w:ilvl w:val="0"/>
                <w:numId w:val="0"/>
              </w:numPr>
              <w:spacing w:line="360" w:lineRule="exact"/>
              <w:jc w:val="left"/>
              <w:rPr>
                <w:rFonts w:ascii="宋体" w:hAnsi="宋体"/>
                <w:b/>
                <w:bCs/>
                <w:color w:val="auto"/>
                <w:szCs w:val="21"/>
                <w:highlight w:val="none"/>
              </w:rPr>
            </w:pPr>
            <w:r>
              <w:rPr>
                <w:rFonts w:hint="eastAsia" w:ascii="宋体" w:hAnsi="宋体"/>
                <w:b/>
                <w:bCs/>
                <w:color w:val="auto"/>
                <w:szCs w:val="21"/>
                <w:highlight w:val="none"/>
                <w:lang w:val="en-US" w:eastAsia="zh-CN"/>
              </w:rPr>
              <w:t>1.</w:t>
            </w:r>
            <w:r>
              <w:rPr>
                <w:rFonts w:ascii="宋体" w:hAnsi="宋体"/>
                <w:b/>
                <w:bCs/>
                <w:color w:val="auto"/>
                <w:szCs w:val="21"/>
                <w:highlight w:val="none"/>
              </w:rPr>
              <w:t>投标报价为固定包干总价，涵盖本项目公共卫生应急医疗物资、标准配套附件、仓储辅材、包装、运输、装卸、保险、货到指定地点就位所产生的全部费用；同时包含物资验收、消杀、招标文件未列明但项目必需的设备材料增补费用、税金、质保期内售后服务、技术培训及其他所有成本费用。</w:t>
            </w:r>
          </w:p>
          <w:p w14:paraId="249232A0">
            <w:pPr>
              <w:spacing w:line="360" w:lineRule="exact"/>
              <w:ind w:left="6"/>
              <w:outlineLvl w:val="0"/>
              <w:rPr>
                <w:rFonts w:hint="eastAsia" w:ascii="宋体" w:hAnsi="宋体" w:eastAsia="宋体" w:cs="宋体"/>
                <w:b/>
                <w:bCs/>
                <w:color w:val="auto"/>
                <w:szCs w:val="21"/>
                <w:highlight w:val="none"/>
              </w:rPr>
            </w:pPr>
            <w:r>
              <w:rPr>
                <w:rFonts w:hint="eastAsia" w:ascii="宋体" w:hAnsi="宋体"/>
                <w:b/>
                <w:bCs/>
                <w:color w:val="auto"/>
                <w:szCs w:val="21"/>
                <w:highlight w:val="none"/>
                <w:lang w:val="en-US" w:eastAsia="zh-CN"/>
              </w:rPr>
              <w:t>2.</w:t>
            </w:r>
            <w:r>
              <w:rPr>
                <w:rFonts w:ascii="宋体" w:hAnsi="宋体"/>
                <w:b/>
                <w:bCs/>
                <w:color w:val="auto"/>
                <w:szCs w:val="21"/>
                <w:highlight w:val="none"/>
              </w:rPr>
              <w:t>投标人投标时填报的总价仅作为价格分计算依据，不作为合同结算依据；本项目预算金额为签订服务合同的合同总价款上限，最终结算以实际使用量 × 中标单价据实结算。</w:t>
            </w:r>
          </w:p>
        </w:tc>
      </w:tr>
      <w:tr w14:paraId="304C5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2154" w:type="dxa"/>
            <w:gridSpan w:val="3"/>
            <w:tcBorders>
              <w:top w:val="single" w:color="000000" w:sz="4" w:space="0"/>
              <w:left w:val="single" w:color="000000" w:sz="4" w:space="0"/>
              <w:bottom w:val="single" w:color="000000" w:sz="4" w:space="0"/>
              <w:right w:val="single" w:color="000000" w:sz="4" w:space="0"/>
            </w:tcBorders>
            <w:noWrap w:val="0"/>
            <w:vAlign w:val="center"/>
          </w:tcPr>
          <w:p w14:paraId="05D34B89">
            <w:pPr>
              <w:spacing w:line="36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bidi="hi-IN"/>
              </w:rPr>
              <w:t>服务</w:t>
            </w:r>
            <w:r>
              <w:rPr>
                <w:rFonts w:hint="eastAsia" w:ascii="宋体" w:hAnsi="宋体" w:eastAsia="宋体" w:cs="宋体"/>
                <w:b/>
                <w:bCs/>
                <w:color w:val="auto"/>
                <w:szCs w:val="21"/>
                <w:highlight w:val="none"/>
                <w:lang w:bidi="hi-IN"/>
              </w:rPr>
              <w:t>时间</w:t>
            </w:r>
            <w:r>
              <w:rPr>
                <w:rFonts w:hint="eastAsia" w:ascii="宋体" w:hAnsi="宋体" w:eastAsia="宋体" w:cs="宋体"/>
                <w:b/>
                <w:bCs/>
                <w:color w:val="auto"/>
                <w:szCs w:val="21"/>
                <w:highlight w:val="none"/>
              </w:rPr>
              <w:t>及地点</w:t>
            </w:r>
          </w:p>
        </w:tc>
        <w:tc>
          <w:tcPr>
            <w:tcW w:w="7097" w:type="dxa"/>
            <w:gridSpan w:val="3"/>
            <w:tcBorders>
              <w:top w:val="single" w:color="000000" w:sz="4" w:space="0"/>
              <w:left w:val="single" w:color="000000" w:sz="4" w:space="0"/>
              <w:bottom w:val="single" w:color="000000" w:sz="4" w:space="0"/>
              <w:right w:val="single" w:color="000000" w:sz="4" w:space="0"/>
            </w:tcBorders>
            <w:noWrap w:val="0"/>
            <w:vAlign w:val="center"/>
          </w:tcPr>
          <w:p w14:paraId="11C4C372">
            <w:pPr>
              <w:spacing w:line="36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服务时间：</w:t>
            </w:r>
            <w:r>
              <w:rPr>
                <w:rFonts w:hint="eastAsia" w:ascii="宋体" w:hAnsi="宋体" w:eastAsia="宋体" w:cs="宋体"/>
                <w:b/>
                <w:bCs/>
                <w:color w:val="auto"/>
                <w:highlight w:val="none"/>
                <w:lang w:val="en-US" w:eastAsia="zh-CN"/>
              </w:rPr>
              <w:t>3年，具体时间以合同签订时间为准。</w:t>
            </w:r>
          </w:p>
          <w:p w14:paraId="43BF6EB7">
            <w:pPr>
              <w:spacing w:line="360" w:lineRule="exact"/>
              <w:ind w:left="6"/>
              <w:outlineLvl w:val="0"/>
              <w:rPr>
                <w:rFonts w:hint="eastAsia" w:ascii="宋体" w:hAnsi="宋体" w:eastAsia="宋体" w:cs="宋体"/>
                <w:b/>
                <w:bCs/>
                <w:color w:val="auto"/>
                <w:szCs w:val="21"/>
                <w:highlight w:val="none"/>
                <w:lang w:bidi="hi-IN"/>
              </w:rPr>
            </w:pPr>
            <w:r>
              <w:rPr>
                <w:rFonts w:hint="eastAsia" w:ascii="宋体" w:hAnsi="宋体" w:eastAsia="宋体" w:cs="宋体"/>
                <w:b/>
                <w:bCs/>
                <w:color w:val="auto"/>
                <w:highlight w:val="none"/>
              </w:rPr>
              <w:t>服务地点：</w:t>
            </w:r>
            <w:r>
              <w:rPr>
                <w:rFonts w:hint="eastAsia" w:ascii="宋体" w:hAnsi="宋体" w:cs="宋体"/>
                <w:b/>
                <w:bCs/>
                <w:color w:val="auto"/>
                <w:highlight w:val="none"/>
                <w:lang w:eastAsia="zh-CN"/>
              </w:rPr>
              <w:t>防城港市内采购人指定地点</w:t>
            </w:r>
            <w:r>
              <w:rPr>
                <w:rFonts w:hint="eastAsia" w:ascii="宋体" w:hAnsi="宋体" w:eastAsia="宋体" w:cs="宋体"/>
                <w:b/>
                <w:bCs/>
                <w:color w:val="auto"/>
                <w:highlight w:val="none"/>
              </w:rPr>
              <w:t>。</w:t>
            </w:r>
          </w:p>
        </w:tc>
      </w:tr>
      <w:tr w14:paraId="23C97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2154" w:type="dxa"/>
            <w:gridSpan w:val="3"/>
            <w:tcBorders>
              <w:top w:val="single" w:color="000000" w:sz="4" w:space="0"/>
              <w:left w:val="single" w:color="000000" w:sz="4" w:space="0"/>
              <w:bottom w:val="single" w:color="000000" w:sz="4" w:space="0"/>
              <w:right w:val="single" w:color="000000" w:sz="4" w:space="0"/>
            </w:tcBorders>
            <w:noWrap w:val="0"/>
            <w:vAlign w:val="center"/>
          </w:tcPr>
          <w:p w14:paraId="7BAC4844">
            <w:pPr>
              <w:spacing w:line="36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合同签订期</w:t>
            </w:r>
          </w:p>
        </w:tc>
        <w:tc>
          <w:tcPr>
            <w:tcW w:w="7097" w:type="dxa"/>
            <w:gridSpan w:val="3"/>
            <w:tcBorders>
              <w:top w:val="single" w:color="000000" w:sz="4" w:space="0"/>
              <w:left w:val="single" w:color="000000" w:sz="4" w:space="0"/>
              <w:bottom w:val="single" w:color="000000" w:sz="4" w:space="0"/>
              <w:right w:val="single" w:color="000000" w:sz="4" w:space="0"/>
            </w:tcBorders>
            <w:noWrap w:val="0"/>
            <w:vAlign w:val="center"/>
          </w:tcPr>
          <w:p w14:paraId="3CFC75B6">
            <w:pPr>
              <w:spacing w:line="360" w:lineRule="exact"/>
              <w:ind w:left="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中标</w:t>
            </w:r>
            <w:r>
              <w:rPr>
                <w:rFonts w:hint="eastAsia" w:ascii="宋体" w:hAnsi="宋体" w:eastAsia="宋体" w:cs="宋体"/>
                <w:b/>
                <w:bCs/>
                <w:color w:val="auto"/>
                <w:szCs w:val="21"/>
                <w:highlight w:val="none"/>
              </w:rPr>
              <w:t>通知书发出后</w:t>
            </w:r>
            <w:r>
              <w:rPr>
                <w:rFonts w:hint="eastAsia" w:ascii="宋体" w:hAnsi="宋体" w:eastAsia="宋体" w:cs="宋体"/>
                <w:b/>
                <w:bCs/>
                <w:color w:val="auto"/>
                <w:szCs w:val="21"/>
                <w:highlight w:val="none"/>
                <w:lang w:val="en-US" w:eastAsia="zh-CN"/>
              </w:rPr>
              <w:t>25</w:t>
            </w:r>
            <w:r>
              <w:rPr>
                <w:rFonts w:hint="eastAsia" w:ascii="宋体" w:hAnsi="宋体" w:eastAsia="宋体" w:cs="宋体"/>
                <w:b/>
                <w:bCs/>
                <w:color w:val="auto"/>
                <w:szCs w:val="21"/>
                <w:highlight w:val="none"/>
              </w:rPr>
              <w:t>日内。</w:t>
            </w:r>
          </w:p>
        </w:tc>
      </w:tr>
      <w:tr w14:paraId="357E7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2154" w:type="dxa"/>
            <w:gridSpan w:val="3"/>
            <w:tcBorders>
              <w:top w:val="single" w:color="000000" w:sz="4" w:space="0"/>
              <w:left w:val="single" w:color="000000" w:sz="4" w:space="0"/>
              <w:bottom w:val="single" w:color="000000" w:sz="4" w:space="0"/>
              <w:right w:val="single" w:color="000000" w:sz="4" w:space="0"/>
            </w:tcBorders>
            <w:noWrap w:val="0"/>
            <w:vAlign w:val="center"/>
          </w:tcPr>
          <w:p w14:paraId="7123E8B1">
            <w:pPr>
              <w:spacing w:line="36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付款条件</w:t>
            </w:r>
          </w:p>
        </w:tc>
        <w:tc>
          <w:tcPr>
            <w:tcW w:w="7097" w:type="dxa"/>
            <w:gridSpan w:val="3"/>
            <w:tcBorders>
              <w:top w:val="single" w:color="000000" w:sz="4" w:space="0"/>
              <w:left w:val="single" w:color="000000" w:sz="4" w:space="0"/>
              <w:bottom w:val="single" w:color="000000" w:sz="4" w:space="0"/>
              <w:right w:val="single" w:color="000000" w:sz="4" w:space="0"/>
            </w:tcBorders>
            <w:noWrap w:val="0"/>
            <w:vAlign w:val="center"/>
          </w:tcPr>
          <w:p w14:paraId="5010D313">
            <w:pPr>
              <w:numPr>
                <w:ilvl w:val="0"/>
                <w:numId w:val="0"/>
              </w:numPr>
              <w:spacing w:line="360" w:lineRule="exact"/>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1.采购人于本合同签订之日起 20 个工作日内，将合同总价款的 100%（金额：¥3453430.00</w:t>
            </w:r>
            <w:r>
              <w:rPr>
                <w:rFonts w:hint="eastAsia" w:ascii="宋体" w:hAnsi="宋体" w:cs="宋体"/>
                <w:b/>
                <w:bCs/>
                <w:color w:val="auto"/>
                <w:szCs w:val="21"/>
                <w:highlight w:val="none"/>
                <w:lang w:val="en-US" w:eastAsia="zh-CN"/>
              </w:rPr>
              <w:t>元</w:t>
            </w:r>
            <w:r>
              <w:rPr>
                <w:rFonts w:hint="eastAsia" w:ascii="宋体" w:hAnsi="宋体" w:eastAsia="宋体" w:cs="宋体"/>
                <w:b/>
                <w:bCs/>
                <w:color w:val="auto"/>
                <w:szCs w:val="21"/>
                <w:highlight w:val="none"/>
                <w:lang w:val="en-US" w:eastAsia="zh-CN"/>
              </w:rPr>
              <w:t>）以银行转账方式支付至中标供应商指定账户，作为储备资金，专项用于中标供应商按合同约定完成物资储备、仓储保管及应急响应义务。</w:t>
            </w:r>
          </w:p>
          <w:p w14:paraId="05AB8F50">
            <w:pPr>
              <w:numPr>
                <w:ilvl w:val="0"/>
                <w:numId w:val="0"/>
              </w:numPr>
              <w:spacing w:line="36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2.合同期满且终止合同后 15 个工作日内，</w:t>
            </w:r>
            <w:r>
              <w:rPr>
                <w:rFonts w:hint="eastAsia" w:ascii="宋体" w:hAnsi="宋体" w:cs="宋体"/>
                <w:b/>
                <w:bCs/>
                <w:color w:val="auto"/>
                <w:szCs w:val="21"/>
                <w:highlight w:val="none"/>
                <w:lang w:val="en-US" w:eastAsia="zh-CN"/>
              </w:rPr>
              <w:t>中标</w:t>
            </w:r>
            <w:r>
              <w:rPr>
                <w:rFonts w:hint="eastAsia" w:ascii="宋体" w:hAnsi="宋体" w:eastAsia="宋体" w:cs="宋体"/>
                <w:b/>
                <w:bCs/>
                <w:color w:val="auto"/>
                <w:szCs w:val="21"/>
                <w:highlight w:val="none"/>
                <w:lang w:val="en-US" w:eastAsia="zh-CN"/>
              </w:rPr>
              <w:t>供应商应全额无息退还储备资金。</w:t>
            </w:r>
          </w:p>
        </w:tc>
      </w:tr>
      <w:tr w14:paraId="08B96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2154" w:type="dxa"/>
            <w:gridSpan w:val="3"/>
            <w:tcBorders>
              <w:top w:val="single" w:color="000000" w:sz="4" w:space="0"/>
              <w:left w:val="single" w:color="000000" w:sz="4" w:space="0"/>
              <w:bottom w:val="single" w:color="000000" w:sz="4" w:space="0"/>
              <w:right w:val="single" w:color="000000" w:sz="4" w:space="0"/>
            </w:tcBorders>
            <w:noWrap w:val="0"/>
            <w:vAlign w:val="center"/>
          </w:tcPr>
          <w:p w14:paraId="5D75FFE9">
            <w:pPr>
              <w:spacing w:line="36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售后服务要求</w:t>
            </w:r>
          </w:p>
        </w:tc>
        <w:tc>
          <w:tcPr>
            <w:tcW w:w="7097" w:type="dxa"/>
            <w:gridSpan w:val="3"/>
            <w:tcBorders>
              <w:top w:val="single" w:color="000000" w:sz="4" w:space="0"/>
              <w:left w:val="single" w:color="000000" w:sz="4" w:space="0"/>
              <w:bottom w:val="single" w:color="000000" w:sz="4" w:space="0"/>
              <w:right w:val="single" w:color="000000" w:sz="4" w:space="0"/>
            </w:tcBorders>
            <w:noWrap w:val="0"/>
            <w:vAlign w:val="center"/>
          </w:tcPr>
          <w:p w14:paraId="5FDAE475">
            <w:pPr>
              <w:numPr>
                <w:ilvl w:val="0"/>
                <w:numId w:val="0"/>
              </w:numPr>
              <w:spacing w:line="360" w:lineRule="exact"/>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1.应急医疗物资由中标供应商负责送货上门，由此产生的一切费用由中标供应商负责，报价时供应商应当考虑相关费用。</w:t>
            </w:r>
          </w:p>
          <w:p w14:paraId="635F962E">
            <w:pPr>
              <w:numPr>
                <w:ilvl w:val="0"/>
                <w:numId w:val="0"/>
              </w:numPr>
              <w:spacing w:line="360" w:lineRule="exact"/>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中标供应商所提供的应急医疗物资在发运前对其进行满足运输距离、防潮、防震和防破损装卸等要求包装，以保证货物安全运输；并按与采购人确定的运输方式将货物运送至采购人指定地点，相关费用由中标供应商承担。</w:t>
            </w:r>
          </w:p>
          <w:p w14:paraId="1E163E82">
            <w:pPr>
              <w:numPr>
                <w:ilvl w:val="0"/>
                <w:numId w:val="0"/>
              </w:numPr>
              <w:spacing w:line="360" w:lineRule="exact"/>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3.中标供应商应根据采购人订单要求及时将货物送至采购人指定收货地点；若采购人订单所列品种成交供应商暂不能提供，成交供应商应在接单后24小时内及时通知采购人。</w:t>
            </w:r>
          </w:p>
          <w:p w14:paraId="20DBF905">
            <w:pPr>
              <w:numPr>
                <w:ilvl w:val="0"/>
                <w:numId w:val="0"/>
              </w:numPr>
              <w:spacing w:line="360" w:lineRule="exact"/>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4.接受采购人的临时抽检，检验样品由采购人及中标供应商双方现场包装密封并签字，送有资质的相关部门检测，检测相关费用由成交供应商承担。中标供应商实际配送的货物必须为合格品，不能以次充好或提供假冒伪劣产品，否则采购人有权依法终止与成交供应商的协议并追究相关法律责任。</w:t>
            </w:r>
          </w:p>
        </w:tc>
      </w:tr>
      <w:tr w14:paraId="38D8A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2154" w:type="dxa"/>
            <w:gridSpan w:val="3"/>
            <w:tcBorders>
              <w:top w:val="single" w:color="000000" w:sz="4" w:space="0"/>
              <w:left w:val="single" w:color="000000" w:sz="4" w:space="0"/>
              <w:bottom w:val="single" w:color="000000" w:sz="4" w:space="0"/>
              <w:right w:val="single" w:color="000000" w:sz="4" w:space="0"/>
            </w:tcBorders>
            <w:noWrap w:val="0"/>
            <w:vAlign w:val="center"/>
          </w:tcPr>
          <w:p w14:paraId="69ACC704">
            <w:pPr>
              <w:spacing w:line="36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highlight w:val="none"/>
              </w:rPr>
              <w:t>验收标准</w:t>
            </w:r>
          </w:p>
        </w:tc>
        <w:tc>
          <w:tcPr>
            <w:tcW w:w="7097" w:type="dxa"/>
            <w:gridSpan w:val="3"/>
            <w:tcBorders>
              <w:top w:val="single" w:color="000000" w:sz="4" w:space="0"/>
              <w:left w:val="single" w:color="000000" w:sz="4" w:space="0"/>
              <w:bottom w:val="single" w:color="000000" w:sz="4" w:space="0"/>
              <w:right w:val="single" w:color="000000" w:sz="4" w:space="0"/>
            </w:tcBorders>
            <w:noWrap w:val="0"/>
            <w:vAlign w:val="center"/>
          </w:tcPr>
          <w:p w14:paraId="417867B9">
            <w:pPr>
              <w:spacing w:line="360" w:lineRule="exact"/>
              <w:ind w:left="-2"/>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1.</w:t>
            </w:r>
            <w:r>
              <w:rPr>
                <w:rFonts w:hint="eastAsia" w:ascii="宋体" w:hAnsi="宋体" w:eastAsia="宋体" w:cs="宋体"/>
                <w:b/>
                <w:bCs/>
                <w:color w:val="auto"/>
                <w:highlight w:val="none"/>
                <w:lang w:eastAsia="zh-CN"/>
              </w:rPr>
              <w:t>防城港市公共卫生应急医疗物资储备服务</w:t>
            </w:r>
            <w:r>
              <w:rPr>
                <w:rFonts w:hint="eastAsia" w:ascii="宋体" w:hAnsi="宋体" w:eastAsia="宋体" w:cs="宋体"/>
                <w:b/>
                <w:bCs/>
                <w:color w:val="auto"/>
                <w:highlight w:val="none"/>
                <w:lang w:val="en-US" w:eastAsia="zh-CN"/>
              </w:rPr>
              <w:t>的验收须符合</w:t>
            </w:r>
            <w:r>
              <w:rPr>
                <w:rFonts w:hint="eastAsia" w:ascii="宋体" w:hAnsi="宋体" w:eastAsia="宋体" w:cs="宋体"/>
                <w:b/>
                <w:bCs/>
                <w:color w:val="auto"/>
                <w:highlight w:val="none"/>
                <w:lang w:eastAsia="zh-CN"/>
              </w:rPr>
              <w:t>国家标准</w:t>
            </w:r>
            <w:r>
              <w:rPr>
                <w:rFonts w:hint="eastAsia" w:ascii="宋体" w:hAnsi="宋体" w:eastAsia="宋体" w:cs="宋体"/>
                <w:b/>
                <w:bCs/>
                <w:color w:val="auto"/>
                <w:highlight w:val="none"/>
                <w:lang w:val="en-US" w:eastAsia="zh-CN"/>
              </w:rPr>
              <w:t>或省级</w:t>
            </w:r>
            <w:r>
              <w:rPr>
                <w:rFonts w:hint="eastAsia" w:ascii="宋体" w:hAnsi="宋体" w:eastAsia="宋体" w:cs="宋体"/>
                <w:b/>
                <w:bCs/>
                <w:color w:val="auto"/>
                <w:highlight w:val="none"/>
                <w:lang w:eastAsia="zh-CN"/>
              </w:rPr>
              <w:t>标准，</w:t>
            </w:r>
            <w:r>
              <w:rPr>
                <w:rFonts w:hint="eastAsia" w:ascii="宋体" w:hAnsi="宋体" w:eastAsia="宋体" w:cs="宋体"/>
                <w:b/>
                <w:bCs/>
                <w:color w:val="auto"/>
                <w:highlight w:val="none"/>
                <w:lang w:val="en-US" w:eastAsia="zh-CN"/>
              </w:rPr>
              <w:t>并符合</w:t>
            </w:r>
            <w:r>
              <w:rPr>
                <w:rFonts w:hint="eastAsia" w:ascii="宋体" w:hAnsi="宋体" w:eastAsia="宋体" w:cs="宋体"/>
                <w:b/>
                <w:bCs/>
                <w:color w:val="auto"/>
                <w:highlight w:val="none"/>
                <w:lang w:eastAsia="zh-CN"/>
              </w:rPr>
              <w:t>招标文件</w:t>
            </w:r>
            <w:r>
              <w:rPr>
                <w:rFonts w:hint="eastAsia" w:ascii="宋体" w:hAnsi="宋体" w:eastAsia="宋体" w:cs="宋体"/>
                <w:b/>
                <w:bCs/>
                <w:color w:val="auto"/>
                <w:highlight w:val="none"/>
              </w:rPr>
              <w:t>要求</w:t>
            </w:r>
            <w:r>
              <w:rPr>
                <w:rFonts w:hint="eastAsia" w:ascii="宋体" w:hAnsi="宋体" w:eastAsia="宋体" w:cs="宋体"/>
                <w:b/>
                <w:bCs/>
                <w:color w:val="auto"/>
                <w:highlight w:val="none"/>
                <w:lang w:eastAsia="zh-CN"/>
              </w:rPr>
              <w:t>。</w:t>
            </w:r>
          </w:p>
          <w:p w14:paraId="7668B6B9">
            <w:pPr>
              <w:spacing w:line="360" w:lineRule="exact"/>
              <w:ind w:left="-2"/>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2.其他未尽事项</w:t>
            </w:r>
            <w:r>
              <w:rPr>
                <w:rFonts w:hint="eastAsia" w:ascii="宋体" w:hAnsi="宋体" w:eastAsia="宋体" w:cs="宋体"/>
                <w:b/>
                <w:bCs/>
                <w:color w:val="auto"/>
                <w:highlight w:val="none"/>
                <w:lang w:eastAsia="zh-CN"/>
              </w:rPr>
              <w:t>参照</w:t>
            </w:r>
            <w:r>
              <w:rPr>
                <w:rFonts w:hint="eastAsia" w:ascii="宋体" w:hAnsi="宋体" w:eastAsia="宋体" w:cs="宋体"/>
                <w:b/>
                <w:bCs/>
                <w:color w:val="auto"/>
                <w:highlight w:val="none"/>
              </w:rPr>
              <w:t>《关于印发广西壮族自治区政府采购项目履约验收管理办法的通知》[桂财采〔2015〕22号]以及《财政部关于进一步加强政府采购需求和履约验收管理的指导意见》[财库〔2016〕205号]规定执行。</w:t>
            </w:r>
          </w:p>
        </w:tc>
      </w:tr>
      <w:tr w14:paraId="1773F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54" w:type="dxa"/>
            <w:gridSpan w:val="3"/>
            <w:tcBorders>
              <w:top w:val="single" w:color="000000" w:sz="4" w:space="0"/>
              <w:left w:val="single" w:color="000000" w:sz="4" w:space="0"/>
              <w:bottom w:val="single" w:color="000000" w:sz="4" w:space="0"/>
              <w:right w:val="single" w:color="000000" w:sz="4" w:space="0"/>
            </w:tcBorders>
            <w:noWrap w:val="0"/>
            <w:vAlign w:val="center"/>
          </w:tcPr>
          <w:p w14:paraId="14F59C2E">
            <w:pPr>
              <w:spacing w:line="360" w:lineRule="exact"/>
              <w:ind w:left="-2" w:firstLine="632"/>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其他要求</w:t>
            </w:r>
          </w:p>
        </w:tc>
        <w:tc>
          <w:tcPr>
            <w:tcW w:w="7097" w:type="dxa"/>
            <w:gridSpan w:val="3"/>
            <w:tcBorders>
              <w:top w:val="single" w:color="000000" w:sz="4" w:space="0"/>
              <w:left w:val="single" w:color="000000" w:sz="4" w:space="0"/>
              <w:bottom w:val="single" w:color="000000" w:sz="4" w:space="0"/>
              <w:right w:val="single" w:color="000000" w:sz="4" w:space="0"/>
            </w:tcBorders>
            <w:noWrap w:val="0"/>
            <w:vAlign w:val="center"/>
          </w:tcPr>
          <w:p w14:paraId="46C7DA4F">
            <w:pPr>
              <w:numPr>
                <w:ilvl w:val="0"/>
                <w:numId w:val="0"/>
              </w:numPr>
              <w:spacing w:line="400" w:lineRule="exac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投标人结合本项目服务需求及要求</w:t>
            </w:r>
            <w:r>
              <w:rPr>
                <w:rFonts w:hint="eastAsia" w:ascii="宋体" w:hAnsi="宋体" w:cs="宋体"/>
                <w:b/>
                <w:bCs/>
                <w:color w:val="auto"/>
                <w:szCs w:val="21"/>
                <w:highlight w:val="none"/>
                <w:lang w:val="en-US" w:eastAsia="zh-CN"/>
              </w:rPr>
              <w:t>必须</w:t>
            </w:r>
            <w:r>
              <w:rPr>
                <w:rFonts w:hint="eastAsia" w:ascii="宋体" w:hAnsi="宋体" w:eastAsia="宋体" w:cs="宋体"/>
                <w:b/>
                <w:bCs/>
                <w:color w:val="auto"/>
                <w:szCs w:val="21"/>
                <w:highlight w:val="none"/>
                <w:lang w:val="en-US" w:eastAsia="zh-CN"/>
              </w:rPr>
              <w:t>于投标文件中提供技术方案[包括但不限于:</w:t>
            </w:r>
            <w:r>
              <w:rPr>
                <w:rFonts w:hint="eastAsia" w:ascii="宋体" w:hAnsi="宋体" w:eastAsia="宋体" w:cs="宋体"/>
                <w:b/>
                <w:bCs/>
                <w:color w:val="auto"/>
                <w:szCs w:val="21"/>
                <w:highlight w:val="none"/>
                <w:lang w:eastAsia="zh-CN"/>
              </w:rPr>
              <w:t>技术</w:t>
            </w:r>
            <w:r>
              <w:rPr>
                <w:rFonts w:hint="eastAsia" w:ascii="宋体" w:hAnsi="宋体" w:eastAsia="宋体" w:cs="宋体"/>
                <w:b/>
                <w:bCs/>
                <w:color w:val="auto"/>
                <w:szCs w:val="21"/>
                <w:highlight w:val="none"/>
              </w:rPr>
              <w:t>服务方案</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bidi="zh-CN"/>
              </w:rPr>
              <w:t>医疗物资安全保障方案、</w:t>
            </w:r>
            <w:r>
              <w:rPr>
                <w:rFonts w:hint="eastAsia" w:ascii="宋体" w:hAnsi="宋体" w:eastAsia="宋体" w:cs="宋体"/>
                <w:b/>
                <w:bCs/>
                <w:color w:val="auto"/>
                <w:szCs w:val="21"/>
                <w:highlight w:val="none"/>
                <w:lang w:val="en-US" w:eastAsia="zh-CN"/>
              </w:rPr>
              <w:t>突发事件应急预案、</w:t>
            </w:r>
            <w:r>
              <w:rPr>
                <w:rFonts w:hint="eastAsia" w:ascii="宋体" w:hAnsi="宋体" w:eastAsia="宋体" w:cs="宋体"/>
                <w:b/>
                <w:bCs/>
                <w:color w:val="auto"/>
                <w:szCs w:val="21"/>
                <w:highlight w:val="none"/>
                <w:lang w:val="en-US" w:eastAsia="zh-CN" w:bidi="zh-CN"/>
              </w:rPr>
              <w:t>医疗物资</w:t>
            </w:r>
            <w:r>
              <w:rPr>
                <w:rFonts w:hint="eastAsia" w:ascii="宋体" w:hAnsi="宋体" w:eastAsia="宋体" w:cs="宋体"/>
                <w:b/>
                <w:bCs/>
                <w:color w:val="auto"/>
                <w:szCs w:val="21"/>
                <w:highlight w:val="none"/>
              </w:rPr>
              <w:t>动用方案</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bidi="zh-CN"/>
              </w:rPr>
              <w:t>服务承诺</w:t>
            </w:r>
            <w:r>
              <w:rPr>
                <w:rFonts w:hint="eastAsia" w:ascii="宋体" w:hAnsi="宋体" w:eastAsia="宋体" w:cs="宋体"/>
                <w:b/>
                <w:bCs/>
                <w:color w:val="auto"/>
                <w:szCs w:val="21"/>
                <w:highlight w:val="none"/>
                <w:lang w:val="en-US" w:eastAsia="zh-CN"/>
              </w:rPr>
              <w:t>)；格式自拟。</w:t>
            </w:r>
          </w:p>
        </w:tc>
      </w:tr>
      <w:tr w14:paraId="5DE8D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9251" w:type="dxa"/>
            <w:gridSpan w:val="6"/>
            <w:tcBorders>
              <w:top w:val="single" w:color="000000" w:sz="4" w:space="0"/>
              <w:left w:val="single" w:color="000000" w:sz="4" w:space="0"/>
              <w:bottom w:val="single" w:color="000000" w:sz="4" w:space="0"/>
              <w:right w:val="single" w:color="000000" w:sz="4" w:space="0"/>
            </w:tcBorders>
            <w:noWrap w:val="0"/>
            <w:vAlign w:val="center"/>
          </w:tcPr>
          <w:p w14:paraId="6AE122F3">
            <w:pPr>
              <w:spacing w:line="360" w:lineRule="exact"/>
              <w:ind w:left="-2"/>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highlight w:val="none"/>
                <w:lang w:val="en-US" w:eastAsia="zh-CN"/>
              </w:rPr>
              <w:t>第三部分：</w:t>
            </w:r>
            <w:r>
              <w:rPr>
                <w:rFonts w:hint="eastAsia" w:ascii="宋体" w:hAnsi="宋体" w:eastAsia="宋体" w:cs="宋体"/>
                <w:b/>
                <w:bCs/>
                <w:color w:val="auto"/>
                <w:szCs w:val="21"/>
                <w:highlight w:val="none"/>
                <w:lang w:val="en-US" w:eastAsia="zh-CN"/>
              </w:rPr>
              <w:t>与实现项目目标相关的其他要求</w:t>
            </w:r>
          </w:p>
        </w:tc>
      </w:tr>
      <w:tr w14:paraId="6F152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9251" w:type="dxa"/>
            <w:gridSpan w:val="6"/>
            <w:tcBorders>
              <w:top w:val="single" w:color="000000" w:sz="4" w:space="0"/>
              <w:left w:val="single" w:color="000000" w:sz="4" w:space="0"/>
              <w:bottom w:val="single" w:color="000000" w:sz="4" w:space="0"/>
              <w:right w:val="single" w:color="000000" w:sz="4" w:space="0"/>
            </w:tcBorders>
            <w:noWrap w:val="0"/>
            <w:vAlign w:val="center"/>
          </w:tcPr>
          <w:p w14:paraId="4D7E8EA5">
            <w:pPr>
              <w:spacing w:line="360" w:lineRule="exact"/>
              <w:ind w:left="-2"/>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一、投标人的履约能力要求</w:t>
            </w:r>
          </w:p>
        </w:tc>
      </w:tr>
      <w:tr w14:paraId="6080B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2154" w:type="dxa"/>
            <w:gridSpan w:val="3"/>
            <w:tcBorders>
              <w:top w:val="single" w:color="000000" w:sz="4" w:space="0"/>
              <w:left w:val="single" w:color="000000" w:sz="4" w:space="0"/>
              <w:bottom w:val="single" w:color="000000" w:sz="4" w:space="0"/>
              <w:right w:val="single" w:color="000000" w:sz="4" w:space="0"/>
            </w:tcBorders>
            <w:noWrap w:val="0"/>
            <w:vAlign w:val="center"/>
          </w:tcPr>
          <w:p w14:paraId="1458D5CF">
            <w:pPr>
              <w:spacing w:line="360" w:lineRule="exact"/>
              <w:ind w:left="-2"/>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政策性加分条件</w:t>
            </w:r>
          </w:p>
        </w:tc>
        <w:tc>
          <w:tcPr>
            <w:tcW w:w="7097" w:type="dxa"/>
            <w:gridSpan w:val="3"/>
            <w:tcBorders>
              <w:top w:val="single" w:color="000000" w:sz="4" w:space="0"/>
              <w:left w:val="single" w:color="000000" w:sz="4" w:space="0"/>
              <w:bottom w:val="single" w:color="000000" w:sz="4" w:space="0"/>
              <w:right w:val="single" w:color="000000" w:sz="4" w:space="0"/>
            </w:tcBorders>
            <w:noWrap w:val="0"/>
            <w:vAlign w:val="center"/>
          </w:tcPr>
          <w:p w14:paraId="04247917">
            <w:pPr>
              <w:spacing w:line="360" w:lineRule="exact"/>
              <w:ind w:left="-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见本采购文件第四章“评标方法及评标标准”。</w:t>
            </w:r>
          </w:p>
        </w:tc>
      </w:tr>
      <w:tr w14:paraId="4B237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2154" w:type="dxa"/>
            <w:gridSpan w:val="3"/>
            <w:tcBorders>
              <w:top w:val="single" w:color="000000" w:sz="4" w:space="0"/>
              <w:left w:val="single" w:color="000000" w:sz="4" w:space="0"/>
              <w:bottom w:val="single" w:color="000000" w:sz="4" w:space="0"/>
              <w:right w:val="single" w:color="000000" w:sz="4" w:space="0"/>
            </w:tcBorders>
            <w:noWrap w:val="0"/>
            <w:vAlign w:val="center"/>
          </w:tcPr>
          <w:p w14:paraId="0873678E">
            <w:pPr>
              <w:spacing w:line="360" w:lineRule="exact"/>
              <w:ind w:left="-2"/>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业绩要求</w:t>
            </w:r>
          </w:p>
        </w:tc>
        <w:tc>
          <w:tcPr>
            <w:tcW w:w="7097" w:type="dxa"/>
            <w:gridSpan w:val="3"/>
            <w:tcBorders>
              <w:top w:val="single" w:color="000000" w:sz="4" w:space="0"/>
              <w:left w:val="single" w:color="000000" w:sz="4" w:space="0"/>
              <w:bottom w:val="single" w:color="000000" w:sz="4" w:space="0"/>
              <w:right w:val="single" w:color="000000" w:sz="4" w:space="0"/>
            </w:tcBorders>
            <w:noWrap w:val="0"/>
            <w:vAlign w:val="center"/>
          </w:tcPr>
          <w:p w14:paraId="2A4D3D9F">
            <w:pPr>
              <w:spacing w:line="360" w:lineRule="exact"/>
              <w:ind w:left="-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如有，请于投标文件中自行提供。</w:t>
            </w:r>
          </w:p>
        </w:tc>
      </w:tr>
      <w:tr w14:paraId="24077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9251" w:type="dxa"/>
            <w:gridSpan w:val="6"/>
            <w:tcBorders>
              <w:top w:val="single" w:color="000000" w:sz="4" w:space="0"/>
              <w:left w:val="single" w:color="000000" w:sz="4" w:space="0"/>
              <w:bottom w:val="single" w:color="000000" w:sz="4" w:space="0"/>
              <w:right w:val="single" w:color="000000" w:sz="4" w:space="0"/>
            </w:tcBorders>
            <w:noWrap w:val="0"/>
            <w:vAlign w:val="center"/>
          </w:tcPr>
          <w:p w14:paraId="1288E238">
            <w:pPr>
              <w:spacing w:line="360" w:lineRule="exact"/>
              <w:ind w:left="-2"/>
              <w:jc w:val="left"/>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二</w:t>
            </w:r>
            <w:r>
              <w:rPr>
                <w:rFonts w:hint="eastAsia" w:ascii="宋体" w:hAnsi="宋体" w:eastAsia="宋体" w:cs="宋体"/>
                <w:color w:val="auto"/>
                <w:highlight w:val="none"/>
                <w:lang w:eastAsia="zh-CN"/>
              </w:rPr>
              <w:t>、</w:t>
            </w:r>
            <w:r>
              <w:rPr>
                <w:rFonts w:hint="eastAsia" w:ascii="宋体" w:hAnsi="宋体" w:eastAsia="宋体" w:cs="宋体"/>
                <w:b/>
                <w:bCs/>
                <w:color w:val="auto"/>
                <w:szCs w:val="21"/>
                <w:highlight w:val="none"/>
                <w:lang w:val="en-US" w:eastAsia="zh-CN"/>
              </w:rPr>
              <w:t>进口产品及核心产品说明</w:t>
            </w:r>
          </w:p>
        </w:tc>
      </w:tr>
      <w:tr w14:paraId="5D00D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9251" w:type="dxa"/>
            <w:gridSpan w:val="6"/>
            <w:tcBorders>
              <w:top w:val="single" w:color="000000" w:sz="4" w:space="0"/>
              <w:left w:val="single" w:color="000000" w:sz="4" w:space="0"/>
              <w:bottom w:val="single" w:color="000000" w:sz="4" w:space="0"/>
              <w:right w:val="single" w:color="000000" w:sz="4" w:space="0"/>
            </w:tcBorders>
            <w:noWrap w:val="0"/>
            <w:vAlign w:val="center"/>
          </w:tcPr>
          <w:p w14:paraId="1228AE3D">
            <w:pPr>
              <w:spacing w:line="360" w:lineRule="exact"/>
              <w:ind w:left="-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highlight w:val="none"/>
              </w:rPr>
              <w:t>本项目为服务类项目，无进口产品和核心产品。</w:t>
            </w:r>
          </w:p>
        </w:tc>
      </w:tr>
    </w:tbl>
    <w:p w14:paraId="61568EBF">
      <w:pPr>
        <w:pStyle w:val="219"/>
        <w:jc w:val="center"/>
        <w:rPr>
          <w:rFonts w:hint="eastAsia" w:ascii="宋体" w:hAnsi="宋体" w:cs="宋体"/>
          <w:b/>
          <w:bCs/>
          <w:color w:val="auto"/>
          <w:szCs w:val="21"/>
          <w:highlight w:val="none"/>
        </w:rPr>
      </w:pPr>
    </w:p>
    <w:p w14:paraId="4DE99D2B">
      <w:pPr>
        <w:pStyle w:val="219"/>
        <w:rPr>
          <w:rFonts w:hint="eastAsia" w:ascii="宋体" w:hAnsi="宋体" w:cs="宋体"/>
          <w:b/>
          <w:bCs/>
          <w:color w:val="auto"/>
          <w:szCs w:val="21"/>
          <w:highlight w:val="none"/>
        </w:rPr>
      </w:pPr>
    </w:p>
    <w:p w14:paraId="67FE81ED">
      <w:pPr>
        <w:pStyle w:val="219"/>
        <w:rPr>
          <w:rFonts w:hint="eastAsia" w:ascii="宋体" w:hAnsi="宋体" w:cs="宋体"/>
          <w:b/>
          <w:bCs/>
          <w:color w:val="auto"/>
          <w:szCs w:val="21"/>
          <w:highlight w:val="none"/>
        </w:rPr>
      </w:pPr>
    </w:p>
    <w:p w14:paraId="07C8D325">
      <w:pPr>
        <w:pStyle w:val="219"/>
        <w:rPr>
          <w:rFonts w:hint="eastAsia" w:ascii="宋体" w:hAnsi="宋体" w:cs="宋体"/>
          <w:b/>
          <w:bCs/>
          <w:color w:val="auto"/>
          <w:szCs w:val="21"/>
          <w:highlight w:val="none"/>
        </w:rPr>
      </w:pPr>
    </w:p>
    <w:p w14:paraId="5E5C4A38">
      <w:pPr>
        <w:pStyle w:val="219"/>
        <w:rPr>
          <w:rFonts w:hint="eastAsia" w:ascii="宋体" w:hAnsi="宋体" w:cs="宋体"/>
          <w:b/>
          <w:bCs/>
          <w:color w:val="auto"/>
          <w:szCs w:val="21"/>
          <w:highlight w:val="none"/>
        </w:rPr>
      </w:pPr>
    </w:p>
    <w:p w14:paraId="5C7ECD22">
      <w:pPr>
        <w:pStyle w:val="219"/>
        <w:rPr>
          <w:rFonts w:hint="eastAsia" w:ascii="宋体" w:hAnsi="宋体" w:cs="宋体"/>
          <w:b/>
          <w:bCs/>
          <w:color w:val="auto"/>
          <w:szCs w:val="21"/>
          <w:highlight w:val="none"/>
        </w:rPr>
      </w:pPr>
    </w:p>
    <w:p w14:paraId="1F311F76">
      <w:pPr>
        <w:pStyle w:val="219"/>
        <w:rPr>
          <w:rFonts w:hint="eastAsia" w:ascii="宋体" w:hAnsi="宋体" w:cs="宋体"/>
          <w:b/>
          <w:bCs/>
          <w:color w:val="auto"/>
          <w:szCs w:val="21"/>
          <w:highlight w:val="none"/>
        </w:rPr>
      </w:pPr>
    </w:p>
    <w:p w14:paraId="1B3D16D9">
      <w:pPr>
        <w:pStyle w:val="219"/>
        <w:rPr>
          <w:rFonts w:hint="eastAsia" w:ascii="宋体" w:hAnsi="宋体" w:cs="宋体"/>
          <w:b/>
          <w:bCs/>
          <w:color w:val="auto"/>
          <w:szCs w:val="21"/>
          <w:highlight w:val="none"/>
        </w:rPr>
      </w:pPr>
    </w:p>
    <w:p w14:paraId="322632D3">
      <w:pPr>
        <w:pStyle w:val="219"/>
        <w:rPr>
          <w:rFonts w:hint="eastAsia" w:ascii="宋体" w:hAnsi="宋体" w:cs="宋体"/>
          <w:b/>
          <w:bCs/>
          <w:color w:val="auto"/>
          <w:szCs w:val="21"/>
          <w:highlight w:val="none"/>
        </w:rPr>
      </w:pPr>
    </w:p>
    <w:p w14:paraId="2E9440F3">
      <w:pPr>
        <w:pStyle w:val="219"/>
        <w:rPr>
          <w:rFonts w:hint="eastAsia" w:ascii="宋体" w:hAnsi="宋体" w:cs="宋体"/>
          <w:b/>
          <w:bCs/>
          <w:color w:val="auto"/>
          <w:szCs w:val="21"/>
          <w:highlight w:val="none"/>
        </w:rPr>
      </w:pPr>
    </w:p>
    <w:p w14:paraId="30F3BE0C">
      <w:pPr>
        <w:pStyle w:val="219"/>
        <w:rPr>
          <w:rFonts w:hint="eastAsia" w:ascii="宋体" w:hAnsi="宋体" w:cs="宋体"/>
          <w:b/>
          <w:bCs/>
          <w:color w:val="auto"/>
          <w:szCs w:val="21"/>
          <w:highlight w:val="none"/>
        </w:rPr>
      </w:pPr>
    </w:p>
    <w:p w14:paraId="2366C82C">
      <w:pPr>
        <w:pStyle w:val="219"/>
        <w:rPr>
          <w:rFonts w:hint="eastAsia" w:ascii="宋体" w:hAnsi="宋体" w:cs="宋体"/>
          <w:b/>
          <w:bCs/>
          <w:color w:val="auto"/>
          <w:szCs w:val="21"/>
          <w:highlight w:val="none"/>
        </w:rPr>
      </w:pPr>
    </w:p>
    <w:p w14:paraId="57686B00">
      <w:pPr>
        <w:pStyle w:val="219"/>
        <w:rPr>
          <w:rFonts w:hint="eastAsia" w:ascii="宋体" w:hAnsi="宋体" w:cs="宋体"/>
          <w:b/>
          <w:bCs/>
          <w:color w:val="auto"/>
          <w:szCs w:val="21"/>
          <w:highlight w:val="none"/>
        </w:rPr>
      </w:pPr>
    </w:p>
    <w:p w14:paraId="1FD5CE4C">
      <w:pPr>
        <w:pStyle w:val="219"/>
        <w:rPr>
          <w:rFonts w:hint="eastAsia" w:ascii="宋体" w:hAnsi="宋体" w:cs="宋体"/>
          <w:b/>
          <w:bCs/>
          <w:color w:val="auto"/>
          <w:szCs w:val="21"/>
          <w:highlight w:val="none"/>
        </w:rPr>
      </w:pPr>
    </w:p>
    <w:p w14:paraId="7E3E88A6">
      <w:pPr>
        <w:pStyle w:val="219"/>
        <w:rPr>
          <w:rFonts w:hint="eastAsia" w:ascii="宋体" w:hAnsi="宋体" w:cs="宋体"/>
          <w:b/>
          <w:bCs/>
          <w:color w:val="auto"/>
          <w:szCs w:val="21"/>
          <w:highlight w:val="none"/>
        </w:rPr>
      </w:pPr>
    </w:p>
    <w:p w14:paraId="0CF10485">
      <w:pPr>
        <w:pStyle w:val="219"/>
        <w:rPr>
          <w:rFonts w:hint="eastAsia" w:ascii="宋体" w:hAnsi="宋体" w:cs="宋体"/>
          <w:b/>
          <w:bCs/>
          <w:color w:val="auto"/>
          <w:szCs w:val="21"/>
          <w:highlight w:val="none"/>
        </w:rPr>
      </w:pPr>
    </w:p>
    <w:p w14:paraId="53D51EE1">
      <w:pPr>
        <w:rPr>
          <w:rFonts w:hint="eastAsia"/>
          <w:color w:val="auto"/>
          <w:highlight w:val="none"/>
        </w:rPr>
      </w:pPr>
    </w:p>
    <w:p w14:paraId="29C5F3EA">
      <w:pPr>
        <w:pStyle w:val="219"/>
        <w:rPr>
          <w:rFonts w:hint="eastAsia" w:ascii="宋体" w:hAnsi="宋体" w:cs="宋体"/>
          <w:b/>
          <w:bCs/>
          <w:color w:val="auto"/>
          <w:szCs w:val="21"/>
          <w:highlight w:val="none"/>
        </w:rPr>
      </w:pPr>
    </w:p>
    <w:p w14:paraId="50C64B90">
      <w:pPr>
        <w:rPr>
          <w:rFonts w:hint="eastAsia" w:ascii="宋体" w:hAnsi="宋体" w:cs="宋体"/>
          <w:b/>
          <w:bCs/>
          <w:color w:val="auto"/>
          <w:szCs w:val="21"/>
          <w:highlight w:val="none"/>
        </w:rPr>
      </w:pPr>
    </w:p>
    <w:p w14:paraId="3C268E97">
      <w:pPr>
        <w:rPr>
          <w:rFonts w:hint="eastAsia" w:ascii="宋体" w:hAnsi="宋体" w:cs="宋体"/>
          <w:b/>
          <w:bCs/>
          <w:color w:val="auto"/>
          <w:szCs w:val="21"/>
          <w:highlight w:val="none"/>
        </w:rPr>
      </w:pPr>
    </w:p>
    <w:p w14:paraId="4E25D1B1">
      <w:pPr>
        <w:rPr>
          <w:rFonts w:hint="eastAsia"/>
          <w:color w:val="auto"/>
          <w:highlight w:val="none"/>
        </w:rPr>
      </w:pPr>
    </w:p>
    <w:p w14:paraId="18651939">
      <w:pPr>
        <w:rPr>
          <w:rFonts w:hint="eastAsia"/>
          <w:color w:val="auto"/>
          <w:highlight w:val="none"/>
        </w:rPr>
      </w:pPr>
    </w:p>
    <w:p w14:paraId="55DBCD4C">
      <w:pPr>
        <w:shd w:val="clear" w:color="auto" w:fill="auto"/>
        <w:spacing w:line="520" w:lineRule="exact"/>
        <w:rPr>
          <w:rFonts w:hint="eastAsia" w:ascii="宋体" w:hAnsi="宋体" w:eastAsia="宋体"/>
          <w:color w:val="auto"/>
          <w:sz w:val="32"/>
          <w:szCs w:val="32"/>
          <w:highlight w:val="none"/>
          <w:lang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eastAsia="zh-CN"/>
        </w:rPr>
        <w:t>一</w:t>
      </w:r>
    </w:p>
    <w:tbl>
      <w:tblPr>
        <w:tblStyle w:val="30"/>
        <w:tblW w:w="924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3"/>
        <w:gridCol w:w="1816"/>
        <w:gridCol w:w="2323"/>
        <w:gridCol w:w="1150"/>
        <w:gridCol w:w="655"/>
        <w:gridCol w:w="1096"/>
        <w:gridCol w:w="1320"/>
      </w:tblGrid>
      <w:tr w14:paraId="048AB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243" w:type="dxa"/>
            <w:gridSpan w:val="7"/>
            <w:tcBorders>
              <w:top w:val="nil"/>
              <w:left w:val="nil"/>
              <w:bottom w:val="nil"/>
              <w:right w:val="nil"/>
            </w:tcBorders>
            <w:noWrap/>
            <w:vAlign w:val="center"/>
          </w:tcPr>
          <w:p w14:paraId="1B10DD19">
            <w:pPr>
              <w:keepNext w:val="0"/>
              <w:keepLines w:val="0"/>
              <w:widowControl/>
              <w:suppressLineNumbers w:val="0"/>
              <w:jc w:val="center"/>
              <w:rPr>
                <w:rFonts w:ascii="微软雅黑" w:hAnsi="微软雅黑" w:eastAsia="微软雅黑" w:cs="微软雅黑"/>
                <w:b/>
                <w:bCs/>
                <w:i w:val="0"/>
                <w:iCs w:val="0"/>
                <w:color w:val="auto"/>
                <w:sz w:val="24"/>
                <w:szCs w:val="24"/>
                <w:highlight w:val="none"/>
                <w:u w:val="none"/>
              </w:rPr>
            </w:pPr>
            <w:r>
              <w:rPr>
                <w:rFonts w:hint="eastAsia" w:ascii="微软雅黑" w:hAnsi="微软雅黑" w:eastAsia="微软雅黑" w:cs="微软雅黑"/>
                <w:b/>
                <w:bCs/>
                <w:i w:val="0"/>
                <w:iCs w:val="0"/>
                <w:color w:val="auto"/>
                <w:sz w:val="24"/>
                <w:szCs w:val="24"/>
                <w:highlight w:val="none"/>
                <w:u w:val="none"/>
                <w:lang w:val="en-US" w:eastAsia="zh-CN" w:bidi="ar"/>
              </w:rPr>
              <w:t>防城港市应急医疗物资储备目录</w:t>
            </w:r>
          </w:p>
        </w:tc>
      </w:tr>
      <w:tr w14:paraId="1FD19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nil"/>
              <w:left w:val="nil"/>
              <w:bottom w:val="nil"/>
              <w:right w:val="nil"/>
            </w:tcBorders>
            <w:noWrap/>
            <w:vAlign w:val="center"/>
          </w:tcPr>
          <w:p w14:paraId="10299FC9">
            <w:pPr>
              <w:keepNext w:val="0"/>
              <w:keepLines w:val="0"/>
              <w:widowControl/>
              <w:suppressLineNumbers w:val="0"/>
              <w:jc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sz w:val="20"/>
                <w:szCs w:val="20"/>
                <w:highlight w:val="none"/>
                <w:u w:val="none"/>
                <w:lang w:val="en-US" w:eastAsia="zh-CN" w:bidi="ar"/>
              </w:rPr>
              <w:t>序号</w:t>
            </w:r>
          </w:p>
        </w:tc>
        <w:tc>
          <w:tcPr>
            <w:tcW w:w="0" w:type="auto"/>
            <w:tcBorders>
              <w:top w:val="nil"/>
              <w:left w:val="nil"/>
              <w:bottom w:val="nil"/>
              <w:right w:val="nil"/>
            </w:tcBorders>
            <w:noWrap/>
            <w:vAlign w:val="center"/>
          </w:tcPr>
          <w:p w14:paraId="5B6C2DAB">
            <w:pPr>
              <w:keepNext w:val="0"/>
              <w:keepLines w:val="0"/>
              <w:widowControl/>
              <w:suppressLineNumbers w:val="0"/>
              <w:jc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sz w:val="20"/>
                <w:szCs w:val="20"/>
                <w:highlight w:val="none"/>
                <w:u w:val="none"/>
                <w:lang w:val="en-US" w:eastAsia="zh-CN" w:bidi="ar"/>
              </w:rPr>
              <w:t>储备物资名称</w:t>
            </w:r>
          </w:p>
        </w:tc>
        <w:tc>
          <w:tcPr>
            <w:tcW w:w="2323" w:type="dxa"/>
            <w:tcBorders>
              <w:top w:val="nil"/>
              <w:left w:val="nil"/>
              <w:bottom w:val="nil"/>
              <w:right w:val="nil"/>
            </w:tcBorders>
            <w:noWrap/>
            <w:vAlign w:val="center"/>
          </w:tcPr>
          <w:p w14:paraId="1BE16731">
            <w:pPr>
              <w:keepNext w:val="0"/>
              <w:keepLines w:val="0"/>
              <w:widowControl/>
              <w:suppressLineNumbers w:val="0"/>
              <w:jc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sz w:val="20"/>
                <w:szCs w:val="20"/>
                <w:highlight w:val="none"/>
                <w:u w:val="none"/>
                <w:lang w:val="en-US" w:eastAsia="zh-CN" w:bidi="ar"/>
              </w:rPr>
              <w:t>规格</w:t>
            </w:r>
          </w:p>
        </w:tc>
        <w:tc>
          <w:tcPr>
            <w:tcW w:w="1150" w:type="dxa"/>
            <w:tcBorders>
              <w:top w:val="nil"/>
              <w:left w:val="nil"/>
              <w:bottom w:val="nil"/>
              <w:right w:val="nil"/>
            </w:tcBorders>
            <w:noWrap w:val="0"/>
            <w:vAlign w:val="center"/>
          </w:tcPr>
          <w:p w14:paraId="141554D5">
            <w:pPr>
              <w:keepNext w:val="0"/>
              <w:keepLines w:val="0"/>
              <w:widowControl/>
              <w:suppressLineNumbers w:val="0"/>
              <w:jc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sz w:val="20"/>
                <w:szCs w:val="20"/>
                <w:highlight w:val="none"/>
                <w:u w:val="none"/>
                <w:lang w:val="en-US" w:eastAsia="zh-CN"/>
              </w:rPr>
              <w:t>单价最高限价（元）</w:t>
            </w:r>
          </w:p>
        </w:tc>
        <w:tc>
          <w:tcPr>
            <w:tcW w:w="655" w:type="dxa"/>
            <w:tcBorders>
              <w:top w:val="nil"/>
              <w:left w:val="nil"/>
              <w:bottom w:val="nil"/>
              <w:right w:val="nil"/>
            </w:tcBorders>
            <w:noWrap w:val="0"/>
            <w:vAlign w:val="center"/>
          </w:tcPr>
          <w:p w14:paraId="3E79AF07">
            <w:pPr>
              <w:keepNext w:val="0"/>
              <w:keepLines w:val="0"/>
              <w:widowControl/>
              <w:suppressLineNumbers w:val="0"/>
              <w:jc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sz w:val="20"/>
                <w:szCs w:val="20"/>
                <w:highlight w:val="none"/>
                <w:u w:val="none"/>
                <w:lang w:val="en-US" w:eastAsia="zh-CN" w:bidi="ar"/>
              </w:rPr>
              <w:t>单位</w:t>
            </w:r>
          </w:p>
        </w:tc>
        <w:tc>
          <w:tcPr>
            <w:tcW w:w="1096" w:type="dxa"/>
            <w:tcBorders>
              <w:top w:val="nil"/>
              <w:left w:val="nil"/>
              <w:bottom w:val="nil"/>
              <w:right w:val="nil"/>
            </w:tcBorders>
            <w:noWrap w:val="0"/>
            <w:vAlign w:val="center"/>
          </w:tcPr>
          <w:p w14:paraId="66DBB89D">
            <w:pPr>
              <w:keepNext w:val="0"/>
              <w:keepLines w:val="0"/>
              <w:widowControl/>
              <w:suppressLineNumbers w:val="0"/>
              <w:jc w:val="center"/>
              <w:rPr>
                <w:rFonts w:hint="eastAsia" w:ascii="微软雅黑" w:hAnsi="微软雅黑" w:eastAsia="微软雅黑" w:cs="微软雅黑"/>
                <w:b/>
                <w:bCs/>
                <w:i w:val="0"/>
                <w:iCs w:val="0"/>
                <w:color w:val="auto"/>
                <w:sz w:val="20"/>
                <w:szCs w:val="20"/>
                <w:highlight w:val="none"/>
                <w:u w:val="none"/>
                <w:lang w:val="en-US" w:eastAsia="zh-CN" w:bidi="ar"/>
              </w:rPr>
            </w:pPr>
            <w:r>
              <w:rPr>
                <w:rFonts w:hint="eastAsia" w:ascii="微软雅黑" w:hAnsi="微软雅黑" w:eastAsia="微软雅黑" w:cs="微软雅黑"/>
                <w:b/>
                <w:bCs/>
                <w:i w:val="0"/>
                <w:iCs w:val="0"/>
                <w:color w:val="auto"/>
                <w:sz w:val="20"/>
                <w:szCs w:val="20"/>
                <w:highlight w:val="none"/>
                <w:u w:val="none"/>
                <w:lang w:val="en-US" w:eastAsia="zh-CN" w:bidi="ar"/>
              </w:rPr>
              <w:t>拟储备</w:t>
            </w:r>
          </w:p>
          <w:p w14:paraId="6CD80043">
            <w:pPr>
              <w:keepNext w:val="0"/>
              <w:keepLines w:val="0"/>
              <w:widowControl/>
              <w:suppressLineNumbers w:val="0"/>
              <w:jc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sz w:val="20"/>
                <w:szCs w:val="20"/>
                <w:highlight w:val="none"/>
                <w:u w:val="none"/>
                <w:lang w:val="en-US" w:eastAsia="zh-CN" w:bidi="ar"/>
              </w:rPr>
              <w:t>数量</w:t>
            </w:r>
          </w:p>
        </w:tc>
        <w:tc>
          <w:tcPr>
            <w:tcW w:w="1320" w:type="dxa"/>
            <w:tcBorders>
              <w:top w:val="nil"/>
              <w:left w:val="nil"/>
              <w:bottom w:val="nil"/>
              <w:right w:val="nil"/>
            </w:tcBorders>
            <w:noWrap w:val="0"/>
            <w:vAlign w:val="center"/>
          </w:tcPr>
          <w:p w14:paraId="615A2C03">
            <w:pPr>
              <w:keepNext w:val="0"/>
              <w:keepLines w:val="0"/>
              <w:widowControl/>
              <w:suppressLineNumbers w:val="0"/>
              <w:jc w:val="center"/>
              <w:rPr>
                <w:rFonts w:hint="eastAsia" w:ascii="微软雅黑" w:hAnsi="微软雅黑" w:eastAsia="微软雅黑" w:cs="微软雅黑"/>
                <w:b/>
                <w:bCs/>
                <w:i w:val="0"/>
                <w:iCs w:val="0"/>
                <w:color w:val="auto"/>
                <w:sz w:val="20"/>
                <w:szCs w:val="20"/>
                <w:highlight w:val="none"/>
                <w:u w:val="none"/>
                <w:lang w:val="en-US" w:eastAsia="zh-CN" w:bidi="ar"/>
              </w:rPr>
            </w:pPr>
            <w:r>
              <w:rPr>
                <w:rFonts w:hint="eastAsia" w:ascii="微软雅黑" w:hAnsi="微软雅黑" w:eastAsia="微软雅黑" w:cs="微软雅黑"/>
                <w:b/>
                <w:bCs/>
                <w:i w:val="0"/>
                <w:iCs w:val="0"/>
                <w:color w:val="auto"/>
                <w:sz w:val="20"/>
                <w:szCs w:val="20"/>
                <w:highlight w:val="none"/>
                <w:u w:val="none"/>
                <w:lang w:val="en-US" w:eastAsia="zh-CN" w:bidi="ar"/>
              </w:rPr>
              <w:t>储备预算</w:t>
            </w:r>
          </w:p>
          <w:p w14:paraId="206D0EB1">
            <w:pPr>
              <w:keepNext w:val="0"/>
              <w:keepLines w:val="0"/>
              <w:widowControl/>
              <w:suppressLineNumbers w:val="0"/>
              <w:jc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sz w:val="20"/>
                <w:szCs w:val="20"/>
                <w:highlight w:val="none"/>
                <w:u w:val="none"/>
                <w:lang w:val="en-US" w:eastAsia="zh-CN" w:bidi="ar"/>
              </w:rPr>
              <w:t>金额</w:t>
            </w:r>
            <w:r>
              <w:rPr>
                <w:rFonts w:hint="eastAsia" w:ascii="微软雅黑" w:hAnsi="微软雅黑" w:eastAsia="微软雅黑" w:cs="微软雅黑"/>
                <w:b/>
                <w:bCs/>
                <w:i w:val="0"/>
                <w:iCs w:val="0"/>
                <w:color w:val="auto"/>
                <w:sz w:val="20"/>
                <w:szCs w:val="20"/>
                <w:highlight w:val="none"/>
                <w:u w:val="none"/>
                <w:lang w:val="en-US" w:eastAsia="zh-CN"/>
              </w:rPr>
              <w:t>（元）</w:t>
            </w:r>
          </w:p>
        </w:tc>
      </w:tr>
      <w:tr w14:paraId="17E3C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3B96DE1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w:t>
            </w:r>
          </w:p>
        </w:tc>
        <w:tc>
          <w:tcPr>
            <w:tcW w:w="1816" w:type="dxa"/>
            <w:tcBorders>
              <w:top w:val="nil"/>
              <w:left w:val="nil"/>
              <w:bottom w:val="nil"/>
              <w:right w:val="nil"/>
            </w:tcBorders>
            <w:noWrap w:val="0"/>
            <w:vAlign w:val="center"/>
          </w:tcPr>
          <w:p w14:paraId="5CEC419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阿司匹林肠溶片</w:t>
            </w:r>
          </w:p>
        </w:tc>
        <w:tc>
          <w:tcPr>
            <w:tcW w:w="2323" w:type="dxa"/>
            <w:tcBorders>
              <w:top w:val="nil"/>
              <w:left w:val="nil"/>
              <w:bottom w:val="nil"/>
              <w:right w:val="nil"/>
            </w:tcBorders>
            <w:noWrap/>
            <w:vAlign w:val="center"/>
          </w:tcPr>
          <w:p w14:paraId="6C28EEB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 xml:space="preserve">100mg </w:t>
            </w:r>
          </w:p>
        </w:tc>
        <w:tc>
          <w:tcPr>
            <w:tcW w:w="1150" w:type="dxa"/>
            <w:tcBorders>
              <w:top w:val="nil"/>
              <w:left w:val="nil"/>
              <w:bottom w:val="nil"/>
              <w:right w:val="nil"/>
            </w:tcBorders>
            <w:noWrap w:val="0"/>
            <w:vAlign w:val="center"/>
          </w:tcPr>
          <w:p w14:paraId="3D28713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13.55</w:t>
            </w:r>
          </w:p>
        </w:tc>
        <w:tc>
          <w:tcPr>
            <w:tcW w:w="655" w:type="dxa"/>
            <w:tcBorders>
              <w:top w:val="nil"/>
              <w:left w:val="nil"/>
              <w:bottom w:val="nil"/>
              <w:right w:val="nil"/>
            </w:tcBorders>
            <w:noWrap w:val="0"/>
            <w:vAlign w:val="center"/>
          </w:tcPr>
          <w:p w14:paraId="33B3BEE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679C373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2700</w:t>
            </w:r>
          </w:p>
        </w:tc>
        <w:tc>
          <w:tcPr>
            <w:tcW w:w="1320" w:type="dxa"/>
            <w:tcBorders>
              <w:top w:val="nil"/>
              <w:left w:val="nil"/>
              <w:bottom w:val="nil"/>
              <w:right w:val="nil"/>
            </w:tcBorders>
            <w:noWrap w:val="0"/>
            <w:vAlign w:val="center"/>
          </w:tcPr>
          <w:p w14:paraId="45CA3A5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36585</w:t>
            </w:r>
          </w:p>
        </w:tc>
      </w:tr>
      <w:tr w14:paraId="7712B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05C9353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w:t>
            </w:r>
          </w:p>
        </w:tc>
        <w:tc>
          <w:tcPr>
            <w:tcW w:w="1816" w:type="dxa"/>
            <w:tcBorders>
              <w:top w:val="nil"/>
              <w:left w:val="nil"/>
              <w:bottom w:val="nil"/>
              <w:right w:val="nil"/>
            </w:tcBorders>
            <w:noWrap w:val="0"/>
            <w:vAlign w:val="center"/>
          </w:tcPr>
          <w:p w14:paraId="7E34CE9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小柴胡颗粒</w:t>
            </w:r>
          </w:p>
        </w:tc>
        <w:tc>
          <w:tcPr>
            <w:tcW w:w="2323" w:type="dxa"/>
            <w:tcBorders>
              <w:top w:val="nil"/>
              <w:left w:val="nil"/>
              <w:bottom w:val="nil"/>
              <w:right w:val="nil"/>
            </w:tcBorders>
            <w:noWrap w:val="0"/>
            <w:vAlign w:val="center"/>
          </w:tcPr>
          <w:p w14:paraId="2016594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10g*10袋</w:t>
            </w:r>
          </w:p>
        </w:tc>
        <w:tc>
          <w:tcPr>
            <w:tcW w:w="1150" w:type="dxa"/>
            <w:tcBorders>
              <w:top w:val="nil"/>
              <w:left w:val="nil"/>
              <w:bottom w:val="nil"/>
              <w:right w:val="nil"/>
            </w:tcBorders>
            <w:noWrap w:val="0"/>
            <w:vAlign w:val="center"/>
          </w:tcPr>
          <w:p w14:paraId="5D25679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w:t>
            </w:r>
          </w:p>
        </w:tc>
        <w:tc>
          <w:tcPr>
            <w:tcW w:w="655" w:type="dxa"/>
            <w:tcBorders>
              <w:top w:val="nil"/>
              <w:left w:val="nil"/>
              <w:bottom w:val="nil"/>
              <w:right w:val="nil"/>
            </w:tcBorders>
            <w:noWrap w:val="0"/>
            <w:vAlign w:val="center"/>
          </w:tcPr>
          <w:p w14:paraId="2F82C39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231AB6F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1340</w:t>
            </w:r>
          </w:p>
        </w:tc>
        <w:tc>
          <w:tcPr>
            <w:tcW w:w="1320" w:type="dxa"/>
            <w:tcBorders>
              <w:top w:val="nil"/>
              <w:left w:val="nil"/>
              <w:bottom w:val="nil"/>
              <w:right w:val="nil"/>
            </w:tcBorders>
            <w:noWrap w:val="0"/>
            <w:vAlign w:val="center"/>
          </w:tcPr>
          <w:p w14:paraId="56BDA8E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13400</w:t>
            </w:r>
          </w:p>
        </w:tc>
      </w:tr>
      <w:tr w14:paraId="48302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10A6851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w:t>
            </w:r>
          </w:p>
        </w:tc>
        <w:tc>
          <w:tcPr>
            <w:tcW w:w="1816" w:type="dxa"/>
            <w:tcBorders>
              <w:top w:val="nil"/>
              <w:left w:val="nil"/>
              <w:bottom w:val="nil"/>
              <w:right w:val="nil"/>
            </w:tcBorders>
            <w:noWrap w:val="0"/>
            <w:vAlign w:val="center"/>
          </w:tcPr>
          <w:p w14:paraId="63F2B6F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复方锌布颗粒剂</w:t>
            </w:r>
          </w:p>
        </w:tc>
        <w:tc>
          <w:tcPr>
            <w:tcW w:w="2323" w:type="dxa"/>
            <w:tcBorders>
              <w:top w:val="nil"/>
              <w:left w:val="nil"/>
              <w:bottom w:val="nil"/>
              <w:right w:val="nil"/>
            </w:tcBorders>
            <w:noWrap w:val="0"/>
            <w:vAlign w:val="center"/>
          </w:tcPr>
          <w:p w14:paraId="78599DD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0.1g:0.15g:2mg</w:t>
            </w:r>
          </w:p>
        </w:tc>
        <w:tc>
          <w:tcPr>
            <w:tcW w:w="1150" w:type="dxa"/>
            <w:tcBorders>
              <w:top w:val="nil"/>
              <w:left w:val="nil"/>
              <w:bottom w:val="nil"/>
              <w:right w:val="nil"/>
            </w:tcBorders>
            <w:noWrap w:val="0"/>
            <w:vAlign w:val="center"/>
          </w:tcPr>
          <w:p w14:paraId="6E2022E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 xml:space="preserve">27.00 </w:t>
            </w:r>
          </w:p>
        </w:tc>
        <w:tc>
          <w:tcPr>
            <w:tcW w:w="655" w:type="dxa"/>
            <w:tcBorders>
              <w:top w:val="nil"/>
              <w:left w:val="nil"/>
              <w:bottom w:val="nil"/>
              <w:right w:val="nil"/>
            </w:tcBorders>
            <w:noWrap w:val="0"/>
            <w:vAlign w:val="center"/>
          </w:tcPr>
          <w:p w14:paraId="5398541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326443C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1000</w:t>
            </w:r>
          </w:p>
        </w:tc>
        <w:tc>
          <w:tcPr>
            <w:tcW w:w="1320" w:type="dxa"/>
            <w:tcBorders>
              <w:top w:val="nil"/>
              <w:left w:val="nil"/>
              <w:bottom w:val="nil"/>
              <w:right w:val="nil"/>
            </w:tcBorders>
            <w:noWrap w:val="0"/>
            <w:vAlign w:val="center"/>
          </w:tcPr>
          <w:p w14:paraId="2D3C734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27000</w:t>
            </w:r>
          </w:p>
        </w:tc>
      </w:tr>
      <w:tr w14:paraId="6DBF5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3921DA4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w:t>
            </w:r>
          </w:p>
        </w:tc>
        <w:tc>
          <w:tcPr>
            <w:tcW w:w="1816" w:type="dxa"/>
            <w:tcBorders>
              <w:top w:val="nil"/>
              <w:left w:val="nil"/>
              <w:bottom w:val="nil"/>
              <w:right w:val="nil"/>
            </w:tcBorders>
            <w:noWrap w:val="0"/>
            <w:vAlign w:val="center"/>
          </w:tcPr>
          <w:p w14:paraId="11B7BE9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布洛芬悬混液</w:t>
            </w:r>
          </w:p>
        </w:tc>
        <w:tc>
          <w:tcPr>
            <w:tcW w:w="2323" w:type="dxa"/>
            <w:tcBorders>
              <w:top w:val="nil"/>
              <w:left w:val="nil"/>
              <w:bottom w:val="nil"/>
              <w:right w:val="nil"/>
            </w:tcBorders>
            <w:noWrap w:val="0"/>
            <w:vAlign w:val="center"/>
          </w:tcPr>
          <w:p w14:paraId="64028FF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100ml:2g</w:t>
            </w:r>
          </w:p>
        </w:tc>
        <w:tc>
          <w:tcPr>
            <w:tcW w:w="1150" w:type="dxa"/>
            <w:tcBorders>
              <w:top w:val="nil"/>
              <w:left w:val="nil"/>
              <w:bottom w:val="nil"/>
              <w:right w:val="nil"/>
            </w:tcBorders>
            <w:noWrap w:val="0"/>
            <w:vAlign w:val="center"/>
          </w:tcPr>
          <w:p w14:paraId="72102BE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10.54</w:t>
            </w:r>
          </w:p>
        </w:tc>
        <w:tc>
          <w:tcPr>
            <w:tcW w:w="655" w:type="dxa"/>
            <w:tcBorders>
              <w:top w:val="nil"/>
              <w:left w:val="nil"/>
              <w:bottom w:val="nil"/>
              <w:right w:val="nil"/>
            </w:tcBorders>
            <w:noWrap w:val="0"/>
            <w:vAlign w:val="center"/>
          </w:tcPr>
          <w:p w14:paraId="0027017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6F57489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3000</w:t>
            </w:r>
          </w:p>
        </w:tc>
        <w:tc>
          <w:tcPr>
            <w:tcW w:w="1320" w:type="dxa"/>
            <w:tcBorders>
              <w:top w:val="nil"/>
              <w:left w:val="nil"/>
              <w:bottom w:val="nil"/>
              <w:right w:val="nil"/>
            </w:tcBorders>
            <w:noWrap w:val="0"/>
            <w:vAlign w:val="center"/>
          </w:tcPr>
          <w:p w14:paraId="766DBA6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31620</w:t>
            </w:r>
          </w:p>
        </w:tc>
      </w:tr>
      <w:tr w14:paraId="06F2F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45FFA17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w:t>
            </w:r>
          </w:p>
        </w:tc>
        <w:tc>
          <w:tcPr>
            <w:tcW w:w="1816" w:type="dxa"/>
            <w:tcBorders>
              <w:top w:val="nil"/>
              <w:left w:val="nil"/>
              <w:bottom w:val="nil"/>
              <w:right w:val="nil"/>
            </w:tcBorders>
            <w:noWrap w:val="0"/>
            <w:vAlign w:val="center"/>
          </w:tcPr>
          <w:p w14:paraId="319AD45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小儿柴桂退热颗粒</w:t>
            </w:r>
          </w:p>
        </w:tc>
        <w:tc>
          <w:tcPr>
            <w:tcW w:w="2323" w:type="dxa"/>
            <w:tcBorders>
              <w:top w:val="nil"/>
              <w:left w:val="nil"/>
              <w:bottom w:val="nil"/>
              <w:right w:val="nil"/>
            </w:tcBorders>
            <w:noWrap w:val="0"/>
            <w:vAlign w:val="center"/>
          </w:tcPr>
          <w:p w14:paraId="2C132E8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4g</w:t>
            </w:r>
          </w:p>
        </w:tc>
        <w:tc>
          <w:tcPr>
            <w:tcW w:w="1150" w:type="dxa"/>
            <w:tcBorders>
              <w:top w:val="nil"/>
              <w:left w:val="nil"/>
              <w:bottom w:val="nil"/>
              <w:right w:val="nil"/>
            </w:tcBorders>
            <w:noWrap w:val="0"/>
            <w:vAlign w:val="center"/>
          </w:tcPr>
          <w:p w14:paraId="5790FF9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21.73</w:t>
            </w:r>
          </w:p>
        </w:tc>
        <w:tc>
          <w:tcPr>
            <w:tcW w:w="655" w:type="dxa"/>
            <w:tcBorders>
              <w:top w:val="nil"/>
              <w:left w:val="nil"/>
              <w:bottom w:val="nil"/>
              <w:right w:val="nil"/>
            </w:tcBorders>
            <w:noWrap w:val="0"/>
            <w:vAlign w:val="center"/>
          </w:tcPr>
          <w:p w14:paraId="2A2C2D0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074A6FB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600</w:t>
            </w:r>
          </w:p>
        </w:tc>
        <w:tc>
          <w:tcPr>
            <w:tcW w:w="1320" w:type="dxa"/>
            <w:tcBorders>
              <w:top w:val="nil"/>
              <w:left w:val="nil"/>
              <w:bottom w:val="nil"/>
              <w:right w:val="nil"/>
            </w:tcBorders>
            <w:noWrap w:val="0"/>
            <w:vAlign w:val="center"/>
          </w:tcPr>
          <w:p w14:paraId="2E54621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13038</w:t>
            </w:r>
          </w:p>
        </w:tc>
      </w:tr>
      <w:tr w14:paraId="3AD2C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271609A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w:t>
            </w:r>
          </w:p>
        </w:tc>
        <w:tc>
          <w:tcPr>
            <w:tcW w:w="1816" w:type="dxa"/>
            <w:tcBorders>
              <w:top w:val="nil"/>
              <w:left w:val="nil"/>
              <w:bottom w:val="nil"/>
              <w:right w:val="nil"/>
            </w:tcBorders>
            <w:noWrap w:val="0"/>
            <w:vAlign w:val="center"/>
          </w:tcPr>
          <w:p w14:paraId="68CAAF8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连花清瘟颗粒</w:t>
            </w:r>
          </w:p>
        </w:tc>
        <w:tc>
          <w:tcPr>
            <w:tcW w:w="2323" w:type="dxa"/>
            <w:tcBorders>
              <w:top w:val="nil"/>
              <w:left w:val="nil"/>
              <w:bottom w:val="nil"/>
              <w:right w:val="nil"/>
            </w:tcBorders>
            <w:noWrap w:val="0"/>
            <w:vAlign w:val="center"/>
          </w:tcPr>
          <w:p w14:paraId="33512BC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6g</w:t>
            </w:r>
          </w:p>
        </w:tc>
        <w:tc>
          <w:tcPr>
            <w:tcW w:w="1150" w:type="dxa"/>
            <w:tcBorders>
              <w:top w:val="nil"/>
              <w:left w:val="nil"/>
              <w:bottom w:val="nil"/>
              <w:right w:val="nil"/>
            </w:tcBorders>
            <w:noWrap w:val="0"/>
            <w:vAlign w:val="center"/>
          </w:tcPr>
          <w:p w14:paraId="75FD47D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23.3</w:t>
            </w:r>
          </w:p>
        </w:tc>
        <w:tc>
          <w:tcPr>
            <w:tcW w:w="655" w:type="dxa"/>
            <w:tcBorders>
              <w:top w:val="nil"/>
              <w:left w:val="nil"/>
              <w:bottom w:val="nil"/>
              <w:right w:val="nil"/>
            </w:tcBorders>
            <w:noWrap w:val="0"/>
            <w:vAlign w:val="center"/>
          </w:tcPr>
          <w:p w14:paraId="4767A55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3E7B809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6000</w:t>
            </w:r>
          </w:p>
        </w:tc>
        <w:tc>
          <w:tcPr>
            <w:tcW w:w="1320" w:type="dxa"/>
            <w:tcBorders>
              <w:top w:val="nil"/>
              <w:left w:val="nil"/>
              <w:bottom w:val="nil"/>
              <w:right w:val="nil"/>
            </w:tcBorders>
            <w:noWrap w:val="0"/>
            <w:vAlign w:val="center"/>
          </w:tcPr>
          <w:p w14:paraId="7BF482D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139800</w:t>
            </w:r>
          </w:p>
        </w:tc>
      </w:tr>
      <w:tr w14:paraId="73C74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683E42D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7</w:t>
            </w:r>
          </w:p>
        </w:tc>
        <w:tc>
          <w:tcPr>
            <w:tcW w:w="1816" w:type="dxa"/>
            <w:tcBorders>
              <w:top w:val="nil"/>
              <w:left w:val="nil"/>
              <w:bottom w:val="nil"/>
              <w:right w:val="nil"/>
            </w:tcBorders>
            <w:noWrap w:val="0"/>
            <w:vAlign w:val="center"/>
          </w:tcPr>
          <w:p w14:paraId="642DF53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连花清瘟胶囊</w:t>
            </w:r>
          </w:p>
        </w:tc>
        <w:tc>
          <w:tcPr>
            <w:tcW w:w="2323" w:type="dxa"/>
            <w:tcBorders>
              <w:top w:val="nil"/>
              <w:left w:val="nil"/>
              <w:bottom w:val="nil"/>
              <w:right w:val="nil"/>
            </w:tcBorders>
            <w:noWrap w:val="0"/>
            <w:vAlign w:val="center"/>
          </w:tcPr>
          <w:p w14:paraId="406DA02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0.35g</w:t>
            </w:r>
          </w:p>
        </w:tc>
        <w:tc>
          <w:tcPr>
            <w:tcW w:w="1150" w:type="dxa"/>
            <w:tcBorders>
              <w:top w:val="nil"/>
              <w:left w:val="nil"/>
              <w:bottom w:val="nil"/>
              <w:right w:val="nil"/>
            </w:tcBorders>
            <w:noWrap w:val="0"/>
            <w:vAlign w:val="center"/>
          </w:tcPr>
          <w:p w14:paraId="0A3E8D5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19.26</w:t>
            </w:r>
          </w:p>
        </w:tc>
        <w:tc>
          <w:tcPr>
            <w:tcW w:w="655" w:type="dxa"/>
            <w:tcBorders>
              <w:top w:val="nil"/>
              <w:left w:val="nil"/>
              <w:bottom w:val="nil"/>
              <w:right w:val="nil"/>
            </w:tcBorders>
            <w:noWrap w:val="0"/>
            <w:vAlign w:val="center"/>
          </w:tcPr>
          <w:p w14:paraId="13A6CAF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632CEEE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1800</w:t>
            </w:r>
          </w:p>
        </w:tc>
        <w:tc>
          <w:tcPr>
            <w:tcW w:w="1320" w:type="dxa"/>
            <w:tcBorders>
              <w:top w:val="nil"/>
              <w:left w:val="nil"/>
              <w:bottom w:val="nil"/>
              <w:right w:val="nil"/>
            </w:tcBorders>
            <w:noWrap w:val="0"/>
            <w:vAlign w:val="center"/>
          </w:tcPr>
          <w:p w14:paraId="7EDEF0D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34668</w:t>
            </w:r>
          </w:p>
        </w:tc>
      </w:tr>
      <w:tr w14:paraId="0B07A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686150C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8</w:t>
            </w:r>
          </w:p>
        </w:tc>
        <w:tc>
          <w:tcPr>
            <w:tcW w:w="1816" w:type="dxa"/>
            <w:tcBorders>
              <w:top w:val="nil"/>
              <w:left w:val="nil"/>
              <w:bottom w:val="nil"/>
              <w:right w:val="nil"/>
            </w:tcBorders>
            <w:noWrap w:val="0"/>
            <w:vAlign w:val="center"/>
          </w:tcPr>
          <w:p w14:paraId="6252AEB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板蓝根颗粒</w:t>
            </w:r>
          </w:p>
        </w:tc>
        <w:tc>
          <w:tcPr>
            <w:tcW w:w="2323" w:type="dxa"/>
            <w:tcBorders>
              <w:top w:val="nil"/>
              <w:left w:val="nil"/>
              <w:bottom w:val="nil"/>
              <w:right w:val="nil"/>
            </w:tcBorders>
            <w:noWrap w:val="0"/>
            <w:vAlign w:val="center"/>
          </w:tcPr>
          <w:p w14:paraId="5270A2B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10g</w:t>
            </w:r>
          </w:p>
        </w:tc>
        <w:tc>
          <w:tcPr>
            <w:tcW w:w="1150" w:type="dxa"/>
            <w:tcBorders>
              <w:top w:val="nil"/>
              <w:left w:val="nil"/>
              <w:bottom w:val="nil"/>
              <w:right w:val="nil"/>
            </w:tcBorders>
            <w:noWrap/>
            <w:vAlign w:val="center"/>
          </w:tcPr>
          <w:p w14:paraId="350C8D8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10.66</w:t>
            </w:r>
          </w:p>
        </w:tc>
        <w:tc>
          <w:tcPr>
            <w:tcW w:w="655" w:type="dxa"/>
            <w:tcBorders>
              <w:top w:val="nil"/>
              <w:left w:val="nil"/>
              <w:bottom w:val="nil"/>
              <w:right w:val="nil"/>
            </w:tcBorders>
            <w:noWrap w:val="0"/>
            <w:vAlign w:val="center"/>
          </w:tcPr>
          <w:p w14:paraId="1FD99C7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320C636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2400</w:t>
            </w:r>
          </w:p>
        </w:tc>
        <w:tc>
          <w:tcPr>
            <w:tcW w:w="1320" w:type="dxa"/>
            <w:tcBorders>
              <w:top w:val="nil"/>
              <w:left w:val="nil"/>
              <w:bottom w:val="nil"/>
              <w:right w:val="nil"/>
            </w:tcBorders>
            <w:noWrap w:val="0"/>
            <w:vAlign w:val="center"/>
          </w:tcPr>
          <w:p w14:paraId="368A2EF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25584</w:t>
            </w:r>
          </w:p>
        </w:tc>
      </w:tr>
      <w:tr w14:paraId="20938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5986EF4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9</w:t>
            </w:r>
          </w:p>
        </w:tc>
        <w:tc>
          <w:tcPr>
            <w:tcW w:w="1816" w:type="dxa"/>
            <w:tcBorders>
              <w:top w:val="nil"/>
              <w:left w:val="nil"/>
              <w:bottom w:val="nil"/>
              <w:right w:val="nil"/>
            </w:tcBorders>
            <w:noWrap w:val="0"/>
            <w:vAlign w:val="center"/>
          </w:tcPr>
          <w:p w14:paraId="2FB1531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抗病毒口服液</w:t>
            </w:r>
          </w:p>
        </w:tc>
        <w:tc>
          <w:tcPr>
            <w:tcW w:w="2323" w:type="dxa"/>
            <w:tcBorders>
              <w:top w:val="nil"/>
              <w:left w:val="nil"/>
              <w:bottom w:val="nil"/>
              <w:right w:val="nil"/>
            </w:tcBorders>
            <w:noWrap w:val="0"/>
            <w:vAlign w:val="center"/>
          </w:tcPr>
          <w:p w14:paraId="1415967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10ml</w:t>
            </w:r>
          </w:p>
        </w:tc>
        <w:tc>
          <w:tcPr>
            <w:tcW w:w="1150" w:type="dxa"/>
            <w:tcBorders>
              <w:top w:val="nil"/>
              <w:left w:val="nil"/>
              <w:bottom w:val="nil"/>
              <w:right w:val="nil"/>
            </w:tcBorders>
            <w:noWrap/>
            <w:vAlign w:val="center"/>
          </w:tcPr>
          <w:p w14:paraId="7B61DE8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10.25</w:t>
            </w:r>
          </w:p>
        </w:tc>
        <w:tc>
          <w:tcPr>
            <w:tcW w:w="655" w:type="dxa"/>
            <w:tcBorders>
              <w:top w:val="nil"/>
              <w:left w:val="nil"/>
              <w:bottom w:val="nil"/>
              <w:right w:val="nil"/>
            </w:tcBorders>
            <w:noWrap w:val="0"/>
            <w:vAlign w:val="center"/>
          </w:tcPr>
          <w:p w14:paraId="0402D2E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6DBB965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3000</w:t>
            </w:r>
          </w:p>
        </w:tc>
        <w:tc>
          <w:tcPr>
            <w:tcW w:w="1320" w:type="dxa"/>
            <w:tcBorders>
              <w:top w:val="nil"/>
              <w:left w:val="nil"/>
              <w:bottom w:val="nil"/>
              <w:right w:val="nil"/>
            </w:tcBorders>
            <w:noWrap w:val="0"/>
            <w:vAlign w:val="center"/>
          </w:tcPr>
          <w:p w14:paraId="68519BB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30750</w:t>
            </w:r>
          </w:p>
        </w:tc>
      </w:tr>
      <w:tr w14:paraId="5C74A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3D106F2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w:t>
            </w:r>
          </w:p>
        </w:tc>
        <w:tc>
          <w:tcPr>
            <w:tcW w:w="1816" w:type="dxa"/>
            <w:tcBorders>
              <w:top w:val="nil"/>
              <w:left w:val="nil"/>
              <w:bottom w:val="nil"/>
              <w:right w:val="nil"/>
            </w:tcBorders>
            <w:noWrap w:val="0"/>
            <w:vAlign w:val="center"/>
          </w:tcPr>
          <w:p w14:paraId="53E2672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蓝芩口服液</w:t>
            </w:r>
          </w:p>
        </w:tc>
        <w:tc>
          <w:tcPr>
            <w:tcW w:w="2323" w:type="dxa"/>
            <w:tcBorders>
              <w:top w:val="nil"/>
              <w:left w:val="nil"/>
              <w:bottom w:val="nil"/>
              <w:right w:val="nil"/>
            </w:tcBorders>
            <w:noWrap w:val="0"/>
            <w:vAlign w:val="center"/>
          </w:tcPr>
          <w:p w14:paraId="2F4F1A4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10ml</w:t>
            </w:r>
          </w:p>
        </w:tc>
        <w:tc>
          <w:tcPr>
            <w:tcW w:w="1150" w:type="dxa"/>
            <w:tcBorders>
              <w:top w:val="nil"/>
              <w:left w:val="nil"/>
              <w:bottom w:val="nil"/>
              <w:right w:val="nil"/>
            </w:tcBorders>
            <w:noWrap/>
            <w:vAlign w:val="center"/>
          </w:tcPr>
          <w:p w14:paraId="375EF6B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48.9</w:t>
            </w:r>
          </w:p>
        </w:tc>
        <w:tc>
          <w:tcPr>
            <w:tcW w:w="655" w:type="dxa"/>
            <w:tcBorders>
              <w:top w:val="nil"/>
              <w:left w:val="nil"/>
              <w:bottom w:val="nil"/>
              <w:right w:val="nil"/>
            </w:tcBorders>
            <w:noWrap w:val="0"/>
            <w:vAlign w:val="center"/>
          </w:tcPr>
          <w:p w14:paraId="70F5C95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187E2CA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8000</w:t>
            </w:r>
          </w:p>
        </w:tc>
        <w:tc>
          <w:tcPr>
            <w:tcW w:w="1320" w:type="dxa"/>
            <w:tcBorders>
              <w:top w:val="nil"/>
              <w:left w:val="nil"/>
              <w:bottom w:val="nil"/>
              <w:right w:val="nil"/>
            </w:tcBorders>
            <w:noWrap w:val="0"/>
            <w:vAlign w:val="center"/>
          </w:tcPr>
          <w:p w14:paraId="4A882A4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391200</w:t>
            </w:r>
          </w:p>
        </w:tc>
      </w:tr>
      <w:tr w14:paraId="65AE3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5AE75C1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11</w:t>
            </w:r>
          </w:p>
        </w:tc>
        <w:tc>
          <w:tcPr>
            <w:tcW w:w="1816" w:type="dxa"/>
            <w:tcBorders>
              <w:top w:val="nil"/>
              <w:left w:val="nil"/>
              <w:bottom w:val="nil"/>
              <w:right w:val="nil"/>
            </w:tcBorders>
            <w:noWrap w:val="0"/>
            <w:vAlign w:val="center"/>
          </w:tcPr>
          <w:p w14:paraId="53F45A2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双黄连口服液</w:t>
            </w:r>
          </w:p>
        </w:tc>
        <w:tc>
          <w:tcPr>
            <w:tcW w:w="2323" w:type="dxa"/>
            <w:tcBorders>
              <w:top w:val="nil"/>
              <w:left w:val="nil"/>
              <w:bottom w:val="nil"/>
              <w:right w:val="nil"/>
            </w:tcBorders>
            <w:noWrap w:val="0"/>
            <w:vAlign w:val="center"/>
          </w:tcPr>
          <w:p w14:paraId="633C319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10ml</w:t>
            </w:r>
          </w:p>
        </w:tc>
        <w:tc>
          <w:tcPr>
            <w:tcW w:w="1150" w:type="dxa"/>
            <w:tcBorders>
              <w:top w:val="nil"/>
              <w:left w:val="nil"/>
              <w:bottom w:val="nil"/>
              <w:right w:val="nil"/>
            </w:tcBorders>
            <w:noWrap/>
            <w:vAlign w:val="center"/>
          </w:tcPr>
          <w:p w14:paraId="1B438C7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10.2</w:t>
            </w:r>
          </w:p>
        </w:tc>
        <w:tc>
          <w:tcPr>
            <w:tcW w:w="655" w:type="dxa"/>
            <w:tcBorders>
              <w:top w:val="nil"/>
              <w:left w:val="nil"/>
              <w:bottom w:val="nil"/>
              <w:right w:val="nil"/>
            </w:tcBorders>
            <w:noWrap w:val="0"/>
            <w:vAlign w:val="center"/>
          </w:tcPr>
          <w:p w14:paraId="18BF5BF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16B6672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4000</w:t>
            </w:r>
          </w:p>
        </w:tc>
        <w:tc>
          <w:tcPr>
            <w:tcW w:w="1320" w:type="dxa"/>
            <w:tcBorders>
              <w:top w:val="nil"/>
              <w:left w:val="nil"/>
              <w:bottom w:val="nil"/>
              <w:right w:val="nil"/>
            </w:tcBorders>
            <w:noWrap w:val="0"/>
            <w:vAlign w:val="center"/>
          </w:tcPr>
          <w:p w14:paraId="67994CA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40800</w:t>
            </w:r>
          </w:p>
        </w:tc>
      </w:tr>
      <w:tr w14:paraId="7AFED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66D9585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12</w:t>
            </w:r>
          </w:p>
        </w:tc>
        <w:tc>
          <w:tcPr>
            <w:tcW w:w="1816" w:type="dxa"/>
            <w:tcBorders>
              <w:top w:val="nil"/>
              <w:left w:val="nil"/>
              <w:bottom w:val="nil"/>
              <w:right w:val="nil"/>
            </w:tcBorders>
            <w:noWrap w:val="0"/>
            <w:vAlign w:val="center"/>
          </w:tcPr>
          <w:p w14:paraId="6D6A3D0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小儿氨酚黄那敏颗粒</w:t>
            </w:r>
          </w:p>
        </w:tc>
        <w:tc>
          <w:tcPr>
            <w:tcW w:w="2323" w:type="dxa"/>
            <w:tcBorders>
              <w:top w:val="nil"/>
              <w:left w:val="nil"/>
              <w:bottom w:val="nil"/>
              <w:right w:val="nil"/>
            </w:tcBorders>
            <w:noWrap w:val="0"/>
            <w:vAlign w:val="center"/>
          </w:tcPr>
          <w:p w14:paraId="1D9E1AD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2g(125mg:0.5mg:5mg人工牛黄)</w:t>
            </w:r>
          </w:p>
        </w:tc>
        <w:tc>
          <w:tcPr>
            <w:tcW w:w="1150" w:type="dxa"/>
            <w:tcBorders>
              <w:top w:val="nil"/>
              <w:left w:val="nil"/>
              <w:bottom w:val="nil"/>
              <w:right w:val="nil"/>
            </w:tcBorders>
            <w:noWrap/>
            <w:vAlign w:val="center"/>
          </w:tcPr>
          <w:p w14:paraId="511731D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2.5</w:t>
            </w:r>
          </w:p>
        </w:tc>
        <w:tc>
          <w:tcPr>
            <w:tcW w:w="655" w:type="dxa"/>
            <w:tcBorders>
              <w:top w:val="nil"/>
              <w:left w:val="nil"/>
              <w:bottom w:val="nil"/>
              <w:right w:val="nil"/>
            </w:tcBorders>
            <w:noWrap w:val="0"/>
            <w:vAlign w:val="center"/>
          </w:tcPr>
          <w:p w14:paraId="12644E4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1A9600D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4000</w:t>
            </w:r>
          </w:p>
        </w:tc>
        <w:tc>
          <w:tcPr>
            <w:tcW w:w="1320" w:type="dxa"/>
            <w:tcBorders>
              <w:top w:val="nil"/>
              <w:left w:val="nil"/>
              <w:bottom w:val="nil"/>
              <w:right w:val="nil"/>
            </w:tcBorders>
            <w:noWrap w:val="0"/>
            <w:vAlign w:val="center"/>
          </w:tcPr>
          <w:p w14:paraId="75650A3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10000</w:t>
            </w:r>
          </w:p>
        </w:tc>
      </w:tr>
      <w:tr w14:paraId="651F6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1A4CD6D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13</w:t>
            </w:r>
          </w:p>
        </w:tc>
        <w:tc>
          <w:tcPr>
            <w:tcW w:w="1816" w:type="dxa"/>
            <w:tcBorders>
              <w:top w:val="nil"/>
              <w:left w:val="nil"/>
              <w:bottom w:val="nil"/>
              <w:right w:val="nil"/>
            </w:tcBorders>
            <w:noWrap w:val="0"/>
            <w:vAlign w:val="center"/>
          </w:tcPr>
          <w:p w14:paraId="669910B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奥司他韦颗粒</w:t>
            </w:r>
          </w:p>
        </w:tc>
        <w:tc>
          <w:tcPr>
            <w:tcW w:w="2323" w:type="dxa"/>
            <w:tcBorders>
              <w:top w:val="nil"/>
              <w:left w:val="nil"/>
              <w:bottom w:val="nil"/>
              <w:right w:val="nil"/>
            </w:tcBorders>
            <w:noWrap w:val="0"/>
            <w:vAlign w:val="center"/>
          </w:tcPr>
          <w:p w14:paraId="183C339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15mg</w:t>
            </w:r>
          </w:p>
        </w:tc>
        <w:tc>
          <w:tcPr>
            <w:tcW w:w="1150" w:type="dxa"/>
            <w:tcBorders>
              <w:top w:val="nil"/>
              <w:left w:val="nil"/>
              <w:bottom w:val="nil"/>
              <w:right w:val="nil"/>
            </w:tcBorders>
            <w:noWrap/>
            <w:vAlign w:val="center"/>
          </w:tcPr>
          <w:p w14:paraId="389C049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40.95</w:t>
            </w:r>
          </w:p>
        </w:tc>
        <w:tc>
          <w:tcPr>
            <w:tcW w:w="655" w:type="dxa"/>
            <w:tcBorders>
              <w:top w:val="nil"/>
              <w:left w:val="nil"/>
              <w:bottom w:val="nil"/>
              <w:right w:val="nil"/>
            </w:tcBorders>
            <w:noWrap w:val="0"/>
            <w:vAlign w:val="center"/>
          </w:tcPr>
          <w:p w14:paraId="28F5796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75FBBF1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3000</w:t>
            </w:r>
          </w:p>
        </w:tc>
        <w:tc>
          <w:tcPr>
            <w:tcW w:w="1320" w:type="dxa"/>
            <w:tcBorders>
              <w:top w:val="nil"/>
              <w:left w:val="nil"/>
              <w:bottom w:val="nil"/>
              <w:right w:val="nil"/>
            </w:tcBorders>
            <w:noWrap w:val="0"/>
            <w:vAlign w:val="center"/>
          </w:tcPr>
          <w:p w14:paraId="177B8D7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122850</w:t>
            </w:r>
          </w:p>
        </w:tc>
      </w:tr>
      <w:tr w14:paraId="77FC5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3239DC4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14</w:t>
            </w:r>
          </w:p>
        </w:tc>
        <w:tc>
          <w:tcPr>
            <w:tcW w:w="1816" w:type="dxa"/>
            <w:tcBorders>
              <w:top w:val="nil"/>
              <w:left w:val="nil"/>
              <w:bottom w:val="nil"/>
              <w:right w:val="nil"/>
            </w:tcBorders>
            <w:noWrap w:val="0"/>
            <w:vAlign w:val="center"/>
          </w:tcPr>
          <w:p w14:paraId="7720501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注射用炎琥宁</w:t>
            </w:r>
          </w:p>
        </w:tc>
        <w:tc>
          <w:tcPr>
            <w:tcW w:w="2323" w:type="dxa"/>
            <w:tcBorders>
              <w:top w:val="nil"/>
              <w:left w:val="nil"/>
              <w:bottom w:val="nil"/>
              <w:right w:val="nil"/>
            </w:tcBorders>
            <w:noWrap w:val="0"/>
            <w:vAlign w:val="center"/>
          </w:tcPr>
          <w:p w14:paraId="2A58E1D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80mg</w:t>
            </w:r>
          </w:p>
        </w:tc>
        <w:tc>
          <w:tcPr>
            <w:tcW w:w="1150" w:type="dxa"/>
            <w:tcBorders>
              <w:top w:val="nil"/>
              <w:left w:val="nil"/>
              <w:bottom w:val="nil"/>
              <w:right w:val="nil"/>
            </w:tcBorders>
            <w:noWrap/>
            <w:vAlign w:val="center"/>
          </w:tcPr>
          <w:p w14:paraId="4032637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8.8</w:t>
            </w:r>
          </w:p>
        </w:tc>
        <w:tc>
          <w:tcPr>
            <w:tcW w:w="655" w:type="dxa"/>
            <w:tcBorders>
              <w:top w:val="nil"/>
              <w:left w:val="nil"/>
              <w:bottom w:val="nil"/>
              <w:right w:val="nil"/>
            </w:tcBorders>
            <w:noWrap w:val="0"/>
            <w:vAlign w:val="center"/>
          </w:tcPr>
          <w:p w14:paraId="63E20E5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08F24AF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1000</w:t>
            </w:r>
          </w:p>
        </w:tc>
        <w:tc>
          <w:tcPr>
            <w:tcW w:w="1320" w:type="dxa"/>
            <w:tcBorders>
              <w:top w:val="nil"/>
              <w:left w:val="nil"/>
              <w:bottom w:val="nil"/>
              <w:right w:val="nil"/>
            </w:tcBorders>
            <w:noWrap w:val="0"/>
            <w:vAlign w:val="center"/>
          </w:tcPr>
          <w:p w14:paraId="385C2B3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8800</w:t>
            </w:r>
          </w:p>
        </w:tc>
      </w:tr>
      <w:tr w14:paraId="4A26F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21EA6C8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15</w:t>
            </w:r>
          </w:p>
        </w:tc>
        <w:tc>
          <w:tcPr>
            <w:tcW w:w="1816" w:type="dxa"/>
            <w:tcBorders>
              <w:top w:val="nil"/>
              <w:left w:val="nil"/>
              <w:bottom w:val="nil"/>
              <w:right w:val="nil"/>
            </w:tcBorders>
            <w:noWrap w:val="0"/>
            <w:vAlign w:val="center"/>
          </w:tcPr>
          <w:p w14:paraId="56CABC4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肺力咳合剂</w:t>
            </w:r>
          </w:p>
        </w:tc>
        <w:tc>
          <w:tcPr>
            <w:tcW w:w="2323" w:type="dxa"/>
            <w:tcBorders>
              <w:top w:val="nil"/>
              <w:left w:val="nil"/>
              <w:bottom w:val="nil"/>
              <w:right w:val="nil"/>
            </w:tcBorders>
            <w:noWrap w:val="0"/>
            <w:vAlign w:val="center"/>
          </w:tcPr>
          <w:p w14:paraId="220EF55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150ml</w:t>
            </w:r>
          </w:p>
        </w:tc>
        <w:tc>
          <w:tcPr>
            <w:tcW w:w="1150" w:type="dxa"/>
            <w:tcBorders>
              <w:top w:val="nil"/>
              <w:left w:val="nil"/>
              <w:bottom w:val="nil"/>
              <w:right w:val="nil"/>
            </w:tcBorders>
            <w:noWrap/>
            <w:vAlign w:val="center"/>
          </w:tcPr>
          <w:p w14:paraId="116F241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23.72</w:t>
            </w:r>
          </w:p>
        </w:tc>
        <w:tc>
          <w:tcPr>
            <w:tcW w:w="655" w:type="dxa"/>
            <w:tcBorders>
              <w:top w:val="nil"/>
              <w:left w:val="nil"/>
              <w:bottom w:val="nil"/>
              <w:right w:val="nil"/>
            </w:tcBorders>
            <w:noWrap w:val="0"/>
            <w:vAlign w:val="center"/>
          </w:tcPr>
          <w:p w14:paraId="2CE3E81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4AA0322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8000</w:t>
            </w:r>
          </w:p>
        </w:tc>
        <w:tc>
          <w:tcPr>
            <w:tcW w:w="1320" w:type="dxa"/>
            <w:tcBorders>
              <w:top w:val="nil"/>
              <w:left w:val="nil"/>
              <w:bottom w:val="nil"/>
              <w:right w:val="nil"/>
            </w:tcBorders>
            <w:noWrap w:val="0"/>
            <w:vAlign w:val="center"/>
          </w:tcPr>
          <w:p w14:paraId="77D3F1E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189760</w:t>
            </w:r>
          </w:p>
        </w:tc>
      </w:tr>
      <w:tr w14:paraId="21ED0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3900816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16</w:t>
            </w:r>
          </w:p>
        </w:tc>
        <w:tc>
          <w:tcPr>
            <w:tcW w:w="1816" w:type="dxa"/>
            <w:tcBorders>
              <w:top w:val="nil"/>
              <w:left w:val="nil"/>
              <w:bottom w:val="nil"/>
              <w:right w:val="nil"/>
            </w:tcBorders>
            <w:noWrap w:val="0"/>
            <w:vAlign w:val="center"/>
          </w:tcPr>
          <w:p w14:paraId="0AFEBC7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复方甘草口服溶液</w:t>
            </w:r>
          </w:p>
        </w:tc>
        <w:tc>
          <w:tcPr>
            <w:tcW w:w="2323" w:type="dxa"/>
            <w:tcBorders>
              <w:top w:val="nil"/>
              <w:left w:val="nil"/>
              <w:bottom w:val="nil"/>
              <w:right w:val="nil"/>
            </w:tcBorders>
            <w:noWrap w:val="0"/>
            <w:vAlign w:val="center"/>
          </w:tcPr>
          <w:p w14:paraId="44984F9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100mml</w:t>
            </w:r>
          </w:p>
        </w:tc>
        <w:tc>
          <w:tcPr>
            <w:tcW w:w="1150" w:type="dxa"/>
            <w:tcBorders>
              <w:top w:val="nil"/>
              <w:left w:val="nil"/>
              <w:bottom w:val="nil"/>
              <w:right w:val="nil"/>
            </w:tcBorders>
            <w:noWrap/>
            <w:vAlign w:val="center"/>
          </w:tcPr>
          <w:p w14:paraId="51B2DF8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4.4</w:t>
            </w:r>
          </w:p>
        </w:tc>
        <w:tc>
          <w:tcPr>
            <w:tcW w:w="655" w:type="dxa"/>
            <w:tcBorders>
              <w:top w:val="nil"/>
              <w:left w:val="nil"/>
              <w:bottom w:val="nil"/>
              <w:right w:val="nil"/>
            </w:tcBorders>
            <w:noWrap w:val="0"/>
            <w:vAlign w:val="center"/>
          </w:tcPr>
          <w:p w14:paraId="3FF945F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36519F2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4000</w:t>
            </w:r>
          </w:p>
        </w:tc>
        <w:tc>
          <w:tcPr>
            <w:tcW w:w="1320" w:type="dxa"/>
            <w:tcBorders>
              <w:top w:val="nil"/>
              <w:left w:val="nil"/>
              <w:bottom w:val="nil"/>
              <w:right w:val="nil"/>
            </w:tcBorders>
            <w:noWrap w:val="0"/>
            <w:vAlign w:val="center"/>
          </w:tcPr>
          <w:p w14:paraId="5BB4682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17600</w:t>
            </w:r>
          </w:p>
        </w:tc>
      </w:tr>
      <w:tr w14:paraId="7913F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375A732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17</w:t>
            </w:r>
          </w:p>
        </w:tc>
        <w:tc>
          <w:tcPr>
            <w:tcW w:w="1816" w:type="dxa"/>
            <w:tcBorders>
              <w:top w:val="nil"/>
              <w:left w:val="nil"/>
              <w:bottom w:val="nil"/>
              <w:right w:val="nil"/>
            </w:tcBorders>
            <w:noWrap w:val="0"/>
            <w:vAlign w:val="center"/>
          </w:tcPr>
          <w:p w14:paraId="3EFB5ED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氨溴特罗口服溶液</w:t>
            </w:r>
          </w:p>
        </w:tc>
        <w:tc>
          <w:tcPr>
            <w:tcW w:w="2323" w:type="dxa"/>
            <w:tcBorders>
              <w:top w:val="nil"/>
              <w:left w:val="nil"/>
              <w:bottom w:val="nil"/>
              <w:right w:val="nil"/>
            </w:tcBorders>
            <w:noWrap w:val="0"/>
            <w:vAlign w:val="center"/>
          </w:tcPr>
          <w:p w14:paraId="3F527A1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100ml:0.15g:0.1mg</w:t>
            </w:r>
          </w:p>
        </w:tc>
        <w:tc>
          <w:tcPr>
            <w:tcW w:w="1150" w:type="dxa"/>
            <w:tcBorders>
              <w:top w:val="nil"/>
              <w:left w:val="nil"/>
              <w:bottom w:val="nil"/>
              <w:right w:val="nil"/>
            </w:tcBorders>
            <w:noWrap/>
            <w:vAlign w:val="center"/>
          </w:tcPr>
          <w:p w14:paraId="43C93DA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20.39</w:t>
            </w:r>
          </w:p>
        </w:tc>
        <w:tc>
          <w:tcPr>
            <w:tcW w:w="655" w:type="dxa"/>
            <w:tcBorders>
              <w:top w:val="nil"/>
              <w:left w:val="nil"/>
              <w:bottom w:val="nil"/>
              <w:right w:val="nil"/>
            </w:tcBorders>
            <w:noWrap w:val="0"/>
            <w:vAlign w:val="center"/>
          </w:tcPr>
          <w:p w14:paraId="3C0B45F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0812060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6000</w:t>
            </w:r>
          </w:p>
        </w:tc>
        <w:tc>
          <w:tcPr>
            <w:tcW w:w="1320" w:type="dxa"/>
            <w:tcBorders>
              <w:top w:val="nil"/>
              <w:left w:val="nil"/>
              <w:bottom w:val="nil"/>
              <w:right w:val="nil"/>
            </w:tcBorders>
            <w:noWrap w:val="0"/>
            <w:vAlign w:val="center"/>
          </w:tcPr>
          <w:p w14:paraId="1027EC7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122340</w:t>
            </w:r>
          </w:p>
        </w:tc>
      </w:tr>
      <w:tr w14:paraId="2DA0D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2C12018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18</w:t>
            </w:r>
          </w:p>
        </w:tc>
        <w:tc>
          <w:tcPr>
            <w:tcW w:w="1816" w:type="dxa"/>
            <w:tcBorders>
              <w:top w:val="nil"/>
              <w:left w:val="nil"/>
              <w:bottom w:val="nil"/>
              <w:right w:val="nil"/>
            </w:tcBorders>
            <w:noWrap w:val="0"/>
            <w:vAlign w:val="center"/>
          </w:tcPr>
          <w:p w14:paraId="2AE1EFF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氨溴索注射液（盐酸氨溴索注射液）</w:t>
            </w:r>
          </w:p>
        </w:tc>
        <w:tc>
          <w:tcPr>
            <w:tcW w:w="2323" w:type="dxa"/>
            <w:tcBorders>
              <w:top w:val="nil"/>
              <w:left w:val="nil"/>
              <w:bottom w:val="nil"/>
              <w:right w:val="nil"/>
            </w:tcBorders>
            <w:noWrap/>
            <w:vAlign w:val="center"/>
          </w:tcPr>
          <w:p w14:paraId="08F21D9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2ml:15mg</w:t>
            </w:r>
          </w:p>
        </w:tc>
        <w:tc>
          <w:tcPr>
            <w:tcW w:w="1150" w:type="dxa"/>
            <w:tcBorders>
              <w:top w:val="nil"/>
              <w:left w:val="nil"/>
              <w:bottom w:val="nil"/>
              <w:right w:val="nil"/>
            </w:tcBorders>
            <w:noWrap/>
            <w:vAlign w:val="center"/>
          </w:tcPr>
          <w:p w14:paraId="16BBFA5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3.3</w:t>
            </w:r>
          </w:p>
        </w:tc>
        <w:tc>
          <w:tcPr>
            <w:tcW w:w="655" w:type="dxa"/>
            <w:tcBorders>
              <w:top w:val="nil"/>
              <w:left w:val="nil"/>
              <w:bottom w:val="nil"/>
              <w:right w:val="nil"/>
            </w:tcBorders>
            <w:noWrap w:val="0"/>
            <w:vAlign w:val="center"/>
          </w:tcPr>
          <w:p w14:paraId="7BB344A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4DE85E3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4500</w:t>
            </w:r>
          </w:p>
        </w:tc>
        <w:tc>
          <w:tcPr>
            <w:tcW w:w="1320" w:type="dxa"/>
            <w:tcBorders>
              <w:top w:val="nil"/>
              <w:left w:val="nil"/>
              <w:bottom w:val="nil"/>
              <w:right w:val="nil"/>
            </w:tcBorders>
            <w:noWrap w:val="0"/>
            <w:vAlign w:val="center"/>
          </w:tcPr>
          <w:p w14:paraId="5240385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14850</w:t>
            </w:r>
          </w:p>
        </w:tc>
      </w:tr>
      <w:tr w14:paraId="7E7F7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6CC0432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19</w:t>
            </w:r>
          </w:p>
        </w:tc>
        <w:tc>
          <w:tcPr>
            <w:tcW w:w="1816" w:type="dxa"/>
            <w:tcBorders>
              <w:top w:val="nil"/>
              <w:left w:val="nil"/>
              <w:bottom w:val="nil"/>
              <w:right w:val="nil"/>
            </w:tcBorders>
            <w:shd w:val="clear" w:color="auto" w:fill="FFFFFF"/>
            <w:noWrap w:val="0"/>
            <w:vAlign w:val="center"/>
          </w:tcPr>
          <w:p w14:paraId="70A835D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人血白蛋白</w:t>
            </w:r>
          </w:p>
        </w:tc>
        <w:tc>
          <w:tcPr>
            <w:tcW w:w="2323" w:type="dxa"/>
            <w:tcBorders>
              <w:top w:val="nil"/>
              <w:left w:val="nil"/>
              <w:bottom w:val="nil"/>
              <w:right w:val="nil"/>
            </w:tcBorders>
            <w:shd w:val="clear" w:color="auto" w:fill="FFFFFF"/>
            <w:noWrap w:val="0"/>
            <w:vAlign w:val="center"/>
          </w:tcPr>
          <w:p w14:paraId="45C3BD6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10g</w:t>
            </w:r>
          </w:p>
        </w:tc>
        <w:tc>
          <w:tcPr>
            <w:tcW w:w="1150" w:type="dxa"/>
            <w:tcBorders>
              <w:top w:val="nil"/>
              <w:left w:val="nil"/>
              <w:bottom w:val="nil"/>
              <w:right w:val="nil"/>
            </w:tcBorders>
            <w:noWrap/>
            <w:vAlign w:val="center"/>
          </w:tcPr>
          <w:p w14:paraId="2B17765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412</w:t>
            </w:r>
          </w:p>
        </w:tc>
        <w:tc>
          <w:tcPr>
            <w:tcW w:w="655" w:type="dxa"/>
            <w:tcBorders>
              <w:top w:val="nil"/>
              <w:left w:val="nil"/>
              <w:bottom w:val="nil"/>
              <w:right w:val="nil"/>
            </w:tcBorders>
            <w:noWrap w:val="0"/>
            <w:vAlign w:val="center"/>
          </w:tcPr>
          <w:p w14:paraId="3F7BAF7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61152AB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500</w:t>
            </w:r>
          </w:p>
        </w:tc>
        <w:tc>
          <w:tcPr>
            <w:tcW w:w="1320" w:type="dxa"/>
            <w:tcBorders>
              <w:top w:val="nil"/>
              <w:left w:val="nil"/>
              <w:bottom w:val="nil"/>
              <w:right w:val="nil"/>
            </w:tcBorders>
            <w:noWrap w:val="0"/>
            <w:vAlign w:val="center"/>
          </w:tcPr>
          <w:p w14:paraId="5926B44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206000</w:t>
            </w:r>
          </w:p>
        </w:tc>
      </w:tr>
      <w:tr w14:paraId="66725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34CB173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20</w:t>
            </w:r>
          </w:p>
        </w:tc>
        <w:tc>
          <w:tcPr>
            <w:tcW w:w="1816" w:type="dxa"/>
            <w:tcBorders>
              <w:top w:val="nil"/>
              <w:left w:val="nil"/>
              <w:bottom w:val="nil"/>
              <w:right w:val="nil"/>
            </w:tcBorders>
            <w:shd w:val="clear" w:color="auto" w:fill="FFFFFF"/>
            <w:noWrap w:val="0"/>
            <w:vAlign w:val="center"/>
          </w:tcPr>
          <w:p w14:paraId="3C7D1E9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静注人免疫球蛋白(Ph4)</w:t>
            </w:r>
          </w:p>
        </w:tc>
        <w:tc>
          <w:tcPr>
            <w:tcW w:w="2323" w:type="dxa"/>
            <w:tcBorders>
              <w:top w:val="nil"/>
              <w:left w:val="nil"/>
              <w:bottom w:val="nil"/>
              <w:right w:val="nil"/>
            </w:tcBorders>
            <w:shd w:val="clear" w:color="auto" w:fill="FFFFFF"/>
            <w:noWrap w:val="0"/>
            <w:vAlign w:val="center"/>
          </w:tcPr>
          <w:p w14:paraId="2F15B1B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 50ml 2.5g</w:t>
            </w:r>
          </w:p>
        </w:tc>
        <w:tc>
          <w:tcPr>
            <w:tcW w:w="1150" w:type="dxa"/>
            <w:tcBorders>
              <w:top w:val="nil"/>
              <w:left w:val="nil"/>
              <w:bottom w:val="nil"/>
              <w:right w:val="nil"/>
            </w:tcBorders>
            <w:noWrap/>
            <w:vAlign w:val="center"/>
          </w:tcPr>
          <w:p w14:paraId="66C0BDF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561</w:t>
            </w:r>
          </w:p>
        </w:tc>
        <w:tc>
          <w:tcPr>
            <w:tcW w:w="655" w:type="dxa"/>
            <w:tcBorders>
              <w:top w:val="nil"/>
              <w:left w:val="nil"/>
              <w:bottom w:val="nil"/>
              <w:right w:val="nil"/>
            </w:tcBorders>
            <w:noWrap w:val="0"/>
            <w:vAlign w:val="center"/>
          </w:tcPr>
          <w:p w14:paraId="52B3CDE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13FD026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500</w:t>
            </w:r>
          </w:p>
        </w:tc>
        <w:tc>
          <w:tcPr>
            <w:tcW w:w="1320" w:type="dxa"/>
            <w:tcBorders>
              <w:top w:val="nil"/>
              <w:left w:val="nil"/>
              <w:bottom w:val="nil"/>
              <w:right w:val="nil"/>
            </w:tcBorders>
            <w:noWrap w:val="0"/>
            <w:vAlign w:val="center"/>
          </w:tcPr>
          <w:p w14:paraId="4D6DBB2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280500</w:t>
            </w:r>
          </w:p>
        </w:tc>
      </w:tr>
      <w:tr w14:paraId="20800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2E6D23A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21</w:t>
            </w:r>
          </w:p>
        </w:tc>
        <w:tc>
          <w:tcPr>
            <w:tcW w:w="1816" w:type="dxa"/>
            <w:tcBorders>
              <w:top w:val="nil"/>
              <w:left w:val="nil"/>
              <w:bottom w:val="nil"/>
              <w:right w:val="nil"/>
            </w:tcBorders>
            <w:shd w:val="clear" w:color="auto" w:fill="FFFFFF"/>
            <w:noWrap w:val="0"/>
            <w:vAlign w:val="center"/>
          </w:tcPr>
          <w:p w14:paraId="3D9BA20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注射用头孢曲松钠</w:t>
            </w:r>
          </w:p>
        </w:tc>
        <w:tc>
          <w:tcPr>
            <w:tcW w:w="2323" w:type="dxa"/>
            <w:tcBorders>
              <w:top w:val="nil"/>
              <w:left w:val="nil"/>
              <w:bottom w:val="nil"/>
              <w:right w:val="nil"/>
            </w:tcBorders>
            <w:shd w:val="clear" w:color="auto" w:fill="FFFFFF"/>
            <w:noWrap w:val="0"/>
            <w:vAlign w:val="center"/>
          </w:tcPr>
          <w:p w14:paraId="5F2C321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 xml:space="preserve"> 1.0g</w:t>
            </w:r>
          </w:p>
        </w:tc>
        <w:tc>
          <w:tcPr>
            <w:tcW w:w="1150" w:type="dxa"/>
            <w:tcBorders>
              <w:top w:val="nil"/>
              <w:left w:val="nil"/>
              <w:bottom w:val="nil"/>
              <w:right w:val="nil"/>
            </w:tcBorders>
            <w:noWrap/>
            <w:vAlign w:val="center"/>
          </w:tcPr>
          <w:p w14:paraId="0ED131F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23.5</w:t>
            </w:r>
          </w:p>
        </w:tc>
        <w:tc>
          <w:tcPr>
            <w:tcW w:w="655" w:type="dxa"/>
            <w:tcBorders>
              <w:top w:val="nil"/>
              <w:left w:val="nil"/>
              <w:bottom w:val="nil"/>
              <w:right w:val="nil"/>
            </w:tcBorders>
            <w:noWrap w:val="0"/>
            <w:vAlign w:val="center"/>
          </w:tcPr>
          <w:p w14:paraId="1914853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1D8756D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600</w:t>
            </w:r>
          </w:p>
        </w:tc>
        <w:tc>
          <w:tcPr>
            <w:tcW w:w="1320" w:type="dxa"/>
            <w:tcBorders>
              <w:top w:val="nil"/>
              <w:left w:val="nil"/>
              <w:bottom w:val="nil"/>
              <w:right w:val="nil"/>
            </w:tcBorders>
            <w:noWrap w:val="0"/>
            <w:vAlign w:val="center"/>
          </w:tcPr>
          <w:p w14:paraId="452E4A8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14100</w:t>
            </w:r>
          </w:p>
        </w:tc>
      </w:tr>
      <w:tr w14:paraId="394CC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0246C1E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22</w:t>
            </w:r>
          </w:p>
        </w:tc>
        <w:tc>
          <w:tcPr>
            <w:tcW w:w="1816" w:type="dxa"/>
            <w:tcBorders>
              <w:top w:val="nil"/>
              <w:left w:val="nil"/>
              <w:bottom w:val="nil"/>
              <w:right w:val="nil"/>
            </w:tcBorders>
            <w:shd w:val="clear" w:color="auto" w:fill="FFFFFF"/>
            <w:noWrap w:val="0"/>
            <w:vAlign w:val="center"/>
          </w:tcPr>
          <w:p w14:paraId="6B7F75E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头孢丙烯片</w:t>
            </w:r>
          </w:p>
        </w:tc>
        <w:tc>
          <w:tcPr>
            <w:tcW w:w="2323" w:type="dxa"/>
            <w:tcBorders>
              <w:top w:val="nil"/>
              <w:left w:val="nil"/>
              <w:bottom w:val="nil"/>
              <w:right w:val="nil"/>
            </w:tcBorders>
            <w:shd w:val="clear" w:color="auto" w:fill="FFFFFF"/>
            <w:noWrap w:val="0"/>
            <w:vAlign w:val="center"/>
          </w:tcPr>
          <w:p w14:paraId="496EA94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0.25g</w:t>
            </w:r>
          </w:p>
        </w:tc>
        <w:tc>
          <w:tcPr>
            <w:tcW w:w="1150" w:type="dxa"/>
            <w:tcBorders>
              <w:top w:val="nil"/>
              <w:left w:val="nil"/>
              <w:bottom w:val="nil"/>
              <w:right w:val="nil"/>
            </w:tcBorders>
            <w:noWrap/>
            <w:vAlign w:val="center"/>
          </w:tcPr>
          <w:p w14:paraId="68610A5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3.75</w:t>
            </w:r>
          </w:p>
        </w:tc>
        <w:tc>
          <w:tcPr>
            <w:tcW w:w="655" w:type="dxa"/>
            <w:tcBorders>
              <w:top w:val="nil"/>
              <w:left w:val="nil"/>
              <w:bottom w:val="nil"/>
              <w:right w:val="nil"/>
            </w:tcBorders>
            <w:noWrap w:val="0"/>
            <w:vAlign w:val="center"/>
          </w:tcPr>
          <w:p w14:paraId="12618A1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7B778C7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800</w:t>
            </w:r>
          </w:p>
        </w:tc>
        <w:tc>
          <w:tcPr>
            <w:tcW w:w="1320" w:type="dxa"/>
            <w:tcBorders>
              <w:top w:val="nil"/>
              <w:left w:val="nil"/>
              <w:bottom w:val="nil"/>
              <w:right w:val="nil"/>
            </w:tcBorders>
            <w:noWrap w:val="0"/>
            <w:vAlign w:val="center"/>
          </w:tcPr>
          <w:p w14:paraId="655CEFC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3000</w:t>
            </w:r>
          </w:p>
        </w:tc>
      </w:tr>
      <w:tr w14:paraId="0980B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1CF2D45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23</w:t>
            </w:r>
          </w:p>
        </w:tc>
        <w:tc>
          <w:tcPr>
            <w:tcW w:w="1816" w:type="dxa"/>
            <w:tcBorders>
              <w:top w:val="nil"/>
              <w:left w:val="nil"/>
              <w:bottom w:val="nil"/>
              <w:right w:val="nil"/>
            </w:tcBorders>
            <w:shd w:val="clear" w:color="auto" w:fill="FFFFFF"/>
            <w:noWrap w:val="0"/>
            <w:vAlign w:val="center"/>
          </w:tcPr>
          <w:p w14:paraId="1A4AFA5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甲硝唑氯化钠注射液</w:t>
            </w:r>
          </w:p>
        </w:tc>
        <w:tc>
          <w:tcPr>
            <w:tcW w:w="2323" w:type="dxa"/>
            <w:tcBorders>
              <w:top w:val="nil"/>
              <w:left w:val="nil"/>
              <w:bottom w:val="nil"/>
              <w:right w:val="nil"/>
            </w:tcBorders>
            <w:shd w:val="clear" w:color="auto" w:fill="FFFFFF"/>
            <w:noWrap w:val="0"/>
            <w:vAlign w:val="center"/>
          </w:tcPr>
          <w:p w14:paraId="3AB0175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100ml:0.5g:0.8g折断</w:t>
            </w:r>
          </w:p>
        </w:tc>
        <w:tc>
          <w:tcPr>
            <w:tcW w:w="1150" w:type="dxa"/>
            <w:tcBorders>
              <w:top w:val="nil"/>
              <w:left w:val="nil"/>
              <w:bottom w:val="nil"/>
              <w:right w:val="nil"/>
            </w:tcBorders>
            <w:noWrap/>
            <w:vAlign w:val="center"/>
          </w:tcPr>
          <w:p w14:paraId="5DE4FA7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4.24</w:t>
            </w:r>
          </w:p>
        </w:tc>
        <w:tc>
          <w:tcPr>
            <w:tcW w:w="655" w:type="dxa"/>
            <w:tcBorders>
              <w:top w:val="nil"/>
              <w:left w:val="nil"/>
              <w:bottom w:val="nil"/>
              <w:right w:val="nil"/>
            </w:tcBorders>
            <w:noWrap w:val="0"/>
            <w:vAlign w:val="center"/>
          </w:tcPr>
          <w:p w14:paraId="1D08321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52C02A2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8000</w:t>
            </w:r>
          </w:p>
        </w:tc>
        <w:tc>
          <w:tcPr>
            <w:tcW w:w="1320" w:type="dxa"/>
            <w:tcBorders>
              <w:top w:val="nil"/>
              <w:left w:val="nil"/>
              <w:bottom w:val="nil"/>
              <w:right w:val="nil"/>
            </w:tcBorders>
            <w:noWrap w:val="0"/>
            <w:vAlign w:val="center"/>
          </w:tcPr>
          <w:p w14:paraId="05E1FD5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33920</w:t>
            </w:r>
          </w:p>
        </w:tc>
      </w:tr>
      <w:tr w14:paraId="43E91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772D079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24</w:t>
            </w:r>
          </w:p>
        </w:tc>
        <w:tc>
          <w:tcPr>
            <w:tcW w:w="1816" w:type="dxa"/>
            <w:tcBorders>
              <w:top w:val="nil"/>
              <w:left w:val="nil"/>
              <w:bottom w:val="nil"/>
              <w:right w:val="nil"/>
            </w:tcBorders>
            <w:shd w:val="clear" w:color="auto" w:fill="FFFFFF"/>
            <w:noWrap w:val="0"/>
            <w:vAlign w:val="center"/>
          </w:tcPr>
          <w:p w14:paraId="00DD56B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甲硝唑片</w:t>
            </w:r>
          </w:p>
        </w:tc>
        <w:tc>
          <w:tcPr>
            <w:tcW w:w="2323" w:type="dxa"/>
            <w:tcBorders>
              <w:top w:val="nil"/>
              <w:left w:val="nil"/>
              <w:bottom w:val="nil"/>
              <w:right w:val="nil"/>
            </w:tcBorders>
            <w:shd w:val="clear" w:color="auto" w:fill="FFFFFF"/>
            <w:noWrap w:val="0"/>
            <w:vAlign w:val="center"/>
          </w:tcPr>
          <w:p w14:paraId="7C48E8F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200mg</w:t>
            </w:r>
          </w:p>
        </w:tc>
        <w:tc>
          <w:tcPr>
            <w:tcW w:w="1150" w:type="dxa"/>
            <w:tcBorders>
              <w:top w:val="nil"/>
              <w:left w:val="nil"/>
              <w:bottom w:val="nil"/>
              <w:right w:val="nil"/>
            </w:tcBorders>
            <w:noWrap/>
            <w:vAlign w:val="center"/>
          </w:tcPr>
          <w:p w14:paraId="523C052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8.4</w:t>
            </w:r>
          </w:p>
        </w:tc>
        <w:tc>
          <w:tcPr>
            <w:tcW w:w="655" w:type="dxa"/>
            <w:tcBorders>
              <w:top w:val="nil"/>
              <w:left w:val="nil"/>
              <w:bottom w:val="nil"/>
              <w:right w:val="nil"/>
            </w:tcBorders>
            <w:noWrap w:val="0"/>
            <w:vAlign w:val="center"/>
          </w:tcPr>
          <w:p w14:paraId="5246402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527B9AC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200</w:t>
            </w:r>
          </w:p>
        </w:tc>
        <w:tc>
          <w:tcPr>
            <w:tcW w:w="1320" w:type="dxa"/>
            <w:tcBorders>
              <w:top w:val="nil"/>
              <w:left w:val="nil"/>
              <w:bottom w:val="nil"/>
              <w:right w:val="nil"/>
            </w:tcBorders>
            <w:noWrap w:val="0"/>
            <w:vAlign w:val="center"/>
          </w:tcPr>
          <w:p w14:paraId="5EB9376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1680</w:t>
            </w:r>
          </w:p>
        </w:tc>
      </w:tr>
      <w:tr w14:paraId="48AD2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67C1B93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25</w:t>
            </w:r>
          </w:p>
        </w:tc>
        <w:tc>
          <w:tcPr>
            <w:tcW w:w="1816" w:type="dxa"/>
            <w:tcBorders>
              <w:top w:val="nil"/>
              <w:left w:val="nil"/>
              <w:bottom w:val="nil"/>
              <w:right w:val="nil"/>
            </w:tcBorders>
            <w:noWrap w:val="0"/>
            <w:vAlign w:val="center"/>
          </w:tcPr>
          <w:p w14:paraId="087E47F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注射用阿奇霉素</w:t>
            </w:r>
          </w:p>
        </w:tc>
        <w:tc>
          <w:tcPr>
            <w:tcW w:w="2323" w:type="dxa"/>
            <w:tcBorders>
              <w:top w:val="nil"/>
              <w:left w:val="nil"/>
              <w:bottom w:val="nil"/>
              <w:right w:val="nil"/>
            </w:tcBorders>
            <w:noWrap w:val="0"/>
            <w:vAlign w:val="center"/>
          </w:tcPr>
          <w:p w14:paraId="2C0FAAF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0.5g</w:t>
            </w:r>
          </w:p>
        </w:tc>
        <w:tc>
          <w:tcPr>
            <w:tcW w:w="1150" w:type="dxa"/>
            <w:tcBorders>
              <w:top w:val="nil"/>
              <w:left w:val="nil"/>
              <w:bottom w:val="nil"/>
              <w:right w:val="nil"/>
            </w:tcBorders>
            <w:noWrap/>
            <w:vAlign w:val="center"/>
          </w:tcPr>
          <w:p w14:paraId="521EC4C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67.40</w:t>
            </w:r>
          </w:p>
        </w:tc>
        <w:tc>
          <w:tcPr>
            <w:tcW w:w="655" w:type="dxa"/>
            <w:tcBorders>
              <w:top w:val="nil"/>
              <w:left w:val="nil"/>
              <w:bottom w:val="nil"/>
              <w:right w:val="nil"/>
            </w:tcBorders>
            <w:noWrap w:val="0"/>
            <w:vAlign w:val="center"/>
          </w:tcPr>
          <w:p w14:paraId="41BD0A8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2B975AF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600</w:t>
            </w:r>
          </w:p>
        </w:tc>
        <w:tc>
          <w:tcPr>
            <w:tcW w:w="1320" w:type="dxa"/>
            <w:tcBorders>
              <w:top w:val="nil"/>
              <w:left w:val="nil"/>
              <w:bottom w:val="nil"/>
              <w:right w:val="nil"/>
            </w:tcBorders>
            <w:noWrap w:val="0"/>
            <w:vAlign w:val="center"/>
          </w:tcPr>
          <w:p w14:paraId="2E89213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40440</w:t>
            </w:r>
          </w:p>
        </w:tc>
      </w:tr>
      <w:tr w14:paraId="14C8C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1CAC1CC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26</w:t>
            </w:r>
          </w:p>
        </w:tc>
        <w:tc>
          <w:tcPr>
            <w:tcW w:w="1816" w:type="dxa"/>
            <w:tcBorders>
              <w:top w:val="nil"/>
              <w:left w:val="nil"/>
              <w:bottom w:val="nil"/>
              <w:right w:val="nil"/>
            </w:tcBorders>
            <w:noWrap w:val="0"/>
            <w:vAlign w:val="center"/>
          </w:tcPr>
          <w:p w14:paraId="21E55C3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阿奇霉素片</w:t>
            </w:r>
          </w:p>
        </w:tc>
        <w:tc>
          <w:tcPr>
            <w:tcW w:w="2323" w:type="dxa"/>
            <w:tcBorders>
              <w:top w:val="nil"/>
              <w:left w:val="nil"/>
              <w:bottom w:val="nil"/>
              <w:right w:val="nil"/>
            </w:tcBorders>
            <w:noWrap w:val="0"/>
            <w:vAlign w:val="center"/>
          </w:tcPr>
          <w:p w14:paraId="1D0F568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0.25g</w:t>
            </w:r>
          </w:p>
        </w:tc>
        <w:tc>
          <w:tcPr>
            <w:tcW w:w="1150" w:type="dxa"/>
            <w:tcBorders>
              <w:top w:val="nil"/>
              <w:left w:val="nil"/>
              <w:bottom w:val="nil"/>
              <w:right w:val="nil"/>
            </w:tcBorders>
            <w:noWrap/>
            <w:vAlign w:val="center"/>
          </w:tcPr>
          <w:p w14:paraId="65E3519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47.64</w:t>
            </w:r>
          </w:p>
        </w:tc>
        <w:tc>
          <w:tcPr>
            <w:tcW w:w="655" w:type="dxa"/>
            <w:tcBorders>
              <w:top w:val="nil"/>
              <w:left w:val="nil"/>
              <w:bottom w:val="nil"/>
              <w:right w:val="nil"/>
            </w:tcBorders>
            <w:noWrap w:val="0"/>
            <w:vAlign w:val="center"/>
          </w:tcPr>
          <w:p w14:paraId="5D1287A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078B5F9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480</w:t>
            </w:r>
          </w:p>
        </w:tc>
        <w:tc>
          <w:tcPr>
            <w:tcW w:w="1320" w:type="dxa"/>
            <w:tcBorders>
              <w:top w:val="nil"/>
              <w:left w:val="nil"/>
              <w:bottom w:val="nil"/>
              <w:right w:val="nil"/>
            </w:tcBorders>
            <w:noWrap w:val="0"/>
            <w:vAlign w:val="center"/>
          </w:tcPr>
          <w:p w14:paraId="18020A2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22867.2</w:t>
            </w:r>
          </w:p>
        </w:tc>
      </w:tr>
      <w:tr w14:paraId="5FF25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7D8C83F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27</w:t>
            </w:r>
          </w:p>
        </w:tc>
        <w:tc>
          <w:tcPr>
            <w:tcW w:w="1816" w:type="dxa"/>
            <w:tcBorders>
              <w:top w:val="nil"/>
              <w:left w:val="nil"/>
              <w:bottom w:val="nil"/>
              <w:right w:val="nil"/>
            </w:tcBorders>
            <w:shd w:val="clear" w:color="auto" w:fill="FFFFFF"/>
            <w:noWrap w:val="0"/>
            <w:vAlign w:val="center"/>
          </w:tcPr>
          <w:p w14:paraId="3F28DC7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对乙酰氨基酚片</w:t>
            </w:r>
          </w:p>
        </w:tc>
        <w:tc>
          <w:tcPr>
            <w:tcW w:w="2323" w:type="dxa"/>
            <w:tcBorders>
              <w:top w:val="nil"/>
              <w:left w:val="nil"/>
              <w:bottom w:val="nil"/>
              <w:right w:val="nil"/>
            </w:tcBorders>
            <w:shd w:val="clear" w:color="auto" w:fill="FFFFFF"/>
            <w:noWrap w:val="0"/>
            <w:vAlign w:val="center"/>
          </w:tcPr>
          <w:p w14:paraId="22F184D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0.5g</w:t>
            </w:r>
          </w:p>
        </w:tc>
        <w:tc>
          <w:tcPr>
            <w:tcW w:w="1150" w:type="dxa"/>
            <w:tcBorders>
              <w:top w:val="nil"/>
              <w:left w:val="nil"/>
              <w:bottom w:val="nil"/>
              <w:right w:val="nil"/>
            </w:tcBorders>
            <w:noWrap/>
            <w:vAlign w:val="center"/>
          </w:tcPr>
          <w:p w14:paraId="5540A03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6.08</w:t>
            </w:r>
          </w:p>
        </w:tc>
        <w:tc>
          <w:tcPr>
            <w:tcW w:w="655" w:type="dxa"/>
            <w:tcBorders>
              <w:top w:val="nil"/>
              <w:left w:val="nil"/>
              <w:bottom w:val="nil"/>
              <w:right w:val="nil"/>
            </w:tcBorders>
            <w:noWrap w:val="0"/>
            <w:vAlign w:val="center"/>
          </w:tcPr>
          <w:p w14:paraId="486D8F0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5249325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200</w:t>
            </w:r>
          </w:p>
        </w:tc>
        <w:tc>
          <w:tcPr>
            <w:tcW w:w="1320" w:type="dxa"/>
            <w:tcBorders>
              <w:top w:val="nil"/>
              <w:left w:val="nil"/>
              <w:bottom w:val="nil"/>
              <w:right w:val="nil"/>
            </w:tcBorders>
            <w:noWrap w:val="0"/>
            <w:vAlign w:val="center"/>
          </w:tcPr>
          <w:p w14:paraId="7032BF6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1216</w:t>
            </w:r>
          </w:p>
        </w:tc>
      </w:tr>
      <w:tr w14:paraId="7513B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4C969D3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28</w:t>
            </w:r>
          </w:p>
        </w:tc>
        <w:tc>
          <w:tcPr>
            <w:tcW w:w="1816" w:type="dxa"/>
            <w:tcBorders>
              <w:top w:val="nil"/>
              <w:left w:val="nil"/>
              <w:bottom w:val="nil"/>
              <w:right w:val="nil"/>
            </w:tcBorders>
            <w:shd w:val="clear" w:color="auto" w:fill="FFFFFF"/>
            <w:noWrap w:val="0"/>
            <w:vAlign w:val="center"/>
          </w:tcPr>
          <w:p w14:paraId="28A33CF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盐酸利多卡因注射液</w:t>
            </w:r>
          </w:p>
        </w:tc>
        <w:tc>
          <w:tcPr>
            <w:tcW w:w="2323" w:type="dxa"/>
            <w:tcBorders>
              <w:top w:val="nil"/>
              <w:left w:val="nil"/>
              <w:bottom w:val="nil"/>
              <w:right w:val="nil"/>
            </w:tcBorders>
            <w:shd w:val="clear" w:color="auto" w:fill="FFFFFF"/>
            <w:noWrap w:val="0"/>
            <w:vAlign w:val="center"/>
          </w:tcPr>
          <w:p w14:paraId="6D8268E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 xml:space="preserve">100mg:5ml </w:t>
            </w:r>
          </w:p>
        </w:tc>
        <w:tc>
          <w:tcPr>
            <w:tcW w:w="1150" w:type="dxa"/>
            <w:tcBorders>
              <w:top w:val="nil"/>
              <w:left w:val="nil"/>
              <w:bottom w:val="nil"/>
              <w:right w:val="nil"/>
            </w:tcBorders>
            <w:noWrap/>
            <w:vAlign w:val="center"/>
          </w:tcPr>
          <w:p w14:paraId="0DD0E3F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13.10</w:t>
            </w:r>
          </w:p>
        </w:tc>
        <w:tc>
          <w:tcPr>
            <w:tcW w:w="655" w:type="dxa"/>
            <w:tcBorders>
              <w:top w:val="nil"/>
              <w:left w:val="nil"/>
              <w:bottom w:val="nil"/>
              <w:right w:val="nil"/>
            </w:tcBorders>
            <w:noWrap w:val="0"/>
            <w:vAlign w:val="center"/>
          </w:tcPr>
          <w:p w14:paraId="44D0712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322DA98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4000</w:t>
            </w:r>
          </w:p>
        </w:tc>
        <w:tc>
          <w:tcPr>
            <w:tcW w:w="1320" w:type="dxa"/>
            <w:tcBorders>
              <w:top w:val="nil"/>
              <w:left w:val="nil"/>
              <w:bottom w:val="nil"/>
              <w:right w:val="nil"/>
            </w:tcBorders>
            <w:noWrap w:val="0"/>
            <w:vAlign w:val="center"/>
          </w:tcPr>
          <w:p w14:paraId="299C1D4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52400</w:t>
            </w:r>
          </w:p>
        </w:tc>
      </w:tr>
      <w:tr w14:paraId="624B7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40C887F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29</w:t>
            </w:r>
          </w:p>
        </w:tc>
        <w:tc>
          <w:tcPr>
            <w:tcW w:w="1816" w:type="dxa"/>
            <w:tcBorders>
              <w:top w:val="nil"/>
              <w:left w:val="nil"/>
              <w:bottom w:val="nil"/>
              <w:right w:val="nil"/>
            </w:tcBorders>
            <w:noWrap w:val="0"/>
            <w:vAlign w:val="center"/>
          </w:tcPr>
          <w:p w14:paraId="4B6CAD1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人胰岛素注射液</w:t>
            </w:r>
          </w:p>
        </w:tc>
        <w:tc>
          <w:tcPr>
            <w:tcW w:w="2323" w:type="dxa"/>
            <w:tcBorders>
              <w:top w:val="nil"/>
              <w:left w:val="nil"/>
              <w:bottom w:val="nil"/>
              <w:right w:val="nil"/>
            </w:tcBorders>
            <w:noWrap w:val="0"/>
            <w:vAlign w:val="center"/>
          </w:tcPr>
          <w:p w14:paraId="4FD226A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Style w:val="379"/>
                <w:color w:val="auto"/>
                <w:highlight w:val="none"/>
                <w:lang w:val="en-US" w:eastAsia="zh-CN" w:bidi="ar"/>
              </w:rPr>
              <w:t>10ml:400</w:t>
            </w:r>
            <w:r>
              <w:rPr>
                <w:rStyle w:val="380"/>
                <w:color w:val="auto"/>
                <w:highlight w:val="none"/>
                <w:lang w:val="en-US" w:eastAsia="zh-CN" w:bidi="ar"/>
              </w:rPr>
              <w:t>单位</w:t>
            </w:r>
          </w:p>
        </w:tc>
        <w:tc>
          <w:tcPr>
            <w:tcW w:w="1150" w:type="dxa"/>
            <w:tcBorders>
              <w:top w:val="nil"/>
              <w:left w:val="nil"/>
              <w:bottom w:val="nil"/>
              <w:right w:val="nil"/>
            </w:tcBorders>
            <w:noWrap/>
            <w:vAlign w:val="center"/>
          </w:tcPr>
          <w:p w14:paraId="3EF4EF4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25.93</w:t>
            </w:r>
          </w:p>
        </w:tc>
        <w:tc>
          <w:tcPr>
            <w:tcW w:w="655" w:type="dxa"/>
            <w:tcBorders>
              <w:top w:val="nil"/>
              <w:left w:val="nil"/>
              <w:bottom w:val="nil"/>
              <w:right w:val="nil"/>
            </w:tcBorders>
            <w:noWrap w:val="0"/>
            <w:vAlign w:val="center"/>
          </w:tcPr>
          <w:p w14:paraId="23F3F32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4DE5B3B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1000</w:t>
            </w:r>
          </w:p>
        </w:tc>
        <w:tc>
          <w:tcPr>
            <w:tcW w:w="1320" w:type="dxa"/>
            <w:tcBorders>
              <w:top w:val="nil"/>
              <w:left w:val="nil"/>
              <w:bottom w:val="nil"/>
              <w:right w:val="nil"/>
            </w:tcBorders>
            <w:noWrap w:val="0"/>
            <w:vAlign w:val="center"/>
          </w:tcPr>
          <w:p w14:paraId="4C699FB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25930</w:t>
            </w:r>
          </w:p>
        </w:tc>
      </w:tr>
      <w:tr w14:paraId="57F38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0C60494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30</w:t>
            </w:r>
          </w:p>
        </w:tc>
        <w:tc>
          <w:tcPr>
            <w:tcW w:w="1816" w:type="dxa"/>
            <w:tcBorders>
              <w:top w:val="nil"/>
              <w:left w:val="nil"/>
              <w:bottom w:val="nil"/>
              <w:right w:val="nil"/>
            </w:tcBorders>
            <w:noWrap w:val="0"/>
            <w:vAlign w:val="center"/>
          </w:tcPr>
          <w:p w14:paraId="785CC2D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盐酸氟西汀胶囊</w:t>
            </w:r>
          </w:p>
        </w:tc>
        <w:tc>
          <w:tcPr>
            <w:tcW w:w="2323" w:type="dxa"/>
            <w:tcBorders>
              <w:top w:val="nil"/>
              <w:left w:val="nil"/>
              <w:bottom w:val="nil"/>
              <w:right w:val="nil"/>
            </w:tcBorders>
            <w:noWrap w:val="0"/>
            <w:vAlign w:val="center"/>
          </w:tcPr>
          <w:p w14:paraId="49E3840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 xml:space="preserve"> 20mg</w:t>
            </w:r>
          </w:p>
        </w:tc>
        <w:tc>
          <w:tcPr>
            <w:tcW w:w="1150" w:type="dxa"/>
            <w:tcBorders>
              <w:top w:val="nil"/>
              <w:left w:val="nil"/>
              <w:bottom w:val="nil"/>
              <w:right w:val="nil"/>
            </w:tcBorders>
            <w:noWrap/>
            <w:vAlign w:val="center"/>
          </w:tcPr>
          <w:p w14:paraId="09948C6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30.24</w:t>
            </w:r>
          </w:p>
        </w:tc>
        <w:tc>
          <w:tcPr>
            <w:tcW w:w="655" w:type="dxa"/>
            <w:tcBorders>
              <w:top w:val="nil"/>
              <w:left w:val="nil"/>
              <w:bottom w:val="nil"/>
              <w:right w:val="nil"/>
            </w:tcBorders>
            <w:noWrap w:val="0"/>
            <w:vAlign w:val="center"/>
          </w:tcPr>
          <w:p w14:paraId="577088E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4820BD1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1200</w:t>
            </w:r>
          </w:p>
        </w:tc>
        <w:tc>
          <w:tcPr>
            <w:tcW w:w="1320" w:type="dxa"/>
            <w:tcBorders>
              <w:top w:val="nil"/>
              <w:left w:val="nil"/>
              <w:bottom w:val="nil"/>
              <w:right w:val="nil"/>
            </w:tcBorders>
            <w:noWrap w:val="0"/>
            <w:vAlign w:val="center"/>
          </w:tcPr>
          <w:p w14:paraId="145753A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36288</w:t>
            </w:r>
          </w:p>
        </w:tc>
      </w:tr>
      <w:tr w14:paraId="29330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0F6F4A9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31</w:t>
            </w:r>
          </w:p>
        </w:tc>
        <w:tc>
          <w:tcPr>
            <w:tcW w:w="1816" w:type="dxa"/>
            <w:tcBorders>
              <w:top w:val="nil"/>
              <w:left w:val="nil"/>
              <w:bottom w:val="nil"/>
              <w:right w:val="nil"/>
            </w:tcBorders>
            <w:noWrap w:val="0"/>
            <w:vAlign w:val="center"/>
          </w:tcPr>
          <w:p w14:paraId="39A54C2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氯雷他定片</w:t>
            </w:r>
          </w:p>
        </w:tc>
        <w:tc>
          <w:tcPr>
            <w:tcW w:w="2323" w:type="dxa"/>
            <w:tcBorders>
              <w:top w:val="nil"/>
              <w:left w:val="nil"/>
              <w:bottom w:val="nil"/>
              <w:right w:val="nil"/>
            </w:tcBorders>
            <w:noWrap w:val="0"/>
            <w:vAlign w:val="center"/>
          </w:tcPr>
          <w:p w14:paraId="5EF421A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10mg</w:t>
            </w:r>
          </w:p>
        </w:tc>
        <w:tc>
          <w:tcPr>
            <w:tcW w:w="1150" w:type="dxa"/>
            <w:tcBorders>
              <w:top w:val="nil"/>
              <w:left w:val="nil"/>
              <w:bottom w:val="nil"/>
              <w:right w:val="nil"/>
            </w:tcBorders>
            <w:noWrap/>
            <w:vAlign w:val="center"/>
          </w:tcPr>
          <w:p w14:paraId="1284A4C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10.01</w:t>
            </w:r>
          </w:p>
        </w:tc>
        <w:tc>
          <w:tcPr>
            <w:tcW w:w="655" w:type="dxa"/>
            <w:tcBorders>
              <w:top w:val="nil"/>
              <w:left w:val="nil"/>
              <w:bottom w:val="nil"/>
              <w:right w:val="nil"/>
            </w:tcBorders>
            <w:noWrap w:val="0"/>
            <w:vAlign w:val="center"/>
          </w:tcPr>
          <w:p w14:paraId="28354FC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776934F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6000</w:t>
            </w:r>
          </w:p>
        </w:tc>
        <w:tc>
          <w:tcPr>
            <w:tcW w:w="1320" w:type="dxa"/>
            <w:tcBorders>
              <w:top w:val="nil"/>
              <w:left w:val="nil"/>
              <w:bottom w:val="nil"/>
              <w:right w:val="nil"/>
            </w:tcBorders>
            <w:noWrap w:val="0"/>
            <w:vAlign w:val="center"/>
          </w:tcPr>
          <w:p w14:paraId="766EEE5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60060</w:t>
            </w:r>
          </w:p>
        </w:tc>
      </w:tr>
      <w:tr w14:paraId="0C18A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32BD979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32</w:t>
            </w:r>
          </w:p>
        </w:tc>
        <w:tc>
          <w:tcPr>
            <w:tcW w:w="1816" w:type="dxa"/>
            <w:tcBorders>
              <w:top w:val="nil"/>
              <w:left w:val="nil"/>
              <w:bottom w:val="nil"/>
              <w:right w:val="nil"/>
            </w:tcBorders>
            <w:noWrap w:val="0"/>
            <w:vAlign w:val="center"/>
          </w:tcPr>
          <w:p w14:paraId="05B25CA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马来酸氯苯那敏片</w:t>
            </w:r>
          </w:p>
        </w:tc>
        <w:tc>
          <w:tcPr>
            <w:tcW w:w="2323" w:type="dxa"/>
            <w:tcBorders>
              <w:top w:val="nil"/>
              <w:left w:val="nil"/>
              <w:bottom w:val="nil"/>
              <w:right w:val="nil"/>
            </w:tcBorders>
            <w:noWrap w:val="0"/>
            <w:vAlign w:val="center"/>
          </w:tcPr>
          <w:p w14:paraId="4A660EA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4mg</w:t>
            </w:r>
          </w:p>
        </w:tc>
        <w:tc>
          <w:tcPr>
            <w:tcW w:w="1150" w:type="dxa"/>
            <w:tcBorders>
              <w:top w:val="nil"/>
              <w:left w:val="nil"/>
              <w:bottom w:val="nil"/>
              <w:right w:val="nil"/>
            </w:tcBorders>
            <w:noWrap/>
            <w:vAlign w:val="center"/>
          </w:tcPr>
          <w:p w14:paraId="1F9212F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11.65</w:t>
            </w:r>
          </w:p>
        </w:tc>
        <w:tc>
          <w:tcPr>
            <w:tcW w:w="655" w:type="dxa"/>
            <w:tcBorders>
              <w:top w:val="nil"/>
              <w:left w:val="nil"/>
              <w:bottom w:val="nil"/>
              <w:right w:val="nil"/>
            </w:tcBorders>
            <w:noWrap w:val="0"/>
            <w:vAlign w:val="center"/>
          </w:tcPr>
          <w:p w14:paraId="0F61955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5679E78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2000</w:t>
            </w:r>
          </w:p>
        </w:tc>
        <w:tc>
          <w:tcPr>
            <w:tcW w:w="1320" w:type="dxa"/>
            <w:tcBorders>
              <w:top w:val="nil"/>
              <w:left w:val="nil"/>
              <w:bottom w:val="nil"/>
              <w:right w:val="nil"/>
            </w:tcBorders>
            <w:noWrap w:val="0"/>
            <w:vAlign w:val="center"/>
          </w:tcPr>
          <w:p w14:paraId="696B187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23300</w:t>
            </w:r>
          </w:p>
        </w:tc>
      </w:tr>
      <w:tr w14:paraId="3072D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3CFBAA0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33</w:t>
            </w:r>
          </w:p>
        </w:tc>
        <w:tc>
          <w:tcPr>
            <w:tcW w:w="1816" w:type="dxa"/>
            <w:tcBorders>
              <w:top w:val="nil"/>
              <w:left w:val="nil"/>
              <w:bottom w:val="nil"/>
              <w:right w:val="nil"/>
            </w:tcBorders>
            <w:noWrap w:val="0"/>
            <w:vAlign w:val="center"/>
          </w:tcPr>
          <w:p w14:paraId="091B8BF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硝苯地平片缓释片(I)</w:t>
            </w:r>
          </w:p>
        </w:tc>
        <w:tc>
          <w:tcPr>
            <w:tcW w:w="2323" w:type="dxa"/>
            <w:tcBorders>
              <w:top w:val="nil"/>
              <w:left w:val="nil"/>
              <w:bottom w:val="nil"/>
              <w:right w:val="nil"/>
            </w:tcBorders>
            <w:noWrap w:val="0"/>
            <w:vAlign w:val="center"/>
          </w:tcPr>
          <w:p w14:paraId="6FEFC77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10mg</w:t>
            </w:r>
          </w:p>
        </w:tc>
        <w:tc>
          <w:tcPr>
            <w:tcW w:w="1150" w:type="dxa"/>
            <w:tcBorders>
              <w:top w:val="nil"/>
              <w:left w:val="nil"/>
              <w:bottom w:val="nil"/>
              <w:right w:val="nil"/>
            </w:tcBorders>
            <w:noWrap/>
            <w:vAlign w:val="center"/>
          </w:tcPr>
          <w:p w14:paraId="0EBD7C0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10.92</w:t>
            </w:r>
          </w:p>
        </w:tc>
        <w:tc>
          <w:tcPr>
            <w:tcW w:w="655" w:type="dxa"/>
            <w:tcBorders>
              <w:top w:val="nil"/>
              <w:left w:val="nil"/>
              <w:bottom w:val="nil"/>
              <w:right w:val="nil"/>
            </w:tcBorders>
            <w:noWrap w:val="0"/>
            <w:vAlign w:val="center"/>
          </w:tcPr>
          <w:p w14:paraId="0E07020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0ABD715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3000</w:t>
            </w:r>
          </w:p>
        </w:tc>
        <w:tc>
          <w:tcPr>
            <w:tcW w:w="1320" w:type="dxa"/>
            <w:tcBorders>
              <w:top w:val="nil"/>
              <w:left w:val="nil"/>
              <w:bottom w:val="nil"/>
              <w:right w:val="nil"/>
            </w:tcBorders>
            <w:noWrap w:val="0"/>
            <w:vAlign w:val="center"/>
          </w:tcPr>
          <w:p w14:paraId="4A04F61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32760</w:t>
            </w:r>
          </w:p>
        </w:tc>
      </w:tr>
      <w:tr w14:paraId="08997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196E5BD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34</w:t>
            </w:r>
          </w:p>
        </w:tc>
        <w:tc>
          <w:tcPr>
            <w:tcW w:w="1816" w:type="dxa"/>
            <w:tcBorders>
              <w:top w:val="nil"/>
              <w:left w:val="nil"/>
              <w:bottom w:val="nil"/>
              <w:right w:val="nil"/>
            </w:tcBorders>
            <w:noWrap w:val="0"/>
            <w:vAlign w:val="center"/>
          </w:tcPr>
          <w:p w14:paraId="712262D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氨茶碱注射液</w:t>
            </w:r>
          </w:p>
        </w:tc>
        <w:tc>
          <w:tcPr>
            <w:tcW w:w="2323" w:type="dxa"/>
            <w:tcBorders>
              <w:top w:val="nil"/>
              <w:left w:val="nil"/>
              <w:bottom w:val="nil"/>
              <w:right w:val="nil"/>
            </w:tcBorders>
            <w:noWrap w:val="0"/>
            <w:vAlign w:val="center"/>
          </w:tcPr>
          <w:p w14:paraId="48DA235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 xml:space="preserve"> 10ml:0.25g</w:t>
            </w:r>
          </w:p>
        </w:tc>
        <w:tc>
          <w:tcPr>
            <w:tcW w:w="1150" w:type="dxa"/>
            <w:tcBorders>
              <w:top w:val="nil"/>
              <w:left w:val="nil"/>
              <w:bottom w:val="nil"/>
              <w:right w:val="nil"/>
            </w:tcBorders>
            <w:noWrap/>
            <w:vAlign w:val="center"/>
          </w:tcPr>
          <w:p w14:paraId="664A278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2.75</w:t>
            </w:r>
          </w:p>
        </w:tc>
        <w:tc>
          <w:tcPr>
            <w:tcW w:w="655" w:type="dxa"/>
            <w:tcBorders>
              <w:top w:val="nil"/>
              <w:left w:val="nil"/>
              <w:bottom w:val="nil"/>
              <w:right w:val="nil"/>
            </w:tcBorders>
            <w:noWrap w:val="0"/>
            <w:vAlign w:val="center"/>
          </w:tcPr>
          <w:p w14:paraId="5A21833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5B7EAE2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9000</w:t>
            </w:r>
          </w:p>
        </w:tc>
        <w:tc>
          <w:tcPr>
            <w:tcW w:w="1320" w:type="dxa"/>
            <w:tcBorders>
              <w:top w:val="nil"/>
              <w:left w:val="nil"/>
              <w:bottom w:val="nil"/>
              <w:right w:val="nil"/>
            </w:tcBorders>
            <w:noWrap w:val="0"/>
            <w:vAlign w:val="center"/>
          </w:tcPr>
          <w:p w14:paraId="04BFF77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24750</w:t>
            </w:r>
          </w:p>
        </w:tc>
      </w:tr>
      <w:tr w14:paraId="4994F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51B3A00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35</w:t>
            </w:r>
          </w:p>
        </w:tc>
        <w:tc>
          <w:tcPr>
            <w:tcW w:w="1816" w:type="dxa"/>
            <w:tcBorders>
              <w:top w:val="nil"/>
              <w:left w:val="nil"/>
              <w:bottom w:val="nil"/>
              <w:right w:val="nil"/>
            </w:tcBorders>
            <w:noWrap w:val="0"/>
            <w:vAlign w:val="center"/>
          </w:tcPr>
          <w:p w14:paraId="3673DA4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氨茶碱片</w:t>
            </w:r>
          </w:p>
        </w:tc>
        <w:tc>
          <w:tcPr>
            <w:tcW w:w="2323" w:type="dxa"/>
            <w:tcBorders>
              <w:top w:val="nil"/>
              <w:left w:val="nil"/>
              <w:bottom w:val="nil"/>
              <w:right w:val="nil"/>
            </w:tcBorders>
            <w:noWrap w:val="0"/>
            <w:vAlign w:val="center"/>
          </w:tcPr>
          <w:p w14:paraId="0C04D85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 xml:space="preserve"> 0.1g</w:t>
            </w:r>
          </w:p>
        </w:tc>
        <w:tc>
          <w:tcPr>
            <w:tcW w:w="1150" w:type="dxa"/>
            <w:tcBorders>
              <w:top w:val="nil"/>
              <w:left w:val="nil"/>
              <w:bottom w:val="nil"/>
              <w:right w:val="nil"/>
            </w:tcBorders>
            <w:noWrap/>
            <w:vAlign w:val="center"/>
          </w:tcPr>
          <w:p w14:paraId="3EC3FC4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6.50</w:t>
            </w:r>
          </w:p>
        </w:tc>
        <w:tc>
          <w:tcPr>
            <w:tcW w:w="655" w:type="dxa"/>
            <w:tcBorders>
              <w:top w:val="nil"/>
              <w:left w:val="nil"/>
              <w:bottom w:val="nil"/>
              <w:right w:val="nil"/>
            </w:tcBorders>
            <w:noWrap w:val="0"/>
            <w:vAlign w:val="center"/>
          </w:tcPr>
          <w:p w14:paraId="055C7CD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7AAB517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360</w:t>
            </w:r>
          </w:p>
        </w:tc>
        <w:tc>
          <w:tcPr>
            <w:tcW w:w="1320" w:type="dxa"/>
            <w:tcBorders>
              <w:top w:val="nil"/>
              <w:left w:val="nil"/>
              <w:bottom w:val="nil"/>
              <w:right w:val="nil"/>
            </w:tcBorders>
            <w:noWrap w:val="0"/>
            <w:vAlign w:val="center"/>
          </w:tcPr>
          <w:p w14:paraId="5377184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2340</w:t>
            </w:r>
          </w:p>
        </w:tc>
      </w:tr>
      <w:tr w14:paraId="6DDFD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79C2AB9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36</w:t>
            </w:r>
          </w:p>
        </w:tc>
        <w:tc>
          <w:tcPr>
            <w:tcW w:w="1816" w:type="dxa"/>
            <w:tcBorders>
              <w:top w:val="nil"/>
              <w:left w:val="nil"/>
              <w:bottom w:val="nil"/>
              <w:right w:val="nil"/>
            </w:tcBorders>
            <w:noWrap w:val="0"/>
            <w:vAlign w:val="center"/>
          </w:tcPr>
          <w:p w14:paraId="70B885F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吸入用硫酸沙丁胺醇溶液</w:t>
            </w:r>
          </w:p>
        </w:tc>
        <w:tc>
          <w:tcPr>
            <w:tcW w:w="2323" w:type="dxa"/>
            <w:tcBorders>
              <w:top w:val="nil"/>
              <w:left w:val="nil"/>
              <w:bottom w:val="nil"/>
              <w:right w:val="nil"/>
            </w:tcBorders>
            <w:noWrap w:val="0"/>
            <w:vAlign w:val="center"/>
          </w:tcPr>
          <w:p w14:paraId="74E30DC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2.5ml:2.5mg</w:t>
            </w:r>
          </w:p>
        </w:tc>
        <w:tc>
          <w:tcPr>
            <w:tcW w:w="1150" w:type="dxa"/>
            <w:tcBorders>
              <w:top w:val="nil"/>
              <w:left w:val="nil"/>
              <w:bottom w:val="nil"/>
              <w:right w:val="nil"/>
            </w:tcBorders>
            <w:noWrap/>
            <w:vAlign w:val="center"/>
          </w:tcPr>
          <w:p w14:paraId="131F280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5.62</w:t>
            </w:r>
          </w:p>
        </w:tc>
        <w:tc>
          <w:tcPr>
            <w:tcW w:w="655" w:type="dxa"/>
            <w:tcBorders>
              <w:top w:val="nil"/>
              <w:left w:val="nil"/>
              <w:bottom w:val="nil"/>
              <w:right w:val="nil"/>
            </w:tcBorders>
            <w:noWrap w:val="0"/>
            <w:vAlign w:val="center"/>
          </w:tcPr>
          <w:p w14:paraId="1F45720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636CB0C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1000</w:t>
            </w:r>
          </w:p>
        </w:tc>
        <w:tc>
          <w:tcPr>
            <w:tcW w:w="1320" w:type="dxa"/>
            <w:tcBorders>
              <w:top w:val="nil"/>
              <w:left w:val="nil"/>
              <w:bottom w:val="nil"/>
              <w:right w:val="nil"/>
            </w:tcBorders>
            <w:noWrap w:val="0"/>
            <w:vAlign w:val="center"/>
          </w:tcPr>
          <w:p w14:paraId="436FC1F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5620</w:t>
            </w:r>
          </w:p>
        </w:tc>
      </w:tr>
      <w:tr w14:paraId="6E416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00A038F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37</w:t>
            </w:r>
          </w:p>
        </w:tc>
        <w:tc>
          <w:tcPr>
            <w:tcW w:w="1816" w:type="dxa"/>
            <w:tcBorders>
              <w:top w:val="nil"/>
              <w:left w:val="nil"/>
              <w:bottom w:val="nil"/>
              <w:right w:val="nil"/>
            </w:tcBorders>
            <w:noWrap w:val="0"/>
            <w:vAlign w:val="center"/>
          </w:tcPr>
          <w:p w14:paraId="369869D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甘露醇注射液</w:t>
            </w:r>
          </w:p>
        </w:tc>
        <w:tc>
          <w:tcPr>
            <w:tcW w:w="2323" w:type="dxa"/>
            <w:tcBorders>
              <w:top w:val="nil"/>
              <w:left w:val="nil"/>
              <w:bottom w:val="nil"/>
              <w:right w:val="nil"/>
            </w:tcBorders>
            <w:noWrap w:val="0"/>
            <w:vAlign w:val="center"/>
          </w:tcPr>
          <w:p w14:paraId="060DEA6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50g:250ml</w:t>
            </w:r>
          </w:p>
        </w:tc>
        <w:tc>
          <w:tcPr>
            <w:tcW w:w="1150" w:type="dxa"/>
            <w:tcBorders>
              <w:top w:val="nil"/>
              <w:left w:val="nil"/>
              <w:bottom w:val="nil"/>
              <w:right w:val="nil"/>
            </w:tcBorders>
            <w:noWrap/>
            <w:vAlign w:val="center"/>
          </w:tcPr>
          <w:p w14:paraId="662F2D8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2.59</w:t>
            </w:r>
          </w:p>
        </w:tc>
        <w:tc>
          <w:tcPr>
            <w:tcW w:w="655" w:type="dxa"/>
            <w:tcBorders>
              <w:top w:val="nil"/>
              <w:left w:val="nil"/>
              <w:bottom w:val="nil"/>
              <w:right w:val="nil"/>
            </w:tcBorders>
            <w:noWrap w:val="0"/>
            <w:vAlign w:val="center"/>
          </w:tcPr>
          <w:p w14:paraId="04D0174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465038B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12000</w:t>
            </w:r>
          </w:p>
        </w:tc>
        <w:tc>
          <w:tcPr>
            <w:tcW w:w="1320" w:type="dxa"/>
            <w:tcBorders>
              <w:top w:val="nil"/>
              <w:left w:val="nil"/>
              <w:bottom w:val="nil"/>
              <w:right w:val="nil"/>
            </w:tcBorders>
            <w:noWrap w:val="0"/>
            <w:vAlign w:val="center"/>
          </w:tcPr>
          <w:p w14:paraId="17EA80F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31080</w:t>
            </w:r>
          </w:p>
        </w:tc>
      </w:tr>
      <w:tr w14:paraId="2F2EE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5A4957B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38</w:t>
            </w:r>
          </w:p>
        </w:tc>
        <w:tc>
          <w:tcPr>
            <w:tcW w:w="1816" w:type="dxa"/>
            <w:tcBorders>
              <w:top w:val="nil"/>
              <w:left w:val="nil"/>
              <w:bottom w:val="nil"/>
              <w:right w:val="nil"/>
            </w:tcBorders>
            <w:noWrap w:val="0"/>
            <w:vAlign w:val="center"/>
          </w:tcPr>
          <w:p w14:paraId="2C735E8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云南白药</w:t>
            </w:r>
          </w:p>
        </w:tc>
        <w:tc>
          <w:tcPr>
            <w:tcW w:w="2323" w:type="dxa"/>
            <w:tcBorders>
              <w:top w:val="nil"/>
              <w:left w:val="nil"/>
              <w:bottom w:val="nil"/>
              <w:right w:val="nil"/>
            </w:tcBorders>
            <w:noWrap w:val="0"/>
            <w:vAlign w:val="center"/>
          </w:tcPr>
          <w:p w14:paraId="3B2C8CE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4g</w:t>
            </w:r>
          </w:p>
        </w:tc>
        <w:tc>
          <w:tcPr>
            <w:tcW w:w="1150" w:type="dxa"/>
            <w:tcBorders>
              <w:top w:val="nil"/>
              <w:left w:val="nil"/>
              <w:bottom w:val="nil"/>
              <w:right w:val="nil"/>
            </w:tcBorders>
            <w:noWrap/>
            <w:vAlign w:val="center"/>
          </w:tcPr>
          <w:p w14:paraId="137CEC7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16.80</w:t>
            </w:r>
          </w:p>
        </w:tc>
        <w:tc>
          <w:tcPr>
            <w:tcW w:w="655" w:type="dxa"/>
            <w:tcBorders>
              <w:top w:val="nil"/>
              <w:left w:val="nil"/>
              <w:bottom w:val="nil"/>
              <w:right w:val="nil"/>
            </w:tcBorders>
            <w:noWrap w:val="0"/>
            <w:vAlign w:val="center"/>
          </w:tcPr>
          <w:p w14:paraId="37EE5FC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083623E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1200</w:t>
            </w:r>
          </w:p>
        </w:tc>
        <w:tc>
          <w:tcPr>
            <w:tcW w:w="1320" w:type="dxa"/>
            <w:tcBorders>
              <w:top w:val="nil"/>
              <w:left w:val="nil"/>
              <w:bottom w:val="nil"/>
              <w:right w:val="nil"/>
            </w:tcBorders>
            <w:noWrap w:val="0"/>
            <w:vAlign w:val="center"/>
          </w:tcPr>
          <w:p w14:paraId="4B7D04F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20160</w:t>
            </w:r>
          </w:p>
        </w:tc>
      </w:tr>
      <w:tr w14:paraId="5A206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6E73E9E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39</w:t>
            </w:r>
          </w:p>
        </w:tc>
        <w:tc>
          <w:tcPr>
            <w:tcW w:w="1816" w:type="dxa"/>
            <w:tcBorders>
              <w:top w:val="nil"/>
              <w:left w:val="nil"/>
              <w:bottom w:val="nil"/>
              <w:right w:val="nil"/>
            </w:tcBorders>
            <w:noWrap w:val="0"/>
            <w:vAlign w:val="center"/>
          </w:tcPr>
          <w:p w14:paraId="558783E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湿润烧伤膏</w:t>
            </w:r>
          </w:p>
        </w:tc>
        <w:tc>
          <w:tcPr>
            <w:tcW w:w="2323" w:type="dxa"/>
            <w:tcBorders>
              <w:top w:val="nil"/>
              <w:left w:val="nil"/>
              <w:bottom w:val="nil"/>
              <w:right w:val="nil"/>
            </w:tcBorders>
            <w:noWrap w:val="0"/>
            <w:vAlign w:val="center"/>
          </w:tcPr>
          <w:p w14:paraId="5AE0A0D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40g</w:t>
            </w:r>
          </w:p>
        </w:tc>
        <w:tc>
          <w:tcPr>
            <w:tcW w:w="1150" w:type="dxa"/>
            <w:tcBorders>
              <w:top w:val="nil"/>
              <w:left w:val="nil"/>
              <w:bottom w:val="nil"/>
              <w:right w:val="nil"/>
            </w:tcBorders>
            <w:noWrap/>
            <w:vAlign w:val="center"/>
          </w:tcPr>
          <w:p w14:paraId="0AB5B20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74.88</w:t>
            </w:r>
          </w:p>
        </w:tc>
        <w:tc>
          <w:tcPr>
            <w:tcW w:w="655" w:type="dxa"/>
            <w:tcBorders>
              <w:top w:val="nil"/>
              <w:left w:val="nil"/>
              <w:bottom w:val="nil"/>
              <w:right w:val="nil"/>
            </w:tcBorders>
            <w:noWrap w:val="0"/>
            <w:vAlign w:val="center"/>
          </w:tcPr>
          <w:p w14:paraId="5B65013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3F5E8D6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1000</w:t>
            </w:r>
          </w:p>
        </w:tc>
        <w:tc>
          <w:tcPr>
            <w:tcW w:w="1320" w:type="dxa"/>
            <w:tcBorders>
              <w:top w:val="nil"/>
              <w:left w:val="nil"/>
              <w:bottom w:val="nil"/>
              <w:right w:val="nil"/>
            </w:tcBorders>
            <w:noWrap w:val="0"/>
            <w:vAlign w:val="center"/>
          </w:tcPr>
          <w:p w14:paraId="5A75401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74880</w:t>
            </w:r>
          </w:p>
        </w:tc>
      </w:tr>
      <w:tr w14:paraId="359DF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75BD943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40</w:t>
            </w:r>
          </w:p>
        </w:tc>
        <w:tc>
          <w:tcPr>
            <w:tcW w:w="1816" w:type="dxa"/>
            <w:tcBorders>
              <w:top w:val="nil"/>
              <w:left w:val="nil"/>
              <w:bottom w:val="nil"/>
              <w:right w:val="nil"/>
            </w:tcBorders>
            <w:noWrap w:val="0"/>
            <w:vAlign w:val="center"/>
          </w:tcPr>
          <w:p w14:paraId="0D8967C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喜炎平注射液</w:t>
            </w:r>
          </w:p>
        </w:tc>
        <w:tc>
          <w:tcPr>
            <w:tcW w:w="2323" w:type="dxa"/>
            <w:tcBorders>
              <w:top w:val="nil"/>
              <w:left w:val="nil"/>
              <w:bottom w:val="nil"/>
              <w:right w:val="nil"/>
            </w:tcBorders>
            <w:noWrap w:val="0"/>
            <w:vAlign w:val="center"/>
          </w:tcPr>
          <w:p w14:paraId="0B947A3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5ml:125mg</w:t>
            </w:r>
          </w:p>
        </w:tc>
        <w:tc>
          <w:tcPr>
            <w:tcW w:w="1150" w:type="dxa"/>
            <w:tcBorders>
              <w:top w:val="nil"/>
              <w:left w:val="nil"/>
              <w:bottom w:val="nil"/>
              <w:right w:val="nil"/>
            </w:tcBorders>
            <w:noWrap/>
            <w:vAlign w:val="center"/>
          </w:tcPr>
          <w:p w14:paraId="68DCF73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24.76</w:t>
            </w:r>
          </w:p>
        </w:tc>
        <w:tc>
          <w:tcPr>
            <w:tcW w:w="655" w:type="dxa"/>
            <w:tcBorders>
              <w:top w:val="nil"/>
              <w:left w:val="nil"/>
              <w:bottom w:val="nil"/>
              <w:right w:val="nil"/>
            </w:tcBorders>
            <w:noWrap w:val="0"/>
            <w:vAlign w:val="center"/>
          </w:tcPr>
          <w:p w14:paraId="3DCD2EC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42F7008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4000</w:t>
            </w:r>
          </w:p>
        </w:tc>
        <w:tc>
          <w:tcPr>
            <w:tcW w:w="1320" w:type="dxa"/>
            <w:tcBorders>
              <w:top w:val="nil"/>
              <w:left w:val="nil"/>
              <w:bottom w:val="nil"/>
              <w:right w:val="nil"/>
            </w:tcBorders>
            <w:noWrap w:val="0"/>
            <w:vAlign w:val="center"/>
          </w:tcPr>
          <w:p w14:paraId="1E88CC1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99040</w:t>
            </w:r>
          </w:p>
        </w:tc>
      </w:tr>
      <w:tr w14:paraId="46AA1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369397A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41</w:t>
            </w:r>
          </w:p>
        </w:tc>
        <w:tc>
          <w:tcPr>
            <w:tcW w:w="1816" w:type="dxa"/>
            <w:tcBorders>
              <w:top w:val="nil"/>
              <w:left w:val="nil"/>
              <w:bottom w:val="nil"/>
              <w:right w:val="nil"/>
            </w:tcBorders>
            <w:noWrap w:val="0"/>
            <w:vAlign w:val="center"/>
          </w:tcPr>
          <w:p w14:paraId="1263342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痰热清注射液</w:t>
            </w:r>
          </w:p>
        </w:tc>
        <w:tc>
          <w:tcPr>
            <w:tcW w:w="2323" w:type="dxa"/>
            <w:tcBorders>
              <w:top w:val="nil"/>
              <w:left w:val="nil"/>
              <w:bottom w:val="nil"/>
              <w:right w:val="nil"/>
            </w:tcBorders>
            <w:noWrap w:val="0"/>
            <w:vAlign w:val="center"/>
          </w:tcPr>
          <w:p w14:paraId="4F106C5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10ml/支</w:t>
            </w:r>
          </w:p>
        </w:tc>
        <w:tc>
          <w:tcPr>
            <w:tcW w:w="1150" w:type="dxa"/>
            <w:tcBorders>
              <w:top w:val="nil"/>
              <w:left w:val="nil"/>
              <w:bottom w:val="nil"/>
              <w:right w:val="nil"/>
            </w:tcBorders>
            <w:noWrap/>
            <w:vAlign w:val="center"/>
          </w:tcPr>
          <w:p w14:paraId="4E7B3C9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284.40</w:t>
            </w:r>
          </w:p>
        </w:tc>
        <w:tc>
          <w:tcPr>
            <w:tcW w:w="655" w:type="dxa"/>
            <w:tcBorders>
              <w:top w:val="nil"/>
              <w:left w:val="nil"/>
              <w:bottom w:val="nil"/>
              <w:right w:val="nil"/>
            </w:tcBorders>
            <w:noWrap w:val="0"/>
            <w:vAlign w:val="center"/>
          </w:tcPr>
          <w:p w14:paraId="5E65625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2030290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1200</w:t>
            </w:r>
          </w:p>
        </w:tc>
        <w:tc>
          <w:tcPr>
            <w:tcW w:w="1320" w:type="dxa"/>
            <w:tcBorders>
              <w:top w:val="nil"/>
              <w:left w:val="nil"/>
              <w:bottom w:val="nil"/>
              <w:right w:val="nil"/>
            </w:tcBorders>
            <w:noWrap w:val="0"/>
            <w:vAlign w:val="center"/>
          </w:tcPr>
          <w:p w14:paraId="0D67395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341280</w:t>
            </w:r>
          </w:p>
        </w:tc>
      </w:tr>
      <w:tr w14:paraId="0B8BE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7742F7F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42</w:t>
            </w:r>
          </w:p>
        </w:tc>
        <w:tc>
          <w:tcPr>
            <w:tcW w:w="1816" w:type="dxa"/>
            <w:tcBorders>
              <w:top w:val="nil"/>
              <w:left w:val="nil"/>
              <w:bottom w:val="nil"/>
              <w:right w:val="nil"/>
            </w:tcBorders>
            <w:noWrap w:val="0"/>
            <w:vAlign w:val="center"/>
          </w:tcPr>
          <w:p w14:paraId="4CDBAF1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醒脑静注射液</w:t>
            </w:r>
          </w:p>
        </w:tc>
        <w:tc>
          <w:tcPr>
            <w:tcW w:w="2323" w:type="dxa"/>
            <w:tcBorders>
              <w:top w:val="nil"/>
              <w:left w:val="nil"/>
              <w:bottom w:val="nil"/>
              <w:right w:val="nil"/>
            </w:tcBorders>
            <w:noWrap w:val="0"/>
            <w:vAlign w:val="center"/>
          </w:tcPr>
          <w:p w14:paraId="35DB6D2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10ml/支</w:t>
            </w:r>
          </w:p>
        </w:tc>
        <w:tc>
          <w:tcPr>
            <w:tcW w:w="1150" w:type="dxa"/>
            <w:tcBorders>
              <w:top w:val="nil"/>
              <w:left w:val="nil"/>
              <w:bottom w:val="nil"/>
              <w:right w:val="nil"/>
            </w:tcBorders>
            <w:noWrap/>
            <w:vAlign w:val="center"/>
          </w:tcPr>
          <w:p w14:paraId="17B5F5D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78.56</w:t>
            </w:r>
          </w:p>
        </w:tc>
        <w:tc>
          <w:tcPr>
            <w:tcW w:w="655" w:type="dxa"/>
            <w:tcBorders>
              <w:top w:val="nil"/>
              <w:left w:val="nil"/>
              <w:bottom w:val="nil"/>
              <w:right w:val="nil"/>
            </w:tcBorders>
            <w:noWrap w:val="0"/>
            <w:vAlign w:val="center"/>
          </w:tcPr>
          <w:p w14:paraId="717A91E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1555B49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w:t>
            </w:r>
          </w:p>
        </w:tc>
        <w:tc>
          <w:tcPr>
            <w:tcW w:w="1320" w:type="dxa"/>
            <w:tcBorders>
              <w:top w:val="nil"/>
              <w:left w:val="nil"/>
              <w:bottom w:val="nil"/>
              <w:right w:val="nil"/>
            </w:tcBorders>
            <w:noWrap w:val="0"/>
            <w:vAlign w:val="center"/>
          </w:tcPr>
          <w:p w14:paraId="1E87991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7856</w:t>
            </w:r>
          </w:p>
        </w:tc>
      </w:tr>
      <w:tr w14:paraId="71A60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487F440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43</w:t>
            </w:r>
          </w:p>
        </w:tc>
        <w:tc>
          <w:tcPr>
            <w:tcW w:w="1816" w:type="dxa"/>
            <w:tcBorders>
              <w:top w:val="nil"/>
              <w:left w:val="nil"/>
              <w:bottom w:val="nil"/>
              <w:right w:val="nil"/>
            </w:tcBorders>
            <w:noWrap w:val="0"/>
            <w:vAlign w:val="center"/>
          </w:tcPr>
          <w:p w14:paraId="15CF749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速效救心丸</w:t>
            </w:r>
          </w:p>
        </w:tc>
        <w:tc>
          <w:tcPr>
            <w:tcW w:w="2323" w:type="dxa"/>
            <w:tcBorders>
              <w:top w:val="nil"/>
              <w:left w:val="nil"/>
              <w:bottom w:val="nil"/>
              <w:right w:val="nil"/>
            </w:tcBorders>
            <w:noWrap w:val="0"/>
            <w:vAlign w:val="center"/>
          </w:tcPr>
          <w:p w14:paraId="20E4F11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40mg</w:t>
            </w:r>
          </w:p>
        </w:tc>
        <w:tc>
          <w:tcPr>
            <w:tcW w:w="1150" w:type="dxa"/>
            <w:tcBorders>
              <w:top w:val="nil"/>
              <w:left w:val="nil"/>
              <w:bottom w:val="nil"/>
              <w:right w:val="nil"/>
            </w:tcBorders>
            <w:noWrap/>
            <w:vAlign w:val="center"/>
          </w:tcPr>
          <w:p w14:paraId="55E765A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50.66</w:t>
            </w:r>
          </w:p>
        </w:tc>
        <w:tc>
          <w:tcPr>
            <w:tcW w:w="655" w:type="dxa"/>
            <w:tcBorders>
              <w:top w:val="nil"/>
              <w:left w:val="nil"/>
              <w:bottom w:val="nil"/>
              <w:right w:val="nil"/>
            </w:tcBorders>
            <w:noWrap w:val="0"/>
            <w:vAlign w:val="center"/>
          </w:tcPr>
          <w:p w14:paraId="717572F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6E7818C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239</w:t>
            </w:r>
          </w:p>
        </w:tc>
        <w:tc>
          <w:tcPr>
            <w:tcW w:w="1320" w:type="dxa"/>
            <w:tcBorders>
              <w:top w:val="nil"/>
              <w:left w:val="nil"/>
              <w:bottom w:val="nil"/>
              <w:right w:val="nil"/>
            </w:tcBorders>
            <w:noWrap w:val="0"/>
            <w:vAlign w:val="center"/>
          </w:tcPr>
          <w:p w14:paraId="347C8E5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12107.74</w:t>
            </w:r>
          </w:p>
        </w:tc>
      </w:tr>
      <w:tr w14:paraId="53808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46D84E3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44</w:t>
            </w:r>
          </w:p>
        </w:tc>
        <w:tc>
          <w:tcPr>
            <w:tcW w:w="1816" w:type="dxa"/>
            <w:tcBorders>
              <w:top w:val="nil"/>
              <w:left w:val="nil"/>
              <w:bottom w:val="nil"/>
              <w:right w:val="nil"/>
            </w:tcBorders>
            <w:noWrap w:val="0"/>
            <w:vAlign w:val="center"/>
          </w:tcPr>
          <w:p w14:paraId="2C880B3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缩宫素注射液</w:t>
            </w:r>
          </w:p>
        </w:tc>
        <w:tc>
          <w:tcPr>
            <w:tcW w:w="2323" w:type="dxa"/>
            <w:tcBorders>
              <w:top w:val="nil"/>
              <w:left w:val="nil"/>
              <w:bottom w:val="nil"/>
              <w:right w:val="nil"/>
            </w:tcBorders>
            <w:noWrap w:val="0"/>
            <w:vAlign w:val="center"/>
          </w:tcPr>
          <w:p w14:paraId="3FD06FF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1ml：10Iu</w:t>
            </w:r>
          </w:p>
        </w:tc>
        <w:tc>
          <w:tcPr>
            <w:tcW w:w="1150" w:type="dxa"/>
            <w:tcBorders>
              <w:top w:val="nil"/>
              <w:left w:val="nil"/>
              <w:bottom w:val="nil"/>
              <w:right w:val="nil"/>
            </w:tcBorders>
            <w:noWrap/>
            <w:vAlign w:val="center"/>
          </w:tcPr>
          <w:p w14:paraId="3FE042D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49.25</w:t>
            </w:r>
          </w:p>
        </w:tc>
        <w:tc>
          <w:tcPr>
            <w:tcW w:w="655" w:type="dxa"/>
            <w:tcBorders>
              <w:top w:val="nil"/>
              <w:left w:val="nil"/>
              <w:bottom w:val="nil"/>
              <w:right w:val="nil"/>
            </w:tcBorders>
            <w:noWrap w:val="0"/>
            <w:vAlign w:val="center"/>
          </w:tcPr>
          <w:p w14:paraId="38DB1B3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6827681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800</w:t>
            </w:r>
          </w:p>
        </w:tc>
        <w:tc>
          <w:tcPr>
            <w:tcW w:w="1320" w:type="dxa"/>
            <w:tcBorders>
              <w:top w:val="nil"/>
              <w:left w:val="nil"/>
              <w:bottom w:val="nil"/>
              <w:right w:val="nil"/>
            </w:tcBorders>
            <w:noWrap w:val="0"/>
            <w:vAlign w:val="center"/>
          </w:tcPr>
          <w:p w14:paraId="343762D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39400</w:t>
            </w:r>
          </w:p>
        </w:tc>
      </w:tr>
      <w:tr w14:paraId="57A0C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359AF61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45</w:t>
            </w:r>
          </w:p>
        </w:tc>
        <w:tc>
          <w:tcPr>
            <w:tcW w:w="1816" w:type="dxa"/>
            <w:tcBorders>
              <w:top w:val="nil"/>
              <w:left w:val="nil"/>
              <w:bottom w:val="nil"/>
              <w:right w:val="nil"/>
            </w:tcBorders>
            <w:noWrap w:val="0"/>
            <w:vAlign w:val="center"/>
          </w:tcPr>
          <w:p w14:paraId="5F5DF6E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卡前列素氨丁三醇注射液</w:t>
            </w:r>
          </w:p>
        </w:tc>
        <w:tc>
          <w:tcPr>
            <w:tcW w:w="2323" w:type="dxa"/>
            <w:tcBorders>
              <w:top w:val="nil"/>
              <w:left w:val="nil"/>
              <w:bottom w:val="nil"/>
              <w:right w:val="nil"/>
            </w:tcBorders>
            <w:noWrap w:val="0"/>
            <w:vAlign w:val="center"/>
          </w:tcPr>
          <w:p w14:paraId="27C2047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1ml：0.25mg</w:t>
            </w:r>
          </w:p>
        </w:tc>
        <w:tc>
          <w:tcPr>
            <w:tcW w:w="1150" w:type="dxa"/>
            <w:tcBorders>
              <w:top w:val="nil"/>
              <w:left w:val="nil"/>
              <w:bottom w:val="nil"/>
              <w:right w:val="nil"/>
            </w:tcBorders>
            <w:noWrap/>
            <w:vAlign w:val="center"/>
          </w:tcPr>
          <w:p w14:paraId="6717B66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169.60</w:t>
            </w:r>
          </w:p>
        </w:tc>
        <w:tc>
          <w:tcPr>
            <w:tcW w:w="655" w:type="dxa"/>
            <w:tcBorders>
              <w:top w:val="nil"/>
              <w:left w:val="nil"/>
              <w:bottom w:val="nil"/>
              <w:right w:val="nil"/>
            </w:tcBorders>
            <w:noWrap w:val="0"/>
            <w:vAlign w:val="center"/>
          </w:tcPr>
          <w:p w14:paraId="04B0EB2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71C388E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144</w:t>
            </w:r>
          </w:p>
        </w:tc>
        <w:tc>
          <w:tcPr>
            <w:tcW w:w="1320" w:type="dxa"/>
            <w:tcBorders>
              <w:top w:val="nil"/>
              <w:left w:val="nil"/>
              <w:bottom w:val="nil"/>
              <w:right w:val="nil"/>
            </w:tcBorders>
            <w:noWrap w:val="0"/>
            <w:vAlign w:val="center"/>
          </w:tcPr>
          <w:p w14:paraId="0187CCB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24422.4</w:t>
            </w:r>
          </w:p>
        </w:tc>
      </w:tr>
      <w:tr w14:paraId="3E46B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4335047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46</w:t>
            </w:r>
          </w:p>
        </w:tc>
        <w:tc>
          <w:tcPr>
            <w:tcW w:w="1816" w:type="dxa"/>
            <w:tcBorders>
              <w:top w:val="nil"/>
              <w:left w:val="nil"/>
              <w:bottom w:val="nil"/>
              <w:right w:val="nil"/>
            </w:tcBorders>
            <w:noWrap w:val="0"/>
            <w:vAlign w:val="center"/>
          </w:tcPr>
          <w:p w14:paraId="0796234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呋塞米片</w:t>
            </w:r>
          </w:p>
        </w:tc>
        <w:tc>
          <w:tcPr>
            <w:tcW w:w="2323" w:type="dxa"/>
            <w:tcBorders>
              <w:top w:val="nil"/>
              <w:left w:val="nil"/>
              <w:bottom w:val="nil"/>
              <w:right w:val="nil"/>
            </w:tcBorders>
            <w:noWrap w:val="0"/>
            <w:vAlign w:val="center"/>
          </w:tcPr>
          <w:p w14:paraId="4F868A7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20mgX100s</w:t>
            </w:r>
          </w:p>
        </w:tc>
        <w:tc>
          <w:tcPr>
            <w:tcW w:w="1150" w:type="dxa"/>
            <w:tcBorders>
              <w:top w:val="nil"/>
              <w:left w:val="nil"/>
              <w:bottom w:val="nil"/>
              <w:right w:val="nil"/>
            </w:tcBorders>
            <w:noWrap/>
            <w:vAlign w:val="center"/>
          </w:tcPr>
          <w:p w14:paraId="192258F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11.50</w:t>
            </w:r>
          </w:p>
        </w:tc>
        <w:tc>
          <w:tcPr>
            <w:tcW w:w="655" w:type="dxa"/>
            <w:tcBorders>
              <w:top w:val="nil"/>
              <w:left w:val="nil"/>
              <w:bottom w:val="nil"/>
              <w:right w:val="nil"/>
            </w:tcBorders>
            <w:noWrap w:val="0"/>
            <w:vAlign w:val="center"/>
          </w:tcPr>
          <w:p w14:paraId="020E995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116632F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360</w:t>
            </w:r>
          </w:p>
        </w:tc>
        <w:tc>
          <w:tcPr>
            <w:tcW w:w="1320" w:type="dxa"/>
            <w:tcBorders>
              <w:top w:val="nil"/>
              <w:left w:val="nil"/>
              <w:bottom w:val="nil"/>
              <w:right w:val="nil"/>
            </w:tcBorders>
            <w:noWrap w:val="0"/>
            <w:vAlign w:val="center"/>
          </w:tcPr>
          <w:p w14:paraId="5A7CC89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4140</w:t>
            </w:r>
          </w:p>
        </w:tc>
      </w:tr>
      <w:tr w14:paraId="6DB1C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5422D98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47</w:t>
            </w:r>
          </w:p>
        </w:tc>
        <w:tc>
          <w:tcPr>
            <w:tcW w:w="1816" w:type="dxa"/>
            <w:tcBorders>
              <w:top w:val="nil"/>
              <w:left w:val="nil"/>
              <w:bottom w:val="nil"/>
              <w:right w:val="nil"/>
            </w:tcBorders>
            <w:noWrap w:val="0"/>
            <w:vAlign w:val="center"/>
          </w:tcPr>
          <w:p w14:paraId="1D0181E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吡喹酮片</w:t>
            </w:r>
          </w:p>
        </w:tc>
        <w:tc>
          <w:tcPr>
            <w:tcW w:w="2323" w:type="dxa"/>
            <w:tcBorders>
              <w:top w:val="nil"/>
              <w:left w:val="nil"/>
              <w:bottom w:val="nil"/>
              <w:right w:val="nil"/>
            </w:tcBorders>
            <w:noWrap w:val="0"/>
            <w:vAlign w:val="center"/>
          </w:tcPr>
          <w:p w14:paraId="3D06EDB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0.2g*18s*2板</w:t>
            </w:r>
          </w:p>
        </w:tc>
        <w:tc>
          <w:tcPr>
            <w:tcW w:w="1150" w:type="dxa"/>
            <w:tcBorders>
              <w:top w:val="nil"/>
              <w:left w:val="nil"/>
              <w:bottom w:val="nil"/>
              <w:right w:val="nil"/>
            </w:tcBorders>
            <w:noWrap/>
            <w:vAlign w:val="center"/>
          </w:tcPr>
          <w:p w14:paraId="779B9B1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280</w:t>
            </w:r>
          </w:p>
        </w:tc>
        <w:tc>
          <w:tcPr>
            <w:tcW w:w="655" w:type="dxa"/>
            <w:tcBorders>
              <w:top w:val="nil"/>
              <w:left w:val="nil"/>
              <w:bottom w:val="nil"/>
              <w:right w:val="nil"/>
            </w:tcBorders>
            <w:noWrap w:val="0"/>
            <w:vAlign w:val="center"/>
          </w:tcPr>
          <w:p w14:paraId="6B46B24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5345772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200</w:t>
            </w:r>
          </w:p>
        </w:tc>
        <w:tc>
          <w:tcPr>
            <w:tcW w:w="1320" w:type="dxa"/>
            <w:tcBorders>
              <w:top w:val="nil"/>
              <w:left w:val="nil"/>
              <w:bottom w:val="nil"/>
              <w:right w:val="nil"/>
            </w:tcBorders>
            <w:noWrap w:val="0"/>
            <w:vAlign w:val="center"/>
          </w:tcPr>
          <w:p w14:paraId="2756AFF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56000</w:t>
            </w:r>
          </w:p>
        </w:tc>
      </w:tr>
      <w:tr w14:paraId="69E16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489D298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48</w:t>
            </w:r>
          </w:p>
        </w:tc>
        <w:tc>
          <w:tcPr>
            <w:tcW w:w="1816" w:type="dxa"/>
            <w:tcBorders>
              <w:top w:val="nil"/>
              <w:left w:val="nil"/>
              <w:bottom w:val="nil"/>
              <w:right w:val="nil"/>
            </w:tcBorders>
            <w:noWrap w:val="0"/>
            <w:vAlign w:val="center"/>
          </w:tcPr>
          <w:p w14:paraId="50D8E88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溴吡斯的明片</w:t>
            </w:r>
          </w:p>
        </w:tc>
        <w:tc>
          <w:tcPr>
            <w:tcW w:w="2323" w:type="dxa"/>
            <w:tcBorders>
              <w:top w:val="nil"/>
              <w:left w:val="nil"/>
              <w:bottom w:val="nil"/>
              <w:right w:val="nil"/>
            </w:tcBorders>
            <w:noWrap w:val="0"/>
            <w:vAlign w:val="center"/>
          </w:tcPr>
          <w:p w14:paraId="3B5AA5B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60mgX60s</w:t>
            </w:r>
          </w:p>
        </w:tc>
        <w:tc>
          <w:tcPr>
            <w:tcW w:w="1150" w:type="dxa"/>
            <w:tcBorders>
              <w:top w:val="nil"/>
              <w:left w:val="nil"/>
              <w:bottom w:val="nil"/>
              <w:right w:val="nil"/>
            </w:tcBorders>
            <w:noWrap/>
            <w:vAlign w:val="center"/>
          </w:tcPr>
          <w:p w14:paraId="0BA85D1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73.02</w:t>
            </w:r>
          </w:p>
        </w:tc>
        <w:tc>
          <w:tcPr>
            <w:tcW w:w="655" w:type="dxa"/>
            <w:tcBorders>
              <w:top w:val="nil"/>
              <w:left w:val="nil"/>
              <w:bottom w:val="nil"/>
              <w:right w:val="nil"/>
            </w:tcBorders>
            <w:noWrap w:val="0"/>
            <w:vAlign w:val="center"/>
          </w:tcPr>
          <w:p w14:paraId="704747C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19FDC11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480</w:t>
            </w:r>
          </w:p>
        </w:tc>
        <w:tc>
          <w:tcPr>
            <w:tcW w:w="1320" w:type="dxa"/>
            <w:tcBorders>
              <w:top w:val="nil"/>
              <w:left w:val="nil"/>
              <w:bottom w:val="nil"/>
              <w:right w:val="nil"/>
            </w:tcBorders>
            <w:noWrap w:val="0"/>
            <w:vAlign w:val="center"/>
          </w:tcPr>
          <w:p w14:paraId="1D60185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35049.6</w:t>
            </w:r>
          </w:p>
        </w:tc>
      </w:tr>
      <w:tr w14:paraId="5A566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0CADF2A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49</w:t>
            </w:r>
          </w:p>
        </w:tc>
        <w:tc>
          <w:tcPr>
            <w:tcW w:w="0" w:type="auto"/>
            <w:tcBorders>
              <w:top w:val="nil"/>
              <w:left w:val="nil"/>
              <w:bottom w:val="nil"/>
              <w:right w:val="nil"/>
            </w:tcBorders>
            <w:noWrap/>
            <w:vAlign w:val="center"/>
          </w:tcPr>
          <w:p w14:paraId="1A96EBC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金振口服液</w:t>
            </w:r>
          </w:p>
        </w:tc>
        <w:tc>
          <w:tcPr>
            <w:tcW w:w="2323" w:type="dxa"/>
            <w:tcBorders>
              <w:top w:val="nil"/>
              <w:left w:val="nil"/>
              <w:bottom w:val="nil"/>
              <w:right w:val="nil"/>
            </w:tcBorders>
            <w:noWrap/>
            <w:vAlign w:val="center"/>
          </w:tcPr>
          <w:p w14:paraId="1B817C0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10ml</w:t>
            </w:r>
          </w:p>
        </w:tc>
        <w:tc>
          <w:tcPr>
            <w:tcW w:w="1150" w:type="dxa"/>
            <w:tcBorders>
              <w:top w:val="nil"/>
              <w:left w:val="nil"/>
              <w:bottom w:val="nil"/>
              <w:right w:val="nil"/>
            </w:tcBorders>
            <w:noWrap/>
            <w:vAlign w:val="center"/>
          </w:tcPr>
          <w:p w14:paraId="43506F3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43.28</w:t>
            </w:r>
          </w:p>
        </w:tc>
        <w:tc>
          <w:tcPr>
            <w:tcW w:w="655" w:type="dxa"/>
            <w:tcBorders>
              <w:top w:val="nil"/>
              <w:left w:val="nil"/>
              <w:bottom w:val="nil"/>
              <w:right w:val="nil"/>
            </w:tcBorders>
            <w:noWrap w:val="0"/>
            <w:vAlign w:val="center"/>
          </w:tcPr>
          <w:p w14:paraId="37086A6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24DCA6A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6000</w:t>
            </w:r>
          </w:p>
        </w:tc>
        <w:tc>
          <w:tcPr>
            <w:tcW w:w="1320" w:type="dxa"/>
            <w:tcBorders>
              <w:top w:val="nil"/>
              <w:left w:val="nil"/>
              <w:bottom w:val="nil"/>
              <w:right w:val="nil"/>
            </w:tcBorders>
            <w:noWrap w:val="0"/>
            <w:vAlign w:val="center"/>
          </w:tcPr>
          <w:p w14:paraId="1109F7A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259680</w:t>
            </w:r>
          </w:p>
        </w:tc>
      </w:tr>
      <w:tr w14:paraId="03525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044B169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50</w:t>
            </w:r>
          </w:p>
        </w:tc>
        <w:tc>
          <w:tcPr>
            <w:tcW w:w="0" w:type="auto"/>
            <w:tcBorders>
              <w:top w:val="nil"/>
              <w:left w:val="nil"/>
              <w:bottom w:val="nil"/>
              <w:right w:val="nil"/>
            </w:tcBorders>
            <w:noWrap/>
            <w:vAlign w:val="center"/>
          </w:tcPr>
          <w:p w14:paraId="76D2F50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开喉剑喷雾剂</w:t>
            </w:r>
          </w:p>
        </w:tc>
        <w:tc>
          <w:tcPr>
            <w:tcW w:w="2323" w:type="dxa"/>
            <w:tcBorders>
              <w:top w:val="nil"/>
              <w:left w:val="nil"/>
              <w:bottom w:val="nil"/>
              <w:right w:val="nil"/>
            </w:tcBorders>
            <w:noWrap/>
            <w:vAlign w:val="center"/>
          </w:tcPr>
          <w:p w14:paraId="560D6BF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20ml</w:t>
            </w:r>
          </w:p>
        </w:tc>
        <w:tc>
          <w:tcPr>
            <w:tcW w:w="1150" w:type="dxa"/>
            <w:tcBorders>
              <w:top w:val="nil"/>
              <w:left w:val="nil"/>
              <w:bottom w:val="nil"/>
              <w:right w:val="nil"/>
            </w:tcBorders>
            <w:noWrap/>
            <w:vAlign w:val="center"/>
          </w:tcPr>
          <w:p w14:paraId="3C27B32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29.97</w:t>
            </w:r>
          </w:p>
        </w:tc>
        <w:tc>
          <w:tcPr>
            <w:tcW w:w="655" w:type="dxa"/>
            <w:tcBorders>
              <w:top w:val="nil"/>
              <w:left w:val="nil"/>
              <w:bottom w:val="nil"/>
              <w:right w:val="nil"/>
            </w:tcBorders>
            <w:noWrap w:val="0"/>
            <w:vAlign w:val="center"/>
          </w:tcPr>
          <w:p w14:paraId="77FA97F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6240EEE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9000</w:t>
            </w:r>
          </w:p>
        </w:tc>
        <w:tc>
          <w:tcPr>
            <w:tcW w:w="1320" w:type="dxa"/>
            <w:tcBorders>
              <w:top w:val="nil"/>
              <w:left w:val="nil"/>
              <w:bottom w:val="nil"/>
              <w:right w:val="nil"/>
            </w:tcBorders>
            <w:noWrap w:val="0"/>
            <w:vAlign w:val="center"/>
          </w:tcPr>
          <w:p w14:paraId="081BD14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269730</w:t>
            </w:r>
          </w:p>
        </w:tc>
      </w:tr>
      <w:tr w14:paraId="2A9CF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567E9A1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51</w:t>
            </w:r>
          </w:p>
        </w:tc>
        <w:tc>
          <w:tcPr>
            <w:tcW w:w="0" w:type="auto"/>
            <w:tcBorders>
              <w:top w:val="nil"/>
              <w:left w:val="nil"/>
              <w:bottom w:val="nil"/>
              <w:right w:val="nil"/>
            </w:tcBorders>
            <w:noWrap/>
            <w:vAlign w:val="center"/>
          </w:tcPr>
          <w:p w14:paraId="2441479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布地奈德鼻喷雾剂</w:t>
            </w:r>
          </w:p>
        </w:tc>
        <w:tc>
          <w:tcPr>
            <w:tcW w:w="2323" w:type="dxa"/>
            <w:tcBorders>
              <w:top w:val="nil"/>
              <w:left w:val="nil"/>
              <w:bottom w:val="nil"/>
              <w:right w:val="nil"/>
            </w:tcBorders>
            <w:noWrap w:val="0"/>
            <w:vAlign w:val="center"/>
          </w:tcPr>
          <w:p w14:paraId="6961A77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6ml:7.68mg，120喷，每喷64μg*1支</w:t>
            </w:r>
          </w:p>
        </w:tc>
        <w:tc>
          <w:tcPr>
            <w:tcW w:w="1150" w:type="dxa"/>
            <w:tcBorders>
              <w:top w:val="nil"/>
              <w:left w:val="nil"/>
              <w:bottom w:val="nil"/>
              <w:right w:val="nil"/>
            </w:tcBorders>
            <w:noWrap/>
            <w:vAlign w:val="center"/>
          </w:tcPr>
          <w:p w14:paraId="5E584D2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33.99</w:t>
            </w:r>
          </w:p>
        </w:tc>
        <w:tc>
          <w:tcPr>
            <w:tcW w:w="655" w:type="dxa"/>
            <w:tcBorders>
              <w:top w:val="nil"/>
              <w:left w:val="nil"/>
              <w:bottom w:val="nil"/>
              <w:right w:val="nil"/>
            </w:tcBorders>
            <w:noWrap w:val="0"/>
            <w:vAlign w:val="center"/>
          </w:tcPr>
          <w:p w14:paraId="0EA2EC1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3BFACED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1200</w:t>
            </w:r>
          </w:p>
        </w:tc>
        <w:tc>
          <w:tcPr>
            <w:tcW w:w="1320" w:type="dxa"/>
            <w:tcBorders>
              <w:top w:val="nil"/>
              <w:left w:val="nil"/>
              <w:bottom w:val="nil"/>
              <w:right w:val="nil"/>
            </w:tcBorders>
            <w:noWrap w:val="0"/>
            <w:vAlign w:val="center"/>
          </w:tcPr>
          <w:p w14:paraId="2AA034D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40788</w:t>
            </w:r>
          </w:p>
        </w:tc>
      </w:tr>
      <w:tr w14:paraId="3838B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nil"/>
              <w:left w:val="nil"/>
              <w:bottom w:val="nil"/>
              <w:right w:val="nil"/>
            </w:tcBorders>
            <w:noWrap/>
            <w:vAlign w:val="bottom"/>
          </w:tcPr>
          <w:p w14:paraId="5B36B2B7">
            <w:pPr>
              <w:rPr>
                <w:rFonts w:hint="eastAsia" w:ascii="微软雅黑" w:hAnsi="微软雅黑" w:eastAsia="微软雅黑" w:cs="微软雅黑"/>
                <w:b/>
                <w:bCs/>
                <w:i w:val="0"/>
                <w:iCs w:val="0"/>
                <w:color w:val="auto"/>
                <w:sz w:val="20"/>
                <w:szCs w:val="20"/>
                <w:highlight w:val="none"/>
                <w:u w:val="none"/>
              </w:rPr>
            </w:pPr>
          </w:p>
        </w:tc>
        <w:tc>
          <w:tcPr>
            <w:tcW w:w="4139" w:type="dxa"/>
            <w:gridSpan w:val="2"/>
            <w:tcBorders>
              <w:top w:val="nil"/>
              <w:left w:val="nil"/>
              <w:bottom w:val="nil"/>
              <w:right w:val="nil"/>
            </w:tcBorders>
            <w:noWrap/>
            <w:vAlign w:val="center"/>
          </w:tcPr>
          <w:p w14:paraId="7320E8EF">
            <w:pPr>
              <w:keepNext w:val="0"/>
              <w:keepLines w:val="0"/>
              <w:widowControl/>
              <w:suppressLineNumbers w:val="0"/>
              <w:jc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sz w:val="20"/>
                <w:szCs w:val="20"/>
                <w:highlight w:val="none"/>
                <w:u w:val="none"/>
                <w:lang w:val="en-US" w:eastAsia="zh-CN" w:bidi="ar"/>
              </w:rPr>
              <w:t>合计</w:t>
            </w:r>
          </w:p>
        </w:tc>
        <w:tc>
          <w:tcPr>
            <w:tcW w:w="1150" w:type="dxa"/>
            <w:tcBorders>
              <w:top w:val="nil"/>
              <w:left w:val="nil"/>
              <w:bottom w:val="nil"/>
              <w:right w:val="nil"/>
            </w:tcBorders>
            <w:noWrap/>
            <w:vAlign w:val="bottom"/>
          </w:tcPr>
          <w:p w14:paraId="0AEE44FF">
            <w:pPr>
              <w:rPr>
                <w:rFonts w:hint="eastAsia" w:ascii="微软雅黑" w:hAnsi="微软雅黑" w:eastAsia="微软雅黑" w:cs="微软雅黑"/>
                <w:b/>
                <w:bCs/>
                <w:i w:val="0"/>
                <w:iCs w:val="0"/>
                <w:color w:val="auto"/>
                <w:sz w:val="20"/>
                <w:szCs w:val="20"/>
                <w:highlight w:val="none"/>
                <w:u w:val="none"/>
              </w:rPr>
            </w:pPr>
          </w:p>
        </w:tc>
        <w:tc>
          <w:tcPr>
            <w:tcW w:w="0" w:type="auto"/>
            <w:tcBorders>
              <w:top w:val="nil"/>
              <w:left w:val="nil"/>
              <w:bottom w:val="nil"/>
              <w:right w:val="nil"/>
            </w:tcBorders>
            <w:noWrap/>
            <w:vAlign w:val="bottom"/>
          </w:tcPr>
          <w:p w14:paraId="3089426F">
            <w:pPr>
              <w:rPr>
                <w:rFonts w:hint="eastAsia" w:ascii="微软雅黑" w:hAnsi="微软雅黑" w:eastAsia="微软雅黑" w:cs="微软雅黑"/>
                <w:b/>
                <w:bCs/>
                <w:i w:val="0"/>
                <w:iCs w:val="0"/>
                <w:color w:val="auto"/>
                <w:sz w:val="20"/>
                <w:szCs w:val="20"/>
                <w:highlight w:val="none"/>
                <w:u w:val="none"/>
              </w:rPr>
            </w:pPr>
          </w:p>
        </w:tc>
        <w:tc>
          <w:tcPr>
            <w:tcW w:w="0" w:type="auto"/>
            <w:tcBorders>
              <w:top w:val="nil"/>
              <w:left w:val="nil"/>
              <w:bottom w:val="nil"/>
              <w:right w:val="nil"/>
            </w:tcBorders>
            <w:noWrap/>
            <w:vAlign w:val="bottom"/>
          </w:tcPr>
          <w:p w14:paraId="57276070">
            <w:pPr>
              <w:rPr>
                <w:rFonts w:hint="eastAsia" w:ascii="微软雅黑" w:hAnsi="微软雅黑" w:eastAsia="微软雅黑" w:cs="微软雅黑"/>
                <w:b/>
                <w:bCs/>
                <w:i w:val="0"/>
                <w:iCs w:val="0"/>
                <w:color w:val="auto"/>
                <w:sz w:val="20"/>
                <w:szCs w:val="20"/>
                <w:highlight w:val="none"/>
                <w:u w:val="none"/>
              </w:rPr>
            </w:pPr>
          </w:p>
        </w:tc>
        <w:tc>
          <w:tcPr>
            <w:tcW w:w="1320" w:type="dxa"/>
            <w:tcBorders>
              <w:top w:val="nil"/>
              <w:left w:val="nil"/>
              <w:bottom w:val="nil"/>
              <w:right w:val="nil"/>
            </w:tcBorders>
            <w:noWrap w:val="0"/>
            <w:vAlign w:val="center"/>
          </w:tcPr>
          <w:p w14:paraId="3F52E121">
            <w:pPr>
              <w:keepNext w:val="0"/>
              <w:keepLines w:val="0"/>
              <w:widowControl/>
              <w:suppressLineNumbers w:val="0"/>
              <w:jc w:val="center"/>
              <w:rPr>
                <w:rFonts w:hint="default" w:ascii="微软雅黑" w:hAnsi="微软雅黑" w:eastAsia="微软雅黑" w:cs="微软雅黑"/>
                <w:i w:val="0"/>
                <w:iCs w:val="0"/>
                <w:color w:val="auto"/>
                <w:sz w:val="20"/>
                <w:szCs w:val="20"/>
                <w:highlight w:val="none"/>
                <w:u w:val="none"/>
                <w:lang w:val="en-US"/>
              </w:rPr>
            </w:pPr>
            <w:r>
              <w:rPr>
                <w:rFonts w:hint="eastAsia" w:ascii="微软雅黑" w:hAnsi="微软雅黑" w:eastAsia="微软雅黑" w:cs="微软雅黑"/>
                <w:i w:val="0"/>
                <w:iCs w:val="0"/>
                <w:color w:val="auto"/>
                <w:sz w:val="20"/>
                <w:szCs w:val="20"/>
                <w:highlight w:val="none"/>
                <w:u w:val="none"/>
                <w:lang w:val="en-US" w:eastAsia="zh-CN" w:bidi="ar"/>
              </w:rPr>
              <w:t>3453430.00</w:t>
            </w:r>
          </w:p>
        </w:tc>
      </w:tr>
      <w:tr w14:paraId="11BBF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243" w:type="dxa"/>
            <w:gridSpan w:val="7"/>
            <w:tcBorders>
              <w:top w:val="nil"/>
              <w:left w:val="nil"/>
              <w:bottom w:val="nil"/>
              <w:right w:val="nil"/>
            </w:tcBorders>
            <w:noWrap w:val="0"/>
            <w:vAlign w:val="center"/>
          </w:tcPr>
          <w:p w14:paraId="77FD422E">
            <w:pPr>
              <w:keepNext w:val="0"/>
              <w:keepLines w:val="0"/>
              <w:widowControl/>
              <w:suppressLineNumbers w:val="0"/>
              <w:jc w:val="both"/>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注：按实际需求可对目录进行动态调整。</w:t>
            </w:r>
          </w:p>
        </w:tc>
      </w:tr>
    </w:tbl>
    <w:p w14:paraId="3A3990A0">
      <w:pPr>
        <w:pStyle w:val="219"/>
        <w:jc w:val="center"/>
        <w:rPr>
          <w:rFonts w:hint="eastAsia"/>
          <w:b/>
          <w:color w:val="auto"/>
          <w:sz w:val="28"/>
          <w:szCs w:val="28"/>
          <w:highlight w:val="none"/>
        </w:rPr>
      </w:pPr>
    </w:p>
    <w:p w14:paraId="4352D4C8">
      <w:pPr>
        <w:pStyle w:val="219"/>
        <w:jc w:val="center"/>
        <w:rPr>
          <w:rFonts w:hint="eastAsia"/>
          <w:b/>
          <w:color w:val="auto"/>
          <w:sz w:val="28"/>
          <w:szCs w:val="28"/>
          <w:highlight w:val="none"/>
        </w:rPr>
      </w:pPr>
    </w:p>
    <w:p w14:paraId="128F8311">
      <w:pPr>
        <w:pStyle w:val="219"/>
        <w:jc w:val="center"/>
        <w:rPr>
          <w:rFonts w:hint="eastAsia"/>
          <w:b/>
          <w:color w:val="auto"/>
          <w:sz w:val="28"/>
          <w:szCs w:val="28"/>
          <w:highlight w:val="none"/>
        </w:rPr>
      </w:pPr>
    </w:p>
    <w:p w14:paraId="0AD101FF">
      <w:pPr>
        <w:pStyle w:val="219"/>
        <w:jc w:val="center"/>
        <w:rPr>
          <w:rFonts w:hint="eastAsia"/>
          <w:b/>
          <w:color w:val="auto"/>
          <w:sz w:val="28"/>
          <w:szCs w:val="28"/>
          <w:highlight w:val="none"/>
        </w:rPr>
      </w:pPr>
    </w:p>
    <w:p w14:paraId="1D522638">
      <w:pPr>
        <w:pStyle w:val="219"/>
        <w:jc w:val="center"/>
        <w:rPr>
          <w:rFonts w:hint="eastAsia"/>
          <w:b/>
          <w:color w:val="auto"/>
          <w:sz w:val="28"/>
          <w:szCs w:val="28"/>
          <w:highlight w:val="none"/>
        </w:rPr>
      </w:pPr>
    </w:p>
    <w:p w14:paraId="2E38A119">
      <w:pPr>
        <w:pStyle w:val="219"/>
        <w:jc w:val="center"/>
        <w:rPr>
          <w:rFonts w:hint="eastAsia"/>
          <w:b/>
          <w:color w:val="auto"/>
          <w:sz w:val="28"/>
          <w:szCs w:val="28"/>
          <w:highlight w:val="none"/>
        </w:rPr>
      </w:pPr>
    </w:p>
    <w:p w14:paraId="52B3FDB0">
      <w:pPr>
        <w:pStyle w:val="219"/>
        <w:jc w:val="center"/>
        <w:rPr>
          <w:rFonts w:hint="eastAsia"/>
          <w:b/>
          <w:color w:val="auto"/>
          <w:sz w:val="28"/>
          <w:szCs w:val="28"/>
          <w:highlight w:val="none"/>
        </w:rPr>
      </w:pPr>
    </w:p>
    <w:p w14:paraId="07F1D98D">
      <w:pPr>
        <w:pStyle w:val="219"/>
        <w:jc w:val="center"/>
        <w:rPr>
          <w:rFonts w:hint="eastAsia"/>
          <w:b/>
          <w:color w:val="auto"/>
          <w:sz w:val="28"/>
          <w:szCs w:val="28"/>
          <w:highlight w:val="none"/>
        </w:rPr>
      </w:pPr>
    </w:p>
    <w:p w14:paraId="06DEB2DF">
      <w:pPr>
        <w:pStyle w:val="219"/>
        <w:jc w:val="center"/>
        <w:rPr>
          <w:rFonts w:hint="eastAsia"/>
          <w:b/>
          <w:color w:val="auto"/>
          <w:sz w:val="28"/>
          <w:szCs w:val="28"/>
          <w:highlight w:val="none"/>
        </w:rPr>
      </w:pPr>
    </w:p>
    <w:p w14:paraId="10F0456A">
      <w:pPr>
        <w:pStyle w:val="219"/>
        <w:jc w:val="center"/>
        <w:rPr>
          <w:rFonts w:hint="eastAsia"/>
          <w:b/>
          <w:color w:val="auto"/>
          <w:sz w:val="28"/>
          <w:szCs w:val="28"/>
          <w:highlight w:val="none"/>
        </w:rPr>
      </w:pPr>
    </w:p>
    <w:p w14:paraId="38236129">
      <w:pPr>
        <w:pStyle w:val="219"/>
        <w:jc w:val="center"/>
        <w:rPr>
          <w:rFonts w:hint="eastAsia"/>
          <w:b/>
          <w:color w:val="auto"/>
          <w:sz w:val="28"/>
          <w:szCs w:val="28"/>
          <w:highlight w:val="none"/>
        </w:rPr>
      </w:pPr>
    </w:p>
    <w:p w14:paraId="0C6234E3">
      <w:pPr>
        <w:pStyle w:val="219"/>
        <w:jc w:val="center"/>
        <w:rPr>
          <w:rFonts w:hint="eastAsia"/>
          <w:b/>
          <w:color w:val="auto"/>
          <w:sz w:val="28"/>
          <w:szCs w:val="28"/>
          <w:highlight w:val="none"/>
        </w:rPr>
      </w:pPr>
    </w:p>
    <w:p w14:paraId="047383EC">
      <w:pPr>
        <w:rPr>
          <w:rFonts w:hint="eastAsia"/>
          <w:b/>
          <w:color w:val="auto"/>
          <w:sz w:val="28"/>
          <w:szCs w:val="28"/>
          <w:highlight w:val="none"/>
        </w:rPr>
      </w:pPr>
    </w:p>
    <w:p w14:paraId="4BBEF2AE">
      <w:pPr>
        <w:rPr>
          <w:rFonts w:hint="eastAsia"/>
          <w:b/>
          <w:color w:val="auto"/>
          <w:sz w:val="28"/>
          <w:szCs w:val="28"/>
          <w:highlight w:val="none"/>
        </w:rPr>
      </w:pPr>
    </w:p>
    <w:p w14:paraId="4F6048DD">
      <w:pPr>
        <w:rPr>
          <w:rFonts w:hint="eastAsia"/>
          <w:b/>
          <w:color w:val="auto"/>
          <w:sz w:val="28"/>
          <w:szCs w:val="28"/>
          <w:highlight w:val="none"/>
        </w:rPr>
      </w:pPr>
    </w:p>
    <w:p w14:paraId="5154B755">
      <w:pPr>
        <w:rPr>
          <w:rFonts w:hint="eastAsia"/>
          <w:b/>
          <w:color w:val="auto"/>
          <w:sz w:val="28"/>
          <w:szCs w:val="28"/>
          <w:highlight w:val="none"/>
        </w:rPr>
      </w:pPr>
    </w:p>
    <w:p w14:paraId="30EE7B9D">
      <w:pPr>
        <w:pStyle w:val="219"/>
        <w:jc w:val="center"/>
        <w:rPr>
          <w:rFonts w:hint="eastAsia"/>
          <w:b/>
          <w:color w:val="auto"/>
          <w:sz w:val="28"/>
          <w:szCs w:val="28"/>
          <w:highlight w:val="none"/>
        </w:rPr>
      </w:pPr>
    </w:p>
    <w:p w14:paraId="74FA04A6">
      <w:pPr>
        <w:pStyle w:val="219"/>
        <w:jc w:val="center"/>
        <w:rPr>
          <w:rFonts w:hint="eastAsia"/>
          <w:b/>
          <w:color w:val="auto"/>
          <w:sz w:val="28"/>
          <w:szCs w:val="28"/>
          <w:highlight w:val="none"/>
        </w:rPr>
      </w:pPr>
    </w:p>
    <w:p w14:paraId="455DAF6E">
      <w:pPr>
        <w:pStyle w:val="219"/>
        <w:jc w:val="center"/>
        <w:rPr>
          <w:rFonts w:hint="eastAsia"/>
          <w:b/>
          <w:color w:val="auto"/>
          <w:sz w:val="28"/>
          <w:szCs w:val="28"/>
          <w:highlight w:val="none"/>
        </w:rPr>
      </w:pPr>
      <w:r>
        <w:rPr>
          <w:rFonts w:hint="eastAsia"/>
          <w:b/>
          <w:color w:val="auto"/>
          <w:sz w:val="28"/>
          <w:szCs w:val="28"/>
          <w:highlight w:val="none"/>
        </w:rPr>
        <w:t>中小企业划型标准规定</w:t>
      </w:r>
    </w:p>
    <w:p w14:paraId="3D4FBBDC">
      <w:pPr>
        <w:pStyle w:val="219"/>
        <w:jc w:val="center"/>
        <w:rPr>
          <w:rFonts w:ascii="宋体" w:hAnsi="宋体"/>
          <w:color w:val="auto"/>
          <w:sz w:val="21"/>
          <w:szCs w:val="21"/>
          <w:highlight w:val="none"/>
        </w:rPr>
      </w:pPr>
      <w:r>
        <w:rPr>
          <w:rFonts w:hint="eastAsia" w:ascii="宋体" w:hAnsi="宋体"/>
          <w:color w:val="auto"/>
          <w:szCs w:val="21"/>
          <w:highlight w:val="none"/>
        </w:rPr>
        <w:t>工信部联企业[2011]300号</w:t>
      </w:r>
    </w:p>
    <w:p w14:paraId="27C08821">
      <w:pPr>
        <w:pStyle w:val="219"/>
        <w:rPr>
          <w:rFonts w:hint="eastAsia"/>
          <w:color w:val="auto"/>
          <w:szCs w:val="21"/>
          <w:highlight w:val="none"/>
        </w:rPr>
      </w:pPr>
    </w:p>
    <w:p w14:paraId="371F8DA5">
      <w:pPr>
        <w:pStyle w:val="219"/>
        <w:rPr>
          <w:color w:val="auto"/>
          <w:szCs w:val="21"/>
          <w:highlight w:val="none"/>
        </w:rPr>
      </w:pPr>
      <w:r>
        <w:rPr>
          <w:rFonts w:hint="eastAsia"/>
          <w:color w:val="auto"/>
          <w:szCs w:val="21"/>
          <w:highlight w:val="none"/>
        </w:rPr>
        <w:t>　　一、根据《中华人民共和国中小企业促进法》和《国务院关于进一步促进中小企业发展的若干意见》</w:t>
      </w:r>
      <w:r>
        <w:rPr>
          <w:color w:val="auto"/>
          <w:szCs w:val="21"/>
          <w:highlight w:val="none"/>
        </w:rPr>
        <w:t>(</w:t>
      </w:r>
      <w:r>
        <w:rPr>
          <w:rFonts w:hint="eastAsia"/>
          <w:color w:val="auto"/>
          <w:szCs w:val="21"/>
          <w:highlight w:val="none"/>
        </w:rPr>
        <w:t>国发</w:t>
      </w:r>
      <w:r>
        <w:rPr>
          <w:color w:val="auto"/>
          <w:szCs w:val="21"/>
          <w:highlight w:val="none"/>
        </w:rPr>
        <w:t>[2009]36</w:t>
      </w:r>
      <w:r>
        <w:rPr>
          <w:rFonts w:hint="eastAsia"/>
          <w:color w:val="auto"/>
          <w:szCs w:val="21"/>
          <w:highlight w:val="none"/>
        </w:rPr>
        <w:t>号</w:t>
      </w:r>
      <w:r>
        <w:rPr>
          <w:color w:val="auto"/>
          <w:szCs w:val="21"/>
          <w:highlight w:val="none"/>
        </w:rPr>
        <w:t>)</w:t>
      </w:r>
      <w:r>
        <w:rPr>
          <w:rFonts w:hint="eastAsia"/>
          <w:color w:val="auto"/>
          <w:szCs w:val="21"/>
          <w:highlight w:val="none"/>
        </w:rPr>
        <w:t>，制定本规定。</w:t>
      </w:r>
    </w:p>
    <w:p w14:paraId="34168242">
      <w:pPr>
        <w:pStyle w:val="219"/>
        <w:rPr>
          <w:color w:val="auto"/>
          <w:szCs w:val="21"/>
          <w:highlight w:val="none"/>
        </w:rPr>
      </w:pPr>
      <w:r>
        <w:rPr>
          <w:rFonts w:hint="eastAsia"/>
          <w:color w:val="auto"/>
          <w:szCs w:val="21"/>
          <w:highlight w:val="none"/>
        </w:rPr>
        <w:t>　　二、中小企业划分为中型、小型、微型三种类型，具体标准根据企业从业人员、营业收入、资产总额等指标，结合行业特点制定。</w:t>
      </w:r>
    </w:p>
    <w:p w14:paraId="6EEA5252">
      <w:pPr>
        <w:pStyle w:val="219"/>
        <w:rPr>
          <w:color w:val="auto"/>
          <w:szCs w:val="21"/>
          <w:highlight w:val="none"/>
        </w:rPr>
      </w:pPr>
      <w:r>
        <w:rPr>
          <w:rFonts w:hint="eastAsia"/>
          <w:color w:val="auto"/>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B644029">
      <w:pPr>
        <w:pStyle w:val="219"/>
        <w:rPr>
          <w:color w:val="auto"/>
          <w:szCs w:val="21"/>
          <w:highlight w:val="none"/>
        </w:rPr>
      </w:pPr>
      <w:r>
        <w:rPr>
          <w:rFonts w:hint="eastAsia"/>
          <w:color w:val="auto"/>
          <w:szCs w:val="21"/>
          <w:highlight w:val="none"/>
        </w:rPr>
        <w:t>　　四、各行业划型标准为：</w:t>
      </w:r>
    </w:p>
    <w:p w14:paraId="624B9798">
      <w:pPr>
        <w:pStyle w:val="219"/>
        <w:rPr>
          <w:color w:val="auto"/>
          <w:szCs w:val="21"/>
          <w:highlight w:val="none"/>
        </w:rPr>
      </w:pPr>
      <w:r>
        <w:rPr>
          <w:rFonts w:hint="eastAsia"/>
          <w:color w:val="auto"/>
          <w:szCs w:val="21"/>
          <w:highlight w:val="none"/>
        </w:rPr>
        <w:t>　　（一）农、林、牧、渔业。营业收入</w:t>
      </w:r>
      <w:r>
        <w:rPr>
          <w:color w:val="auto"/>
          <w:szCs w:val="21"/>
          <w:highlight w:val="none"/>
        </w:rPr>
        <w:t>20000</w:t>
      </w:r>
      <w:r>
        <w:rPr>
          <w:rFonts w:hint="eastAsia"/>
          <w:color w:val="auto"/>
          <w:szCs w:val="21"/>
          <w:highlight w:val="none"/>
        </w:rPr>
        <w:t>万元以下的为中小微型企业。其中，营业收入</w:t>
      </w:r>
      <w:r>
        <w:rPr>
          <w:color w:val="auto"/>
          <w:szCs w:val="21"/>
          <w:highlight w:val="none"/>
        </w:rPr>
        <w:t>500</w:t>
      </w:r>
      <w:r>
        <w:rPr>
          <w:rFonts w:hint="eastAsia"/>
          <w:color w:val="auto"/>
          <w:szCs w:val="21"/>
          <w:highlight w:val="none"/>
        </w:rPr>
        <w:t>万元及以上的为中型企业，营业收入</w:t>
      </w:r>
      <w:r>
        <w:rPr>
          <w:color w:val="auto"/>
          <w:szCs w:val="21"/>
          <w:highlight w:val="none"/>
        </w:rPr>
        <w:t>50</w:t>
      </w:r>
      <w:r>
        <w:rPr>
          <w:rFonts w:hint="eastAsia"/>
          <w:color w:val="auto"/>
          <w:szCs w:val="21"/>
          <w:highlight w:val="none"/>
        </w:rPr>
        <w:t>万元及以上的为小型企业，营业收入</w:t>
      </w:r>
      <w:r>
        <w:rPr>
          <w:color w:val="auto"/>
          <w:szCs w:val="21"/>
          <w:highlight w:val="none"/>
        </w:rPr>
        <w:t>50</w:t>
      </w:r>
      <w:r>
        <w:rPr>
          <w:rFonts w:hint="eastAsia"/>
          <w:color w:val="auto"/>
          <w:szCs w:val="21"/>
          <w:highlight w:val="none"/>
        </w:rPr>
        <w:t>万元以下的为微型企业。</w:t>
      </w:r>
    </w:p>
    <w:p w14:paraId="40A8AE31">
      <w:pPr>
        <w:pStyle w:val="219"/>
        <w:rPr>
          <w:color w:val="auto"/>
          <w:szCs w:val="21"/>
          <w:highlight w:val="none"/>
        </w:rPr>
      </w:pPr>
      <w:r>
        <w:rPr>
          <w:rFonts w:hint="eastAsia"/>
          <w:color w:val="auto"/>
          <w:szCs w:val="21"/>
          <w:highlight w:val="none"/>
        </w:rPr>
        <w:t>　　（二）工业。从业人员</w:t>
      </w:r>
      <w:r>
        <w:rPr>
          <w:color w:val="auto"/>
          <w:szCs w:val="21"/>
          <w:highlight w:val="none"/>
        </w:rPr>
        <w:t>1000</w:t>
      </w:r>
      <w:r>
        <w:rPr>
          <w:rFonts w:hint="eastAsia"/>
          <w:color w:val="auto"/>
          <w:szCs w:val="21"/>
          <w:highlight w:val="none"/>
        </w:rPr>
        <w:t>人以下或营业收入</w:t>
      </w:r>
      <w:r>
        <w:rPr>
          <w:color w:val="auto"/>
          <w:szCs w:val="21"/>
          <w:highlight w:val="none"/>
        </w:rPr>
        <w:t>40000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300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300</w:t>
      </w:r>
      <w:r>
        <w:rPr>
          <w:rFonts w:hint="eastAsia"/>
          <w:color w:val="auto"/>
          <w:szCs w:val="21"/>
          <w:highlight w:val="none"/>
        </w:rPr>
        <w:t>万元以下的为微型企业。</w:t>
      </w:r>
    </w:p>
    <w:p w14:paraId="6C24DAF9">
      <w:pPr>
        <w:pStyle w:val="219"/>
        <w:rPr>
          <w:color w:val="auto"/>
          <w:szCs w:val="21"/>
          <w:highlight w:val="none"/>
        </w:rPr>
      </w:pPr>
      <w:r>
        <w:rPr>
          <w:rFonts w:hint="eastAsia"/>
          <w:color w:val="auto"/>
          <w:szCs w:val="21"/>
          <w:highlight w:val="none"/>
        </w:rPr>
        <w:t>　　（三）建筑业。营业收入</w:t>
      </w:r>
      <w:r>
        <w:rPr>
          <w:color w:val="auto"/>
          <w:szCs w:val="21"/>
          <w:highlight w:val="none"/>
        </w:rPr>
        <w:t>80000</w:t>
      </w:r>
      <w:r>
        <w:rPr>
          <w:rFonts w:hint="eastAsia"/>
          <w:color w:val="auto"/>
          <w:szCs w:val="21"/>
          <w:highlight w:val="none"/>
        </w:rPr>
        <w:t>万元以下或资产总额</w:t>
      </w:r>
      <w:r>
        <w:rPr>
          <w:color w:val="auto"/>
          <w:szCs w:val="21"/>
          <w:highlight w:val="none"/>
        </w:rPr>
        <w:t>80000</w:t>
      </w:r>
      <w:r>
        <w:rPr>
          <w:rFonts w:hint="eastAsia"/>
          <w:color w:val="auto"/>
          <w:szCs w:val="21"/>
          <w:highlight w:val="none"/>
        </w:rPr>
        <w:t>万元以下的为中小微型企业。其中，营业收入</w:t>
      </w:r>
      <w:r>
        <w:rPr>
          <w:color w:val="auto"/>
          <w:szCs w:val="21"/>
          <w:highlight w:val="none"/>
        </w:rPr>
        <w:t>6000</w:t>
      </w:r>
      <w:r>
        <w:rPr>
          <w:rFonts w:hint="eastAsia"/>
          <w:color w:val="auto"/>
          <w:szCs w:val="21"/>
          <w:highlight w:val="none"/>
        </w:rPr>
        <w:t>万元及以上，且资产总额</w:t>
      </w:r>
      <w:r>
        <w:rPr>
          <w:color w:val="auto"/>
          <w:szCs w:val="21"/>
          <w:highlight w:val="none"/>
        </w:rPr>
        <w:t>5000</w:t>
      </w:r>
      <w:r>
        <w:rPr>
          <w:rFonts w:hint="eastAsia"/>
          <w:color w:val="auto"/>
          <w:szCs w:val="21"/>
          <w:highlight w:val="none"/>
        </w:rPr>
        <w:t>万元及以上的为中型企业；营业收入</w:t>
      </w:r>
      <w:r>
        <w:rPr>
          <w:color w:val="auto"/>
          <w:szCs w:val="21"/>
          <w:highlight w:val="none"/>
        </w:rPr>
        <w:t>300</w:t>
      </w:r>
      <w:r>
        <w:rPr>
          <w:rFonts w:hint="eastAsia"/>
          <w:color w:val="auto"/>
          <w:szCs w:val="21"/>
          <w:highlight w:val="none"/>
        </w:rPr>
        <w:t>万元及以上，且资产总额</w:t>
      </w:r>
      <w:r>
        <w:rPr>
          <w:color w:val="auto"/>
          <w:szCs w:val="21"/>
          <w:highlight w:val="none"/>
        </w:rPr>
        <w:t>300</w:t>
      </w:r>
      <w:r>
        <w:rPr>
          <w:rFonts w:hint="eastAsia"/>
          <w:color w:val="auto"/>
          <w:szCs w:val="21"/>
          <w:highlight w:val="none"/>
        </w:rPr>
        <w:t>万元及以上的为小型企业；营业收入</w:t>
      </w:r>
      <w:r>
        <w:rPr>
          <w:color w:val="auto"/>
          <w:szCs w:val="21"/>
          <w:highlight w:val="none"/>
        </w:rPr>
        <w:t>300</w:t>
      </w:r>
      <w:r>
        <w:rPr>
          <w:rFonts w:hint="eastAsia"/>
          <w:color w:val="auto"/>
          <w:szCs w:val="21"/>
          <w:highlight w:val="none"/>
        </w:rPr>
        <w:t>万元以下或资产总额</w:t>
      </w:r>
      <w:r>
        <w:rPr>
          <w:color w:val="auto"/>
          <w:szCs w:val="21"/>
          <w:highlight w:val="none"/>
        </w:rPr>
        <w:t>300</w:t>
      </w:r>
      <w:r>
        <w:rPr>
          <w:rFonts w:hint="eastAsia"/>
          <w:color w:val="auto"/>
          <w:szCs w:val="21"/>
          <w:highlight w:val="none"/>
        </w:rPr>
        <w:t>万元以下的为微型企业。</w:t>
      </w:r>
    </w:p>
    <w:p w14:paraId="6DA35B6E">
      <w:pPr>
        <w:pStyle w:val="219"/>
        <w:rPr>
          <w:color w:val="auto"/>
          <w:szCs w:val="21"/>
          <w:highlight w:val="none"/>
        </w:rPr>
      </w:pPr>
      <w:r>
        <w:rPr>
          <w:rFonts w:hint="eastAsia"/>
          <w:color w:val="auto"/>
          <w:szCs w:val="21"/>
          <w:highlight w:val="none"/>
        </w:rPr>
        <w:t>　　（四）批发业。从业人员</w:t>
      </w:r>
      <w:r>
        <w:rPr>
          <w:color w:val="auto"/>
          <w:szCs w:val="21"/>
          <w:highlight w:val="none"/>
        </w:rPr>
        <w:t>200</w:t>
      </w:r>
      <w:r>
        <w:rPr>
          <w:rFonts w:hint="eastAsia"/>
          <w:color w:val="auto"/>
          <w:szCs w:val="21"/>
          <w:highlight w:val="none"/>
        </w:rPr>
        <w:t>人以下或营业收入</w:t>
      </w:r>
      <w:r>
        <w:rPr>
          <w:color w:val="auto"/>
          <w:szCs w:val="21"/>
          <w:highlight w:val="none"/>
        </w:rPr>
        <w:t>40000</w:t>
      </w:r>
      <w:r>
        <w:rPr>
          <w:rFonts w:hint="eastAsia"/>
          <w:color w:val="auto"/>
          <w:szCs w:val="21"/>
          <w:highlight w:val="none"/>
        </w:rPr>
        <w:t>万元以下的为中小微型企业。其中，从业人员</w:t>
      </w:r>
      <w:r>
        <w:rPr>
          <w:color w:val="auto"/>
          <w:szCs w:val="21"/>
          <w:highlight w:val="none"/>
        </w:rPr>
        <w:t>20</w:t>
      </w:r>
      <w:r>
        <w:rPr>
          <w:rFonts w:hint="eastAsia"/>
          <w:color w:val="auto"/>
          <w:szCs w:val="21"/>
          <w:highlight w:val="none"/>
        </w:rPr>
        <w:t>人及以上，且营业收入</w:t>
      </w:r>
      <w:r>
        <w:rPr>
          <w:color w:val="auto"/>
          <w:szCs w:val="21"/>
          <w:highlight w:val="none"/>
        </w:rPr>
        <w:t>5000</w:t>
      </w:r>
      <w:r>
        <w:rPr>
          <w:rFonts w:hint="eastAsia"/>
          <w:color w:val="auto"/>
          <w:szCs w:val="21"/>
          <w:highlight w:val="none"/>
        </w:rPr>
        <w:t>万元及以上的为中型企业；从业人员</w:t>
      </w:r>
      <w:r>
        <w:rPr>
          <w:color w:val="auto"/>
          <w:szCs w:val="21"/>
          <w:highlight w:val="none"/>
        </w:rPr>
        <w:t>5</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万元及以上的为小型企业；从业人员</w:t>
      </w:r>
      <w:r>
        <w:rPr>
          <w:color w:val="auto"/>
          <w:szCs w:val="21"/>
          <w:highlight w:val="none"/>
        </w:rPr>
        <w:t>5</w:t>
      </w:r>
      <w:r>
        <w:rPr>
          <w:rFonts w:hint="eastAsia"/>
          <w:color w:val="auto"/>
          <w:szCs w:val="21"/>
          <w:highlight w:val="none"/>
        </w:rPr>
        <w:t>人以下或营业收入</w:t>
      </w:r>
      <w:r>
        <w:rPr>
          <w:color w:val="auto"/>
          <w:szCs w:val="21"/>
          <w:highlight w:val="none"/>
        </w:rPr>
        <w:t>1000</w:t>
      </w:r>
      <w:r>
        <w:rPr>
          <w:rFonts w:hint="eastAsia"/>
          <w:color w:val="auto"/>
          <w:szCs w:val="21"/>
          <w:highlight w:val="none"/>
        </w:rPr>
        <w:t>万元以下的为微型企业。</w:t>
      </w:r>
    </w:p>
    <w:p w14:paraId="792A7F4E">
      <w:pPr>
        <w:pStyle w:val="219"/>
        <w:rPr>
          <w:color w:val="auto"/>
          <w:szCs w:val="21"/>
          <w:highlight w:val="none"/>
        </w:rPr>
      </w:pPr>
      <w:r>
        <w:rPr>
          <w:rFonts w:hint="eastAsia"/>
          <w:color w:val="auto"/>
          <w:szCs w:val="21"/>
          <w:highlight w:val="none"/>
        </w:rPr>
        <w:t>　　（五）零售业。从业人员</w:t>
      </w:r>
      <w:r>
        <w:rPr>
          <w:color w:val="auto"/>
          <w:szCs w:val="21"/>
          <w:highlight w:val="none"/>
        </w:rPr>
        <w:t>300</w:t>
      </w:r>
      <w:r>
        <w:rPr>
          <w:rFonts w:hint="eastAsia"/>
          <w:color w:val="auto"/>
          <w:szCs w:val="21"/>
          <w:highlight w:val="none"/>
        </w:rPr>
        <w:t>人以下或营业收入</w:t>
      </w:r>
      <w:r>
        <w:rPr>
          <w:color w:val="auto"/>
          <w:szCs w:val="21"/>
          <w:highlight w:val="none"/>
        </w:rPr>
        <w:t>20000</w:t>
      </w:r>
      <w:r>
        <w:rPr>
          <w:rFonts w:hint="eastAsia"/>
          <w:color w:val="auto"/>
          <w:szCs w:val="21"/>
          <w:highlight w:val="none"/>
        </w:rPr>
        <w:t>万元以下的为中小微型企业。其中，从业人员</w:t>
      </w:r>
      <w:r>
        <w:rPr>
          <w:color w:val="auto"/>
          <w:szCs w:val="21"/>
          <w:highlight w:val="none"/>
        </w:rPr>
        <w:t>50</w:t>
      </w:r>
      <w:r>
        <w:rPr>
          <w:rFonts w:hint="eastAsia"/>
          <w:color w:val="auto"/>
          <w:szCs w:val="21"/>
          <w:highlight w:val="none"/>
        </w:rPr>
        <w:t>人及以上，且营业收入</w:t>
      </w:r>
      <w:r>
        <w:rPr>
          <w:color w:val="auto"/>
          <w:szCs w:val="21"/>
          <w:highlight w:val="none"/>
        </w:rPr>
        <w:t>500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2F5C18DB">
      <w:pPr>
        <w:pStyle w:val="219"/>
        <w:rPr>
          <w:color w:val="auto"/>
          <w:szCs w:val="21"/>
          <w:highlight w:val="none"/>
        </w:rPr>
      </w:pPr>
      <w:r>
        <w:rPr>
          <w:rFonts w:hint="eastAsia"/>
          <w:color w:val="auto"/>
          <w:szCs w:val="21"/>
          <w:highlight w:val="none"/>
        </w:rPr>
        <w:t>　　（六）交通运输业。从业人员</w:t>
      </w:r>
      <w:r>
        <w:rPr>
          <w:color w:val="auto"/>
          <w:szCs w:val="21"/>
          <w:highlight w:val="none"/>
        </w:rPr>
        <w:t>1000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3000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200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200</w:t>
      </w:r>
      <w:r>
        <w:rPr>
          <w:rFonts w:hint="eastAsia"/>
          <w:color w:val="auto"/>
          <w:szCs w:val="21"/>
          <w:highlight w:val="none"/>
        </w:rPr>
        <w:t>万元以下的为微型企业。</w:t>
      </w:r>
    </w:p>
    <w:p w14:paraId="5D4F17C2">
      <w:pPr>
        <w:pStyle w:val="219"/>
        <w:rPr>
          <w:color w:val="auto"/>
          <w:szCs w:val="21"/>
          <w:highlight w:val="none"/>
        </w:rPr>
      </w:pPr>
      <w:r>
        <w:rPr>
          <w:rFonts w:hint="eastAsia"/>
          <w:color w:val="auto"/>
          <w:szCs w:val="21"/>
          <w:highlight w:val="none"/>
        </w:rPr>
        <w:t>　　（七）仓储业。从业人员</w:t>
      </w:r>
      <w:r>
        <w:rPr>
          <w:color w:val="auto"/>
          <w:szCs w:val="21"/>
          <w:highlight w:val="none"/>
        </w:rPr>
        <w:t>200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38441009">
      <w:pPr>
        <w:pStyle w:val="219"/>
        <w:rPr>
          <w:color w:val="auto"/>
          <w:szCs w:val="21"/>
          <w:highlight w:val="none"/>
        </w:rPr>
      </w:pPr>
      <w:r>
        <w:rPr>
          <w:rFonts w:hint="eastAsia"/>
          <w:color w:val="auto"/>
          <w:szCs w:val="21"/>
          <w:highlight w:val="none"/>
        </w:rPr>
        <w:t>　　（八）邮政业。从业人员</w:t>
      </w:r>
      <w:r>
        <w:rPr>
          <w:color w:val="auto"/>
          <w:szCs w:val="21"/>
          <w:highlight w:val="none"/>
        </w:rPr>
        <w:t>1000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3CF3AF19">
      <w:pPr>
        <w:pStyle w:val="219"/>
        <w:rPr>
          <w:color w:val="auto"/>
          <w:szCs w:val="21"/>
          <w:highlight w:val="none"/>
        </w:rPr>
      </w:pPr>
      <w:r>
        <w:rPr>
          <w:rFonts w:hint="eastAsia"/>
          <w:color w:val="auto"/>
          <w:szCs w:val="21"/>
          <w:highlight w:val="none"/>
        </w:rPr>
        <w:t>　　（九）住宿业。从业人员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26BB8263">
      <w:pPr>
        <w:pStyle w:val="219"/>
        <w:rPr>
          <w:color w:val="auto"/>
          <w:szCs w:val="21"/>
          <w:highlight w:val="none"/>
        </w:rPr>
      </w:pPr>
      <w:r>
        <w:rPr>
          <w:rFonts w:hint="eastAsia"/>
          <w:color w:val="auto"/>
          <w:szCs w:val="21"/>
          <w:highlight w:val="none"/>
        </w:rPr>
        <w:t>　　（十）餐饮业。从业人员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4FF483F1">
      <w:pPr>
        <w:pStyle w:val="219"/>
        <w:rPr>
          <w:color w:val="auto"/>
          <w:szCs w:val="21"/>
          <w:highlight w:val="none"/>
        </w:rPr>
      </w:pPr>
      <w:r>
        <w:rPr>
          <w:rFonts w:hint="eastAsia"/>
          <w:color w:val="auto"/>
          <w:szCs w:val="21"/>
          <w:highlight w:val="none"/>
        </w:rPr>
        <w:t>　　（十一）信息传输业。从业人员</w:t>
      </w:r>
      <w:r>
        <w:rPr>
          <w:color w:val="auto"/>
          <w:szCs w:val="21"/>
          <w:highlight w:val="none"/>
        </w:rPr>
        <w:t>2000</w:t>
      </w:r>
      <w:r>
        <w:rPr>
          <w:rFonts w:hint="eastAsia"/>
          <w:color w:val="auto"/>
          <w:szCs w:val="21"/>
          <w:highlight w:val="none"/>
        </w:rPr>
        <w:t>人以下或营业收入</w:t>
      </w:r>
      <w:r>
        <w:rPr>
          <w:color w:val="auto"/>
          <w:szCs w:val="21"/>
          <w:highlight w:val="none"/>
        </w:rPr>
        <w:t>100000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47BC467D">
      <w:pPr>
        <w:pStyle w:val="219"/>
        <w:rPr>
          <w:color w:val="auto"/>
          <w:szCs w:val="21"/>
          <w:highlight w:val="none"/>
        </w:rPr>
      </w:pPr>
      <w:r>
        <w:rPr>
          <w:rFonts w:hint="eastAsia"/>
          <w:color w:val="auto"/>
          <w:szCs w:val="21"/>
          <w:highlight w:val="none"/>
        </w:rPr>
        <w:t>　　（十二）软件和信息技术服务业。从业人员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50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50</w:t>
      </w:r>
      <w:r>
        <w:rPr>
          <w:rFonts w:hint="eastAsia"/>
          <w:color w:val="auto"/>
          <w:szCs w:val="21"/>
          <w:highlight w:val="none"/>
        </w:rPr>
        <w:t>万元以下的为微型企业。</w:t>
      </w:r>
    </w:p>
    <w:p w14:paraId="76BAB0DC">
      <w:pPr>
        <w:pStyle w:val="219"/>
        <w:rPr>
          <w:color w:val="auto"/>
          <w:szCs w:val="21"/>
          <w:highlight w:val="none"/>
        </w:rPr>
      </w:pPr>
      <w:r>
        <w:rPr>
          <w:rFonts w:hint="eastAsia"/>
          <w:color w:val="auto"/>
          <w:szCs w:val="21"/>
          <w:highlight w:val="none"/>
        </w:rPr>
        <w:t>　　（十三）房地产开发经营。营业收入</w:t>
      </w:r>
      <w:r>
        <w:rPr>
          <w:color w:val="auto"/>
          <w:szCs w:val="21"/>
          <w:highlight w:val="none"/>
        </w:rPr>
        <w:t>200000</w:t>
      </w:r>
      <w:r>
        <w:rPr>
          <w:rFonts w:hint="eastAsia"/>
          <w:color w:val="auto"/>
          <w:szCs w:val="21"/>
          <w:highlight w:val="none"/>
        </w:rPr>
        <w:t>万元以下或资产总额</w:t>
      </w:r>
      <w:r>
        <w:rPr>
          <w:color w:val="auto"/>
          <w:szCs w:val="21"/>
          <w:highlight w:val="none"/>
        </w:rPr>
        <w:t>10000</w:t>
      </w:r>
      <w:r>
        <w:rPr>
          <w:rFonts w:hint="eastAsia"/>
          <w:color w:val="auto"/>
          <w:szCs w:val="21"/>
          <w:highlight w:val="none"/>
        </w:rPr>
        <w:t>万元以下的为中小微型企业。其中，营业收入</w:t>
      </w:r>
      <w:r>
        <w:rPr>
          <w:color w:val="auto"/>
          <w:szCs w:val="21"/>
          <w:highlight w:val="none"/>
        </w:rPr>
        <w:t>1000</w:t>
      </w:r>
      <w:r>
        <w:rPr>
          <w:rFonts w:hint="eastAsia"/>
          <w:color w:val="auto"/>
          <w:szCs w:val="21"/>
          <w:highlight w:val="none"/>
        </w:rPr>
        <w:t>万元及以上，且资产总额</w:t>
      </w:r>
      <w:r>
        <w:rPr>
          <w:color w:val="auto"/>
          <w:szCs w:val="21"/>
          <w:highlight w:val="none"/>
        </w:rPr>
        <w:t>5000</w:t>
      </w:r>
      <w:r>
        <w:rPr>
          <w:rFonts w:hint="eastAsia"/>
          <w:color w:val="auto"/>
          <w:szCs w:val="21"/>
          <w:highlight w:val="none"/>
        </w:rPr>
        <w:t>万元及以上的为中型企业；营业收入</w:t>
      </w:r>
      <w:r>
        <w:rPr>
          <w:color w:val="auto"/>
          <w:szCs w:val="21"/>
          <w:highlight w:val="none"/>
        </w:rPr>
        <w:t>100</w:t>
      </w:r>
      <w:r>
        <w:rPr>
          <w:rFonts w:hint="eastAsia"/>
          <w:color w:val="auto"/>
          <w:szCs w:val="21"/>
          <w:highlight w:val="none"/>
        </w:rPr>
        <w:t>万元及以上，且资产总额</w:t>
      </w:r>
      <w:r>
        <w:rPr>
          <w:color w:val="auto"/>
          <w:szCs w:val="21"/>
          <w:highlight w:val="none"/>
        </w:rPr>
        <w:t>2000</w:t>
      </w:r>
      <w:r>
        <w:rPr>
          <w:rFonts w:hint="eastAsia"/>
          <w:color w:val="auto"/>
          <w:szCs w:val="21"/>
          <w:highlight w:val="none"/>
        </w:rPr>
        <w:t>万元及以上的为小型企业；营业收入</w:t>
      </w:r>
      <w:r>
        <w:rPr>
          <w:color w:val="auto"/>
          <w:szCs w:val="21"/>
          <w:highlight w:val="none"/>
        </w:rPr>
        <w:t>100</w:t>
      </w:r>
      <w:r>
        <w:rPr>
          <w:rFonts w:hint="eastAsia"/>
          <w:color w:val="auto"/>
          <w:szCs w:val="21"/>
          <w:highlight w:val="none"/>
        </w:rPr>
        <w:t>万元以下或资产总额</w:t>
      </w:r>
      <w:r>
        <w:rPr>
          <w:color w:val="auto"/>
          <w:szCs w:val="21"/>
          <w:highlight w:val="none"/>
        </w:rPr>
        <w:t>2000</w:t>
      </w:r>
      <w:r>
        <w:rPr>
          <w:rFonts w:hint="eastAsia"/>
          <w:color w:val="auto"/>
          <w:szCs w:val="21"/>
          <w:highlight w:val="none"/>
        </w:rPr>
        <w:t>万元以下的为微型企业。</w:t>
      </w:r>
    </w:p>
    <w:p w14:paraId="4F6A0E74">
      <w:pPr>
        <w:pStyle w:val="219"/>
        <w:rPr>
          <w:color w:val="auto"/>
          <w:szCs w:val="21"/>
          <w:highlight w:val="none"/>
        </w:rPr>
      </w:pPr>
      <w:r>
        <w:rPr>
          <w:rFonts w:hint="eastAsia"/>
          <w:color w:val="auto"/>
          <w:szCs w:val="21"/>
          <w:highlight w:val="none"/>
        </w:rPr>
        <w:t>　　（十四）物业管理。从业人员</w:t>
      </w:r>
      <w:r>
        <w:rPr>
          <w:color w:val="auto"/>
          <w:szCs w:val="21"/>
          <w:highlight w:val="none"/>
        </w:rPr>
        <w:t>1000</w:t>
      </w:r>
      <w:r>
        <w:rPr>
          <w:rFonts w:hint="eastAsia"/>
          <w:color w:val="auto"/>
          <w:szCs w:val="21"/>
          <w:highlight w:val="none"/>
        </w:rPr>
        <w:t>人以下或营业收入</w:t>
      </w:r>
      <w:r>
        <w:rPr>
          <w:color w:val="auto"/>
          <w:szCs w:val="21"/>
          <w:highlight w:val="none"/>
        </w:rPr>
        <w:t>5000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100</w:t>
      </w:r>
      <w:r>
        <w:rPr>
          <w:rFonts w:hint="eastAsia"/>
          <w:color w:val="auto"/>
          <w:szCs w:val="21"/>
          <w:highlight w:val="none"/>
        </w:rPr>
        <w:t>人及以上，且营业收入</w:t>
      </w:r>
      <w:r>
        <w:rPr>
          <w:color w:val="auto"/>
          <w:szCs w:val="21"/>
          <w:highlight w:val="none"/>
        </w:rPr>
        <w:t>500</w:t>
      </w:r>
      <w:r>
        <w:rPr>
          <w:rFonts w:hint="eastAsia"/>
          <w:color w:val="auto"/>
          <w:szCs w:val="21"/>
          <w:highlight w:val="none"/>
        </w:rPr>
        <w:t>万元及以上的为小型企业；从业人员</w:t>
      </w:r>
      <w:r>
        <w:rPr>
          <w:color w:val="auto"/>
          <w:szCs w:val="21"/>
          <w:highlight w:val="none"/>
        </w:rPr>
        <w:t>100</w:t>
      </w:r>
      <w:r>
        <w:rPr>
          <w:rFonts w:hint="eastAsia"/>
          <w:color w:val="auto"/>
          <w:szCs w:val="21"/>
          <w:highlight w:val="none"/>
        </w:rPr>
        <w:t>人以下或营业收入</w:t>
      </w:r>
      <w:r>
        <w:rPr>
          <w:color w:val="auto"/>
          <w:szCs w:val="21"/>
          <w:highlight w:val="none"/>
        </w:rPr>
        <w:t>500</w:t>
      </w:r>
      <w:r>
        <w:rPr>
          <w:rFonts w:hint="eastAsia"/>
          <w:color w:val="auto"/>
          <w:szCs w:val="21"/>
          <w:highlight w:val="none"/>
        </w:rPr>
        <w:t>万元以下的为微型企业。</w:t>
      </w:r>
    </w:p>
    <w:p w14:paraId="12C2569A">
      <w:pPr>
        <w:pStyle w:val="219"/>
        <w:rPr>
          <w:color w:val="auto"/>
          <w:szCs w:val="21"/>
          <w:highlight w:val="none"/>
        </w:rPr>
      </w:pPr>
      <w:r>
        <w:rPr>
          <w:rFonts w:hint="eastAsia"/>
          <w:color w:val="auto"/>
          <w:szCs w:val="21"/>
          <w:highlight w:val="none"/>
        </w:rPr>
        <w:t>　　（十五）租赁和商务服务业。从业人员</w:t>
      </w:r>
      <w:r>
        <w:rPr>
          <w:color w:val="auto"/>
          <w:szCs w:val="21"/>
          <w:highlight w:val="none"/>
        </w:rPr>
        <w:t>300</w:t>
      </w:r>
      <w:r>
        <w:rPr>
          <w:rFonts w:hint="eastAsia"/>
          <w:color w:val="auto"/>
          <w:szCs w:val="21"/>
          <w:highlight w:val="none"/>
        </w:rPr>
        <w:t>人以下或资产总额</w:t>
      </w:r>
      <w:r>
        <w:rPr>
          <w:color w:val="auto"/>
          <w:szCs w:val="21"/>
          <w:highlight w:val="none"/>
        </w:rPr>
        <w:t>120000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人及以上，且资产总额</w:t>
      </w:r>
      <w:r>
        <w:rPr>
          <w:color w:val="auto"/>
          <w:szCs w:val="21"/>
          <w:highlight w:val="none"/>
        </w:rPr>
        <w:t>8000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人及以上，且资产总额</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人以下或资产总额</w:t>
      </w:r>
      <w:r>
        <w:rPr>
          <w:color w:val="auto"/>
          <w:szCs w:val="21"/>
          <w:highlight w:val="none"/>
        </w:rPr>
        <w:t>100</w:t>
      </w:r>
      <w:r>
        <w:rPr>
          <w:rFonts w:hint="eastAsia"/>
          <w:color w:val="auto"/>
          <w:szCs w:val="21"/>
          <w:highlight w:val="none"/>
        </w:rPr>
        <w:t>万元以下的为微型企业。</w:t>
      </w:r>
    </w:p>
    <w:p w14:paraId="1E44D4DA">
      <w:pPr>
        <w:pStyle w:val="219"/>
        <w:rPr>
          <w:color w:val="auto"/>
          <w:szCs w:val="21"/>
          <w:highlight w:val="none"/>
        </w:rPr>
      </w:pPr>
      <w:r>
        <w:rPr>
          <w:rFonts w:hint="eastAsia"/>
          <w:color w:val="auto"/>
          <w:szCs w:val="21"/>
          <w:highlight w:val="none"/>
        </w:rPr>
        <w:t>　　（十六）其他未列明行业。从业人员</w:t>
      </w:r>
      <w:r>
        <w:rPr>
          <w:color w:val="auto"/>
          <w:szCs w:val="21"/>
          <w:highlight w:val="none"/>
        </w:rPr>
        <w:t>300</w:t>
      </w:r>
      <w:r>
        <w:rPr>
          <w:rFonts w:hint="eastAsia"/>
          <w:color w:val="auto"/>
          <w:szCs w:val="21"/>
          <w:highlight w:val="none"/>
        </w:rPr>
        <w:t>人以下的为中小微型企业。其中，从业人员</w:t>
      </w:r>
      <w:r>
        <w:rPr>
          <w:color w:val="auto"/>
          <w:szCs w:val="21"/>
          <w:highlight w:val="none"/>
        </w:rPr>
        <w:t>100</w:t>
      </w:r>
      <w:r>
        <w:rPr>
          <w:rFonts w:hint="eastAsia"/>
          <w:color w:val="auto"/>
          <w:szCs w:val="21"/>
          <w:highlight w:val="none"/>
        </w:rPr>
        <w:t>人及以上的为中型企业；从业人员</w:t>
      </w:r>
      <w:r>
        <w:rPr>
          <w:color w:val="auto"/>
          <w:szCs w:val="21"/>
          <w:highlight w:val="none"/>
        </w:rPr>
        <w:t>10</w:t>
      </w:r>
      <w:r>
        <w:rPr>
          <w:rFonts w:hint="eastAsia"/>
          <w:color w:val="auto"/>
          <w:szCs w:val="21"/>
          <w:highlight w:val="none"/>
        </w:rPr>
        <w:t>人及以上的为小型企业；从业人员</w:t>
      </w:r>
      <w:r>
        <w:rPr>
          <w:color w:val="auto"/>
          <w:szCs w:val="21"/>
          <w:highlight w:val="none"/>
        </w:rPr>
        <w:t>10</w:t>
      </w:r>
      <w:r>
        <w:rPr>
          <w:rFonts w:hint="eastAsia"/>
          <w:color w:val="auto"/>
          <w:szCs w:val="21"/>
          <w:highlight w:val="none"/>
        </w:rPr>
        <w:t>人以下的为微型企业。</w:t>
      </w:r>
    </w:p>
    <w:p w14:paraId="0EC0795E">
      <w:pPr>
        <w:pStyle w:val="219"/>
        <w:rPr>
          <w:color w:val="auto"/>
          <w:szCs w:val="21"/>
          <w:highlight w:val="none"/>
        </w:rPr>
      </w:pPr>
      <w:r>
        <w:rPr>
          <w:rFonts w:hint="eastAsia"/>
          <w:color w:val="auto"/>
          <w:szCs w:val="21"/>
          <w:highlight w:val="none"/>
        </w:rPr>
        <w:t>　　五、企业类型的划分以统计部门的统计数据为依据。</w:t>
      </w:r>
    </w:p>
    <w:p w14:paraId="5BAED1A2">
      <w:pPr>
        <w:pStyle w:val="219"/>
        <w:rPr>
          <w:color w:val="auto"/>
          <w:szCs w:val="21"/>
          <w:highlight w:val="none"/>
        </w:rPr>
      </w:pPr>
      <w:r>
        <w:rPr>
          <w:rFonts w:hint="eastAsia"/>
          <w:color w:val="auto"/>
          <w:szCs w:val="21"/>
          <w:highlight w:val="none"/>
        </w:rPr>
        <w:t>　　六、本规定适用于在中华人民共和国境内依法设立的各类所有制和各种组织形式的企业。个体工商户和本规定以外的行业，参照本规定进行划型。</w:t>
      </w:r>
    </w:p>
    <w:p w14:paraId="139F0195">
      <w:pPr>
        <w:pStyle w:val="219"/>
        <w:rPr>
          <w:color w:val="auto"/>
          <w:szCs w:val="21"/>
          <w:highlight w:val="none"/>
        </w:rPr>
      </w:pPr>
      <w:r>
        <w:rPr>
          <w:rFonts w:hint="eastAsia"/>
          <w:color w:val="auto"/>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50222AEB">
      <w:pPr>
        <w:pStyle w:val="219"/>
        <w:rPr>
          <w:color w:val="auto"/>
          <w:szCs w:val="21"/>
          <w:highlight w:val="none"/>
        </w:rPr>
      </w:pPr>
      <w:r>
        <w:rPr>
          <w:rFonts w:hint="eastAsia"/>
          <w:color w:val="auto"/>
          <w:szCs w:val="21"/>
          <w:highlight w:val="none"/>
        </w:rPr>
        <w:t>　　八、本规定由工业和信息化部、国家统计局会同有关部门根据《国民经济行业分类》修订情况和企业发展变化情况适时修订。</w:t>
      </w:r>
    </w:p>
    <w:p w14:paraId="3E0502D7">
      <w:pPr>
        <w:pStyle w:val="219"/>
        <w:rPr>
          <w:color w:val="auto"/>
          <w:szCs w:val="21"/>
          <w:highlight w:val="none"/>
        </w:rPr>
      </w:pPr>
      <w:r>
        <w:rPr>
          <w:rFonts w:hint="eastAsia"/>
          <w:color w:val="auto"/>
          <w:szCs w:val="21"/>
          <w:highlight w:val="none"/>
        </w:rPr>
        <w:t>　　九、本规定由工业和信息化部、国家统计局会同有关部门负责解释。</w:t>
      </w:r>
    </w:p>
    <w:p w14:paraId="42BB817F">
      <w:pPr>
        <w:pStyle w:val="219"/>
        <w:ind w:firstLine="420"/>
        <w:rPr>
          <w:color w:val="auto"/>
          <w:szCs w:val="21"/>
          <w:highlight w:val="none"/>
        </w:rPr>
      </w:pPr>
      <w:r>
        <w:rPr>
          <w:rFonts w:hint="eastAsia"/>
          <w:color w:val="auto"/>
          <w:szCs w:val="21"/>
          <w:highlight w:val="none"/>
        </w:rPr>
        <w:t>十、本规定自发布之日起执行，原国家经贸委、原国家计委、财政部和国家统计局</w:t>
      </w:r>
      <w:r>
        <w:rPr>
          <w:color w:val="auto"/>
          <w:szCs w:val="21"/>
          <w:highlight w:val="none"/>
        </w:rPr>
        <w:t>2003</w:t>
      </w:r>
      <w:r>
        <w:rPr>
          <w:rFonts w:hint="eastAsia"/>
          <w:color w:val="auto"/>
          <w:szCs w:val="21"/>
          <w:highlight w:val="none"/>
        </w:rPr>
        <w:t>年颁布的《中小企业标准暂行规定》同时废止。</w:t>
      </w:r>
    </w:p>
    <w:p w14:paraId="0F0123C6">
      <w:pPr>
        <w:rPr>
          <w:rFonts w:hint="eastAsia" w:ascii="宋体" w:hAnsi="宋体" w:cs="宋体"/>
          <w:color w:val="auto"/>
          <w:sz w:val="20"/>
          <w:szCs w:val="20"/>
          <w:highlight w:val="none"/>
        </w:rPr>
      </w:pPr>
    </w:p>
    <w:p w14:paraId="329F8BCE">
      <w:pPr>
        <w:spacing w:before="3"/>
        <w:rPr>
          <w:rFonts w:hint="eastAsia" w:ascii="宋体" w:hAnsi="宋体" w:cs="宋体"/>
          <w:color w:val="auto"/>
          <w:sz w:val="15"/>
          <w:szCs w:val="15"/>
          <w:highlight w:val="none"/>
        </w:rPr>
      </w:pPr>
    </w:p>
    <w:p w14:paraId="7B97800D">
      <w:pPr>
        <w:widowControl/>
        <w:rPr>
          <w:rFonts w:ascii="宋体" w:hAnsi="宋体" w:cs="宋体"/>
          <w:color w:val="auto"/>
          <w:sz w:val="20"/>
          <w:szCs w:val="20"/>
          <w:highlight w:val="none"/>
        </w:rPr>
        <w:sectPr>
          <w:headerReference r:id="rId3" w:type="first"/>
          <w:footerReference r:id="rId5" w:type="first"/>
          <w:footerReference r:id="rId4" w:type="default"/>
          <w:pgSz w:w="11910" w:h="16840"/>
          <w:pgMar w:top="1520" w:right="1500" w:bottom="280" w:left="1680" w:header="720" w:footer="720" w:gutter="0"/>
          <w:cols w:space="1701" w:num="1"/>
          <w:titlePg/>
        </w:sectPr>
      </w:pPr>
    </w:p>
    <w:p w14:paraId="493F9D36">
      <w:pPr>
        <w:pStyle w:val="192"/>
        <w:keepNext w:val="0"/>
        <w:keepLines w:val="0"/>
        <w:tabs>
          <w:tab w:val="left" w:pos="0"/>
          <w:tab w:val="left" w:pos="3165"/>
          <w:tab w:val="center" w:pos="4153"/>
        </w:tabs>
        <w:spacing w:before="0" w:after="0" w:line="360" w:lineRule="auto"/>
        <w:jc w:val="center"/>
        <w:rPr>
          <w:rFonts w:hint="eastAsia"/>
          <w:color w:val="auto"/>
          <w:highlight w:val="none"/>
        </w:rPr>
      </w:pPr>
      <w:bookmarkStart w:id="43" w:name="_Toc25688"/>
      <w:r>
        <w:rPr>
          <w:rFonts w:hint="eastAsia"/>
          <w:color w:val="auto"/>
          <w:highlight w:val="none"/>
        </w:rPr>
        <w:t>第三章  投标人须知</w:t>
      </w:r>
      <w:bookmarkEnd w:id="43"/>
    </w:p>
    <w:p w14:paraId="243D72F9">
      <w:pPr>
        <w:jc w:val="center"/>
        <w:rPr>
          <w:rFonts w:hint="eastAsia"/>
          <w:color w:val="auto"/>
          <w:sz w:val="36"/>
          <w:szCs w:val="36"/>
          <w:highlight w:val="none"/>
        </w:rPr>
      </w:pPr>
      <w:bookmarkStart w:id="44" w:name="_Toc254970667"/>
      <w:bookmarkStart w:id="45" w:name="_Toc254970526"/>
      <w:r>
        <w:rPr>
          <w:rFonts w:hint="eastAsia"/>
          <w:color w:val="auto"/>
          <w:sz w:val="36"/>
          <w:szCs w:val="36"/>
          <w:highlight w:val="none"/>
        </w:rPr>
        <w:t>投标人须知前附表</w:t>
      </w:r>
      <w:bookmarkEnd w:id="44"/>
      <w:bookmarkEnd w:id="45"/>
    </w:p>
    <w:tbl>
      <w:tblPr>
        <w:tblStyle w:val="30"/>
        <w:tblW w:w="91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8"/>
        <w:gridCol w:w="8175"/>
      </w:tblGrid>
      <w:tr w14:paraId="796928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4A03475E">
            <w:pPr>
              <w:spacing w:line="360" w:lineRule="auto"/>
              <w:jc w:val="center"/>
              <w:rPr>
                <w:rFonts w:hint="eastAsia" w:ascii="宋体" w:hAnsi="宋体"/>
                <w:color w:val="auto"/>
                <w:szCs w:val="21"/>
                <w:highlight w:val="none"/>
              </w:rPr>
            </w:pPr>
            <w:r>
              <w:rPr>
                <w:rFonts w:hint="eastAsia" w:ascii="宋体" w:hAnsi="宋体"/>
                <w:color w:val="auto"/>
                <w:szCs w:val="21"/>
                <w:highlight w:val="none"/>
              </w:rPr>
              <w:t>条款号</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500636A">
            <w:pPr>
              <w:spacing w:line="360" w:lineRule="auto"/>
              <w:jc w:val="center"/>
              <w:rPr>
                <w:rFonts w:hint="eastAsia" w:ascii="宋体" w:hAnsi="宋体"/>
                <w:color w:val="auto"/>
                <w:szCs w:val="21"/>
                <w:highlight w:val="none"/>
              </w:rPr>
            </w:pPr>
            <w:r>
              <w:rPr>
                <w:rFonts w:hint="eastAsia" w:ascii="宋体" w:hAnsi="宋体"/>
                <w:color w:val="auto"/>
                <w:szCs w:val="21"/>
                <w:highlight w:val="none"/>
              </w:rPr>
              <w:t>编列内容</w:t>
            </w:r>
          </w:p>
        </w:tc>
      </w:tr>
      <w:tr w14:paraId="4F8A05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53A8B730">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84BCF41">
            <w:pPr>
              <w:spacing w:line="360" w:lineRule="auto"/>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投标人的资格要求详见招标公告。</w:t>
            </w:r>
          </w:p>
          <w:p w14:paraId="674B5359">
            <w:pPr>
              <w:spacing w:line="360" w:lineRule="auto"/>
              <w:jc w:val="left"/>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投标人出现下列情形之一的，不得参加政府采购活动：</w:t>
            </w:r>
          </w:p>
          <w:p w14:paraId="2FC01C1C">
            <w:pPr>
              <w:spacing w:line="360" w:lineRule="auto"/>
              <w:jc w:val="left"/>
              <w:rPr>
                <w:rFonts w:hint="eastAsia" w:ascii="宋体" w:hAnsi="宋体"/>
                <w:color w:val="auto"/>
                <w:szCs w:val="21"/>
                <w:highlight w:val="none"/>
              </w:rPr>
            </w:pPr>
            <w:r>
              <w:rPr>
                <w:rFonts w:ascii="宋体" w:hAnsi="宋体"/>
                <w:color w:val="auto"/>
                <w:szCs w:val="21"/>
                <w:highlight w:val="none"/>
              </w:rPr>
              <w:t>2.1</w:t>
            </w:r>
            <w:r>
              <w:rPr>
                <w:rFonts w:hint="eastAsia" w:ascii="宋体" w:hAnsi="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CFAE685">
            <w:pPr>
              <w:spacing w:line="360" w:lineRule="auto"/>
              <w:jc w:val="left"/>
              <w:rPr>
                <w:rFonts w:hint="eastAsia"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42D085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23DD34CF">
            <w:pPr>
              <w:spacing w:line="360" w:lineRule="auto"/>
              <w:jc w:val="center"/>
              <w:rPr>
                <w:rFonts w:ascii="宋体" w:hAnsi="宋体"/>
                <w:color w:val="auto"/>
                <w:szCs w:val="21"/>
                <w:highlight w:val="none"/>
              </w:rPr>
            </w:pPr>
            <w:bookmarkStart w:id="46" w:name="_5"/>
            <w:bookmarkEnd w:id="46"/>
            <w:bookmarkStart w:id="47" w:name="_9.2"/>
            <w:bookmarkEnd w:id="47"/>
            <w:bookmarkStart w:id="48" w:name="_8.1"/>
            <w:bookmarkEnd w:id="48"/>
            <w:r>
              <w:rPr>
                <w:rFonts w:hint="eastAsia" w:ascii="宋体" w:hAnsi="宋体"/>
                <w:color w:val="auto"/>
                <w:szCs w:val="21"/>
                <w:highlight w:val="none"/>
              </w:rPr>
              <w:t>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61F7A97">
            <w:pPr>
              <w:pStyle w:val="215"/>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本项目是否接受联合体投标：详见招标公告。</w:t>
            </w:r>
          </w:p>
        </w:tc>
      </w:tr>
      <w:tr w14:paraId="03A35A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53BE2369">
            <w:pPr>
              <w:spacing w:line="360" w:lineRule="auto"/>
              <w:jc w:val="center"/>
              <w:rPr>
                <w:rFonts w:ascii="宋体" w:hAnsi="宋体"/>
                <w:color w:val="auto"/>
                <w:szCs w:val="21"/>
                <w:highlight w:val="none"/>
              </w:rPr>
            </w:pPr>
            <w:r>
              <w:rPr>
                <w:rFonts w:hint="eastAsia" w:ascii="宋体" w:hAnsi="宋体"/>
                <w:color w:val="auto"/>
                <w:szCs w:val="21"/>
                <w:highlight w:val="none"/>
              </w:rPr>
              <w:t>7.2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98EB840">
            <w:pPr>
              <w:pStyle w:val="215"/>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不允许分包</w:t>
            </w:r>
          </w:p>
        </w:tc>
      </w:tr>
      <w:tr w14:paraId="77C2C0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978" w:type="dxa"/>
            <w:vMerge w:val="restart"/>
            <w:tcBorders>
              <w:top w:val="single" w:color="auto" w:sz="4" w:space="0"/>
              <w:left w:val="single" w:color="auto" w:sz="4" w:space="0"/>
              <w:bottom w:val="single" w:color="auto" w:sz="4" w:space="0"/>
              <w:right w:val="single" w:color="auto" w:sz="4" w:space="0"/>
            </w:tcBorders>
            <w:noWrap w:val="0"/>
            <w:vAlign w:val="center"/>
          </w:tcPr>
          <w:p w14:paraId="2B6C7B1E">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AA4BE38">
            <w:pPr>
              <w:spacing w:line="360" w:lineRule="auto"/>
              <w:rPr>
                <w:rFonts w:hint="eastAsia" w:ascii="宋体" w:hAnsi="宋体"/>
                <w:color w:val="auto"/>
                <w:szCs w:val="21"/>
                <w:highlight w:val="none"/>
              </w:rPr>
            </w:pPr>
            <w:r>
              <w:rPr>
                <w:rFonts w:hint="eastAsia" w:ascii="宋体" w:hAnsi="宋体"/>
                <w:color w:val="auto"/>
                <w:szCs w:val="21"/>
                <w:highlight w:val="none"/>
              </w:rPr>
              <w:t>不组织现场考察</w:t>
            </w:r>
            <w:r>
              <w:rPr>
                <w:rFonts w:ascii="宋体" w:hAnsi="宋体"/>
                <w:color w:val="auto"/>
                <w:szCs w:val="21"/>
                <w:highlight w:val="none"/>
              </w:rPr>
              <w:t xml:space="preserve"> </w:t>
            </w:r>
          </w:p>
        </w:tc>
      </w:tr>
      <w:tr w14:paraId="09E439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78" w:type="dxa"/>
            <w:vMerge w:val="continue"/>
            <w:tcBorders>
              <w:top w:val="single" w:color="auto" w:sz="4" w:space="0"/>
              <w:left w:val="single" w:color="auto" w:sz="4" w:space="0"/>
              <w:bottom w:val="single" w:color="auto" w:sz="4" w:space="0"/>
              <w:right w:val="single" w:color="auto" w:sz="4" w:space="0"/>
            </w:tcBorders>
            <w:noWrap w:val="0"/>
            <w:vAlign w:val="center"/>
          </w:tcPr>
          <w:p w14:paraId="5880D84B">
            <w:pPr>
              <w:spacing w:line="360" w:lineRule="auto"/>
              <w:jc w:val="center"/>
              <w:rPr>
                <w:rFonts w:hint="eastAsia" w:ascii="宋体" w:hAnsi="宋体"/>
                <w:color w:val="auto"/>
                <w:szCs w:val="21"/>
                <w:highlight w:val="none"/>
              </w:rPr>
            </w:pP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264534C">
            <w:pPr>
              <w:spacing w:line="360" w:lineRule="auto"/>
              <w:rPr>
                <w:rFonts w:hint="eastAsia" w:ascii="宋体" w:hAnsi="宋体"/>
                <w:color w:val="auto"/>
                <w:szCs w:val="21"/>
                <w:highlight w:val="none"/>
              </w:rPr>
            </w:pPr>
            <w:r>
              <w:rPr>
                <w:rFonts w:hint="eastAsia" w:ascii="宋体" w:hAnsi="宋体"/>
                <w:color w:val="auto"/>
                <w:szCs w:val="21"/>
                <w:highlight w:val="none"/>
              </w:rPr>
              <w:t>不组织召开开标前答疑会</w:t>
            </w:r>
            <w:r>
              <w:rPr>
                <w:rFonts w:ascii="宋体" w:hAnsi="宋体"/>
                <w:color w:val="auto"/>
                <w:szCs w:val="21"/>
                <w:highlight w:val="none"/>
              </w:rPr>
              <w:t xml:space="preserve"> </w:t>
            </w:r>
          </w:p>
        </w:tc>
      </w:tr>
      <w:tr w14:paraId="6B64BB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vMerge w:val="restart"/>
            <w:tcBorders>
              <w:top w:val="single" w:color="auto" w:sz="4" w:space="0"/>
              <w:left w:val="single" w:color="auto" w:sz="4" w:space="0"/>
              <w:bottom w:val="single" w:color="auto" w:sz="4" w:space="0"/>
              <w:right w:val="single" w:color="auto" w:sz="4" w:space="0"/>
            </w:tcBorders>
            <w:noWrap w:val="0"/>
            <w:vAlign w:val="center"/>
          </w:tcPr>
          <w:p w14:paraId="2CDAAC94">
            <w:pPr>
              <w:spacing w:line="360" w:lineRule="auto"/>
              <w:jc w:val="center"/>
              <w:rPr>
                <w:rFonts w:hint="eastAsia" w:ascii="宋体" w:hAnsi="宋体"/>
                <w:color w:val="auto"/>
                <w:szCs w:val="21"/>
                <w:highlight w:val="none"/>
              </w:rPr>
            </w:pPr>
            <w:bookmarkStart w:id="49" w:name="_13.1"/>
            <w:bookmarkEnd w:id="49"/>
            <w:r>
              <w:rPr>
                <w:rFonts w:hint="eastAsia" w:ascii="宋体" w:hAnsi="宋体"/>
                <w:color w:val="auto"/>
                <w:szCs w:val="21"/>
                <w:highlight w:val="none"/>
              </w:rPr>
              <w:t>13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9DF2D31">
            <w:pPr>
              <w:spacing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报价文件：</w:t>
            </w:r>
          </w:p>
          <w:p w14:paraId="43F0D4A5">
            <w:pPr>
              <w:keepNext w:val="0"/>
              <w:keepLines w:val="0"/>
              <w:pageBreakBefore w:val="0"/>
              <w:widowControl w:val="0"/>
              <w:tabs>
                <w:tab w:val="left" w:pos="459"/>
              </w:tabs>
              <w:bidi w:val="0"/>
              <w:spacing w:line="400" w:lineRule="exact"/>
              <w:ind w:left="420"/>
              <w:jc w:val="left"/>
              <w:rPr>
                <w:rFonts w:hint="eastAsia" w:ascii="宋体" w:hAnsi="宋体"/>
                <w:color w:val="auto"/>
                <w:szCs w:val="21"/>
                <w:highlight w:val="none"/>
              </w:rPr>
            </w:pPr>
            <w:r>
              <w:rPr>
                <w:rFonts w:hint="eastAsia" w:ascii="宋体" w:hAnsi="宋体"/>
                <w:color w:val="auto"/>
                <w:szCs w:val="21"/>
                <w:highlight w:val="none"/>
              </w:rPr>
              <w:t>1.投标函（格式后附）；</w:t>
            </w:r>
            <w:r>
              <w:rPr>
                <w:rFonts w:hint="eastAsia" w:ascii="宋体" w:hAnsi="宋体"/>
                <w:b/>
                <w:color w:val="auto"/>
                <w:szCs w:val="21"/>
                <w:highlight w:val="none"/>
              </w:rPr>
              <w:t>（必须提供，否则按无效投标处理）</w:t>
            </w:r>
          </w:p>
          <w:p w14:paraId="06218833">
            <w:pPr>
              <w:keepNext w:val="0"/>
              <w:keepLines w:val="0"/>
              <w:pageBreakBefore w:val="0"/>
              <w:widowControl w:val="0"/>
              <w:tabs>
                <w:tab w:val="left" w:pos="459"/>
              </w:tabs>
              <w:bidi w:val="0"/>
              <w:spacing w:line="400" w:lineRule="exact"/>
              <w:ind w:left="420"/>
              <w:jc w:val="left"/>
              <w:rPr>
                <w:rFonts w:hint="eastAsia" w:ascii="宋体" w:hAnsi="宋体"/>
                <w:color w:val="auto"/>
                <w:szCs w:val="21"/>
                <w:highlight w:val="none"/>
              </w:rPr>
            </w:pPr>
            <w:r>
              <w:rPr>
                <w:rFonts w:hint="eastAsia" w:ascii="宋体" w:hAnsi="宋体"/>
                <w:color w:val="auto"/>
                <w:szCs w:val="21"/>
                <w:highlight w:val="none"/>
              </w:rPr>
              <w:t>2.开标一览表（格式后附）；（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554B0A3A">
            <w:pPr>
              <w:keepNext w:val="0"/>
              <w:keepLines w:val="0"/>
              <w:pageBreakBefore w:val="0"/>
              <w:widowControl w:val="0"/>
              <w:tabs>
                <w:tab w:val="left" w:pos="459"/>
              </w:tabs>
              <w:bidi w:val="0"/>
              <w:spacing w:line="400" w:lineRule="exact"/>
              <w:ind w:left="420"/>
              <w:jc w:val="left"/>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.投标人的《中小企业声明函》（格式后附）或《残疾人福利性单位声明函》</w:t>
            </w:r>
          </w:p>
          <w:p w14:paraId="5E3CCD67">
            <w:pPr>
              <w:keepNext w:val="0"/>
              <w:keepLines w:val="0"/>
              <w:pageBreakBefore w:val="0"/>
              <w:widowControl w:val="0"/>
              <w:tabs>
                <w:tab w:val="left" w:pos="459"/>
              </w:tabs>
              <w:bidi w:val="0"/>
              <w:spacing w:line="400" w:lineRule="exact"/>
              <w:jc w:val="left"/>
              <w:rPr>
                <w:rFonts w:hint="eastAsia" w:ascii="宋体" w:hAnsi="宋体"/>
                <w:color w:val="auto"/>
                <w:szCs w:val="21"/>
                <w:highlight w:val="none"/>
              </w:rPr>
            </w:pPr>
            <w:r>
              <w:rPr>
                <w:rFonts w:hint="eastAsia" w:ascii="宋体" w:hAnsi="宋体"/>
                <w:color w:val="auto"/>
                <w:szCs w:val="21"/>
                <w:highlight w:val="none"/>
              </w:rPr>
              <w:t>（格式后附）或属于监狱企业的证明文件；</w:t>
            </w:r>
          </w:p>
          <w:p w14:paraId="6683ABAE">
            <w:pPr>
              <w:keepNext w:val="0"/>
              <w:keepLines w:val="0"/>
              <w:pageBreakBefore w:val="0"/>
              <w:widowControl w:val="0"/>
              <w:tabs>
                <w:tab w:val="left" w:pos="459"/>
              </w:tabs>
              <w:bidi w:val="0"/>
              <w:spacing w:line="400" w:lineRule="exact"/>
              <w:ind w:left="420"/>
              <w:jc w:val="left"/>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.投标人针对报价需要说明的其他文件和说明（格式自拟）。</w:t>
            </w:r>
          </w:p>
          <w:p w14:paraId="4BB3E04E">
            <w:pPr>
              <w:pStyle w:val="219"/>
              <w:keepNext w:val="0"/>
              <w:keepLines w:val="0"/>
              <w:pageBreakBefore w:val="0"/>
              <w:widowControl w:val="0"/>
              <w:bidi w:val="0"/>
              <w:spacing w:line="400" w:lineRule="exact"/>
              <w:ind w:firstLine="420"/>
              <w:rPr>
                <w:rFonts w:hint="eastAsia" w:ascii="宋体" w:hAnsi="宋体" w:eastAsia="宋体" w:cs="Times New Roman"/>
                <w:color w:val="auto"/>
                <w:sz w:val="21"/>
                <w:szCs w:val="21"/>
                <w:highlight w:val="none"/>
                <w:lang w:val="en-US" w:eastAsia="zh-CN" w:bidi="ar-SA"/>
              </w:rPr>
            </w:pPr>
            <w:r>
              <w:rPr>
                <w:rFonts w:hint="eastAsia" w:ascii="宋体" w:hAnsi="宋体" w:cs="Times New Roman"/>
                <w:color w:val="auto"/>
                <w:sz w:val="21"/>
                <w:szCs w:val="21"/>
                <w:highlight w:val="none"/>
                <w:lang w:val="en-US" w:eastAsia="zh-CN" w:bidi="ar-SA"/>
              </w:rPr>
              <w:t>5</w:t>
            </w:r>
            <w:r>
              <w:rPr>
                <w:rFonts w:hint="eastAsia" w:ascii="宋体" w:hAnsi="宋体" w:eastAsia="宋体" w:cs="Times New Roman"/>
                <w:color w:val="auto"/>
                <w:sz w:val="21"/>
                <w:szCs w:val="21"/>
                <w:highlight w:val="none"/>
                <w:lang w:val="en-US" w:eastAsia="zh-CN" w:bidi="ar-SA"/>
              </w:rPr>
              <w:t>.《关于符合本国产品标准的声明函》或者财政部会同有关部门规定的有关证明文件；</w:t>
            </w:r>
            <w:r>
              <w:rPr>
                <w:rFonts w:hint="eastAsia" w:ascii="宋体" w:hAnsi="宋体" w:eastAsia="宋体" w:cs="Times New Roman"/>
                <w:b/>
                <w:bCs/>
                <w:color w:val="auto"/>
                <w:sz w:val="21"/>
                <w:szCs w:val="21"/>
                <w:highlight w:val="none"/>
                <w:lang w:val="en-US" w:eastAsia="zh-CN" w:bidi="ar-SA"/>
              </w:rPr>
              <w:t>（供应商根据自身响应情况出具）</w:t>
            </w:r>
          </w:p>
          <w:p w14:paraId="51BEA0D7">
            <w:pPr>
              <w:keepNext w:val="0"/>
              <w:keepLines w:val="0"/>
              <w:pageBreakBefore w:val="0"/>
              <w:widowControl w:val="0"/>
              <w:tabs>
                <w:tab w:val="left" w:pos="15"/>
              </w:tabs>
              <w:bidi w:val="0"/>
              <w:spacing w:line="400" w:lineRule="exact"/>
              <w:ind w:left="15" w:firstLine="403"/>
              <w:jc w:val="left"/>
              <w:rPr>
                <w:rFonts w:hint="eastAsia" w:ascii="宋体" w:hAnsi="宋体"/>
                <w:color w:val="auto"/>
                <w:szCs w:val="21"/>
                <w:highlight w:val="none"/>
              </w:rPr>
            </w:pPr>
            <w:r>
              <w:rPr>
                <w:rFonts w:hint="eastAsia" w:ascii="宋体" w:hAnsi="宋体" w:cs="宋体"/>
                <w:b/>
                <w:color w:val="auto"/>
                <w:szCs w:val="21"/>
                <w:highlight w:val="none"/>
              </w:rPr>
              <w:t>注：</w:t>
            </w:r>
            <w:r>
              <w:rPr>
                <w:rFonts w:hint="eastAsia" w:ascii="宋体" w:hAnsi="宋体"/>
                <w:b/>
                <w:bCs/>
                <w:color w:val="auto"/>
                <w:szCs w:val="21"/>
                <w:highlight w:val="none"/>
              </w:rPr>
              <w:t>以上标明“必须提供”的材料，格式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b/>
                <w:bCs/>
                <w:color w:val="auto"/>
                <w:szCs w:val="21"/>
                <w:highlight w:val="none"/>
              </w:rPr>
              <w:t>，否则按无效投标</w:t>
            </w:r>
            <w:r>
              <w:rPr>
                <w:rFonts w:hint="eastAsia" w:ascii="宋体" w:hAnsi="宋体" w:cs="Courier New"/>
                <w:b/>
                <w:color w:val="auto"/>
                <w:szCs w:val="21"/>
                <w:highlight w:val="none"/>
              </w:rPr>
              <w:t>处理。</w:t>
            </w:r>
          </w:p>
        </w:tc>
      </w:tr>
      <w:tr w14:paraId="110CEF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vMerge w:val="continue"/>
            <w:tcBorders>
              <w:top w:val="single" w:color="auto" w:sz="4" w:space="0"/>
              <w:left w:val="single" w:color="auto" w:sz="4" w:space="0"/>
              <w:bottom w:val="single" w:color="auto" w:sz="4" w:space="0"/>
              <w:right w:val="single" w:color="auto" w:sz="4" w:space="0"/>
            </w:tcBorders>
            <w:noWrap w:val="0"/>
            <w:vAlign w:val="center"/>
          </w:tcPr>
          <w:p w14:paraId="59EF5F3A">
            <w:pPr>
              <w:spacing w:line="360" w:lineRule="auto"/>
              <w:rPr>
                <w:rFonts w:hint="eastAsia" w:ascii="宋体" w:hAnsi="宋体"/>
                <w:color w:val="auto"/>
                <w:szCs w:val="21"/>
                <w:highlight w:val="none"/>
              </w:rPr>
            </w:pPr>
            <w:bookmarkStart w:id="50" w:name="_13.2"/>
            <w:bookmarkEnd w:id="50"/>
          </w:p>
        </w:tc>
        <w:tc>
          <w:tcPr>
            <w:tcW w:w="8175" w:type="dxa"/>
            <w:tcBorders>
              <w:top w:val="single" w:color="auto" w:sz="4" w:space="0"/>
              <w:left w:val="single" w:color="auto" w:sz="4" w:space="0"/>
              <w:bottom w:val="single" w:color="auto" w:sz="4" w:space="0"/>
              <w:right w:val="single" w:color="auto" w:sz="4" w:space="0"/>
            </w:tcBorders>
            <w:noWrap w:val="0"/>
            <w:vAlign w:val="center"/>
          </w:tcPr>
          <w:p w14:paraId="2DF73F75">
            <w:pPr>
              <w:spacing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资格证明文件</w:t>
            </w:r>
          </w:p>
          <w:p w14:paraId="5941DA04">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1.投标人为法人或者其他组织的，提供营业执照等证明文件</w:t>
            </w:r>
            <w:r>
              <w:rPr>
                <w:rFonts w:hint="eastAsia" w:ascii="宋体" w:hAnsi="宋体" w:cs="宋体"/>
                <w:color w:val="auto"/>
                <w:szCs w:val="21"/>
                <w:highlight w:val="none"/>
              </w:rPr>
              <w:t>（如营业执照或者事业单位法人证书或者</w:t>
            </w:r>
            <w:r>
              <w:rPr>
                <w:rStyle w:val="288"/>
                <w:color w:val="auto"/>
                <w:sz w:val="21"/>
                <w:szCs w:val="21"/>
                <w:highlight w:val="none"/>
              </w:rPr>
              <w:t>执业许可证</w:t>
            </w:r>
            <w:r>
              <w:rPr>
                <w:rFonts w:hint="eastAsia" w:ascii="宋体" w:hAnsi="宋体" w:cs="宋体"/>
                <w:color w:val="auto"/>
                <w:szCs w:val="21"/>
                <w:highlight w:val="none"/>
              </w:rPr>
              <w:t>或者登记证书等）</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52637E38">
            <w:pPr>
              <w:spacing w:line="360" w:lineRule="auto"/>
              <w:ind w:firstLine="420"/>
              <w:jc w:val="left"/>
              <w:rPr>
                <w:rFonts w:hint="eastAsia" w:ascii="宋体" w:hAnsi="宋体"/>
                <w:color w:val="auto"/>
                <w:szCs w:val="21"/>
                <w:highlight w:val="none"/>
              </w:rPr>
            </w:pPr>
            <w:r>
              <w:rPr>
                <w:rFonts w:hint="eastAsia" w:ascii="宋体" w:hAnsi="宋体" w:cs="宋体"/>
                <w:color w:val="auto"/>
                <w:szCs w:val="21"/>
                <w:highlight w:val="none"/>
              </w:rPr>
              <w:t>2.投标人根据防财监〔2023〕58号文要求提供的《防城港市政府采购供应商信用承诺函》（格式附后）</w:t>
            </w:r>
            <w:r>
              <w:rPr>
                <w:rFonts w:hint="eastAsia"/>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53D4B7C5">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3.投标人直接控股信息表（格式后附）；（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2D90B371">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.投标人直接管理关系信息表（格式后附）；（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E3E4F50">
            <w:pPr>
              <w:keepNext w:val="0"/>
              <w:keepLines w:val="0"/>
              <w:pageBreakBefore w:val="0"/>
              <w:widowControl w:val="0"/>
              <w:bidi w:val="0"/>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5.投标声明（格式后附）；（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B9C21D6">
            <w:pPr>
              <w:keepNext w:val="0"/>
              <w:keepLines w:val="0"/>
              <w:pageBreakBefore w:val="0"/>
              <w:bidi w:val="0"/>
              <w:spacing w:line="400" w:lineRule="exact"/>
              <w:ind w:firstLine="420" w:firstLineChars="200"/>
              <w:rPr>
                <w:rFonts w:hint="eastAsia" w:ascii="宋体" w:hAnsi="宋体"/>
                <w:b/>
                <w:bCs/>
                <w:color w:val="auto"/>
                <w:szCs w:val="21"/>
                <w:highlight w:val="none"/>
              </w:rPr>
            </w:pPr>
            <w:r>
              <w:rPr>
                <w:rFonts w:hint="eastAsia" w:ascii="宋体" w:hAnsi="宋体"/>
                <w:color w:val="auto"/>
                <w:szCs w:val="21"/>
                <w:highlight w:val="none"/>
                <w:lang w:val="en-US" w:eastAsia="zh-CN"/>
              </w:rPr>
              <w:t>6.特定资格要求资格证明文件</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r>
              <w:rPr>
                <w:rFonts w:hint="eastAsia" w:ascii="宋体" w:hAnsi="宋体"/>
                <w:b/>
                <w:bCs/>
                <w:color w:val="auto"/>
                <w:szCs w:val="21"/>
                <w:highlight w:val="none"/>
                <w:lang w:val="en-US" w:eastAsia="zh-CN"/>
              </w:rPr>
              <w:t>：</w:t>
            </w:r>
          </w:p>
          <w:p w14:paraId="230B380E">
            <w:pPr>
              <w:keepNext w:val="0"/>
              <w:keepLines w:val="0"/>
              <w:pageBreakBefore w:val="0"/>
              <w:bidi w:val="0"/>
              <w:spacing w:line="400" w:lineRule="exact"/>
              <w:ind w:firstLine="420"/>
              <w:rPr>
                <w:rFonts w:hint="eastAsia" w:ascii="宋体" w:hAnsi="宋体"/>
                <w:color w:val="auto"/>
                <w:szCs w:val="21"/>
                <w:highlight w:val="none"/>
              </w:rPr>
            </w:pPr>
            <w:r>
              <w:rPr>
                <w:rFonts w:hint="eastAsia" w:ascii="宋体" w:hAnsi="宋体"/>
                <w:color w:val="auto"/>
                <w:szCs w:val="21"/>
                <w:highlight w:val="none"/>
                <w:lang w:val="en-US" w:eastAsia="zh-CN"/>
              </w:rPr>
              <w:t>（1）投标人如为生产企业，且投标产品均为本企业生产的产品，需提供有效期内的《药品生产许可证》</w:t>
            </w:r>
            <w:r>
              <w:rPr>
                <w:rFonts w:hint="eastAsia" w:ascii="宋体" w:hAnsi="宋体"/>
                <w:color w:val="auto"/>
                <w:szCs w:val="21"/>
                <w:highlight w:val="none"/>
                <w:lang w:eastAsia="zh-CN"/>
              </w:rPr>
              <w:t>，</w:t>
            </w:r>
            <w:r>
              <w:rPr>
                <w:rFonts w:hint="eastAsia" w:ascii="宋体" w:hAnsi="宋体" w:eastAsia="宋体" w:cs="Times New Roman"/>
                <w:color w:val="auto"/>
                <w:sz w:val="21"/>
                <w:szCs w:val="21"/>
                <w:highlight w:val="none"/>
                <w:lang w:val="en-US" w:eastAsia="zh-CN" w:bidi="ar-SA"/>
              </w:rPr>
              <w:t>提供复印件或扫描件。</w:t>
            </w:r>
          </w:p>
          <w:p w14:paraId="1285ED0F">
            <w:pPr>
              <w:keepNext w:val="0"/>
              <w:keepLines w:val="0"/>
              <w:pageBreakBefore w:val="0"/>
              <w:bidi w:val="0"/>
              <w:spacing w:line="400" w:lineRule="exact"/>
              <w:ind w:firstLine="420"/>
              <w:rPr>
                <w:rFonts w:hint="eastAsia" w:ascii="宋体" w:hAnsi="宋体"/>
                <w:color w:val="auto"/>
                <w:szCs w:val="21"/>
                <w:highlight w:val="none"/>
              </w:rPr>
            </w:pPr>
            <w:r>
              <w:rPr>
                <w:rFonts w:hint="eastAsia" w:ascii="宋体" w:hAnsi="宋体"/>
                <w:color w:val="auto"/>
                <w:szCs w:val="21"/>
                <w:highlight w:val="none"/>
                <w:lang w:val="en-US" w:eastAsia="zh-CN"/>
              </w:rPr>
              <w:t>（2）投标人如为生产企业，但投标产品含非本企业生产的产品，需提供投标人有效期内的《药品生产许可证》和《药品经营许可证》</w:t>
            </w:r>
            <w:r>
              <w:rPr>
                <w:rFonts w:hint="eastAsia" w:ascii="宋体" w:hAnsi="宋体"/>
                <w:color w:val="auto"/>
                <w:szCs w:val="21"/>
                <w:highlight w:val="none"/>
                <w:lang w:eastAsia="zh-CN"/>
              </w:rPr>
              <w:t>，</w:t>
            </w:r>
            <w:r>
              <w:rPr>
                <w:rFonts w:hint="eastAsia" w:ascii="宋体" w:hAnsi="宋体" w:eastAsia="宋体" w:cs="Times New Roman"/>
                <w:color w:val="auto"/>
                <w:sz w:val="21"/>
                <w:szCs w:val="21"/>
                <w:highlight w:val="none"/>
                <w:lang w:val="en-US" w:eastAsia="zh-CN" w:bidi="ar-SA"/>
              </w:rPr>
              <w:t>提供复印件或扫描件。</w:t>
            </w:r>
          </w:p>
          <w:p w14:paraId="472DB39A">
            <w:pPr>
              <w:keepNext w:val="0"/>
              <w:keepLines w:val="0"/>
              <w:pageBreakBefore w:val="0"/>
              <w:bidi w:val="0"/>
              <w:spacing w:line="400" w:lineRule="exact"/>
              <w:ind w:firstLine="420"/>
              <w:rPr>
                <w:rFonts w:hint="eastAsia" w:ascii="宋体" w:hAnsi="宋体"/>
                <w:color w:val="auto"/>
                <w:szCs w:val="21"/>
                <w:highlight w:val="none"/>
              </w:rPr>
            </w:pPr>
            <w:r>
              <w:rPr>
                <w:rFonts w:hint="eastAsia" w:ascii="宋体" w:hAnsi="宋体"/>
                <w:color w:val="auto"/>
                <w:szCs w:val="21"/>
                <w:highlight w:val="none"/>
                <w:lang w:val="en-US" w:eastAsia="zh-CN"/>
              </w:rPr>
              <w:t>（3）投标人如为经营企业，需提供本企业有效期内的《药品经营许可证》</w:t>
            </w:r>
            <w:r>
              <w:rPr>
                <w:rFonts w:hint="eastAsia" w:ascii="宋体" w:hAnsi="宋体"/>
                <w:color w:val="auto"/>
                <w:szCs w:val="21"/>
                <w:highlight w:val="none"/>
                <w:lang w:eastAsia="zh-CN"/>
              </w:rPr>
              <w:t>，</w:t>
            </w:r>
            <w:r>
              <w:rPr>
                <w:rFonts w:hint="eastAsia" w:ascii="宋体" w:hAnsi="宋体" w:eastAsia="宋体" w:cs="Times New Roman"/>
                <w:color w:val="auto"/>
                <w:sz w:val="21"/>
                <w:szCs w:val="21"/>
                <w:highlight w:val="none"/>
                <w:lang w:val="en-US" w:eastAsia="zh-CN" w:bidi="ar-SA"/>
              </w:rPr>
              <w:t>提供复印件或扫描件。</w:t>
            </w:r>
          </w:p>
          <w:p w14:paraId="30B93FE9">
            <w:pPr>
              <w:keepNext w:val="0"/>
              <w:keepLines w:val="0"/>
              <w:pageBreakBefore w:val="0"/>
              <w:widowControl w:val="0"/>
              <w:bidi w:val="0"/>
              <w:spacing w:line="400" w:lineRule="exact"/>
              <w:ind w:firstLine="420"/>
              <w:jc w:val="left"/>
              <w:rPr>
                <w:rFonts w:hint="eastAsia" w:ascii="宋体" w:hAnsi="宋体" w:cs="Courier New"/>
                <w:b/>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.除招标文件规定必须提供以外，投标人认为需要提供的其他证明材料。</w:t>
            </w:r>
          </w:p>
          <w:p w14:paraId="701DEEC2">
            <w:pPr>
              <w:keepNext w:val="0"/>
              <w:keepLines w:val="0"/>
              <w:pageBreakBefore w:val="0"/>
              <w:widowControl w:val="0"/>
              <w:bidi w:val="0"/>
              <w:spacing w:line="400" w:lineRule="exact"/>
              <w:jc w:val="left"/>
              <w:rPr>
                <w:rFonts w:hint="eastAsia" w:ascii="宋体" w:hAnsi="宋体" w:cs="Courier New"/>
                <w:b/>
                <w:color w:val="auto"/>
                <w:szCs w:val="21"/>
                <w:highlight w:val="none"/>
              </w:rPr>
            </w:pPr>
            <w:r>
              <w:rPr>
                <w:rFonts w:hint="eastAsia" w:ascii="宋体" w:hAnsi="宋体"/>
                <w:b/>
                <w:bCs/>
                <w:color w:val="auto"/>
                <w:szCs w:val="21"/>
                <w:highlight w:val="none"/>
              </w:rPr>
              <w:t>注：以上标明“必须提供”的材料 ，必须加盖投标人公章；必须提供的材料在第五章“投标文件格式”中 有要求法定代表人或委托代理人签字的，必须由法定代表人或委托代理人签字，否则投标文件按无效投标处理。其中，投标声明必须由法定代表人在规定签章处签字（或盖章）并加盖投标人公章，否则投标文件按无效投标处理</w:t>
            </w:r>
            <w:r>
              <w:rPr>
                <w:rFonts w:hint="eastAsia" w:ascii="宋体" w:hAnsi="宋体" w:cs="Courier New"/>
                <w:b/>
                <w:color w:val="auto"/>
                <w:szCs w:val="21"/>
                <w:highlight w:val="none"/>
              </w:rPr>
              <w:t>。</w:t>
            </w:r>
          </w:p>
        </w:tc>
      </w:tr>
      <w:tr w14:paraId="5B8EC3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vMerge w:val="continue"/>
            <w:tcBorders>
              <w:top w:val="single" w:color="auto" w:sz="4" w:space="0"/>
              <w:left w:val="single" w:color="auto" w:sz="4" w:space="0"/>
              <w:bottom w:val="single" w:color="auto" w:sz="4" w:space="0"/>
              <w:right w:val="single" w:color="auto" w:sz="4" w:space="0"/>
            </w:tcBorders>
            <w:noWrap w:val="0"/>
            <w:vAlign w:val="center"/>
          </w:tcPr>
          <w:p w14:paraId="3779A1E8">
            <w:pPr>
              <w:spacing w:line="360" w:lineRule="auto"/>
              <w:rPr>
                <w:rFonts w:hint="eastAsia" w:ascii="宋体" w:hAnsi="宋体"/>
                <w:color w:val="auto"/>
                <w:szCs w:val="21"/>
                <w:highlight w:val="none"/>
              </w:rPr>
            </w:pPr>
            <w:bookmarkStart w:id="51" w:name="_13.3"/>
            <w:bookmarkEnd w:id="51"/>
          </w:p>
        </w:tc>
        <w:tc>
          <w:tcPr>
            <w:tcW w:w="8175" w:type="dxa"/>
            <w:tcBorders>
              <w:top w:val="single" w:color="auto" w:sz="4" w:space="0"/>
              <w:left w:val="single" w:color="auto" w:sz="4" w:space="0"/>
              <w:bottom w:val="single" w:color="auto" w:sz="4" w:space="0"/>
              <w:right w:val="single" w:color="auto" w:sz="4" w:space="0"/>
            </w:tcBorders>
            <w:noWrap w:val="0"/>
            <w:vAlign w:val="center"/>
          </w:tcPr>
          <w:p w14:paraId="6AE3C5CE">
            <w:pPr>
              <w:spacing w:line="360" w:lineRule="auto"/>
              <w:jc w:val="left"/>
              <w:rPr>
                <w:rFonts w:hint="eastAsia" w:ascii="宋体" w:hAnsi="宋体" w:cs="Courier New"/>
                <w:b/>
                <w:color w:val="auto"/>
                <w:szCs w:val="21"/>
                <w:highlight w:val="none"/>
              </w:rPr>
            </w:pPr>
            <w:r>
              <w:rPr>
                <w:rFonts w:hint="eastAsia"/>
                <w:b/>
                <w:color w:val="auto"/>
                <w:highlight w:val="none"/>
              </w:rPr>
              <w:t>商务及技术文件</w:t>
            </w:r>
            <w:r>
              <w:rPr>
                <w:rFonts w:hint="eastAsia" w:ascii="宋体" w:hAnsi="宋体" w:cs="Courier New"/>
                <w:b/>
                <w:color w:val="auto"/>
                <w:szCs w:val="21"/>
                <w:highlight w:val="none"/>
              </w:rPr>
              <w:t>：</w:t>
            </w:r>
          </w:p>
          <w:p w14:paraId="20F0BCFB">
            <w:pPr>
              <w:spacing w:line="400" w:lineRule="exact"/>
              <w:ind w:left="413"/>
              <w:jc w:val="left"/>
              <w:rPr>
                <w:rFonts w:hint="eastAsia" w:ascii="宋体" w:hAnsi="宋体"/>
                <w:color w:val="auto"/>
                <w:szCs w:val="21"/>
                <w:highlight w:val="none"/>
              </w:rPr>
            </w:pPr>
            <w:r>
              <w:rPr>
                <w:rFonts w:hint="eastAsia" w:ascii="宋体" w:hAnsi="宋体"/>
                <w:color w:val="auto"/>
                <w:szCs w:val="21"/>
                <w:highlight w:val="none"/>
              </w:rPr>
              <w:t>1.无串通投标行为的承诺函（格式后附）；（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1CF4171D">
            <w:pPr>
              <w:spacing w:line="400" w:lineRule="exact"/>
              <w:ind w:firstLine="420"/>
              <w:jc w:val="left"/>
              <w:rPr>
                <w:rFonts w:ascii="宋体" w:hAnsi="宋体"/>
                <w:color w:val="auto"/>
                <w:szCs w:val="21"/>
                <w:highlight w:val="none"/>
              </w:rPr>
            </w:pPr>
            <w:r>
              <w:rPr>
                <w:rFonts w:hint="eastAsia" w:ascii="宋体" w:hAnsi="宋体"/>
                <w:color w:val="auto"/>
                <w:szCs w:val="21"/>
                <w:highlight w:val="none"/>
              </w:rPr>
              <w:t>2.法定代表人身份证明及法定代表人有效身份证正反面复印件</w:t>
            </w:r>
            <w:r>
              <w:rPr>
                <w:rFonts w:hint="eastAsia" w:ascii="宋体" w:hAnsi="宋体" w:eastAsia="宋体" w:cs="Times New Roman"/>
                <w:color w:val="auto"/>
                <w:sz w:val="21"/>
                <w:szCs w:val="21"/>
                <w:highlight w:val="none"/>
                <w:lang w:val="en-US" w:eastAsia="zh-CN" w:bidi="ar-SA"/>
              </w:rPr>
              <w:t>或扫描件</w:t>
            </w:r>
            <w:r>
              <w:rPr>
                <w:rFonts w:hint="eastAsia" w:ascii="宋体" w:hAnsi="宋体"/>
                <w:color w:val="auto"/>
                <w:szCs w:val="21"/>
                <w:highlight w:val="none"/>
              </w:rPr>
              <w:t>（格式后附）；（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0E716E49">
            <w:pPr>
              <w:spacing w:line="400" w:lineRule="exact"/>
              <w:ind w:left="413"/>
              <w:jc w:val="left"/>
              <w:rPr>
                <w:rFonts w:ascii="宋体" w:hAnsi="宋体"/>
                <w:color w:val="auto"/>
                <w:szCs w:val="21"/>
                <w:highlight w:val="none"/>
              </w:rPr>
            </w:pPr>
            <w:r>
              <w:rPr>
                <w:rFonts w:hint="eastAsia" w:ascii="宋体" w:hAnsi="宋体"/>
                <w:color w:val="auto"/>
                <w:szCs w:val="21"/>
                <w:highlight w:val="none"/>
              </w:rPr>
              <w:t>3.授权委托书及委托代理人有效身份证正反面复印件</w:t>
            </w:r>
            <w:r>
              <w:rPr>
                <w:rFonts w:hint="eastAsia" w:ascii="宋体" w:hAnsi="宋体" w:eastAsia="宋体" w:cs="Times New Roman"/>
                <w:color w:val="auto"/>
                <w:sz w:val="21"/>
                <w:szCs w:val="21"/>
                <w:highlight w:val="none"/>
                <w:lang w:val="en-US" w:eastAsia="zh-CN" w:bidi="ar-SA"/>
              </w:rPr>
              <w:t>或扫描件</w:t>
            </w:r>
            <w:r>
              <w:rPr>
                <w:rFonts w:hint="eastAsia" w:ascii="宋体" w:hAnsi="宋体"/>
                <w:color w:val="auto"/>
                <w:szCs w:val="21"/>
                <w:highlight w:val="none"/>
              </w:rPr>
              <w:t>（格式后附）；（</w:t>
            </w:r>
            <w:r>
              <w:rPr>
                <w:rFonts w:hint="eastAsia" w:ascii="宋体" w:hAnsi="宋体"/>
                <w:b/>
                <w:color w:val="auto"/>
                <w:szCs w:val="21"/>
                <w:highlight w:val="none"/>
              </w:rPr>
              <w:t>委托时必须提供，否则按无效投标处理</w:t>
            </w:r>
            <w:r>
              <w:rPr>
                <w:rFonts w:hint="eastAsia" w:ascii="宋体" w:hAnsi="宋体"/>
                <w:color w:val="auto"/>
                <w:szCs w:val="21"/>
                <w:highlight w:val="none"/>
              </w:rPr>
              <w:t>）</w:t>
            </w:r>
          </w:p>
          <w:p w14:paraId="519F21BC">
            <w:pPr>
              <w:spacing w:line="400" w:lineRule="exact"/>
              <w:ind w:left="413"/>
              <w:jc w:val="left"/>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商务要求偏离表（格式后附）；（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ADCA9DC">
            <w:pPr>
              <w:spacing w:line="400" w:lineRule="exact"/>
              <w:ind w:left="413"/>
              <w:jc w:val="left"/>
              <w:rPr>
                <w:rFonts w:hint="eastAsia"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lang w:eastAsia="zh-CN"/>
              </w:rPr>
              <w:t>后续</w:t>
            </w:r>
            <w:r>
              <w:rPr>
                <w:rFonts w:hint="eastAsia" w:ascii="宋体" w:hAnsi="宋体"/>
                <w:color w:val="auto"/>
                <w:szCs w:val="21"/>
                <w:highlight w:val="none"/>
              </w:rPr>
              <w:t>服务承诺（格式自拟）；（</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6E98973E">
            <w:pPr>
              <w:spacing w:line="400" w:lineRule="exact"/>
              <w:ind w:left="413"/>
              <w:jc w:val="left"/>
              <w:rPr>
                <w:rFonts w:hint="eastAsia" w:ascii="宋体" w:hAnsi="宋体"/>
                <w:color w:val="auto"/>
                <w:szCs w:val="21"/>
                <w:highlight w:val="none"/>
              </w:rPr>
            </w:pPr>
            <w:r>
              <w:rPr>
                <w:rFonts w:hint="eastAsia" w:ascii="宋体" w:hAnsi="宋体"/>
                <w:color w:val="auto"/>
                <w:szCs w:val="21"/>
                <w:highlight w:val="none"/>
              </w:rPr>
              <w:t>6.投标人情况介绍（格式自拟）；</w:t>
            </w:r>
          </w:p>
          <w:p w14:paraId="1DCE7214">
            <w:pPr>
              <w:pStyle w:val="215"/>
              <w:spacing w:line="400" w:lineRule="exact"/>
              <w:ind w:firstLine="420"/>
              <w:rPr>
                <w:rFonts w:hint="eastAsia"/>
                <w:color w:val="auto"/>
                <w:highlight w:val="none"/>
                <w:lang w:val="en-US" w:eastAsia="zh-CN"/>
              </w:rPr>
            </w:pPr>
            <w:r>
              <w:rPr>
                <w:rFonts w:hint="eastAsia" w:ascii="宋体" w:hAnsi="宋体"/>
                <w:color w:val="auto"/>
                <w:szCs w:val="21"/>
                <w:highlight w:val="none"/>
                <w:lang w:val="en-US" w:eastAsia="zh-CN"/>
              </w:rPr>
              <w:t>7.代理服务费承诺书（格式后附）；</w:t>
            </w:r>
            <w:r>
              <w:rPr>
                <w:rFonts w:hint="eastAsia" w:ascii="宋体" w:hAnsi="宋体"/>
                <w:b/>
                <w:bCs/>
                <w:color w:val="auto"/>
                <w:szCs w:val="21"/>
                <w:highlight w:val="none"/>
                <w:lang w:val="en-US" w:eastAsia="zh-CN"/>
              </w:rPr>
              <w:t xml:space="preserve"> </w:t>
            </w:r>
          </w:p>
          <w:p w14:paraId="0756990A">
            <w:pPr>
              <w:spacing w:line="400" w:lineRule="exact"/>
              <w:ind w:left="420"/>
              <w:jc w:val="left"/>
              <w:rPr>
                <w:rFonts w:hint="eastAsia" w:ascii="宋体" w:hAnsi="宋体"/>
                <w:color w:val="auto"/>
                <w:szCs w:val="21"/>
                <w:highlight w:val="none"/>
              </w:rPr>
            </w:pPr>
            <w:r>
              <w:rPr>
                <w:rFonts w:hint="eastAsia" w:ascii="宋体" w:hAnsi="宋体"/>
                <w:color w:val="auto"/>
                <w:szCs w:val="21"/>
                <w:highlight w:val="none"/>
              </w:rPr>
              <w:t>8.技术要求偏离表（格式后附）；（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2D61D02B">
            <w:pPr>
              <w:spacing w:line="400" w:lineRule="exact"/>
              <w:ind w:firstLine="420"/>
              <w:jc w:val="left"/>
              <w:rPr>
                <w:rFonts w:hint="eastAsia" w:ascii="宋体" w:hAnsi="宋体" w:cs="宋体"/>
                <w:color w:val="auto"/>
                <w:szCs w:val="21"/>
                <w:highlight w:val="none"/>
              </w:rPr>
            </w:pPr>
            <w:r>
              <w:rPr>
                <w:rFonts w:hint="eastAsia" w:ascii="宋体" w:hAnsi="宋体"/>
                <w:color w:val="auto"/>
                <w:szCs w:val="21"/>
                <w:highlight w:val="none"/>
              </w:rPr>
              <w:t>9.</w:t>
            </w:r>
            <w:r>
              <w:rPr>
                <w:rFonts w:hint="eastAsia" w:ascii="宋体" w:hAnsi="宋体" w:cs="宋体"/>
                <w:color w:val="auto"/>
                <w:szCs w:val="21"/>
                <w:highlight w:val="none"/>
                <w:lang w:eastAsia="zh-CN"/>
              </w:rPr>
              <w:t>技术方案</w:t>
            </w:r>
            <w:r>
              <w:rPr>
                <w:rFonts w:hint="eastAsia" w:ascii="宋体" w:hAnsi="宋体" w:cs="宋体"/>
                <w:color w:val="auto"/>
                <w:szCs w:val="21"/>
                <w:highlight w:val="none"/>
              </w:rPr>
              <w:t>（格式自拟）</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包括但不限于</w:t>
            </w:r>
            <w:r>
              <w:rPr>
                <w:rFonts w:hint="eastAsia" w:ascii="宋体" w:hAnsi="宋体" w:cs="宋体"/>
                <w:color w:val="auto"/>
                <w:szCs w:val="21"/>
                <w:highlight w:val="none"/>
                <w:lang w:val="en-US" w:eastAsia="zh-CN"/>
              </w:rPr>
              <w:t>：</w:t>
            </w:r>
            <w:r>
              <w:rPr>
                <w:rFonts w:hint="eastAsia" w:ascii="宋体" w:hAnsi="宋体" w:eastAsia="宋体" w:cs="Times New Roman"/>
                <w:color w:val="auto"/>
                <w:szCs w:val="21"/>
                <w:highlight w:val="none"/>
                <w:lang w:eastAsia="zh-CN"/>
              </w:rPr>
              <w:t>技术</w:t>
            </w:r>
            <w:r>
              <w:rPr>
                <w:rFonts w:hint="eastAsia" w:ascii="宋体" w:hAnsi="宋体" w:eastAsia="宋体" w:cs="Times New Roman"/>
                <w:color w:val="auto"/>
                <w:szCs w:val="21"/>
                <w:highlight w:val="none"/>
              </w:rPr>
              <w:t>服务方案</w:t>
            </w:r>
            <w:r>
              <w:rPr>
                <w:rFonts w:hint="eastAsia" w:ascii="宋体" w:hAnsi="宋体" w:eastAsia="宋体" w:cs="Times New Roman"/>
                <w:color w:val="auto"/>
                <w:szCs w:val="21"/>
                <w:highlight w:val="none"/>
                <w:lang w:eastAsia="zh-CN"/>
              </w:rPr>
              <w:t>、</w:t>
            </w:r>
            <w:r>
              <w:rPr>
                <w:rFonts w:hint="eastAsia" w:ascii="宋体" w:hAnsi="宋体"/>
                <w:color w:val="auto"/>
                <w:szCs w:val="21"/>
                <w:highlight w:val="none"/>
                <w:lang w:val="en-US" w:eastAsia="zh-CN" w:bidi="zh-CN"/>
              </w:rPr>
              <w:t>医疗物资安全保障方案、</w:t>
            </w:r>
            <w:r>
              <w:rPr>
                <w:rFonts w:hint="eastAsia" w:ascii="宋体" w:hAnsi="宋体" w:eastAsia="宋体" w:cs="Times New Roman"/>
                <w:color w:val="auto"/>
                <w:szCs w:val="21"/>
                <w:highlight w:val="none"/>
                <w:lang w:val="en-US" w:eastAsia="zh-CN"/>
              </w:rPr>
              <w:t>突发事件应急预案、</w:t>
            </w:r>
            <w:r>
              <w:rPr>
                <w:rFonts w:hint="eastAsia" w:ascii="宋体" w:hAnsi="宋体"/>
                <w:color w:val="auto"/>
                <w:szCs w:val="21"/>
                <w:highlight w:val="none"/>
                <w:lang w:val="en-US" w:eastAsia="zh-CN" w:bidi="zh-CN"/>
              </w:rPr>
              <w:t>医疗物资</w:t>
            </w:r>
            <w:r>
              <w:rPr>
                <w:rFonts w:hint="eastAsia" w:ascii="宋体" w:hAnsi="宋体" w:eastAsia="宋体" w:cs="Times New Roman"/>
                <w:color w:val="auto"/>
                <w:szCs w:val="21"/>
                <w:highlight w:val="none"/>
              </w:rPr>
              <w:t>动用方案</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bidi="zh-CN"/>
              </w:rPr>
              <w:t>服务承诺）</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ED8A8A4">
            <w:pPr>
              <w:spacing w:line="400" w:lineRule="exact"/>
              <w:ind w:left="413"/>
              <w:jc w:val="left"/>
              <w:rPr>
                <w:rFonts w:hint="eastAsia" w:ascii="宋体" w:hAnsi="宋体"/>
                <w:color w:val="auto"/>
                <w:szCs w:val="21"/>
                <w:highlight w:val="none"/>
              </w:rPr>
            </w:pPr>
            <w:r>
              <w:rPr>
                <w:rFonts w:hint="eastAsia" w:ascii="宋体" w:hAnsi="宋体"/>
                <w:color w:val="auto"/>
                <w:szCs w:val="21"/>
                <w:highlight w:val="none"/>
              </w:rPr>
              <w:t>10.项目实施人员一览表（格式后附）；（如有，请提供）</w:t>
            </w:r>
          </w:p>
          <w:p w14:paraId="7759C917">
            <w:pPr>
              <w:spacing w:line="400" w:lineRule="exact"/>
              <w:ind w:left="420"/>
              <w:jc w:val="left"/>
              <w:rPr>
                <w:rFonts w:hint="eastAsia" w:ascii="宋体" w:hAnsi="宋体"/>
                <w:color w:val="auto"/>
                <w:szCs w:val="21"/>
                <w:highlight w:val="none"/>
              </w:rPr>
            </w:pPr>
            <w:r>
              <w:rPr>
                <w:rFonts w:hint="eastAsia" w:ascii="宋体" w:hAnsi="宋体"/>
                <w:color w:val="auto"/>
                <w:szCs w:val="21"/>
                <w:highlight w:val="none"/>
              </w:rPr>
              <w:t>11.投标人对本项目的合理化建议和改进措施（格式自拟）；</w:t>
            </w:r>
          </w:p>
          <w:p w14:paraId="5A793A2F">
            <w:pPr>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12.除招标文件规定必须提供以外，投标人认为需要提供的其他证明材料（格式自拟）。（投标人根据“第二章 采购需求”及“第四章 评标方法及评标标准”提供有关证明材料）。</w:t>
            </w:r>
          </w:p>
          <w:p w14:paraId="5B426396">
            <w:pPr>
              <w:spacing w:line="360" w:lineRule="auto"/>
              <w:jc w:val="left"/>
              <w:rPr>
                <w:rFonts w:hint="eastAsia" w:ascii="宋体" w:hAnsi="宋体" w:cs="Courier New"/>
                <w:b/>
                <w:color w:val="auto"/>
                <w:szCs w:val="21"/>
                <w:highlight w:val="none"/>
              </w:rPr>
            </w:pPr>
            <w:r>
              <w:rPr>
                <w:rFonts w:hint="eastAsia" w:ascii="宋体" w:hAnsi="宋体"/>
                <w:b/>
                <w:bCs/>
                <w:color w:val="auto"/>
                <w:szCs w:val="21"/>
                <w:highlight w:val="none"/>
              </w:rPr>
              <w:t>注：以上标明“必须提供”的材料 ，必须加盖投标人公章；必须提供的材料在第五章“投标文件格式”中 有要求法定代表人或委托代理人签字的，必须由法定代表人或委托代理人签字，否则投标文件按无效投标处理。其中，投标声明必须由法定代表人在规定签章处签字（或盖章）并加盖投标人公章，否则投标文件按无效投标处理</w:t>
            </w:r>
            <w:r>
              <w:rPr>
                <w:rFonts w:hint="eastAsia" w:ascii="宋体" w:hAnsi="宋体" w:cs="Courier New"/>
                <w:b/>
                <w:color w:val="auto"/>
                <w:szCs w:val="21"/>
                <w:highlight w:val="none"/>
              </w:rPr>
              <w:t>。</w:t>
            </w:r>
          </w:p>
        </w:tc>
      </w:tr>
      <w:tr w14:paraId="46577E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29000B01">
            <w:pPr>
              <w:spacing w:line="360" w:lineRule="exact"/>
              <w:jc w:val="center"/>
              <w:rPr>
                <w:rFonts w:hint="eastAsia" w:ascii="宋体" w:hAnsi="宋体"/>
                <w:color w:val="auto"/>
                <w:szCs w:val="21"/>
                <w:highlight w:val="none"/>
              </w:rPr>
            </w:pPr>
            <w:bookmarkStart w:id="52" w:name="_13.4"/>
            <w:bookmarkEnd w:id="52"/>
            <w:bookmarkStart w:id="53" w:name="_16.2"/>
            <w:bookmarkEnd w:id="53"/>
            <w:bookmarkStart w:id="54" w:name="_13.5"/>
            <w:bookmarkEnd w:id="54"/>
            <w:r>
              <w:rPr>
                <w:rFonts w:hint="eastAsia" w:ascii="宋体" w:hAnsi="宋体"/>
                <w:color w:val="auto"/>
                <w:szCs w:val="21"/>
                <w:highlight w:val="none"/>
              </w:rPr>
              <w:t>16</w:t>
            </w:r>
            <w:bookmarkStart w:id="55" w:name="_Hlt19693758"/>
            <w:bookmarkStart w:id="56" w:name="_Hlt19693759"/>
            <w:bookmarkStart w:id="57" w:name="_Hlt19194066"/>
            <w:bookmarkStart w:id="58" w:name="_Hlt19194067"/>
            <w:r>
              <w:rPr>
                <w:rFonts w:hint="eastAsia" w:ascii="宋体" w:hAnsi="宋体"/>
                <w:color w:val="auto"/>
                <w:szCs w:val="21"/>
                <w:highlight w:val="none"/>
              </w:rPr>
              <w:t>.</w:t>
            </w:r>
            <w:bookmarkEnd w:id="55"/>
            <w:bookmarkEnd w:id="56"/>
            <w:bookmarkEnd w:id="57"/>
            <w:bookmarkEnd w:id="58"/>
            <w:r>
              <w:rPr>
                <w:rFonts w:hint="eastAsia" w:ascii="宋体" w:hAnsi="宋体"/>
                <w:color w:val="auto"/>
                <w:szCs w:val="21"/>
                <w:highlight w:val="none"/>
              </w:rPr>
              <w:t>2</w:t>
            </w:r>
          </w:p>
        </w:tc>
        <w:tc>
          <w:tcPr>
            <w:tcW w:w="8175" w:type="dxa"/>
            <w:tcBorders>
              <w:top w:val="single" w:color="auto" w:sz="4" w:space="0"/>
              <w:left w:val="single" w:color="auto" w:sz="4" w:space="0"/>
              <w:bottom w:val="single" w:color="auto" w:sz="4" w:space="0"/>
              <w:right w:val="single" w:color="auto" w:sz="4" w:space="0"/>
            </w:tcBorders>
            <w:noWrap w:val="0"/>
            <w:vAlign w:val="top"/>
          </w:tcPr>
          <w:p w14:paraId="38137EF4">
            <w:pPr>
              <w:numPr>
                <w:ilvl w:val="0"/>
                <w:numId w:val="0"/>
              </w:numPr>
              <w:spacing w:line="360" w:lineRule="exact"/>
              <w:jc w:val="left"/>
              <w:rPr>
                <w:rFonts w:ascii="宋体" w:hAnsi="宋体"/>
                <w:b/>
                <w:bCs/>
                <w:color w:val="auto"/>
                <w:szCs w:val="21"/>
                <w:highlight w:val="none"/>
              </w:rPr>
            </w:pPr>
            <w:r>
              <w:rPr>
                <w:rFonts w:hint="eastAsia" w:ascii="宋体" w:hAnsi="宋体"/>
                <w:b/>
                <w:bCs/>
                <w:color w:val="auto"/>
                <w:szCs w:val="21"/>
                <w:highlight w:val="none"/>
                <w:lang w:val="en-US" w:eastAsia="zh-CN"/>
              </w:rPr>
              <w:t>1.</w:t>
            </w:r>
            <w:r>
              <w:rPr>
                <w:rFonts w:ascii="宋体" w:hAnsi="宋体"/>
                <w:b/>
                <w:bCs/>
                <w:color w:val="auto"/>
                <w:szCs w:val="21"/>
                <w:highlight w:val="none"/>
              </w:rPr>
              <w:t>投标报价为固定包干总价，涵盖本项目公共卫生应急医疗物资、标准配套附件、仓储辅材、包装、运输、装卸、保险、货到指定地点就位所产生的全部费用；同时包含物资验收、消杀、招标文件未列明但项目必需的设备材料增补费用、税金、质保期内售后服务、技术培训及其他所有成本费用。</w:t>
            </w:r>
          </w:p>
          <w:p w14:paraId="15361115">
            <w:pPr>
              <w:numPr>
                <w:ilvl w:val="0"/>
                <w:numId w:val="0"/>
              </w:numPr>
              <w:spacing w:line="360" w:lineRule="exact"/>
              <w:jc w:val="left"/>
              <w:rPr>
                <w:rFonts w:ascii="宋体" w:hAnsi="宋体"/>
                <w:color w:val="auto"/>
                <w:szCs w:val="21"/>
                <w:highlight w:val="none"/>
              </w:rPr>
            </w:pPr>
            <w:r>
              <w:rPr>
                <w:rFonts w:hint="eastAsia" w:ascii="宋体" w:hAnsi="宋体"/>
                <w:b/>
                <w:bCs/>
                <w:color w:val="auto"/>
                <w:szCs w:val="21"/>
                <w:highlight w:val="none"/>
                <w:lang w:val="en-US" w:eastAsia="zh-CN"/>
              </w:rPr>
              <w:t>2.</w:t>
            </w:r>
            <w:r>
              <w:rPr>
                <w:rFonts w:ascii="宋体" w:hAnsi="宋体"/>
                <w:b/>
                <w:bCs/>
                <w:color w:val="auto"/>
                <w:szCs w:val="21"/>
                <w:highlight w:val="none"/>
              </w:rPr>
              <w:t>投标人投标时填报的总价仅作为价格分计算依据，不作为合同结算依据；本项目预算金额为签订服务合同的合同总价款上限，最终结算以实际使用量 × 中标单价据实结算。</w:t>
            </w:r>
          </w:p>
        </w:tc>
      </w:tr>
      <w:tr w14:paraId="2A4E00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2E849160">
            <w:pPr>
              <w:spacing w:line="360" w:lineRule="auto"/>
              <w:jc w:val="center"/>
              <w:rPr>
                <w:rFonts w:hint="eastAsia" w:ascii="宋体" w:hAnsi="宋体"/>
                <w:color w:val="auto"/>
                <w:szCs w:val="21"/>
                <w:highlight w:val="none"/>
              </w:rPr>
            </w:pPr>
            <w:bookmarkStart w:id="59" w:name="_17.1"/>
            <w:bookmarkEnd w:id="59"/>
            <w:r>
              <w:rPr>
                <w:rFonts w:hint="eastAsia" w:ascii="宋体" w:hAnsi="宋体"/>
                <w:color w:val="auto"/>
                <w:szCs w:val="21"/>
                <w:highlight w:val="none"/>
              </w:rPr>
              <w:t>17.</w:t>
            </w:r>
            <w:r>
              <w:rPr>
                <w:rFonts w:ascii="宋体" w:hAnsi="宋体"/>
                <w:color w:val="auto"/>
                <w:szCs w:val="21"/>
                <w:highlight w:val="none"/>
              </w:rPr>
              <w:t>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15BA4F2">
            <w:pPr>
              <w:spacing w:line="360" w:lineRule="auto"/>
              <w:rPr>
                <w:rFonts w:hint="eastAsia" w:ascii="宋体" w:hAnsi="宋体"/>
                <w:color w:val="auto"/>
                <w:szCs w:val="21"/>
                <w:highlight w:val="none"/>
              </w:rPr>
            </w:pPr>
            <w:r>
              <w:rPr>
                <w:rFonts w:hint="eastAsia" w:ascii="宋体" w:hAnsi="宋体"/>
                <w:color w:val="auto"/>
                <w:szCs w:val="21"/>
                <w:highlight w:val="none"/>
              </w:rPr>
              <w:t>投标有效期：自投标截止之日起</w:t>
            </w:r>
            <w:r>
              <w:rPr>
                <w:rFonts w:hint="eastAsia" w:ascii="宋体" w:hAnsi="宋体"/>
                <w:color w:val="auto"/>
                <w:szCs w:val="21"/>
                <w:highlight w:val="none"/>
                <w:u w:val="single"/>
              </w:rPr>
              <w:t>90</w:t>
            </w:r>
            <w:r>
              <w:rPr>
                <w:rFonts w:hint="eastAsia" w:ascii="宋体" w:hAnsi="宋体"/>
                <w:color w:val="auto"/>
                <w:szCs w:val="21"/>
                <w:highlight w:val="none"/>
              </w:rPr>
              <w:t>日。</w:t>
            </w:r>
          </w:p>
        </w:tc>
      </w:tr>
      <w:tr w14:paraId="30EF8C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5DA23758">
            <w:pPr>
              <w:spacing w:line="360" w:lineRule="auto"/>
              <w:jc w:val="center"/>
              <w:rPr>
                <w:rFonts w:hint="eastAsia" w:ascii="宋体" w:hAnsi="宋体"/>
                <w:color w:val="auto"/>
                <w:szCs w:val="21"/>
                <w:highlight w:val="none"/>
              </w:rPr>
            </w:pPr>
            <w:bookmarkStart w:id="60" w:name="_18"/>
            <w:bookmarkEnd w:id="60"/>
            <w:r>
              <w:rPr>
                <w:rFonts w:hint="eastAsia" w:ascii="宋体" w:hAnsi="宋体"/>
                <w:color w:val="auto"/>
                <w:szCs w:val="21"/>
                <w:highlight w:val="none"/>
              </w:rPr>
              <w:t>18</w:t>
            </w:r>
            <w:r>
              <w:rPr>
                <w:rFonts w:ascii="宋体" w:hAnsi="宋体"/>
                <w:color w:val="auto"/>
                <w:szCs w:val="21"/>
                <w:highlight w:val="none"/>
              </w:rPr>
              <w:t>.1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A3C2AA2">
            <w:pPr>
              <w:spacing w:line="360" w:lineRule="auto"/>
              <w:rPr>
                <w:rFonts w:hint="eastAsia" w:ascii="宋体" w:hAnsi="宋体"/>
                <w:color w:val="auto"/>
                <w:szCs w:val="21"/>
                <w:highlight w:val="none"/>
              </w:rPr>
            </w:pPr>
            <w:r>
              <w:rPr>
                <w:rFonts w:hint="eastAsia" w:ascii="宋体" w:hAnsi="宋体"/>
                <w:color w:val="auto"/>
                <w:szCs w:val="21"/>
                <w:highlight w:val="none"/>
              </w:rPr>
              <w:t>本项目不收取投标保证金。</w:t>
            </w:r>
          </w:p>
        </w:tc>
      </w:tr>
      <w:tr w14:paraId="3C81FB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69352906">
            <w:pPr>
              <w:spacing w:line="360" w:lineRule="auto"/>
              <w:jc w:val="center"/>
              <w:rPr>
                <w:rFonts w:hint="eastAsia" w:ascii="宋体" w:hAnsi="宋体"/>
                <w:color w:val="auto"/>
                <w:szCs w:val="21"/>
                <w:highlight w:val="none"/>
              </w:rPr>
            </w:pPr>
            <w:bookmarkStart w:id="61" w:name="_19.2"/>
            <w:bookmarkEnd w:id="61"/>
            <w:bookmarkStart w:id="62" w:name="_21.1"/>
            <w:bookmarkEnd w:id="62"/>
            <w:r>
              <w:rPr>
                <w:rFonts w:hint="eastAsia" w:ascii="宋体" w:hAnsi="宋体"/>
                <w:color w:val="auto"/>
                <w:szCs w:val="21"/>
                <w:highlight w:val="none"/>
              </w:rPr>
              <w:t>20</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665720B">
            <w:pPr>
              <w:spacing w:line="360" w:lineRule="auto"/>
              <w:rPr>
                <w:rFonts w:hint="eastAsia" w:ascii="宋体" w:hAnsi="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备份投标文件；</w:t>
            </w:r>
          </w:p>
        </w:tc>
      </w:tr>
      <w:tr w14:paraId="1BA0C9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5BCAD547">
            <w:pPr>
              <w:spacing w:line="360" w:lineRule="auto"/>
              <w:jc w:val="center"/>
              <w:rPr>
                <w:rFonts w:hint="eastAsia" w:ascii="宋体" w:hAnsi="宋体"/>
                <w:color w:val="auto"/>
                <w:szCs w:val="21"/>
                <w:highlight w:val="none"/>
              </w:rPr>
            </w:pPr>
            <w:r>
              <w:rPr>
                <w:rFonts w:hint="eastAsia" w:ascii="宋体" w:hAnsi="宋体"/>
                <w:color w:val="auto"/>
                <w:szCs w:val="21"/>
                <w:highlight w:val="none"/>
              </w:rPr>
              <w:t>21.1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B7C4C25">
            <w:pPr>
              <w:spacing w:line="360" w:lineRule="auto"/>
              <w:rPr>
                <w:rFonts w:hint="eastAsia" w:ascii="宋体" w:hAnsi="宋体"/>
                <w:color w:val="auto"/>
                <w:szCs w:val="21"/>
                <w:highlight w:val="none"/>
                <w:u w:val="single"/>
              </w:rPr>
            </w:pPr>
            <w:r>
              <w:rPr>
                <w:rFonts w:hint="eastAsia" w:ascii="宋体" w:hAnsi="宋体"/>
                <w:color w:val="auto"/>
                <w:szCs w:val="21"/>
                <w:highlight w:val="none"/>
              </w:rPr>
              <w:t>1.提交投标文件截止时间：详见招标公告</w:t>
            </w:r>
          </w:p>
          <w:p w14:paraId="2D18A1C6">
            <w:pPr>
              <w:spacing w:line="360" w:lineRule="auto"/>
              <w:rPr>
                <w:rFonts w:hint="eastAsia" w:ascii="宋体" w:hAnsi="宋体"/>
                <w:color w:val="auto"/>
                <w:szCs w:val="21"/>
                <w:highlight w:val="none"/>
              </w:rPr>
            </w:pPr>
            <w:r>
              <w:rPr>
                <w:rFonts w:hint="eastAsia" w:ascii="宋体" w:hAnsi="宋体"/>
                <w:color w:val="auto"/>
                <w:szCs w:val="21"/>
                <w:highlight w:val="none"/>
              </w:rPr>
              <w:t>2.投标地点：详见招标公告</w:t>
            </w:r>
          </w:p>
        </w:tc>
      </w:tr>
      <w:tr w14:paraId="629E58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1773F368">
            <w:pPr>
              <w:spacing w:line="360" w:lineRule="auto"/>
              <w:jc w:val="center"/>
              <w:rPr>
                <w:rFonts w:hint="eastAsia" w:ascii="宋体" w:hAnsi="宋体"/>
                <w:color w:val="auto"/>
                <w:szCs w:val="21"/>
                <w:highlight w:val="none"/>
              </w:rPr>
            </w:pPr>
            <w:bookmarkStart w:id="63" w:name="_23"/>
            <w:bookmarkEnd w:id="63"/>
            <w:r>
              <w:rPr>
                <w:rFonts w:hint="eastAsia" w:ascii="宋体" w:hAnsi="宋体"/>
                <w:color w:val="auto"/>
                <w:szCs w:val="21"/>
                <w:highlight w:val="none"/>
              </w:rPr>
              <w:t>23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6CCCE3D">
            <w:pPr>
              <w:spacing w:line="360" w:lineRule="auto"/>
              <w:rPr>
                <w:rFonts w:hint="eastAsia" w:ascii="宋体" w:hAnsi="宋体"/>
                <w:color w:val="auto"/>
                <w:szCs w:val="21"/>
                <w:highlight w:val="none"/>
              </w:rPr>
            </w:pPr>
            <w:r>
              <w:rPr>
                <w:rFonts w:hint="eastAsia" w:ascii="宋体" w:hAnsi="宋体"/>
                <w:color w:val="auto"/>
                <w:szCs w:val="21"/>
                <w:highlight w:val="none"/>
              </w:rPr>
              <w:t>1.开标时间：详见招标公告</w:t>
            </w:r>
          </w:p>
          <w:p w14:paraId="6962BAEC">
            <w:pPr>
              <w:spacing w:line="360" w:lineRule="auto"/>
              <w:rPr>
                <w:rFonts w:hint="eastAsia" w:ascii="宋体" w:hAnsi="宋体"/>
                <w:color w:val="auto"/>
                <w:szCs w:val="21"/>
                <w:highlight w:val="none"/>
              </w:rPr>
            </w:pPr>
            <w:r>
              <w:rPr>
                <w:rFonts w:hint="eastAsia" w:ascii="宋体" w:hAnsi="宋体"/>
                <w:color w:val="auto"/>
                <w:szCs w:val="21"/>
                <w:highlight w:val="none"/>
              </w:rPr>
              <w:t>2.开标地点：详见招标公告</w:t>
            </w:r>
          </w:p>
        </w:tc>
      </w:tr>
      <w:tr w14:paraId="6203B7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408150BF">
            <w:pPr>
              <w:spacing w:line="360" w:lineRule="auto"/>
              <w:jc w:val="center"/>
              <w:rPr>
                <w:rFonts w:hint="eastAsia" w:ascii="宋体" w:hAnsi="宋体"/>
                <w:color w:val="auto"/>
                <w:szCs w:val="21"/>
                <w:highlight w:val="none"/>
              </w:rPr>
            </w:pPr>
            <w:r>
              <w:rPr>
                <w:rFonts w:hint="eastAsia" w:ascii="宋体" w:hAnsi="宋体"/>
                <w:color w:val="auto"/>
                <w:szCs w:val="21"/>
                <w:highlight w:val="none"/>
              </w:rPr>
              <w:t>24.3（1）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9833043">
            <w:pPr>
              <w:spacing w:line="360" w:lineRule="auto"/>
              <w:rPr>
                <w:rFonts w:hint="eastAsia" w:ascii="宋体" w:hAnsi="宋体"/>
                <w:color w:val="auto"/>
                <w:szCs w:val="21"/>
                <w:highlight w:val="none"/>
              </w:rPr>
            </w:pPr>
            <w:r>
              <w:rPr>
                <w:rFonts w:hint="eastAsia" w:hAnsi="宋体"/>
                <w:color w:val="auto"/>
                <w:highlight w:val="none"/>
              </w:rPr>
              <w:t>电子投标文件解密时间：</w:t>
            </w:r>
            <w:r>
              <w:rPr>
                <w:rFonts w:hint="eastAsia" w:hAnsi="宋体"/>
                <w:color w:val="auto"/>
                <w:highlight w:val="none"/>
                <w:u w:val="single"/>
              </w:rPr>
              <w:t>30</w:t>
            </w:r>
            <w:r>
              <w:rPr>
                <w:rFonts w:hint="eastAsia" w:hAnsi="宋体"/>
                <w:color w:val="auto"/>
                <w:highlight w:val="none"/>
              </w:rPr>
              <w:t>分钟</w:t>
            </w:r>
          </w:p>
        </w:tc>
      </w:tr>
      <w:tr w14:paraId="15E1F9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20A6CDA6">
            <w:pPr>
              <w:spacing w:line="360" w:lineRule="auto"/>
              <w:jc w:val="center"/>
              <w:rPr>
                <w:rFonts w:hint="eastAsia" w:ascii="宋体" w:hAnsi="宋体"/>
                <w:color w:val="auto"/>
                <w:szCs w:val="21"/>
                <w:highlight w:val="none"/>
              </w:rPr>
            </w:pPr>
            <w:bookmarkStart w:id="64" w:name="_25.3"/>
            <w:bookmarkEnd w:id="64"/>
            <w:r>
              <w:rPr>
                <w:rFonts w:hint="eastAsia" w:ascii="宋体" w:hAnsi="宋体"/>
                <w:color w:val="auto"/>
                <w:szCs w:val="21"/>
                <w:highlight w:val="none"/>
              </w:rPr>
              <w:t>25.3（2）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B595CD0">
            <w:pPr>
              <w:spacing w:line="360" w:lineRule="auto"/>
              <w:rPr>
                <w:rFonts w:hint="eastAsia"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0B73C316">
            <w:pPr>
              <w:spacing w:line="360" w:lineRule="auto"/>
              <w:rPr>
                <w:rFonts w:hint="eastAsia" w:ascii="宋体" w:hAnsi="宋体"/>
                <w:color w:val="auto"/>
                <w:szCs w:val="21"/>
                <w:highlight w:val="none"/>
              </w:rPr>
            </w:pPr>
            <w:r>
              <w:rPr>
                <w:rFonts w:hint="eastAsia" w:ascii="宋体" w:hAnsi="宋体"/>
                <w:color w:val="auto"/>
                <w:szCs w:val="21"/>
                <w:highlight w:val="none"/>
              </w:rPr>
              <w:t>查询渠道：“信用中国”网站（www.creditchina.gov.cn） 、中国政府采购网（www.ccgp.gov.cn）。</w:t>
            </w:r>
          </w:p>
          <w:p w14:paraId="69607F54">
            <w:pPr>
              <w:spacing w:line="360" w:lineRule="auto"/>
              <w:rPr>
                <w:rFonts w:hint="eastAsia" w:ascii="宋体" w:hAnsi="宋体"/>
                <w:color w:val="auto"/>
                <w:szCs w:val="21"/>
                <w:highlight w:val="none"/>
              </w:rPr>
            </w:pPr>
            <w:r>
              <w:rPr>
                <w:rFonts w:hint="eastAsia" w:ascii="宋体" w:hAnsi="宋体"/>
                <w:color w:val="auto"/>
                <w:szCs w:val="21"/>
                <w:highlight w:val="none"/>
              </w:rPr>
              <w:t>信用查询截止时点：资格审查结束前查询记录和证据留存方式在查询网站中直接截图查询记录，截图另存为电子文档作为评审资料保存。</w:t>
            </w:r>
          </w:p>
          <w:p w14:paraId="5C4123C5">
            <w:pPr>
              <w:spacing w:line="360" w:lineRule="auto"/>
              <w:rPr>
                <w:rFonts w:hint="eastAsia" w:ascii="宋体" w:hAnsi="宋体"/>
                <w:b/>
                <w:color w:val="auto"/>
                <w:szCs w:val="21"/>
                <w:highlight w:val="none"/>
              </w:rPr>
            </w:pPr>
            <w:r>
              <w:rPr>
                <w:rFonts w:hint="eastAsia" w:ascii="宋体" w:hAnsi="宋体"/>
                <w:color w:val="auto"/>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0031F1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6CF6BDDD">
            <w:pPr>
              <w:spacing w:line="360" w:lineRule="auto"/>
              <w:jc w:val="center"/>
              <w:rPr>
                <w:rFonts w:ascii="宋体" w:hAnsi="宋体"/>
                <w:color w:val="auto"/>
                <w:szCs w:val="21"/>
                <w:highlight w:val="none"/>
              </w:rPr>
            </w:pPr>
            <w:bookmarkStart w:id="65" w:name="_26"/>
            <w:bookmarkEnd w:id="65"/>
            <w:r>
              <w:rPr>
                <w:rFonts w:hint="eastAsia" w:ascii="宋体" w:hAnsi="宋体"/>
                <w:color w:val="auto"/>
                <w:szCs w:val="21"/>
                <w:highlight w:val="none"/>
              </w:rPr>
              <w:t>26.1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223260C">
            <w:pPr>
              <w:spacing w:line="360" w:lineRule="auto"/>
              <w:rPr>
                <w:rFonts w:hint="eastAsia" w:ascii="宋体" w:hAnsi="宋体"/>
                <w:color w:val="auto"/>
                <w:szCs w:val="21"/>
                <w:highlight w:val="none"/>
              </w:rPr>
            </w:pPr>
            <w:r>
              <w:rPr>
                <w:rFonts w:hint="eastAsia" w:ascii="宋体" w:hAnsi="宋体"/>
                <w:color w:val="auto"/>
                <w:szCs w:val="21"/>
                <w:highlight w:val="none"/>
              </w:rPr>
              <w:t>评标委员会的人数：</w:t>
            </w:r>
            <w:r>
              <w:rPr>
                <w:rFonts w:hint="eastAsia" w:ascii="宋体" w:hAnsi="宋体"/>
                <w:color w:val="auto"/>
                <w:szCs w:val="21"/>
                <w:highlight w:val="none"/>
                <w:u w:val="single"/>
              </w:rPr>
              <w:t>5</w:t>
            </w:r>
            <w:r>
              <w:rPr>
                <w:rFonts w:hint="eastAsia" w:ascii="宋体" w:hAnsi="宋体"/>
                <w:color w:val="auto"/>
                <w:szCs w:val="21"/>
                <w:highlight w:val="none"/>
              </w:rPr>
              <w:t>人</w:t>
            </w:r>
          </w:p>
        </w:tc>
      </w:tr>
      <w:tr w14:paraId="027EE8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13307E12">
            <w:pPr>
              <w:spacing w:line="360" w:lineRule="auto"/>
              <w:jc w:val="center"/>
              <w:rPr>
                <w:rFonts w:hint="eastAsia" w:ascii="宋体" w:hAnsi="宋体"/>
                <w:color w:val="auto"/>
                <w:szCs w:val="21"/>
                <w:highlight w:val="none"/>
              </w:rPr>
            </w:pPr>
            <w:bookmarkStart w:id="66" w:name="_28.3"/>
            <w:bookmarkEnd w:id="66"/>
            <w:r>
              <w:rPr>
                <w:rFonts w:ascii="宋体" w:hAnsi="宋体"/>
                <w:color w:val="auto"/>
                <w:szCs w:val="21"/>
                <w:highlight w:val="none"/>
              </w:rPr>
              <w:t>29.1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540F53C">
            <w:pPr>
              <w:spacing w:line="360" w:lineRule="auto"/>
              <w:rPr>
                <w:rFonts w:hint="eastAsia" w:ascii="宋体" w:hAnsi="宋体"/>
                <w:color w:val="auto"/>
                <w:szCs w:val="21"/>
                <w:highlight w:val="none"/>
              </w:rPr>
            </w:pPr>
            <w:r>
              <w:rPr>
                <w:rFonts w:hint="eastAsia" w:ascii="宋体" w:hAnsi="宋体"/>
                <w:color w:val="auto"/>
                <w:szCs w:val="21"/>
                <w:highlight w:val="none"/>
              </w:rPr>
              <w:t>评标方法：综合评分法</w:t>
            </w:r>
          </w:p>
        </w:tc>
      </w:tr>
      <w:tr w14:paraId="6D4790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3578E223">
            <w:pPr>
              <w:spacing w:line="360" w:lineRule="auto"/>
              <w:jc w:val="center"/>
              <w:rPr>
                <w:rFonts w:hint="eastAsia" w:ascii="宋体" w:hAnsi="宋体"/>
                <w:color w:val="auto"/>
                <w:szCs w:val="21"/>
                <w:highlight w:val="none"/>
              </w:rPr>
            </w:pPr>
            <w:bookmarkStart w:id="67" w:name="_29.2.2（2）"/>
            <w:bookmarkEnd w:id="67"/>
            <w:r>
              <w:rPr>
                <w:rFonts w:hint="eastAsia" w:ascii="宋体" w:hAnsi="宋体"/>
                <w:color w:val="auto"/>
                <w:szCs w:val="21"/>
                <w:highlight w:val="none"/>
              </w:rPr>
              <w:t>29</w:t>
            </w:r>
            <w:r>
              <w:rPr>
                <w:rFonts w:ascii="宋体" w:hAnsi="宋体"/>
                <w:color w:val="auto"/>
                <w:szCs w:val="21"/>
                <w:highlight w:val="none"/>
              </w:rPr>
              <w:t>.2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942B883">
            <w:pPr>
              <w:spacing w:line="360" w:lineRule="auto"/>
              <w:rPr>
                <w:rFonts w:ascii="宋体" w:hAnsi="宋体"/>
                <w:b/>
                <w:bCs/>
                <w:color w:val="auto"/>
                <w:szCs w:val="21"/>
                <w:highlight w:val="none"/>
              </w:rPr>
            </w:pPr>
            <w:r>
              <w:rPr>
                <w:rFonts w:hint="eastAsia" w:ascii="宋体" w:hAnsi="宋体" w:cs="宋体"/>
                <w:b/>
                <w:bCs/>
                <w:color w:val="auto"/>
                <w:szCs w:val="21"/>
                <w:highlight w:val="none"/>
              </w:rPr>
              <w:t>商务要求</w:t>
            </w:r>
            <w:r>
              <w:rPr>
                <w:rFonts w:hint="eastAsia" w:ascii="宋体" w:hAnsi="宋体"/>
                <w:b/>
                <w:bCs/>
                <w:color w:val="auto"/>
                <w:szCs w:val="21"/>
                <w:highlight w:val="none"/>
              </w:rPr>
              <w:t>评审中允许负偏离的条款数为</w:t>
            </w:r>
            <w:r>
              <w:rPr>
                <w:rFonts w:hint="eastAsia" w:ascii="宋体" w:hAnsi="宋体"/>
                <w:b/>
                <w:bCs/>
                <w:color w:val="auto"/>
                <w:szCs w:val="21"/>
                <w:highlight w:val="none"/>
                <w:u w:val="single"/>
              </w:rPr>
              <w:t>0</w:t>
            </w:r>
            <w:r>
              <w:rPr>
                <w:rFonts w:hint="eastAsia" w:ascii="宋体" w:hAnsi="宋体"/>
                <w:b/>
                <w:bCs/>
                <w:color w:val="auto"/>
                <w:szCs w:val="21"/>
                <w:highlight w:val="none"/>
              </w:rPr>
              <w:t>项。</w:t>
            </w:r>
          </w:p>
          <w:p w14:paraId="2258506A">
            <w:pPr>
              <w:spacing w:line="360" w:lineRule="auto"/>
              <w:rPr>
                <w:rFonts w:hint="eastAsia" w:ascii="宋体" w:hAnsi="宋体"/>
                <w:color w:val="auto"/>
                <w:szCs w:val="21"/>
                <w:highlight w:val="none"/>
              </w:rPr>
            </w:pPr>
            <w:r>
              <w:rPr>
                <w:rFonts w:hint="eastAsia" w:ascii="宋体" w:hAnsi="宋体" w:cs="宋体"/>
                <w:b/>
                <w:bCs/>
                <w:color w:val="auto"/>
                <w:szCs w:val="21"/>
                <w:highlight w:val="none"/>
              </w:rPr>
              <w:t>技术要求</w:t>
            </w:r>
            <w:r>
              <w:rPr>
                <w:rFonts w:hint="eastAsia" w:ascii="宋体" w:hAnsi="宋体"/>
                <w:b/>
                <w:bCs/>
                <w:color w:val="auto"/>
                <w:szCs w:val="21"/>
                <w:highlight w:val="none"/>
              </w:rPr>
              <w:t>评审中允许负偏离的条款数为</w:t>
            </w:r>
            <w:r>
              <w:rPr>
                <w:rFonts w:hint="eastAsia" w:ascii="宋体" w:hAnsi="宋体"/>
                <w:b/>
                <w:bCs/>
                <w:color w:val="auto"/>
                <w:szCs w:val="21"/>
                <w:highlight w:val="none"/>
                <w:u w:val="single"/>
              </w:rPr>
              <w:t>0</w:t>
            </w:r>
            <w:r>
              <w:rPr>
                <w:rFonts w:hint="eastAsia" w:ascii="宋体" w:hAnsi="宋体"/>
                <w:b/>
                <w:bCs/>
                <w:color w:val="auto"/>
                <w:szCs w:val="21"/>
                <w:highlight w:val="none"/>
              </w:rPr>
              <w:t>项。</w:t>
            </w:r>
          </w:p>
        </w:tc>
      </w:tr>
      <w:tr w14:paraId="75EBD8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0FBC6B0F">
            <w:pPr>
              <w:spacing w:line="360" w:lineRule="auto"/>
              <w:jc w:val="center"/>
              <w:rPr>
                <w:rFonts w:ascii="宋体" w:hAnsi="宋体"/>
                <w:color w:val="auto"/>
                <w:szCs w:val="21"/>
                <w:highlight w:val="none"/>
              </w:rPr>
            </w:pPr>
            <w:r>
              <w:rPr>
                <w:rFonts w:hint="eastAsia" w:ascii="宋体" w:hAnsi="宋体"/>
                <w:color w:val="auto"/>
                <w:szCs w:val="21"/>
                <w:highlight w:val="none"/>
              </w:rPr>
              <w:t>29.3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3374F79">
            <w:pPr>
              <w:spacing w:line="360" w:lineRule="auto"/>
              <w:rPr>
                <w:rFonts w:hint="eastAsia" w:hAnsi="宋体"/>
                <w:color w:val="auto"/>
                <w:highlight w:val="none"/>
              </w:rPr>
            </w:pPr>
            <w:r>
              <w:rPr>
                <w:rFonts w:hAnsi="宋体"/>
                <w:color w:val="auto"/>
                <w:highlight w:val="none"/>
              </w:rPr>
              <w:t>中标候选人推荐数量</w:t>
            </w:r>
            <w:r>
              <w:rPr>
                <w:rFonts w:hint="eastAsia" w:hAnsi="宋体"/>
                <w:color w:val="auto"/>
                <w:highlight w:val="none"/>
              </w:rPr>
              <w:t>：</w:t>
            </w:r>
            <w:r>
              <w:rPr>
                <w:rFonts w:hint="eastAsia" w:hAnsi="宋体"/>
                <w:color w:val="auto"/>
                <w:highlight w:val="none"/>
                <w:u w:val="single"/>
              </w:rPr>
              <w:t xml:space="preserve"> 3</w:t>
            </w:r>
            <w:r>
              <w:rPr>
                <w:rFonts w:hAnsi="宋体"/>
                <w:color w:val="auto"/>
                <w:highlight w:val="none"/>
              </w:rPr>
              <w:t>名</w:t>
            </w:r>
          </w:p>
        </w:tc>
      </w:tr>
      <w:tr w14:paraId="60CA2B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3BD19F76">
            <w:pPr>
              <w:spacing w:line="360" w:lineRule="auto"/>
              <w:jc w:val="center"/>
              <w:rPr>
                <w:rFonts w:hint="eastAsia"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1D9559A">
            <w:pPr>
              <w:spacing w:line="360" w:lineRule="auto"/>
              <w:rPr>
                <w:rFonts w:hint="eastAsia" w:ascii="宋体" w:hAnsi="宋体"/>
                <w:color w:val="auto"/>
                <w:szCs w:val="21"/>
                <w:highlight w:val="none"/>
              </w:rPr>
            </w:pPr>
            <w:r>
              <w:rPr>
                <w:rFonts w:hint="eastAsia" w:ascii="宋体" w:hAnsi="宋体"/>
                <w:color w:val="auto"/>
                <w:szCs w:val="21"/>
                <w:highlight w:val="none"/>
              </w:rPr>
              <w:t>采用综合评分法的采购项目，采购人确定中标供应商时，出现中标候选人并列的情形，采购人按以下的方式确定中标供应商：</w:t>
            </w:r>
          </w:p>
          <w:p w14:paraId="65E3C4B2">
            <w:pPr>
              <w:spacing w:line="360" w:lineRule="auto"/>
              <w:rPr>
                <w:rFonts w:hint="eastAsia" w:ascii="宋体" w:hAnsi="宋体"/>
                <w:color w:val="auto"/>
                <w:szCs w:val="21"/>
                <w:highlight w:val="none"/>
              </w:rPr>
            </w:pPr>
            <w:r>
              <w:rPr>
                <w:rFonts w:ascii="Segoe UI Symbol" w:hAnsi="Segoe UI Symbol" w:cs="Segoe UI Symbol"/>
                <w:color w:val="auto"/>
                <w:szCs w:val="21"/>
                <w:highlight w:val="none"/>
              </w:rPr>
              <w:t>☑</w:t>
            </w:r>
            <w:r>
              <w:rPr>
                <w:rFonts w:hint="eastAsia" w:ascii="宋体" w:hAnsi="宋体"/>
                <w:iCs/>
                <w:color w:val="auto"/>
                <w:szCs w:val="21"/>
                <w:highlight w:val="none"/>
              </w:rPr>
              <w:t>依次按技术评分高的优先、商务评分高的优先、服务响应时间短优先的顺序确定；</w:t>
            </w:r>
          </w:p>
          <w:p w14:paraId="6C7B5BD3">
            <w:pPr>
              <w:spacing w:line="360" w:lineRule="auto"/>
              <w:rPr>
                <w:rFonts w:hint="eastAsia" w:ascii="宋体" w:hAnsi="宋体"/>
                <w:color w:val="auto"/>
                <w:szCs w:val="21"/>
                <w:highlight w:val="none"/>
              </w:rPr>
            </w:pPr>
            <w:r>
              <w:rPr>
                <w:rFonts w:hint="eastAsia" w:ascii="宋体" w:hAnsi="宋体"/>
                <w:color w:val="auto"/>
                <w:szCs w:val="21"/>
                <w:highlight w:val="none"/>
              </w:rPr>
              <w:t>□随机抽取；</w:t>
            </w:r>
          </w:p>
          <w:p w14:paraId="209025C7">
            <w:pPr>
              <w:spacing w:line="360" w:lineRule="auto"/>
              <w:rPr>
                <w:rFonts w:hint="eastAsia" w:ascii="宋体" w:hAnsi="宋体"/>
                <w:color w:val="auto"/>
                <w:szCs w:val="21"/>
                <w:highlight w:val="none"/>
              </w:rPr>
            </w:pPr>
            <w:r>
              <w:rPr>
                <w:rFonts w:hint="eastAsia" w:ascii="宋体" w:hAnsi="宋体"/>
                <w:color w:val="auto"/>
                <w:szCs w:val="21"/>
                <w:highlight w:val="none"/>
              </w:rPr>
              <w:t>□其他方式：</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tc>
      </w:tr>
      <w:tr w14:paraId="196B5E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2B7FB4E4">
            <w:pPr>
              <w:spacing w:line="360" w:lineRule="auto"/>
              <w:jc w:val="center"/>
              <w:rPr>
                <w:rFonts w:hint="eastAsia" w:ascii="宋体" w:hAnsi="宋体"/>
                <w:color w:val="auto"/>
                <w:szCs w:val="21"/>
                <w:highlight w:val="none"/>
              </w:rPr>
            </w:pPr>
            <w:bookmarkStart w:id="68" w:name="_39.1"/>
            <w:bookmarkEnd w:id="68"/>
            <w:r>
              <w:rPr>
                <w:rFonts w:hint="eastAsia" w:ascii="宋体" w:hAnsi="宋体"/>
                <w:color w:val="auto"/>
                <w:szCs w:val="21"/>
                <w:highlight w:val="none"/>
              </w:rPr>
              <w:t>35</w:t>
            </w:r>
            <w:r>
              <w:rPr>
                <w:rFonts w:ascii="宋体" w:hAnsi="宋体"/>
                <w:color w:val="auto"/>
                <w:szCs w:val="21"/>
                <w:highlight w:val="none"/>
              </w:rPr>
              <w:t>.1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CEFBE0D">
            <w:pPr>
              <w:spacing w:line="360" w:lineRule="auto"/>
              <w:rPr>
                <w:rFonts w:hint="eastAsia" w:ascii="宋体" w:hAnsi="宋体" w:eastAsia="宋体"/>
                <w:color w:val="auto"/>
                <w:szCs w:val="21"/>
                <w:highlight w:val="none"/>
                <w:lang w:eastAsia="zh-CN"/>
              </w:rPr>
            </w:pPr>
            <w:r>
              <w:rPr>
                <w:rFonts w:hint="eastAsia" w:ascii="宋体" w:hAnsi="宋体" w:eastAsia="宋体" w:cs="Times New Roman"/>
                <w:color w:val="auto"/>
                <w:szCs w:val="21"/>
                <w:highlight w:val="none"/>
              </w:rPr>
              <w:t>本项目</w:t>
            </w:r>
            <w:r>
              <w:rPr>
                <w:rFonts w:hint="eastAsia" w:ascii="宋体" w:hAnsi="宋体" w:eastAsia="宋体" w:cs="Times New Roman"/>
                <w:color w:val="auto"/>
                <w:szCs w:val="21"/>
                <w:highlight w:val="none"/>
                <w:lang w:eastAsia="zh-CN"/>
              </w:rPr>
              <w:t>不</w:t>
            </w:r>
            <w:r>
              <w:rPr>
                <w:rFonts w:hint="eastAsia" w:ascii="宋体" w:hAnsi="宋体" w:eastAsia="宋体" w:cs="Times New Roman"/>
                <w:color w:val="auto"/>
                <w:szCs w:val="21"/>
                <w:highlight w:val="none"/>
              </w:rPr>
              <w:t>收取履约保证金</w:t>
            </w:r>
            <w:r>
              <w:rPr>
                <w:rFonts w:hint="eastAsia" w:ascii="宋体" w:hAnsi="宋体" w:eastAsia="宋体" w:cs="Times New Roman"/>
                <w:color w:val="auto"/>
                <w:szCs w:val="21"/>
                <w:highlight w:val="none"/>
                <w:lang w:eastAsia="zh-CN"/>
              </w:rPr>
              <w:t>。</w:t>
            </w:r>
          </w:p>
        </w:tc>
      </w:tr>
      <w:tr w14:paraId="7DE6A1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5F63D0D9">
            <w:pPr>
              <w:spacing w:line="360" w:lineRule="auto"/>
              <w:jc w:val="center"/>
              <w:rPr>
                <w:rFonts w:hint="eastAsia" w:ascii="宋体" w:hAnsi="宋体"/>
                <w:color w:val="auto"/>
                <w:szCs w:val="21"/>
                <w:highlight w:val="none"/>
              </w:rPr>
            </w:pPr>
            <w:bookmarkStart w:id="69" w:name="_40.1"/>
            <w:bookmarkEnd w:id="69"/>
            <w:r>
              <w:rPr>
                <w:rFonts w:hint="eastAsia" w:ascii="宋体" w:hAnsi="宋体"/>
                <w:color w:val="auto"/>
                <w:szCs w:val="21"/>
                <w:highlight w:val="none"/>
              </w:rPr>
              <w:t>36.1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A9CC5CF">
            <w:pPr>
              <w:spacing w:line="360" w:lineRule="auto"/>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6DCD5A8B">
            <w:pPr>
              <w:spacing w:line="360" w:lineRule="auto"/>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2AA69AD4">
            <w:pPr>
              <w:spacing w:line="360" w:lineRule="auto"/>
              <w:rPr>
                <w:rFonts w:hint="eastAsia" w:ascii="宋体" w:hAnsi="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7FC2A7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281E8878">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E783DF4">
            <w:pPr>
              <w:spacing w:line="360" w:lineRule="auto"/>
              <w:rPr>
                <w:rFonts w:hint="eastAsia" w:ascii="宋体" w:hAnsi="宋体"/>
                <w:color w:val="auto"/>
                <w:szCs w:val="21"/>
                <w:highlight w:val="none"/>
              </w:rPr>
            </w:pPr>
            <w:r>
              <w:rPr>
                <w:rFonts w:hint="eastAsia" w:ascii="宋体" w:hAnsi="宋体"/>
                <w:color w:val="auto"/>
                <w:szCs w:val="21"/>
                <w:highlight w:val="none"/>
              </w:rPr>
              <w:t>接收质疑函方式：以书面形式</w:t>
            </w:r>
          </w:p>
          <w:p w14:paraId="457355B9">
            <w:pPr>
              <w:spacing w:line="360" w:lineRule="auto"/>
              <w:rPr>
                <w:rFonts w:hint="eastAsia" w:ascii="宋体" w:hAnsi="宋体"/>
                <w:color w:val="auto"/>
                <w:szCs w:val="21"/>
                <w:highlight w:val="none"/>
              </w:rPr>
            </w:pPr>
            <w:r>
              <w:rPr>
                <w:rFonts w:hint="eastAsia" w:ascii="宋体" w:hAnsi="宋体"/>
                <w:color w:val="auto"/>
                <w:szCs w:val="21"/>
                <w:highlight w:val="none"/>
              </w:rPr>
              <w:t>质疑联系部门及联系方式：</w:t>
            </w:r>
            <w:r>
              <w:rPr>
                <w:rFonts w:hint="eastAsia" w:ascii="宋体" w:hAnsi="宋体"/>
                <w:color w:val="auto"/>
                <w:szCs w:val="21"/>
                <w:highlight w:val="none"/>
                <w:u w:val="single"/>
              </w:rPr>
              <w:t>云之龙咨询集团有限公司防城港分公司</w:t>
            </w:r>
            <w:r>
              <w:rPr>
                <w:rFonts w:hint="eastAsia" w:ascii="宋体" w:hAnsi="宋体"/>
                <w:color w:val="auto"/>
                <w:szCs w:val="21"/>
                <w:highlight w:val="none"/>
              </w:rPr>
              <w:t>，</w:t>
            </w:r>
            <w:r>
              <w:rPr>
                <w:rFonts w:ascii="宋体" w:hAnsi="宋体"/>
                <w:color w:val="auto"/>
                <w:szCs w:val="21"/>
                <w:highlight w:val="none"/>
              </w:rPr>
              <w:t>联系电话</w:t>
            </w:r>
            <w:r>
              <w:rPr>
                <w:rFonts w:hint="eastAsia" w:ascii="宋体" w:hAnsi="宋体"/>
                <w:color w:val="auto"/>
                <w:szCs w:val="21"/>
                <w:highlight w:val="none"/>
              </w:rPr>
              <w:t>：0770-2882899，</w:t>
            </w:r>
            <w:r>
              <w:rPr>
                <w:rFonts w:ascii="宋体" w:hAnsi="宋体"/>
                <w:color w:val="auto"/>
                <w:szCs w:val="21"/>
                <w:highlight w:val="none"/>
              </w:rPr>
              <w:t>通讯地址</w:t>
            </w:r>
            <w:r>
              <w:rPr>
                <w:rFonts w:hint="eastAsia" w:ascii="宋体" w:hAnsi="宋体"/>
                <w:color w:val="auto"/>
                <w:szCs w:val="21"/>
                <w:highlight w:val="none"/>
              </w:rPr>
              <w:t>：防城港市港口区桃花湾广场海悦华府一单元1203室</w:t>
            </w:r>
          </w:p>
          <w:p w14:paraId="61CF5CB4">
            <w:pPr>
              <w:spacing w:line="360" w:lineRule="auto"/>
              <w:rPr>
                <w:rFonts w:hint="eastAsia" w:ascii="宋体" w:hAnsi="宋体"/>
                <w:color w:val="auto"/>
                <w:szCs w:val="21"/>
                <w:highlight w:val="none"/>
              </w:rPr>
            </w:pPr>
            <w:r>
              <w:rPr>
                <w:rFonts w:hint="eastAsia" w:ascii="宋体" w:hAnsi="宋体"/>
                <w:color w:val="auto"/>
                <w:szCs w:val="21"/>
                <w:highlight w:val="none"/>
              </w:rPr>
              <w:t>业务时间：工作日每天上午</w:t>
            </w:r>
            <w:r>
              <w:rPr>
                <w:rFonts w:ascii="宋体" w:hAnsi="宋体"/>
                <w:color w:val="auto"/>
                <w:szCs w:val="21"/>
                <w:highlight w:val="none"/>
              </w:rPr>
              <w:t>8</w:t>
            </w:r>
            <w:r>
              <w:rPr>
                <w:rFonts w:hint="eastAsia" w:ascii="宋体" w:hAnsi="宋体"/>
                <w:color w:val="auto"/>
                <w:szCs w:val="21"/>
                <w:highlight w:val="none"/>
              </w:rPr>
              <w:t>时</w:t>
            </w:r>
            <w:r>
              <w:rPr>
                <w:rFonts w:ascii="宋体" w:hAnsi="宋体"/>
                <w:color w:val="auto"/>
                <w:szCs w:val="21"/>
                <w:highlight w:val="none"/>
              </w:rPr>
              <w:t>00</w:t>
            </w:r>
            <w:r>
              <w:rPr>
                <w:rFonts w:hint="eastAsia" w:ascii="宋体" w:hAnsi="宋体"/>
                <w:color w:val="auto"/>
                <w:szCs w:val="21"/>
                <w:highlight w:val="none"/>
              </w:rPr>
              <w:t>分到</w:t>
            </w:r>
            <w:r>
              <w:rPr>
                <w:rFonts w:ascii="宋体" w:hAnsi="宋体"/>
                <w:color w:val="auto"/>
                <w:szCs w:val="21"/>
                <w:highlight w:val="none"/>
              </w:rPr>
              <w:t>12</w:t>
            </w:r>
            <w:r>
              <w:rPr>
                <w:rFonts w:hint="eastAsia" w:ascii="宋体" w:hAnsi="宋体"/>
                <w:color w:val="auto"/>
                <w:szCs w:val="21"/>
                <w:highlight w:val="none"/>
              </w:rPr>
              <w:t>时</w:t>
            </w:r>
            <w:r>
              <w:rPr>
                <w:rFonts w:ascii="宋体" w:hAnsi="宋体"/>
                <w:color w:val="auto"/>
                <w:szCs w:val="21"/>
                <w:highlight w:val="none"/>
              </w:rPr>
              <w:t>00</w:t>
            </w:r>
            <w:r>
              <w:rPr>
                <w:rFonts w:hint="eastAsia" w:ascii="宋体" w:hAnsi="宋体"/>
                <w:color w:val="auto"/>
                <w:szCs w:val="21"/>
                <w:highlight w:val="none"/>
              </w:rPr>
              <w:t>分，下午</w:t>
            </w:r>
            <w:r>
              <w:rPr>
                <w:rFonts w:ascii="宋体" w:hAnsi="宋体"/>
                <w:color w:val="auto"/>
                <w:szCs w:val="21"/>
                <w:highlight w:val="none"/>
              </w:rPr>
              <w:t>3</w:t>
            </w:r>
            <w:r>
              <w:rPr>
                <w:rFonts w:hint="eastAsia" w:ascii="宋体" w:hAnsi="宋体"/>
                <w:color w:val="auto"/>
                <w:szCs w:val="21"/>
                <w:highlight w:val="none"/>
              </w:rPr>
              <w:t>时</w:t>
            </w:r>
            <w:r>
              <w:rPr>
                <w:rFonts w:ascii="宋体" w:hAnsi="宋体"/>
                <w:color w:val="auto"/>
                <w:szCs w:val="21"/>
                <w:highlight w:val="none"/>
              </w:rPr>
              <w:t>00</w:t>
            </w:r>
            <w:r>
              <w:rPr>
                <w:rFonts w:hint="eastAsia" w:ascii="宋体" w:hAnsi="宋体"/>
                <w:color w:val="auto"/>
                <w:szCs w:val="21"/>
                <w:highlight w:val="none"/>
              </w:rPr>
              <w:t>分到</w:t>
            </w:r>
            <w:r>
              <w:rPr>
                <w:rFonts w:ascii="宋体" w:hAnsi="宋体"/>
                <w:color w:val="auto"/>
                <w:szCs w:val="21"/>
                <w:highlight w:val="none"/>
              </w:rPr>
              <w:t>6</w:t>
            </w:r>
            <w:r>
              <w:rPr>
                <w:rFonts w:hint="eastAsia" w:ascii="宋体" w:hAnsi="宋体"/>
                <w:color w:val="auto"/>
                <w:szCs w:val="21"/>
                <w:highlight w:val="none"/>
              </w:rPr>
              <w:t>时</w:t>
            </w:r>
            <w:r>
              <w:rPr>
                <w:rFonts w:ascii="宋体" w:hAnsi="宋体"/>
                <w:color w:val="auto"/>
                <w:szCs w:val="21"/>
                <w:highlight w:val="none"/>
              </w:rPr>
              <w:t>00</w:t>
            </w:r>
            <w:r>
              <w:rPr>
                <w:rFonts w:hint="eastAsia" w:ascii="宋体" w:hAnsi="宋体"/>
                <w:color w:val="auto"/>
                <w:szCs w:val="21"/>
                <w:highlight w:val="none"/>
              </w:rPr>
              <w:t>分。</w:t>
            </w:r>
          </w:p>
        </w:tc>
      </w:tr>
      <w:tr w14:paraId="14F904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59A0E3E4">
            <w:pPr>
              <w:spacing w:line="360" w:lineRule="auto"/>
              <w:jc w:val="center"/>
              <w:rPr>
                <w:rFonts w:hint="eastAsia" w:ascii="宋体" w:hAnsi="宋体"/>
                <w:color w:val="auto"/>
                <w:szCs w:val="21"/>
                <w:highlight w:val="none"/>
              </w:rPr>
            </w:pPr>
            <w:bookmarkStart w:id="70" w:name="_41"/>
            <w:bookmarkEnd w:id="70"/>
            <w:bookmarkStart w:id="71" w:name="_42"/>
            <w:bookmarkEnd w:id="71"/>
            <w:bookmarkStart w:id="72" w:name="_Hlt17709148"/>
            <w:r>
              <w:rPr>
                <w:rFonts w:hint="eastAsia" w:ascii="宋体" w:hAnsi="宋体"/>
                <w:color w:val="auto"/>
                <w:szCs w:val="21"/>
                <w:highlight w:val="none"/>
              </w:rPr>
              <w:t>3</w:t>
            </w:r>
            <w:bookmarkEnd w:id="72"/>
            <w:r>
              <w:rPr>
                <w:rFonts w:ascii="宋体" w:hAnsi="宋体"/>
                <w:color w:val="auto"/>
                <w:szCs w:val="21"/>
                <w:highlight w:val="none"/>
              </w:rPr>
              <w:t>9.1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DBB83FF">
            <w:pPr>
              <w:pStyle w:val="228"/>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1.采购代理费支付方式：</w:t>
            </w:r>
          </w:p>
          <w:p w14:paraId="139FC085">
            <w:pPr>
              <w:pStyle w:val="228"/>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本项目代理服务费由</w:t>
            </w:r>
            <w:r>
              <w:rPr>
                <w:rFonts w:hint="eastAsia" w:hAnsi="宋体" w:cs="宋体"/>
                <w:color w:val="auto"/>
                <w:sz w:val="21"/>
                <w:highlight w:val="none"/>
                <w:u w:val="single"/>
                <w:lang w:val="en-US" w:eastAsia="zh-CN"/>
              </w:rPr>
              <w:t>中标人</w:t>
            </w:r>
            <w:r>
              <w:rPr>
                <w:rFonts w:hint="eastAsia" w:hAnsi="宋体" w:cs="宋体"/>
                <w:color w:val="auto"/>
                <w:sz w:val="21"/>
                <w:highlight w:val="none"/>
                <w:lang w:val="en-US" w:eastAsia="zh-CN"/>
              </w:rPr>
              <w:t>一次性向采购代理机构支付。</w:t>
            </w:r>
          </w:p>
          <w:p w14:paraId="71CF30D4">
            <w:pPr>
              <w:pStyle w:val="228"/>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2.采购代理费收取标准：</w:t>
            </w:r>
          </w:p>
          <w:p w14:paraId="5DFBC697">
            <w:pPr>
              <w:pStyle w:val="228"/>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以预算金额为计费额，按本须知正文第</w:t>
            </w:r>
            <w:r>
              <w:rPr>
                <w:rFonts w:hAnsi="宋体" w:cs="宋体"/>
                <w:color w:val="auto"/>
                <w:sz w:val="21"/>
                <w:highlight w:val="none"/>
                <w:lang w:val="en-US" w:eastAsia="zh-CN"/>
              </w:rPr>
              <w:t>39</w:t>
            </w:r>
            <w:r>
              <w:rPr>
                <w:rFonts w:hint="eastAsia" w:hAnsi="宋体" w:cs="宋体"/>
                <w:color w:val="auto"/>
                <w:sz w:val="21"/>
                <w:highlight w:val="none"/>
                <w:lang w:val="en-US" w:eastAsia="zh-CN"/>
              </w:rPr>
              <w:t>.</w:t>
            </w:r>
            <w:r>
              <w:rPr>
                <w:rFonts w:hAnsi="宋体" w:cs="宋体"/>
                <w:color w:val="auto"/>
                <w:sz w:val="21"/>
                <w:highlight w:val="none"/>
                <w:lang w:val="en-US" w:eastAsia="zh-CN"/>
              </w:rPr>
              <w:t>2</w:t>
            </w:r>
            <w:r>
              <w:rPr>
                <w:rFonts w:hint="eastAsia" w:hAnsi="宋体" w:cs="宋体"/>
                <w:color w:val="auto"/>
                <w:sz w:val="21"/>
                <w:highlight w:val="none"/>
                <w:lang w:val="en-US" w:eastAsia="zh-CN"/>
              </w:rPr>
              <w:t>条规定的收费计算标准服务招标采用差额定率累进法计算出收费基准价格，采购代理收费以收费基准价格收取。</w:t>
            </w:r>
          </w:p>
          <w:p w14:paraId="536D40A5">
            <w:pPr>
              <w:pStyle w:val="228"/>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3.账户名称：云之龙咨询集团有限公司防城港分公司</w:t>
            </w:r>
          </w:p>
          <w:p w14:paraId="57B49E73">
            <w:pPr>
              <w:pStyle w:val="228"/>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开户银行：中信银行股份有限公司南宁园湖支行(行号：302611029137）</w:t>
            </w:r>
          </w:p>
          <w:p w14:paraId="0917521D">
            <w:pPr>
              <w:pStyle w:val="228"/>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 xml:space="preserve">银行账号：8113001014000157977 </w:t>
            </w:r>
          </w:p>
        </w:tc>
      </w:tr>
      <w:tr w14:paraId="39A2C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45EE6D78">
            <w:pPr>
              <w:spacing w:line="360" w:lineRule="auto"/>
              <w:jc w:val="center"/>
              <w:rPr>
                <w:rFonts w:hint="eastAsia" w:ascii="宋体" w:hAnsi="宋体"/>
                <w:color w:val="auto"/>
                <w:szCs w:val="21"/>
                <w:highlight w:val="none"/>
              </w:rPr>
            </w:pPr>
            <w:r>
              <w:rPr>
                <w:rFonts w:ascii="宋体" w:hAnsi="宋体"/>
                <w:color w:val="auto"/>
                <w:szCs w:val="21"/>
                <w:highlight w:val="none"/>
              </w:rPr>
              <w:t>40.1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540B600">
            <w:pPr>
              <w:spacing w:line="360" w:lineRule="auto"/>
              <w:rPr>
                <w:rFonts w:hint="eastAsia" w:ascii="宋体" w:hAnsi="宋体"/>
                <w:color w:val="auto"/>
                <w:szCs w:val="21"/>
                <w:highlight w:val="none"/>
              </w:rPr>
            </w:pPr>
            <w:r>
              <w:rPr>
                <w:rFonts w:hint="eastAsia" w:ascii="宋体" w:hAnsi="宋体"/>
                <w:color w:val="auto"/>
                <w:szCs w:val="21"/>
                <w:highlight w:val="none"/>
              </w:rPr>
              <w:t>解释：</w:t>
            </w:r>
            <w:r>
              <w:rPr>
                <w:rFonts w:ascii="宋体" w:hAnsi="宋体"/>
                <w:color w:val="auto"/>
                <w:szCs w:val="21"/>
                <w:highlight w:val="none"/>
              </w:rPr>
              <w:t>构成本招标文件的各个组成文件应互为解释，互为说明；除招标文件中有特别规定外，仅适用于招标投标阶段的规定，按</w:t>
            </w:r>
            <w:r>
              <w:rPr>
                <w:rFonts w:hint="eastAsia" w:ascii="宋体" w:hAnsi="宋体"/>
                <w:color w:val="auto"/>
                <w:szCs w:val="21"/>
                <w:highlight w:val="none"/>
              </w:rPr>
              <w:t>更正公告（澄清公告）</w:t>
            </w:r>
            <w:r>
              <w:rPr>
                <w:rFonts w:ascii="宋体" w:hAnsi="宋体"/>
                <w:color w:val="auto"/>
                <w:szCs w:val="21"/>
                <w:highlight w:val="none"/>
              </w:rPr>
              <w:t>、招标公告、</w:t>
            </w:r>
            <w:r>
              <w:rPr>
                <w:rFonts w:hint="eastAsia" w:ascii="宋体" w:hAnsi="宋体"/>
                <w:color w:val="auto"/>
                <w:szCs w:val="21"/>
                <w:highlight w:val="none"/>
              </w:rPr>
              <w:t>采购需求、投标人</w:t>
            </w:r>
            <w:r>
              <w:rPr>
                <w:rFonts w:ascii="宋体" w:hAnsi="宋体"/>
                <w:color w:val="auto"/>
                <w:szCs w:val="21"/>
                <w:highlight w:val="none"/>
              </w:rPr>
              <w:t>须知、</w:t>
            </w:r>
            <w:r>
              <w:rPr>
                <w:rFonts w:hint="eastAsia" w:ascii="宋体" w:hAnsi="宋体"/>
                <w:color w:val="auto"/>
                <w:szCs w:val="21"/>
                <w:highlight w:val="none"/>
              </w:rPr>
              <w:t>评标方法及评标标准</w:t>
            </w:r>
            <w:r>
              <w:rPr>
                <w:rFonts w:ascii="宋体" w:hAnsi="宋体"/>
                <w:color w:val="auto"/>
                <w:szCs w:val="21"/>
                <w:highlight w:val="none"/>
              </w:rPr>
              <w:t>、</w:t>
            </w:r>
            <w:r>
              <w:rPr>
                <w:rFonts w:hint="eastAsia" w:ascii="宋体" w:hAnsi="宋体"/>
                <w:color w:val="auto"/>
                <w:szCs w:val="21"/>
                <w:highlight w:val="none"/>
              </w:rPr>
              <w:t>拟签订的合同文本、</w:t>
            </w:r>
            <w:r>
              <w:rPr>
                <w:rFonts w:ascii="宋体" w:hAnsi="宋体"/>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highlight w:val="none"/>
              </w:rPr>
              <w:t>更正公告（澄清公告）</w:t>
            </w:r>
            <w:r>
              <w:rPr>
                <w:rFonts w:ascii="宋体" w:hAnsi="宋体"/>
                <w:color w:val="auto"/>
                <w:szCs w:val="21"/>
                <w:highlight w:val="none"/>
              </w:rPr>
              <w:t>与同步更新的招标文件不一致时以</w:t>
            </w:r>
            <w:r>
              <w:rPr>
                <w:rFonts w:hint="eastAsia" w:ascii="宋体" w:hAnsi="宋体"/>
                <w:color w:val="auto"/>
                <w:szCs w:val="21"/>
                <w:highlight w:val="none"/>
              </w:rPr>
              <w:t>更正公告（澄清公告）</w:t>
            </w:r>
            <w:r>
              <w:rPr>
                <w:rFonts w:ascii="宋体" w:hAnsi="宋体"/>
                <w:color w:val="auto"/>
                <w:szCs w:val="21"/>
                <w:highlight w:val="none"/>
              </w:rPr>
              <w:t>为准。按本款前述规定仍不能形成结论的，由</w:t>
            </w:r>
            <w:r>
              <w:rPr>
                <w:rFonts w:hint="eastAsia" w:ascii="宋体" w:hAnsi="宋体"/>
                <w:color w:val="auto"/>
                <w:szCs w:val="21"/>
                <w:highlight w:val="none"/>
              </w:rPr>
              <w:t>采购</w:t>
            </w:r>
            <w:r>
              <w:rPr>
                <w:rFonts w:ascii="宋体" w:hAnsi="宋体"/>
                <w:color w:val="auto"/>
                <w:szCs w:val="21"/>
                <w:highlight w:val="none"/>
              </w:rPr>
              <w:t>人</w:t>
            </w:r>
            <w:r>
              <w:rPr>
                <w:rFonts w:hint="eastAsia" w:ascii="宋体" w:hAnsi="宋体"/>
                <w:color w:val="auto"/>
                <w:szCs w:val="21"/>
                <w:highlight w:val="none"/>
              </w:rPr>
              <w:t>或者采购代理机构</w:t>
            </w:r>
            <w:r>
              <w:rPr>
                <w:rFonts w:ascii="宋体" w:hAnsi="宋体"/>
                <w:color w:val="auto"/>
                <w:szCs w:val="21"/>
                <w:highlight w:val="none"/>
              </w:rPr>
              <w:t>负责解释。</w:t>
            </w:r>
          </w:p>
        </w:tc>
      </w:tr>
      <w:tr w14:paraId="79AC45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12EEF9FD">
            <w:pPr>
              <w:spacing w:line="360" w:lineRule="auto"/>
              <w:jc w:val="center"/>
              <w:rPr>
                <w:rFonts w:hint="eastAsia" w:ascii="宋体" w:hAnsi="宋体"/>
                <w:color w:val="auto"/>
                <w:szCs w:val="21"/>
                <w:highlight w:val="none"/>
              </w:rPr>
            </w:pPr>
            <w:r>
              <w:rPr>
                <w:rFonts w:ascii="宋体" w:hAnsi="宋体"/>
                <w:color w:val="auto"/>
                <w:szCs w:val="21"/>
                <w:highlight w:val="none"/>
              </w:rPr>
              <w:t>40.2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99E9573">
            <w:pPr>
              <w:pStyle w:val="228"/>
              <w:spacing w:line="360" w:lineRule="auto"/>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07B702A7">
            <w:pPr>
              <w:pStyle w:val="228"/>
              <w:spacing w:line="360" w:lineRule="auto"/>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2.本招标文件所称的“</w:t>
            </w:r>
            <w:r>
              <w:rPr>
                <w:rFonts w:hint="eastAsia" w:hAnsi="宋体"/>
                <w:color w:val="auto"/>
                <w:sz w:val="21"/>
                <w:highlight w:val="none"/>
                <w:lang w:val="en-US" w:eastAsia="zh-CN"/>
              </w:rPr>
              <w:t>电子签章</w:t>
            </w:r>
            <w:r>
              <w:rPr>
                <w:rFonts w:hint="eastAsia" w:hAnsi="宋体" w:cs="宋体"/>
                <w:bCs/>
                <w:color w:val="auto"/>
                <w:sz w:val="21"/>
                <w:highlight w:val="none"/>
                <w:lang w:val="en-US" w:eastAsia="zh-CN"/>
              </w:rPr>
              <w:t>”、“电子签名”</w:t>
            </w:r>
            <w:r>
              <w:rPr>
                <w:rFonts w:hint="eastAsia" w:hAnsi="宋体"/>
                <w:color w:val="auto"/>
                <w:sz w:val="21"/>
                <w:highlight w:val="none"/>
                <w:lang w:val="en-US" w:eastAsia="zh-CN"/>
              </w:rPr>
              <w:t>，是指经广西政府采购云平台认可的CA认证的电子签名数据为表现形式的印章，可用于签署电子投标文件，电子印章与实物印章具有同等法律效力，不因其采用电子化表现形式而否定其法律效力。</w:t>
            </w:r>
          </w:p>
          <w:p w14:paraId="007C736D">
            <w:pPr>
              <w:pStyle w:val="228"/>
              <w:spacing w:line="360" w:lineRule="auto"/>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3.投标人为其他组织时，本招标文件规定的法定代表人指负责人。本招标文件所称负责人是指参加投标的其他组织营业执照或者执业许可证等证照上的负责人。</w:t>
            </w:r>
          </w:p>
          <w:p w14:paraId="690DBF2F">
            <w:pPr>
              <w:pStyle w:val="228"/>
              <w:spacing w:line="360" w:lineRule="auto"/>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4.本招标文件中描述投标人的“签字”是指投标人的法定代表人或者委托代理人亲自在文件规定签字处亲笔写上个人的名字的行为，私章、签字章、印鉴、影印等其他形式均不能代替亲笔签字。</w:t>
            </w:r>
          </w:p>
          <w:p w14:paraId="3D088274">
            <w:pPr>
              <w:spacing w:line="360" w:lineRule="auto"/>
              <w:jc w:val="left"/>
              <w:rPr>
                <w:rFonts w:hint="eastAsia" w:ascii="宋体" w:hAnsi="宋体"/>
                <w:color w:val="auto"/>
                <w:szCs w:val="21"/>
                <w:highlight w:val="none"/>
              </w:rPr>
            </w:pPr>
            <w:r>
              <w:rPr>
                <w:rFonts w:hint="eastAsia" w:hAnsi="宋体" w:cs="宋体"/>
                <w:bCs/>
                <w:color w:val="auto"/>
                <w:highlight w:val="none"/>
              </w:rPr>
              <w:t>5.</w:t>
            </w:r>
            <w:r>
              <w:rPr>
                <w:rFonts w:hint="eastAsia" w:ascii="宋体" w:hAnsi="宋体" w:cs="宋体"/>
                <w:bCs/>
                <w:color w:val="auto"/>
                <w:szCs w:val="21"/>
                <w:highlight w:val="none"/>
              </w:rPr>
              <w:t>本招标文件所称的“以上”“以下”“以内”“届满”，包括本数；所称的“不满”“超过”“以外”，不包括本数。</w:t>
            </w:r>
          </w:p>
        </w:tc>
      </w:tr>
    </w:tbl>
    <w:p w14:paraId="00F9EB4B">
      <w:pPr>
        <w:rPr>
          <w:rFonts w:hint="eastAsia" w:ascii="宋体" w:hAnsi="宋体"/>
          <w:color w:val="auto"/>
          <w:sz w:val="24"/>
          <w:szCs w:val="20"/>
          <w:highlight w:val="none"/>
        </w:rPr>
      </w:pPr>
    </w:p>
    <w:p w14:paraId="1885A505">
      <w:pPr>
        <w:rPr>
          <w:rFonts w:hint="eastAsia" w:ascii="宋体" w:hAnsi="宋体"/>
          <w:color w:val="auto"/>
          <w:sz w:val="24"/>
          <w:szCs w:val="20"/>
          <w:highlight w:val="none"/>
        </w:rPr>
      </w:pPr>
    </w:p>
    <w:p w14:paraId="2EA29CDF">
      <w:pPr>
        <w:pStyle w:val="194"/>
        <w:keepNext w:val="0"/>
        <w:keepLines w:val="0"/>
        <w:jc w:val="center"/>
        <w:rPr>
          <w:rFonts w:hint="eastAsia"/>
          <w:color w:val="auto"/>
          <w:highlight w:val="none"/>
        </w:rPr>
      </w:pPr>
      <w:r>
        <w:rPr>
          <w:color w:val="auto"/>
          <w:highlight w:val="none"/>
        </w:rPr>
        <w:br w:type="page" w:clear="all"/>
      </w:r>
      <w:r>
        <w:rPr>
          <w:rFonts w:hint="eastAsia"/>
          <w:color w:val="auto"/>
          <w:highlight w:val="none"/>
        </w:rPr>
        <w:t>投标人须知正文</w:t>
      </w:r>
    </w:p>
    <w:p w14:paraId="34C1AA7C">
      <w:pPr>
        <w:pStyle w:val="194"/>
        <w:keepNext w:val="0"/>
        <w:keepLines w:val="0"/>
        <w:jc w:val="center"/>
        <w:rPr>
          <w:rFonts w:hint="eastAsia"/>
          <w:color w:val="auto"/>
          <w:highlight w:val="none"/>
        </w:rPr>
      </w:pPr>
      <w:r>
        <w:rPr>
          <w:rFonts w:hint="eastAsia"/>
          <w:color w:val="auto"/>
          <w:highlight w:val="none"/>
        </w:rPr>
        <w:t>一、总  则</w:t>
      </w:r>
    </w:p>
    <w:p w14:paraId="2A67ADF2">
      <w:pPr>
        <w:pStyle w:val="196"/>
        <w:keepNext w:val="0"/>
        <w:keepLines w:val="0"/>
        <w:spacing w:before="0" w:after="0" w:line="360" w:lineRule="auto"/>
        <w:ind w:left="420"/>
        <w:rPr>
          <w:rFonts w:hint="eastAsia" w:ascii="黑体" w:hAnsi="黑体" w:eastAsia="黑体"/>
          <w:color w:val="auto"/>
          <w:sz w:val="24"/>
          <w:highlight w:val="none"/>
        </w:rPr>
      </w:pPr>
      <w:bookmarkStart w:id="73" w:name="_Toc254970527"/>
      <w:bookmarkStart w:id="74" w:name="_Toc254970668"/>
      <w:r>
        <w:rPr>
          <w:rFonts w:hint="eastAsia" w:ascii="黑体" w:hAnsi="黑体" w:eastAsia="黑体"/>
          <w:color w:val="auto"/>
          <w:sz w:val="24"/>
          <w:highlight w:val="none"/>
        </w:rPr>
        <w:t>1.适用范围</w:t>
      </w:r>
      <w:bookmarkEnd w:id="73"/>
      <w:bookmarkEnd w:id="74"/>
    </w:p>
    <w:p w14:paraId="5CA2D444">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同级财政部门政府采购有关规定的约束和保护。</w:t>
      </w:r>
    </w:p>
    <w:p w14:paraId="196205CD">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7771F3CA">
      <w:pPr>
        <w:pStyle w:val="196"/>
        <w:keepNext w:val="0"/>
        <w:keepLines w:val="0"/>
        <w:spacing w:before="0" w:after="0" w:line="360" w:lineRule="auto"/>
        <w:ind w:left="420"/>
        <w:rPr>
          <w:rFonts w:hint="eastAsia" w:ascii="黑体" w:hAnsi="黑体" w:eastAsia="黑体"/>
          <w:color w:val="auto"/>
          <w:sz w:val="24"/>
          <w:highlight w:val="none"/>
        </w:rPr>
      </w:pPr>
      <w:bookmarkStart w:id="75" w:name="_Toc254970669"/>
      <w:bookmarkStart w:id="76" w:name="_Toc254970528"/>
      <w:r>
        <w:rPr>
          <w:rFonts w:hint="eastAsia" w:ascii="黑体" w:hAnsi="黑体" w:eastAsia="黑体"/>
          <w:color w:val="auto"/>
          <w:sz w:val="24"/>
          <w:highlight w:val="none"/>
        </w:rPr>
        <w:t>2.定义</w:t>
      </w:r>
      <w:bookmarkEnd w:id="75"/>
      <w:bookmarkEnd w:id="76"/>
    </w:p>
    <w:p w14:paraId="4AB04097">
      <w:pPr>
        <w:pStyle w:val="196"/>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2.1“采购人”是指依法进行政府采购的国家机关、事业单位、团体组织。</w:t>
      </w:r>
    </w:p>
    <w:p w14:paraId="154E8608">
      <w:pPr>
        <w:pStyle w:val="196"/>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2.2“采购代理机构”是指政府采购集中采购机构和集中采购机构以外的采购代理机构。</w:t>
      </w:r>
    </w:p>
    <w:p w14:paraId="1F9870D8">
      <w:pPr>
        <w:pStyle w:val="196"/>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2.3“供应商”是指向采购人提供货物、工程或者服务的法人、其他组织。</w:t>
      </w:r>
    </w:p>
    <w:p w14:paraId="7888CFC9">
      <w:pPr>
        <w:pStyle w:val="197"/>
        <w:spacing w:line="360" w:lineRule="auto"/>
        <w:rPr>
          <w:rFonts w:hint="eastAsia" w:ascii="宋体" w:hAnsi="宋体"/>
          <w:color w:val="auto"/>
          <w:szCs w:val="21"/>
          <w:highlight w:val="none"/>
        </w:rPr>
      </w:pPr>
      <w:r>
        <w:rPr>
          <w:rFonts w:hint="eastAsia" w:ascii="宋体" w:hAnsi="宋体"/>
          <w:color w:val="auto"/>
          <w:szCs w:val="21"/>
          <w:highlight w:val="none"/>
        </w:rPr>
        <w:t>2.4“投标人”是指响应招标、参加投标竞争的法人、其他组织。</w:t>
      </w:r>
    </w:p>
    <w:p w14:paraId="1FF3DBE9">
      <w:pPr>
        <w:pStyle w:val="196"/>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2.5“服务”是指除货物和工程以外的其他政府采购对象。</w:t>
      </w:r>
    </w:p>
    <w:p w14:paraId="1C109AB2">
      <w:pPr>
        <w:pStyle w:val="196"/>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w:t>
      </w:r>
      <w:r>
        <w:rPr>
          <w:rFonts w:ascii="宋体" w:hAnsi="宋体"/>
          <w:b w:val="0"/>
          <w:color w:val="auto"/>
          <w:sz w:val="21"/>
          <w:szCs w:val="21"/>
          <w:highlight w:val="none"/>
        </w:rPr>
        <w:t>6</w:t>
      </w:r>
      <w:r>
        <w:rPr>
          <w:rFonts w:hint="eastAsia" w:ascii="宋体" w:hAnsi="宋体"/>
          <w:b w:val="0"/>
          <w:color w:val="auto"/>
          <w:sz w:val="21"/>
          <w:szCs w:val="21"/>
          <w:highlight w:val="none"/>
        </w:rPr>
        <w:t>“书面形式”是指合同书、信件和数据电文（包括电报、电传、传真、电子数据交换和电子邮件）等可以有形地表现所载内容的形式。</w:t>
      </w:r>
    </w:p>
    <w:p w14:paraId="18CE2C16">
      <w:pPr>
        <w:pStyle w:val="196"/>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2.</w:t>
      </w:r>
      <w:r>
        <w:rPr>
          <w:rFonts w:ascii="宋体" w:hAnsi="宋体"/>
          <w:b w:val="0"/>
          <w:color w:val="auto"/>
          <w:sz w:val="21"/>
          <w:szCs w:val="21"/>
          <w:highlight w:val="none"/>
        </w:rPr>
        <w:t>7</w:t>
      </w:r>
      <w:r>
        <w:rPr>
          <w:rFonts w:hint="eastAsia" w:ascii="宋体" w:hAnsi="宋体"/>
          <w:b w:val="0"/>
          <w:color w:val="auto"/>
          <w:sz w:val="21"/>
          <w:szCs w:val="21"/>
          <w:highlight w:val="none"/>
        </w:rPr>
        <w:t>“实质性要求”是指招标文件中已经指明不满足则投标无效的条款，或者不能负偏离的条款，或者采购需求中带“▲”的条款。</w:t>
      </w:r>
    </w:p>
    <w:p w14:paraId="0CA56F48">
      <w:pPr>
        <w:spacing w:line="360" w:lineRule="auto"/>
        <w:ind w:firstLine="420"/>
        <w:jc w:val="left"/>
        <w:rPr>
          <w:rFonts w:ascii="宋体" w:hAnsi="宋体" w:cs="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8</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12E19A8E">
      <w:pPr>
        <w:spacing w:line="360" w:lineRule="auto"/>
        <w:ind w:firstLine="420"/>
        <w:jc w:val="left"/>
        <w:rPr>
          <w:rFonts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“负偏离”，是指投标文件对招标文件“采购需求”中有关条款作出的响应不满足条款要求，导致采购人要求不能得到满足的情形。</w:t>
      </w:r>
    </w:p>
    <w:p w14:paraId="662D6A8F">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0</w:t>
      </w:r>
      <w:r>
        <w:rPr>
          <w:rFonts w:hint="eastAsia" w:ascii="宋体" w:hAnsi="宋体" w:cs="宋体"/>
          <w:color w:val="auto"/>
          <w:szCs w:val="21"/>
          <w:highlight w:val="none"/>
        </w:rPr>
        <w:t>“允许负偏离的条款”是指采购需求中的不属于“实质性要求”的条款。</w:t>
      </w:r>
      <w:bookmarkStart w:id="77" w:name="_Toc254970670"/>
      <w:bookmarkStart w:id="78" w:name="_Toc254970529"/>
    </w:p>
    <w:p w14:paraId="1B3EF5A4">
      <w:pPr>
        <w:pStyle w:val="196"/>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3.</w:t>
      </w:r>
      <w:bookmarkEnd w:id="77"/>
      <w:bookmarkEnd w:id="78"/>
      <w:r>
        <w:rPr>
          <w:rFonts w:hint="eastAsia" w:ascii="黑体" w:hAnsi="黑体" w:eastAsia="黑体"/>
          <w:color w:val="auto"/>
          <w:sz w:val="24"/>
          <w:highlight w:val="none"/>
        </w:rPr>
        <w:t>投标人的资格要求</w:t>
      </w:r>
    </w:p>
    <w:p w14:paraId="5E774D53">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投标人的资格要求详见“投标人须知前附表”。</w:t>
      </w:r>
    </w:p>
    <w:p w14:paraId="7917A532">
      <w:pPr>
        <w:pStyle w:val="196"/>
        <w:keepNext w:val="0"/>
        <w:keepLines w:val="0"/>
        <w:spacing w:before="0" w:after="0" w:line="360" w:lineRule="auto"/>
        <w:ind w:left="420"/>
        <w:rPr>
          <w:rFonts w:hint="eastAsia" w:ascii="黑体" w:hAnsi="黑体" w:eastAsia="黑体"/>
          <w:color w:val="auto"/>
          <w:sz w:val="24"/>
          <w:highlight w:val="none"/>
        </w:rPr>
      </w:pPr>
      <w:bookmarkStart w:id="79" w:name="_Toc254970671"/>
      <w:bookmarkStart w:id="80" w:name="_Toc254970530"/>
      <w:r>
        <w:rPr>
          <w:rFonts w:hint="eastAsia" w:ascii="黑体" w:hAnsi="黑体" w:eastAsia="黑体"/>
          <w:color w:val="auto"/>
          <w:sz w:val="24"/>
          <w:highlight w:val="none"/>
        </w:rPr>
        <w:t>4.投标委托</w:t>
      </w:r>
      <w:bookmarkEnd w:id="79"/>
      <w:bookmarkEnd w:id="80"/>
    </w:p>
    <w:p w14:paraId="2D78B813">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投标人代表参加投标活动过程中必须携带个人有效身份证件。如投标人代表不是法定代表人，须持有授权委托书（按第六章要求格式填写）。</w:t>
      </w:r>
    </w:p>
    <w:p w14:paraId="3B146C3D">
      <w:pPr>
        <w:pStyle w:val="196"/>
        <w:keepNext w:val="0"/>
        <w:keepLines w:val="0"/>
        <w:spacing w:before="0" w:after="0" w:line="360" w:lineRule="auto"/>
        <w:ind w:left="420"/>
        <w:rPr>
          <w:rFonts w:hint="eastAsia" w:ascii="黑体" w:hAnsi="黑体" w:eastAsia="黑体"/>
          <w:color w:val="auto"/>
          <w:sz w:val="24"/>
          <w:highlight w:val="none"/>
        </w:rPr>
      </w:pPr>
      <w:bookmarkStart w:id="81" w:name="_5.投标费用"/>
      <w:bookmarkEnd w:id="81"/>
      <w:bookmarkStart w:id="82" w:name="_Toc254970531"/>
      <w:bookmarkStart w:id="83" w:name="_Toc254970672"/>
      <w:r>
        <w:rPr>
          <w:rFonts w:hint="eastAsia" w:ascii="黑体" w:hAnsi="黑体" w:eastAsia="黑体"/>
          <w:color w:val="auto"/>
          <w:sz w:val="24"/>
          <w:highlight w:val="none"/>
        </w:rPr>
        <w:t>5.投标费用</w:t>
      </w:r>
      <w:bookmarkEnd w:id="82"/>
      <w:bookmarkEnd w:id="83"/>
    </w:p>
    <w:p w14:paraId="037C7019">
      <w:pPr>
        <w:spacing w:line="360" w:lineRule="auto"/>
        <w:ind w:firstLine="420"/>
        <w:jc w:val="left"/>
        <w:rPr>
          <w:rFonts w:hint="eastAsia"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138C7D14">
      <w:pPr>
        <w:pStyle w:val="196"/>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6.联合体投标</w:t>
      </w:r>
    </w:p>
    <w:p w14:paraId="123D3F63">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6066CEB7">
      <w:pPr>
        <w:pStyle w:val="196"/>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 xml:space="preserve">7.转包与分包             </w:t>
      </w:r>
    </w:p>
    <w:p w14:paraId="2BC343AB">
      <w:pPr>
        <w:pStyle w:val="196"/>
        <w:keepNext w:val="0"/>
        <w:keepLines w:val="0"/>
        <w:spacing w:before="0" w:after="0" w:line="360" w:lineRule="auto"/>
        <w:ind w:left="420"/>
        <w:rPr>
          <w:rFonts w:hint="eastAsia" w:ascii="宋体" w:hAnsi="宋体"/>
          <w:b w:val="0"/>
          <w:color w:val="auto"/>
          <w:sz w:val="21"/>
          <w:szCs w:val="21"/>
          <w:highlight w:val="none"/>
        </w:rPr>
      </w:pPr>
      <w:bookmarkStart w:id="84" w:name="_Toc254970532"/>
      <w:bookmarkStart w:id="85" w:name="_Toc254970673"/>
      <w:r>
        <w:rPr>
          <w:rFonts w:hint="eastAsia" w:ascii="宋体" w:hAnsi="宋体"/>
          <w:b w:val="0"/>
          <w:color w:val="auto"/>
          <w:sz w:val="21"/>
          <w:szCs w:val="21"/>
          <w:highlight w:val="none"/>
        </w:rPr>
        <w:t>7.1本项目不允许转包。</w:t>
      </w:r>
    </w:p>
    <w:p w14:paraId="63FAB991">
      <w:pPr>
        <w:pStyle w:val="196"/>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8.特别说明</w:t>
      </w:r>
      <w:bookmarkEnd w:id="84"/>
      <w:bookmarkEnd w:id="85"/>
    </w:p>
    <w:p w14:paraId="4CFB671D">
      <w:pPr>
        <w:pStyle w:val="196"/>
        <w:keepNext w:val="0"/>
        <w:keepLines w:val="0"/>
        <w:spacing w:before="0" w:after="0" w:line="360" w:lineRule="auto"/>
        <w:ind w:firstLine="367"/>
        <w:rPr>
          <w:rFonts w:ascii="宋体" w:hAnsi="宋体"/>
          <w:b w:val="0"/>
          <w:color w:val="auto"/>
          <w:sz w:val="21"/>
          <w:szCs w:val="21"/>
          <w:highlight w:val="none"/>
        </w:rPr>
      </w:pPr>
      <w:r>
        <w:rPr>
          <w:rFonts w:hint="eastAsia" w:ascii="宋体" w:hAnsi="宋体"/>
          <w:b w:val="0"/>
          <w:color w:val="auto"/>
          <w:sz w:val="21"/>
          <w:szCs w:val="21"/>
          <w:highlight w:val="none"/>
        </w:rPr>
        <w:t>8.1如果本招标文件要求提供投标人或制造商的资格、信誉、荣誉、业绩与企业认证等材料的，资格、信誉、荣誉、业绩与企业认证等必须为投标人或者制造商所拥有或自身获得 。</w:t>
      </w:r>
    </w:p>
    <w:p w14:paraId="67F0272C">
      <w:pPr>
        <w:pStyle w:val="196"/>
        <w:keepNext w:val="0"/>
        <w:keepLines w:val="0"/>
        <w:spacing w:before="0" w:after="0" w:line="360" w:lineRule="auto"/>
        <w:ind w:firstLine="367"/>
        <w:rPr>
          <w:rFonts w:hint="eastAsia" w:ascii="宋体" w:hAnsi="宋体"/>
          <w:b w:val="0"/>
          <w:color w:val="auto"/>
          <w:sz w:val="21"/>
          <w:szCs w:val="21"/>
          <w:highlight w:val="none"/>
        </w:rPr>
      </w:pPr>
      <w:r>
        <w:rPr>
          <w:rFonts w:hint="eastAsia" w:ascii="宋体" w:hAnsi="宋体"/>
          <w:b w:val="0"/>
          <w:color w:val="auto"/>
          <w:sz w:val="21"/>
          <w:szCs w:val="21"/>
          <w:highlight w:val="none"/>
        </w:rPr>
        <w:t>8.2投标人应仔细阅读招标文件的所有内容，按照招标文件的要求提交投标文件，并对所提供的全部资料的真实性承担法律责任。</w:t>
      </w:r>
    </w:p>
    <w:p w14:paraId="540C0763">
      <w:pPr>
        <w:pStyle w:val="196"/>
        <w:keepNext w:val="0"/>
        <w:keepLines w:val="0"/>
        <w:spacing w:before="0" w:after="0" w:line="360" w:lineRule="auto"/>
        <w:ind w:firstLine="367"/>
        <w:rPr>
          <w:rFonts w:hint="eastAsia" w:ascii="宋体" w:hAnsi="宋体"/>
          <w:b w:val="0"/>
          <w:color w:val="auto"/>
          <w:sz w:val="21"/>
          <w:szCs w:val="21"/>
          <w:highlight w:val="none"/>
        </w:rPr>
      </w:pPr>
      <w:r>
        <w:rPr>
          <w:rFonts w:hint="eastAsia" w:ascii="宋体" w:hAnsi="宋体"/>
          <w:b w:val="0"/>
          <w:color w:val="auto"/>
          <w:sz w:val="21"/>
          <w:szCs w:val="21"/>
          <w:highlight w:val="none"/>
        </w:rPr>
        <w:t>8.3投标人在投标活动中提供任何虚假材料，将报监管部门查处；中标后发现的，中标供应商须依照《中华人民共和国消费者权益保护法》规定赔偿采购人，且民事赔偿并不免除违法投标人的行政与刑事责任。</w:t>
      </w:r>
    </w:p>
    <w:p w14:paraId="2C75B4B0">
      <w:pPr>
        <w:pStyle w:val="197"/>
        <w:spacing w:line="360" w:lineRule="auto"/>
        <w:rPr>
          <w:color w:val="auto"/>
          <w:highlight w:val="none"/>
        </w:rPr>
      </w:pPr>
      <w:r>
        <w:rPr>
          <w:rFonts w:hint="eastAsia"/>
          <w:color w:val="auto"/>
          <w:highlight w:val="none"/>
          <w:lang w:val="en-US" w:eastAsia="zh-CN"/>
        </w:rPr>
        <w:t>8.4</w:t>
      </w:r>
      <w:r>
        <w:rPr>
          <w:rFonts w:hint="eastAsia"/>
          <w:color w:val="auto"/>
          <w:highlight w:val="none"/>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E52965F">
      <w:pPr>
        <w:pStyle w:val="197"/>
        <w:spacing w:line="360" w:lineRule="auto"/>
        <w:rPr>
          <w:color w:val="auto"/>
          <w:highlight w:val="none"/>
        </w:rPr>
      </w:pPr>
      <w:r>
        <w:rPr>
          <w:rFonts w:hint="eastAsia"/>
          <w:color w:val="auto"/>
          <w:highlight w:val="none"/>
        </w:rPr>
        <w:t>产品在中国境内生产的组件成本占比应当达到规定比例，计算公式为：</w:t>
      </w:r>
    </w:p>
    <w:p w14:paraId="5AFA75F1">
      <w:pPr>
        <w:widowControl/>
        <w:shd w:val="clear" w:color="auto" w:fill="FFFFFF"/>
        <w:spacing w:before="30" w:after="30" w:line="360" w:lineRule="auto"/>
        <w:jc w:val="center"/>
        <w:rPr>
          <w:rFonts w:hint="eastAsia" w:ascii="宋体" w:hAnsi="宋体" w:cs="宋体"/>
          <w:color w:val="auto"/>
          <w:sz w:val="24"/>
          <w:highlight w:val="none"/>
        </w:rPr>
      </w:pPr>
      <w:r>
        <w:rPr>
          <w:rFonts w:ascii="宋体" w:hAnsi="宋体" w:cs="宋体"/>
          <w:color w:val="auto"/>
          <w:sz w:val="24"/>
          <w:highlight w:val="none"/>
        </w:rPr>
        <w:fldChar w:fldCharType="begin"/>
      </w:r>
      <w:r>
        <w:rPr>
          <w:rFonts w:ascii="宋体" w:hAnsi="宋体" w:cs="宋体"/>
          <w:color w:val="auto"/>
          <w:sz w:val="24"/>
          <w:highlight w:val="none"/>
        </w:rPr>
        <w:instrText xml:space="preserve"> INCLUDEPICTURE "https://www.gov.cn/zhengce/content/202509/W020250930645245947614.png" \* MERGEFORMATINET </w:instrText>
      </w:r>
      <w:r>
        <w:rPr>
          <w:rFonts w:ascii="宋体" w:hAnsi="宋体" w:cs="宋体"/>
          <w:color w:val="auto"/>
          <w:sz w:val="24"/>
          <w:highlight w:val="none"/>
        </w:rPr>
        <w:fldChar w:fldCharType="separate"/>
      </w:r>
      <w:r>
        <w:rPr>
          <w:rFonts w:ascii="宋体" w:hAnsi="宋体" w:cs="宋体"/>
          <w:color w:val="auto"/>
          <w:sz w:val="24"/>
          <w:highlight w:val="none"/>
        </w:rPr>
        <w:drawing>
          <wp:inline distT="0" distB="0" distL="0" distR="0">
            <wp:extent cx="4827905" cy="762635"/>
            <wp:effectExtent l="0" t="0" r="0" b="0"/>
            <wp:docPr id="6" name="_x0000_i3081"/>
            <wp:cNvGraphicFramePr/>
            <a:graphic xmlns:a="http://schemas.openxmlformats.org/drawingml/2006/main">
              <a:graphicData uri="http://schemas.openxmlformats.org/drawingml/2006/picture">
                <pic:pic xmlns:pic="http://schemas.openxmlformats.org/drawingml/2006/picture">
                  <pic:nvPicPr>
                    <pic:cNvPr id="6" name="_x0000_i3081"/>
                    <pic:cNvPicPr/>
                  </pic:nvPicPr>
                  <pic:blipFill>
                    <a:blip r:embed="rId15"/>
                    <a:stretch>
                      <a:fillRect/>
                    </a:stretch>
                  </pic:blipFill>
                  <pic:spPr>
                    <a:xfrm>
                      <a:off x="0" y="0"/>
                      <a:ext cx="4827905" cy="762762"/>
                    </a:xfrm>
                    <a:prstGeom prst="rect">
                      <a:avLst/>
                    </a:prstGeom>
                    <a:noFill/>
                  </pic:spPr>
                </pic:pic>
              </a:graphicData>
            </a:graphic>
          </wp:inline>
        </w:drawing>
      </w:r>
      <w:r>
        <w:rPr>
          <w:rFonts w:ascii="宋体" w:hAnsi="宋体" w:cs="宋体"/>
          <w:color w:val="auto"/>
          <w:sz w:val="24"/>
          <w:highlight w:val="none"/>
        </w:rPr>
        <w:fldChar w:fldCharType="end"/>
      </w:r>
    </w:p>
    <w:p w14:paraId="7DD62590">
      <w:pPr>
        <w:pStyle w:val="197"/>
        <w:spacing w:line="360" w:lineRule="auto"/>
        <w:rPr>
          <w:rFonts w:hint="eastAsia"/>
          <w:color w:val="auto"/>
          <w:highlight w:val="none"/>
        </w:rPr>
      </w:pPr>
      <w:r>
        <w:rPr>
          <w:rFonts w:hint="eastAsia"/>
          <w:color w:val="auto"/>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24E4A6B2">
      <w:pPr>
        <w:pStyle w:val="197"/>
        <w:spacing w:line="360" w:lineRule="auto"/>
        <w:rPr>
          <w:color w:val="auto"/>
          <w:highlight w:val="none"/>
        </w:rPr>
      </w:pPr>
      <w:r>
        <w:rPr>
          <w:rFonts w:hint="eastAsia"/>
          <w:color w:val="auto"/>
          <w:highlight w:val="none"/>
        </w:rPr>
        <w:t>政府采购活动中既有本国产品又有非本国产品参与竞争的，依法对本国产品给予价格评审优惠，对本国产品的报价给予20%的价格扣除，用扣除后的价格参与评审。</w:t>
      </w:r>
    </w:p>
    <w:p w14:paraId="63C89D89">
      <w:pPr>
        <w:pStyle w:val="197"/>
        <w:spacing w:line="360" w:lineRule="auto"/>
        <w:rPr>
          <w:rFonts w:hint="eastAsia"/>
          <w:color w:val="auto"/>
          <w:highlight w:val="none"/>
        </w:rPr>
      </w:pPr>
      <w:r>
        <w:rPr>
          <w:rFonts w:hint="eastAsia"/>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3B3C1A3">
      <w:pPr>
        <w:pStyle w:val="196"/>
        <w:keepNext w:val="0"/>
        <w:keepLines w:val="0"/>
        <w:spacing w:before="0" w:after="0" w:line="360" w:lineRule="auto"/>
        <w:ind w:left="420"/>
        <w:rPr>
          <w:rFonts w:ascii="黑体" w:hAnsi="黑体" w:eastAsia="黑体"/>
          <w:color w:val="auto"/>
          <w:sz w:val="24"/>
          <w:highlight w:val="none"/>
        </w:rPr>
      </w:pPr>
      <w:r>
        <w:rPr>
          <w:rFonts w:ascii="黑体" w:hAnsi="黑体" w:eastAsia="黑体"/>
          <w:color w:val="auto"/>
          <w:sz w:val="24"/>
          <w:highlight w:val="none"/>
        </w:rPr>
        <w:t>9.</w:t>
      </w:r>
      <w:r>
        <w:rPr>
          <w:rFonts w:hint="eastAsia" w:ascii="黑体" w:hAnsi="黑体" w:eastAsia="黑体"/>
          <w:color w:val="auto"/>
          <w:sz w:val="24"/>
          <w:highlight w:val="none"/>
        </w:rPr>
        <w:t>回避与串通投标</w:t>
      </w:r>
    </w:p>
    <w:p w14:paraId="5C930C51">
      <w:pPr>
        <w:pStyle w:val="196"/>
        <w:keepNext w:val="0"/>
        <w:keepLines w:val="0"/>
        <w:spacing w:before="0" w:after="0" w:line="360" w:lineRule="auto"/>
        <w:ind w:firstLine="369"/>
        <w:rPr>
          <w:rFonts w:ascii="宋体" w:hAnsi="宋体"/>
          <w:b/>
          <w:bCs/>
          <w:color w:val="auto"/>
          <w:sz w:val="21"/>
          <w:szCs w:val="21"/>
          <w:highlight w:val="none"/>
        </w:rPr>
      </w:pPr>
      <w:r>
        <w:rPr>
          <w:rFonts w:hint="eastAsia" w:ascii="宋体" w:hAnsi="宋体"/>
          <w:b/>
          <w:bCs/>
          <w:color w:val="auto"/>
          <w:sz w:val="21"/>
          <w:szCs w:val="21"/>
          <w:highlight w:val="none"/>
        </w:rPr>
        <w:t>9</w:t>
      </w:r>
      <w:r>
        <w:rPr>
          <w:rFonts w:ascii="宋体" w:hAnsi="宋体"/>
          <w:b/>
          <w:bCs/>
          <w:color w:val="auto"/>
          <w:sz w:val="21"/>
          <w:szCs w:val="21"/>
          <w:highlight w:val="none"/>
        </w:rPr>
        <w:t>.1在政府采购活动中，采购人员及相关人员与</w:t>
      </w:r>
      <w:r>
        <w:rPr>
          <w:rFonts w:hint="eastAsia" w:ascii="宋体" w:hAnsi="宋体"/>
          <w:b/>
          <w:bCs/>
          <w:color w:val="auto"/>
          <w:sz w:val="21"/>
          <w:szCs w:val="21"/>
          <w:highlight w:val="none"/>
        </w:rPr>
        <w:t>供应商</w:t>
      </w:r>
      <w:r>
        <w:rPr>
          <w:rFonts w:ascii="宋体" w:hAnsi="宋体"/>
          <w:b/>
          <w:bCs/>
          <w:color w:val="auto"/>
          <w:sz w:val="21"/>
          <w:szCs w:val="21"/>
          <w:highlight w:val="none"/>
        </w:rPr>
        <w:t>有下列利害关系之一的，应当回避：</w:t>
      </w:r>
    </w:p>
    <w:p w14:paraId="015017FB">
      <w:pPr>
        <w:pStyle w:val="228"/>
        <w:spacing w:line="360" w:lineRule="auto"/>
        <w:ind w:left="2" w:firstLine="420"/>
        <w:rPr>
          <w:rFonts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）参加采购活动前3年内与</w:t>
      </w:r>
      <w:r>
        <w:rPr>
          <w:rFonts w:hint="eastAsia" w:hAnsi="宋体"/>
          <w:color w:val="auto"/>
          <w:sz w:val="21"/>
          <w:highlight w:val="none"/>
        </w:rPr>
        <w:t>供应商</w:t>
      </w:r>
      <w:r>
        <w:rPr>
          <w:rFonts w:hAnsi="宋体"/>
          <w:color w:val="auto"/>
          <w:sz w:val="21"/>
          <w:highlight w:val="none"/>
        </w:rPr>
        <w:t>存在劳动关系；</w:t>
      </w:r>
    </w:p>
    <w:p w14:paraId="1BF9DF01">
      <w:pPr>
        <w:pStyle w:val="228"/>
        <w:spacing w:line="360" w:lineRule="auto"/>
        <w:ind w:left="2" w:firstLine="420"/>
        <w:rPr>
          <w:rFonts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）参加采购活动前3年内担任</w:t>
      </w:r>
      <w:r>
        <w:rPr>
          <w:rFonts w:hint="eastAsia" w:hAnsi="宋体"/>
          <w:color w:val="auto"/>
          <w:sz w:val="21"/>
          <w:highlight w:val="none"/>
        </w:rPr>
        <w:t>供应商</w:t>
      </w:r>
      <w:r>
        <w:rPr>
          <w:rFonts w:hAnsi="宋体"/>
          <w:color w:val="auto"/>
          <w:sz w:val="21"/>
          <w:highlight w:val="none"/>
        </w:rPr>
        <w:t>的董事、监事；</w:t>
      </w:r>
    </w:p>
    <w:p w14:paraId="63A2CF62">
      <w:pPr>
        <w:pStyle w:val="228"/>
        <w:spacing w:line="360" w:lineRule="auto"/>
        <w:ind w:left="2" w:firstLine="420"/>
        <w:rPr>
          <w:rFonts w:hAnsi="宋体"/>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）参加采购活动前3年内是</w:t>
      </w:r>
      <w:r>
        <w:rPr>
          <w:rFonts w:hint="eastAsia" w:hAnsi="宋体"/>
          <w:color w:val="auto"/>
          <w:sz w:val="21"/>
          <w:highlight w:val="none"/>
        </w:rPr>
        <w:t>供应商</w:t>
      </w:r>
      <w:r>
        <w:rPr>
          <w:rFonts w:hAnsi="宋体"/>
          <w:color w:val="auto"/>
          <w:sz w:val="21"/>
          <w:highlight w:val="none"/>
        </w:rPr>
        <w:t>的控股股东或者实际控制人；</w:t>
      </w:r>
    </w:p>
    <w:p w14:paraId="046EAC2F">
      <w:pPr>
        <w:pStyle w:val="228"/>
        <w:spacing w:line="360" w:lineRule="auto"/>
        <w:ind w:left="2" w:firstLine="420"/>
        <w:rPr>
          <w:rFonts w:hAnsi="宋体"/>
          <w:color w:val="auto"/>
          <w:sz w:val="21"/>
          <w:highlight w:val="none"/>
        </w:rPr>
      </w:pPr>
      <w:r>
        <w:rPr>
          <w:rFonts w:hAnsi="宋体"/>
          <w:color w:val="auto"/>
          <w:sz w:val="21"/>
          <w:highlight w:val="none"/>
        </w:rPr>
        <w:t>（</w:t>
      </w:r>
      <w:r>
        <w:rPr>
          <w:rFonts w:hint="eastAsia" w:hAnsi="宋体"/>
          <w:color w:val="auto"/>
          <w:sz w:val="21"/>
          <w:highlight w:val="none"/>
        </w:rPr>
        <w:t>4</w:t>
      </w:r>
      <w:r>
        <w:rPr>
          <w:rFonts w:hAnsi="宋体"/>
          <w:color w:val="auto"/>
          <w:sz w:val="21"/>
          <w:highlight w:val="none"/>
        </w:rPr>
        <w:t>）与</w:t>
      </w:r>
      <w:r>
        <w:rPr>
          <w:rFonts w:hint="eastAsia" w:hAnsi="宋体"/>
          <w:color w:val="auto"/>
          <w:sz w:val="21"/>
          <w:highlight w:val="none"/>
        </w:rPr>
        <w:t>供应商</w:t>
      </w:r>
      <w:r>
        <w:rPr>
          <w:rFonts w:hAnsi="宋体"/>
          <w:color w:val="auto"/>
          <w:sz w:val="21"/>
          <w:highlight w:val="none"/>
        </w:rPr>
        <w:t>的法定代表人或者负责人有夫妻、直系血亲、三代以内旁系血亲或者近姻亲关系；</w:t>
      </w:r>
    </w:p>
    <w:p w14:paraId="47381B7A">
      <w:pPr>
        <w:pStyle w:val="228"/>
        <w:spacing w:line="360" w:lineRule="auto"/>
        <w:ind w:left="2" w:firstLine="420"/>
        <w:rPr>
          <w:rFonts w:hAnsi="宋体"/>
          <w:color w:val="auto"/>
          <w:sz w:val="21"/>
          <w:highlight w:val="none"/>
        </w:rPr>
      </w:pPr>
      <w:r>
        <w:rPr>
          <w:rFonts w:hAnsi="宋体"/>
          <w:color w:val="auto"/>
          <w:sz w:val="21"/>
          <w:highlight w:val="none"/>
        </w:rPr>
        <w:t>（</w:t>
      </w:r>
      <w:r>
        <w:rPr>
          <w:rFonts w:hint="eastAsia" w:hAnsi="宋体"/>
          <w:color w:val="auto"/>
          <w:sz w:val="21"/>
          <w:highlight w:val="none"/>
        </w:rPr>
        <w:t>5</w:t>
      </w:r>
      <w:r>
        <w:rPr>
          <w:rFonts w:hAnsi="宋体"/>
          <w:color w:val="auto"/>
          <w:sz w:val="21"/>
          <w:highlight w:val="none"/>
        </w:rPr>
        <w:t>）与</w:t>
      </w:r>
      <w:r>
        <w:rPr>
          <w:rFonts w:hint="eastAsia" w:hAnsi="宋体"/>
          <w:color w:val="auto"/>
          <w:sz w:val="21"/>
          <w:highlight w:val="none"/>
        </w:rPr>
        <w:t>供应商</w:t>
      </w:r>
      <w:r>
        <w:rPr>
          <w:rFonts w:hAnsi="宋体"/>
          <w:color w:val="auto"/>
          <w:sz w:val="21"/>
          <w:highlight w:val="none"/>
        </w:rPr>
        <w:t>有其他可能影响政府采购活动公平、公正进行的关系。</w:t>
      </w:r>
    </w:p>
    <w:p w14:paraId="67F310A2">
      <w:pPr>
        <w:pStyle w:val="228"/>
        <w:spacing w:line="360" w:lineRule="auto"/>
        <w:ind w:left="2" w:firstLine="420"/>
        <w:rPr>
          <w:rFonts w:hint="eastAsia" w:hAnsi="宋体"/>
          <w:color w:val="auto"/>
          <w:sz w:val="21"/>
          <w:highlight w:val="none"/>
        </w:rPr>
      </w:pPr>
      <w:r>
        <w:rPr>
          <w:rFonts w:hint="eastAsia" w:hAnsi="宋体"/>
          <w:color w:val="auto"/>
          <w:sz w:val="21"/>
          <w:highlight w:val="none"/>
        </w:rPr>
        <w:t>供应商</w:t>
      </w:r>
      <w:r>
        <w:rPr>
          <w:rFonts w:hAnsi="宋体"/>
          <w:color w:val="auto"/>
          <w:sz w:val="21"/>
          <w:highlight w:val="none"/>
        </w:rPr>
        <w:t>认为采购人员及相关人员与其他</w:t>
      </w:r>
      <w:r>
        <w:rPr>
          <w:rFonts w:hint="eastAsia" w:hAnsi="宋体"/>
          <w:color w:val="auto"/>
          <w:sz w:val="21"/>
          <w:highlight w:val="none"/>
        </w:rPr>
        <w:t>供应商</w:t>
      </w:r>
      <w:r>
        <w:rPr>
          <w:rFonts w:hAnsi="宋体"/>
          <w:color w:val="auto"/>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1F811D7A">
      <w:pPr>
        <w:pStyle w:val="196"/>
        <w:keepNext w:val="0"/>
        <w:keepLines w:val="0"/>
        <w:spacing w:before="0" w:after="0" w:line="360" w:lineRule="auto"/>
        <w:ind w:left="420"/>
        <w:rPr>
          <w:rFonts w:hint="eastAsia" w:ascii="宋体" w:hAnsi="宋体"/>
          <w:color w:val="auto"/>
          <w:sz w:val="21"/>
          <w:szCs w:val="21"/>
          <w:highlight w:val="none"/>
        </w:rPr>
      </w:pPr>
      <w:r>
        <w:rPr>
          <w:rFonts w:ascii="宋体" w:hAnsi="宋体"/>
          <w:color w:val="auto"/>
          <w:sz w:val="21"/>
          <w:szCs w:val="21"/>
          <w:highlight w:val="none"/>
        </w:rPr>
        <w:t>9.2</w:t>
      </w:r>
      <w:r>
        <w:rPr>
          <w:rFonts w:hint="eastAsia" w:ascii="宋体" w:hAnsi="宋体"/>
          <w:color w:val="auto"/>
          <w:sz w:val="21"/>
          <w:szCs w:val="21"/>
          <w:highlight w:val="none"/>
        </w:rPr>
        <w:t>有下列情形之一的视为投标人相互串通投标，投标文件将被视为无效：</w:t>
      </w:r>
    </w:p>
    <w:p w14:paraId="7B71A3CD">
      <w:pPr>
        <w:pStyle w:val="228"/>
        <w:spacing w:line="360" w:lineRule="auto"/>
        <w:ind w:left="2" w:firstLine="422"/>
        <w:rPr>
          <w:rFonts w:hint="eastAsia" w:hAnsi="宋体"/>
          <w:b/>
          <w:color w:val="auto"/>
          <w:sz w:val="21"/>
          <w:highlight w:val="none"/>
        </w:rPr>
      </w:pPr>
      <w:r>
        <w:rPr>
          <w:rFonts w:hint="eastAsia" w:hAnsi="宋体"/>
          <w:b/>
          <w:color w:val="auto"/>
          <w:sz w:val="21"/>
          <w:highlight w:val="none"/>
        </w:rPr>
        <w:t>（1）不同投标人的投标文件由同一单位或者个人编制</w:t>
      </w:r>
      <w:r>
        <w:rPr>
          <w:rFonts w:hint="eastAsia" w:hAnsi="宋体"/>
          <w:b/>
          <w:color w:val="auto"/>
          <w:sz w:val="21"/>
          <w:highlight w:val="none"/>
          <w:lang w:eastAsia="zh-CN"/>
        </w:rPr>
        <w:t>，</w:t>
      </w:r>
      <w:r>
        <w:rPr>
          <w:rFonts w:hint="eastAsia" w:hAnsi="宋体"/>
          <w:b/>
          <w:color w:val="auto"/>
          <w:sz w:val="21"/>
          <w:highlight w:val="none"/>
        </w:rPr>
        <w:t>或不同供应商报名的IP地址一致的；</w:t>
      </w:r>
    </w:p>
    <w:p w14:paraId="41D0BEC0">
      <w:pPr>
        <w:pStyle w:val="228"/>
        <w:spacing w:line="360" w:lineRule="auto"/>
        <w:ind w:left="2" w:firstLine="422"/>
        <w:rPr>
          <w:rFonts w:hint="eastAsia" w:hAnsi="宋体"/>
          <w:b/>
          <w:color w:val="auto"/>
          <w:sz w:val="21"/>
          <w:highlight w:val="none"/>
        </w:rPr>
      </w:pPr>
      <w:r>
        <w:rPr>
          <w:rFonts w:hint="eastAsia" w:hAnsi="宋体"/>
          <w:b/>
          <w:color w:val="auto"/>
          <w:sz w:val="21"/>
          <w:highlight w:val="none"/>
        </w:rPr>
        <w:t>（2）不同投标人委托同一单位或者个人办理投标事宜；</w:t>
      </w:r>
    </w:p>
    <w:p w14:paraId="2A1D2509">
      <w:pPr>
        <w:pStyle w:val="228"/>
        <w:spacing w:line="360" w:lineRule="auto"/>
        <w:ind w:left="2" w:firstLine="422"/>
        <w:rPr>
          <w:rFonts w:hint="eastAsia" w:hAnsi="宋体"/>
          <w:b/>
          <w:color w:val="auto"/>
          <w:sz w:val="21"/>
          <w:highlight w:val="none"/>
        </w:rPr>
      </w:pPr>
      <w:r>
        <w:rPr>
          <w:rFonts w:hint="eastAsia" w:hAnsi="宋体"/>
          <w:b/>
          <w:color w:val="auto"/>
          <w:sz w:val="21"/>
          <w:highlight w:val="none"/>
        </w:rPr>
        <w:t>（3）不同的投标人的投标文件载明的项目管理员为同一个人；</w:t>
      </w:r>
    </w:p>
    <w:p w14:paraId="67164C8D">
      <w:pPr>
        <w:pStyle w:val="228"/>
        <w:spacing w:line="360" w:lineRule="auto"/>
        <w:ind w:left="2" w:firstLine="422"/>
        <w:rPr>
          <w:rFonts w:hint="eastAsia" w:hAnsi="宋体"/>
          <w:b/>
          <w:color w:val="auto"/>
          <w:sz w:val="21"/>
          <w:highlight w:val="none"/>
        </w:rPr>
      </w:pPr>
      <w:r>
        <w:rPr>
          <w:rFonts w:hint="eastAsia" w:hAnsi="宋体"/>
          <w:b/>
          <w:color w:val="auto"/>
          <w:sz w:val="21"/>
          <w:highlight w:val="none"/>
        </w:rPr>
        <w:t>（4）不同投标人的投标文件异常一致或者投标报价呈规律性差异；</w:t>
      </w:r>
    </w:p>
    <w:p w14:paraId="4A001AD7">
      <w:pPr>
        <w:pStyle w:val="228"/>
        <w:spacing w:line="360" w:lineRule="auto"/>
        <w:ind w:left="2" w:firstLine="422"/>
        <w:rPr>
          <w:rFonts w:hint="eastAsia" w:hAnsi="宋体"/>
          <w:b/>
          <w:color w:val="auto"/>
          <w:sz w:val="21"/>
          <w:highlight w:val="none"/>
        </w:rPr>
      </w:pPr>
      <w:r>
        <w:rPr>
          <w:rFonts w:hint="eastAsia" w:hAnsi="宋体"/>
          <w:b/>
          <w:color w:val="auto"/>
          <w:sz w:val="21"/>
          <w:highlight w:val="none"/>
        </w:rPr>
        <w:t>（5）不同投标人的投标文件相互混装；</w:t>
      </w:r>
    </w:p>
    <w:p w14:paraId="0DC66294">
      <w:pPr>
        <w:pStyle w:val="196"/>
        <w:keepNext w:val="0"/>
        <w:keepLines w:val="0"/>
        <w:spacing w:before="0" w:after="0" w:line="360" w:lineRule="auto"/>
        <w:ind w:left="420"/>
        <w:rPr>
          <w:rFonts w:hint="eastAsia" w:ascii="宋体" w:hAnsi="宋体"/>
          <w:b/>
          <w:bCs/>
          <w:color w:val="auto"/>
          <w:sz w:val="21"/>
          <w:szCs w:val="21"/>
          <w:highlight w:val="none"/>
        </w:rPr>
      </w:pPr>
      <w:r>
        <w:rPr>
          <w:rFonts w:ascii="宋体" w:hAnsi="宋体"/>
          <w:b/>
          <w:bCs/>
          <w:color w:val="auto"/>
          <w:sz w:val="21"/>
          <w:szCs w:val="21"/>
          <w:highlight w:val="none"/>
        </w:rPr>
        <w:t>9.3</w:t>
      </w:r>
      <w:r>
        <w:rPr>
          <w:rFonts w:hint="eastAsia" w:ascii="宋体" w:hAnsi="宋体"/>
          <w:b/>
          <w:bCs/>
          <w:color w:val="auto"/>
          <w:sz w:val="21"/>
          <w:szCs w:val="21"/>
          <w:highlight w:val="none"/>
        </w:rPr>
        <w:t>供应商有下列情形之一的，属于恶意串通行为，将报同级监督管理部门：</w:t>
      </w:r>
    </w:p>
    <w:p w14:paraId="202AAE32">
      <w:pPr>
        <w:pStyle w:val="228"/>
        <w:spacing w:line="360" w:lineRule="auto"/>
        <w:ind w:left="2" w:firstLine="420"/>
        <w:rPr>
          <w:rFonts w:hint="eastAsia" w:hAnsi="宋体"/>
          <w:color w:val="auto"/>
          <w:sz w:val="21"/>
          <w:highlight w:val="none"/>
        </w:rPr>
      </w:pPr>
      <w:r>
        <w:rPr>
          <w:rFonts w:hint="eastAsia" w:hAnsi="宋体"/>
          <w:color w:val="auto"/>
          <w:sz w:val="21"/>
          <w:highlight w:val="none"/>
        </w:rPr>
        <w:t>（1）供应商直接或者间接从采购人或者采购代理机构处获得其他供应商的相关信息并修改其投标文件或者</w:t>
      </w:r>
      <w:r>
        <w:rPr>
          <w:rFonts w:hint="eastAsia" w:hAnsi="宋体"/>
          <w:color w:val="auto"/>
          <w:sz w:val="21"/>
          <w:highlight w:val="none"/>
          <w:lang w:eastAsia="zh-CN"/>
        </w:rPr>
        <w:t>投标文件</w:t>
      </w:r>
      <w:r>
        <w:rPr>
          <w:rFonts w:hint="eastAsia" w:hAnsi="宋体"/>
          <w:color w:val="auto"/>
          <w:sz w:val="21"/>
          <w:highlight w:val="none"/>
        </w:rPr>
        <w:t>；</w:t>
      </w:r>
    </w:p>
    <w:p w14:paraId="00D9CA93">
      <w:pPr>
        <w:pStyle w:val="228"/>
        <w:spacing w:line="360" w:lineRule="auto"/>
        <w:ind w:left="2" w:firstLine="420"/>
        <w:rPr>
          <w:rFonts w:hint="eastAsia" w:hAnsi="宋体"/>
          <w:color w:val="auto"/>
          <w:sz w:val="21"/>
          <w:highlight w:val="none"/>
        </w:rPr>
      </w:pPr>
      <w:r>
        <w:rPr>
          <w:rFonts w:hint="eastAsia" w:hAnsi="宋体"/>
          <w:color w:val="auto"/>
          <w:sz w:val="21"/>
          <w:highlight w:val="none"/>
        </w:rPr>
        <w:t>（2）供应商按照采购人或者采购代理机构的授意撤换、修改投标文件或者</w:t>
      </w:r>
      <w:r>
        <w:rPr>
          <w:rFonts w:hint="eastAsia" w:hAnsi="宋体"/>
          <w:color w:val="auto"/>
          <w:sz w:val="21"/>
          <w:highlight w:val="none"/>
          <w:lang w:eastAsia="zh-CN"/>
        </w:rPr>
        <w:t>投标文件</w:t>
      </w:r>
      <w:r>
        <w:rPr>
          <w:rFonts w:hint="eastAsia" w:hAnsi="宋体"/>
          <w:color w:val="auto"/>
          <w:sz w:val="21"/>
          <w:highlight w:val="none"/>
        </w:rPr>
        <w:t>；</w:t>
      </w:r>
    </w:p>
    <w:p w14:paraId="7DFB5474">
      <w:pPr>
        <w:pStyle w:val="228"/>
        <w:spacing w:line="360" w:lineRule="auto"/>
        <w:ind w:left="2" w:firstLine="420"/>
        <w:rPr>
          <w:rFonts w:hint="eastAsia" w:hAnsi="宋体"/>
          <w:color w:val="auto"/>
          <w:sz w:val="21"/>
          <w:highlight w:val="none"/>
        </w:rPr>
      </w:pPr>
      <w:r>
        <w:rPr>
          <w:rFonts w:hint="eastAsia" w:hAnsi="宋体"/>
          <w:color w:val="auto"/>
          <w:sz w:val="21"/>
          <w:highlight w:val="none"/>
        </w:rPr>
        <w:t>（3）供应商之间协商报价、技术方案等投标文件或者</w:t>
      </w:r>
      <w:r>
        <w:rPr>
          <w:rFonts w:hint="eastAsia" w:hAnsi="宋体"/>
          <w:color w:val="auto"/>
          <w:sz w:val="21"/>
          <w:highlight w:val="none"/>
          <w:lang w:eastAsia="zh-CN"/>
        </w:rPr>
        <w:t>投标文件</w:t>
      </w:r>
      <w:r>
        <w:rPr>
          <w:rFonts w:hint="eastAsia" w:hAnsi="宋体"/>
          <w:color w:val="auto"/>
          <w:sz w:val="21"/>
          <w:highlight w:val="none"/>
        </w:rPr>
        <w:t>的实质性内容；</w:t>
      </w:r>
    </w:p>
    <w:p w14:paraId="3BEA90F4">
      <w:pPr>
        <w:pStyle w:val="228"/>
        <w:spacing w:line="360" w:lineRule="auto"/>
        <w:ind w:left="2" w:firstLine="420"/>
        <w:rPr>
          <w:rFonts w:hint="eastAsia" w:hAnsi="宋体"/>
          <w:color w:val="auto"/>
          <w:sz w:val="21"/>
          <w:highlight w:val="none"/>
        </w:rPr>
      </w:pPr>
      <w:r>
        <w:rPr>
          <w:rFonts w:hint="eastAsia" w:hAnsi="宋体"/>
          <w:color w:val="auto"/>
          <w:sz w:val="21"/>
          <w:highlight w:val="none"/>
        </w:rPr>
        <w:t>（4）属于同一集团、协会、商会等组织成员的供应商按照该组织要求协同参加政府采购活动；</w:t>
      </w:r>
    </w:p>
    <w:p w14:paraId="79022463">
      <w:pPr>
        <w:pStyle w:val="228"/>
        <w:spacing w:line="360" w:lineRule="auto"/>
        <w:ind w:left="2" w:firstLine="420"/>
        <w:rPr>
          <w:rFonts w:hint="eastAsia" w:hAnsi="宋体"/>
          <w:color w:val="auto"/>
          <w:sz w:val="21"/>
          <w:highlight w:val="none"/>
        </w:rPr>
      </w:pPr>
      <w:r>
        <w:rPr>
          <w:rFonts w:hint="eastAsia" w:hAnsi="宋体"/>
          <w:color w:val="auto"/>
          <w:sz w:val="21"/>
          <w:highlight w:val="none"/>
        </w:rPr>
        <w:t>（5）供应商之间事先约定一致抬高或者压低投标报价，或者在招标项目中事先约定轮流以高价位或者低价位中标，或者事先约定由某一特定供应商中标，然后再参加投标；</w:t>
      </w:r>
    </w:p>
    <w:p w14:paraId="01BF0DB7">
      <w:pPr>
        <w:pStyle w:val="228"/>
        <w:spacing w:line="360" w:lineRule="auto"/>
        <w:ind w:left="2" w:firstLine="420"/>
        <w:rPr>
          <w:rFonts w:hint="eastAsia" w:hAnsi="宋体"/>
          <w:color w:val="auto"/>
          <w:sz w:val="21"/>
          <w:highlight w:val="none"/>
        </w:rPr>
      </w:pPr>
      <w:r>
        <w:rPr>
          <w:rFonts w:hint="eastAsia" w:hAnsi="宋体"/>
          <w:color w:val="auto"/>
          <w:sz w:val="21"/>
          <w:highlight w:val="none"/>
        </w:rPr>
        <w:t>（6）供应商之间商定部分供应商放弃参加政府采购活动或者放弃中标；</w:t>
      </w:r>
    </w:p>
    <w:p w14:paraId="5CABCB5D">
      <w:pPr>
        <w:pStyle w:val="228"/>
        <w:spacing w:line="360" w:lineRule="auto"/>
        <w:ind w:left="2" w:firstLine="420"/>
        <w:rPr>
          <w:rFonts w:hAnsi="宋体"/>
          <w:color w:val="auto"/>
          <w:sz w:val="21"/>
          <w:highlight w:val="none"/>
        </w:rPr>
      </w:pPr>
      <w:r>
        <w:rPr>
          <w:rFonts w:hint="eastAsia" w:hAnsi="宋体"/>
          <w:color w:val="auto"/>
          <w:sz w:val="21"/>
          <w:highlight w:val="none"/>
        </w:rPr>
        <w:t>（7）供应商与采购人或者采购代理机构之间、供应商相互之间，为谋求特定供应商中标或者排斥其他供应商的其他串通行为。</w:t>
      </w:r>
    </w:p>
    <w:p w14:paraId="7D333524">
      <w:pPr>
        <w:pStyle w:val="228"/>
        <w:spacing w:line="360" w:lineRule="auto"/>
        <w:ind w:left="2" w:firstLine="422"/>
        <w:rPr>
          <w:rFonts w:hint="eastAsia" w:hAnsi="宋体"/>
          <w:b/>
          <w:color w:val="auto"/>
          <w:sz w:val="21"/>
          <w:highlight w:val="none"/>
        </w:rPr>
      </w:pPr>
    </w:p>
    <w:p w14:paraId="49608F7F">
      <w:pPr>
        <w:pStyle w:val="194"/>
        <w:keepNext w:val="0"/>
        <w:keepLines w:val="0"/>
        <w:jc w:val="center"/>
        <w:rPr>
          <w:rFonts w:hint="eastAsia"/>
          <w:color w:val="auto"/>
          <w:highlight w:val="none"/>
        </w:rPr>
      </w:pPr>
      <w:bookmarkStart w:id="86" w:name="_Toc254970534"/>
      <w:bookmarkStart w:id="87" w:name="_Toc254970675"/>
      <w:r>
        <w:rPr>
          <w:rFonts w:hint="eastAsia"/>
          <w:color w:val="auto"/>
          <w:highlight w:val="none"/>
        </w:rPr>
        <w:t>二、招标文件</w:t>
      </w:r>
      <w:bookmarkEnd w:id="86"/>
      <w:bookmarkEnd w:id="87"/>
    </w:p>
    <w:p w14:paraId="27C99DED">
      <w:pPr>
        <w:pStyle w:val="196"/>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10.招标文件的组成</w:t>
      </w:r>
    </w:p>
    <w:p w14:paraId="2C271D0E">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（1）招标公告；</w:t>
      </w:r>
    </w:p>
    <w:p w14:paraId="5D29E9D0">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 xml:space="preserve">（2）采购需求； </w:t>
      </w:r>
    </w:p>
    <w:p w14:paraId="043ED7F9">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（3）投标人须知；</w:t>
      </w:r>
    </w:p>
    <w:p w14:paraId="2596F286">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（4）评标方法及评标标准；</w:t>
      </w:r>
    </w:p>
    <w:p w14:paraId="408A1AB7">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（5）拟签订的合同文本；</w:t>
      </w:r>
    </w:p>
    <w:p w14:paraId="29990F4F">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（6）投标文件格式。</w:t>
      </w:r>
    </w:p>
    <w:p w14:paraId="4C9FF544">
      <w:pPr>
        <w:pStyle w:val="196"/>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3A07DE0F">
      <w:pPr>
        <w:pStyle w:val="196"/>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5483E52E">
      <w:pPr>
        <w:pStyle w:val="228"/>
        <w:spacing w:line="360" w:lineRule="auto"/>
        <w:ind w:firstLine="420"/>
        <w:rPr>
          <w:rFonts w:hint="eastAsia" w:hAnsi="宋体"/>
          <w:color w:val="auto"/>
          <w:sz w:val="21"/>
          <w:highlight w:val="none"/>
        </w:rPr>
      </w:pPr>
      <w:r>
        <w:rPr>
          <w:rFonts w:hint="eastAsia" w:hAnsi="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15BB1AB8">
      <w:pPr>
        <w:pStyle w:val="228"/>
        <w:spacing w:line="360" w:lineRule="auto"/>
        <w:ind w:firstLine="420"/>
        <w:rPr>
          <w:rFonts w:hint="eastAsia" w:hAnsi="宋体"/>
          <w:color w:val="auto"/>
          <w:sz w:val="21"/>
          <w:highlight w:val="none"/>
        </w:rPr>
      </w:pPr>
      <w:r>
        <w:rPr>
          <w:rFonts w:hint="eastAsia" w:hAnsi="宋体"/>
          <w:color w:val="auto"/>
          <w:sz w:val="21"/>
          <w:highlight w:val="none"/>
        </w:rPr>
        <w:t>1</w:t>
      </w:r>
      <w:r>
        <w:rPr>
          <w:rFonts w:hAnsi="宋体"/>
          <w:color w:val="auto"/>
          <w:sz w:val="21"/>
          <w:highlight w:val="none"/>
        </w:rPr>
        <w:t>1.2</w:t>
      </w:r>
      <w:bookmarkStart w:id="88" w:name="_Hlk53134511"/>
      <w:r>
        <w:rPr>
          <w:rFonts w:hint="eastAsia" w:hAnsi="宋体"/>
          <w:color w:val="auto"/>
          <w:sz w:val="21"/>
          <w:highlight w:val="none"/>
        </w:rPr>
        <w:t>采购人或者采购代理机构可以在招标文件提供期限截止后，组织已获取招标文件的潜在投标人现场考察或者召开开标前答疑会，具体详见“投标人须知前附表”。</w:t>
      </w:r>
    </w:p>
    <w:bookmarkEnd w:id="88"/>
    <w:p w14:paraId="5AA73DE7">
      <w:pPr>
        <w:pStyle w:val="194"/>
        <w:keepNext w:val="0"/>
        <w:keepLines w:val="0"/>
        <w:jc w:val="center"/>
        <w:rPr>
          <w:rFonts w:hint="eastAsia"/>
          <w:color w:val="auto"/>
          <w:highlight w:val="none"/>
        </w:rPr>
      </w:pPr>
      <w:bookmarkStart w:id="89" w:name="_Toc254970535"/>
      <w:bookmarkStart w:id="90" w:name="_Toc254970676"/>
      <w:r>
        <w:rPr>
          <w:rFonts w:hint="eastAsia"/>
          <w:color w:val="auto"/>
          <w:highlight w:val="none"/>
        </w:rPr>
        <w:t>三、投标文件的编制</w:t>
      </w:r>
      <w:bookmarkEnd w:id="89"/>
      <w:bookmarkEnd w:id="90"/>
    </w:p>
    <w:p w14:paraId="6EC2AD36">
      <w:pPr>
        <w:pStyle w:val="196"/>
        <w:keepNext w:val="0"/>
        <w:keepLines w:val="0"/>
        <w:spacing w:before="0" w:after="0" w:line="360" w:lineRule="auto"/>
        <w:ind w:left="420"/>
        <w:rPr>
          <w:rFonts w:hint="eastAsia" w:ascii="黑体" w:hAnsi="黑体" w:eastAsia="黑体"/>
          <w:color w:val="auto"/>
          <w:sz w:val="24"/>
          <w:highlight w:val="none"/>
        </w:rPr>
      </w:pPr>
      <w:bookmarkStart w:id="91" w:name="_Toc254970677"/>
      <w:bookmarkStart w:id="92" w:name="_Toc254970536"/>
      <w:r>
        <w:rPr>
          <w:rFonts w:hint="eastAsia" w:ascii="黑体" w:hAnsi="黑体" w:eastAsia="黑体"/>
          <w:color w:val="auto"/>
          <w:sz w:val="24"/>
          <w:highlight w:val="none"/>
        </w:rPr>
        <w:t>12.投标文件的编制原则</w:t>
      </w:r>
    </w:p>
    <w:p w14:paraId="5FCADEEA">
      <w:pPr>
        <w:spacing w:line="360" w:lineRule="auto"/>
        <w:ind w:firstLine="420"/>
        <w:jc w:val="left"/>
        <w:rPr>
          <w:rFonts w:hint="eastAsia" w:ascii="宋体" w:hAnsi="宋体" w:cs="Courier New"/>
          <w:color w:val="auto"/>
          <w:szCs w:val="21"/>
          <w:highlight w:val="none"/>
        </w:rPr>
      </w:pPr>
      <w:r>
        <w:rPr>
          <w:rFonts w:hint="eastAsia" w:ascii="宋体" w:hAnsi="宋体"/>
          <w:color w:val="auto"/>
          <w:szCs w:val="21"/>
          <w:highlight w:val="none"/>
        </w:rPr>
        <w:t>投标人</w:t>
      </w:r>
      <w:r>
        <w:rPr>
          <w:rFonts w:ascii="宋体" w:hAnsi="宋体"/>
          <w:color w:val="auto"/>
          <w:szCs w:val="21"/>
          <w:highlight w:val="none"/>
        </w:rPr>
        <w:t>必须按照招标文件的要求编制投标文件。投标文件必须对招标文件提出的要求和条件作出明确响应。</w:t>
      </w:r>
    </w:p>
    <w:p w14:paraId="7169DE63">
      <w:pPr>
        <w:pStyle w:val="196"/>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13.投标文件的组成</w:t>
      </w:r>
      <w:bookmarkEnd w:id="91"/>
      <w:bookmarkEnd w:id="92"/>
    </w:p>
    <w:p w14:paraId="5103ABBA">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投标文件由报价文件、资格证明文件、商务及技术文件三部分组成。</w:t>
      </w:r>
    </w:p>
    <w:p w14:paraId="62C4F9D6">
      <w:pPr>
        <w:pStyle w:val="196"/>
        <w:keepNext w:val="0"/>
        <w:keepLines w:val="0"/>
        <w:spacing w:before="0" w:after="0" w:line="360" w:lineRule="auto"/>
        <w:ind w:left="420"/>
        <w:rPr>
          <w:rFonts w:hint="eastAsia" w:ascii="宋体" w:hAnsi="宋体"/>
          <w:b w:val="0"/>
          <w:color w:val="auto"/>
          <w:sz w:val="21"/>
          <w:szCs w:val="21"/>
          <w:highlight w:val="none"/>
        </w:rPr>
      </w:pPr>
      <w:bookmarkStart w:id="93" w:name="_13.1报价文件:_具体材料见“投标人须知前附表”。"/>
      <w:bookmarkEnd w:id="93"/>
      <w:r>
        <w:rPr>
          <w:rFonts w:hint="eastAsia" w:ascii="宋体" w:hAnsi="宋体"/>
          <w:b w:val="0"/>
          <w:color w:val="auto"/>
          <w:sz w:val="21"/>
          <w:szCs w:val="21"/>
          <w:highlight w:val="none"/>
        </w:rPr>
        <w:t>（1）报价文件：</w:t>
      </w:r>
      <w:r>
        <w:rPr>
          <w:rFonts w:ascii="宋体" w:hAnsi="宋体"/>
          <w:b w:val="0"/>
          <w:color w:val="auto"/>
          <w:sz w:val="21"/>
          <w:szCs w:val="21"/>
          <w:highlight w:val="none"/>
        </w:rPr>
        <w:t xml:space="preserve"> 具体材料见“</w:t>
      </w:r>
      <w:r>
        <w:rPr>
          <w:rFonts w:hint="eastAsia" w:ascii="宋体" w:hAnsi="宋体"/>
          <w:b w:val="0"/>
          <w:color w:val="auto"/>
          <w:sz w:val="21"/>
          <w:szCs w:val="21"/>
          <w:highlight w:val="none"/>
        </w:rPr>
        <w:t>投标人</w:t>
      </w:r>
      <w:r>
        <w:rPr>
          <w:rFonts w:ascii="宋体" w:hAnsi="宋体"/>
          <w:b w:val="0"/>
          <w:color w:val="auto"/>
          <w:sz w:val="21"/>
          <w:szCs w:val="21"/>
          <w:highlight w:val="none"/>
        </w:rPr>
        <w:t>须知前附表”</w:t>
      </w:r>
      <w:r>
        <w:rPr>
          <w:rFonts w:hint="eastAsia" w:ascii="宋体" w:hAnsi="宋体"/>
          <w:b w:val="0"/>
          <w:color w:val="auto"/>
          <w:sz w:val="21"/>
          <w:szCs w:val="21"/>
          <w:highlight w:val="none"/>
        </w:rPr>
        <w:t>。</w:t>
      </w:r>
    </w:p>
    <w:p w14:paraId="00DA97E4">
      <w:pPr>
        <w:pStyle w:val="196"/>
        <w:keepNext w:val="0"/>
        <w:keepLines w:val="0"/>
        <w:spacing w:before="0" w:after="0" w:line="360" w:lineRule="auto"/>
        <w:ind w:left="420"/>
        <w:rPr>
          <w:rFonts w:hint="eastAsia" w:ascii="宋体" w:hAnsi="宋体"/>
          <w:b w:val="0"/>
          <w:color w:val="auto"/>
          <w:sz w:val="21"/>
          <w:szCs w:val="21"/>
          <w:highlight w:val="none"/>
        </w:rPr>
      </w:pPr>
      <w:bookmarkStart w:id="94" w:name="_13.2资格证明文件：具体材料见“投标人须知前附表”。"/>
      <w:bookmarkEnd w:id="94"/>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）资格证明文件：</w:t>
      </w:r>
      <w:r>
        <w:rPr>
          <w:rFonts w:ascii="宋体" w:hAnsi="宋体"/>
          <w:b w:val="0"/>
          <w:color w:val="auto"/>
          <w:sz w:val="21"/>
          <w:szCs w:val="21"/>
          <w:highlight w:val="none"/>
        </w:rPr>
        <w:t>具体材料见“</w:t>
      </w:r>
      <w:r>
        <w:rPr>
          <w:rFonts w:hint="eastAsia" w:ascii="宋体" w:hAnsi="宋体"/>
          <w:b w:val="0"/>
          <w:color w:val="auto"/>
          <w:sz w:val="21"/>
          <w:szCs w:val="21"/>
          <w:highlight w:val="none"/>
        </w:rPr>
        <w:t>投标人</w:t>
      </w:r>
      <w:r>
        <w:rPr>
          <w:rFonts w:ascii="宋体" w:hAnsi="宋体"/>
          <w:b w:val="0"/>
          <w:color w:val="auto"/>
          <w:sz w:val="21"/>
          <w:szCs w:val="21"/>
          <w:highlight w:val="none"/>
        </w:rPr>
        <w:t>须知前附表”</w:t>
      </w:r>
      <w:r>
        <w:rPr>
          <w:rFonts w:hint="eastAsia" w:ascii="宋体" w:hAnsi="宋体"/>
          <w:b w:val="0"/>
          <w:color w:val="auto"/>
          <w:sz w:val="21"/>
          <w:szCs w:val="21"/>
          <w:highlight w:val="none"/>
        </w:rPr>
        <w:t>。</w:t>
      </w:r>
    </w:p>
    <w:p w14:paraId="5A0E34CD">
      <w:pPr>
        <w:pStyle w:val="196"/>
        <w:keepNext w:val="0"/>
        <w:keepLines w:val="0"/>
        <w:spacing w:before="0" w:after="0" w:line="360" w:lineRule="auto"/>
        <w:ind w:left="420"/>
        <w:rPr>
          <w:rFonts w:hint="eastAsia" w:ascii="宋体" w:hAnsi="宋体"/>
          <w:b w:val="0"/>
          <w:color w:val="auto"/>
          <w:sz w:val="21"/>
          <w:szCs w:val="21"/>
          <w:highlight w:val="none"/>
        </w:rPr>
      </w:pPr>
      <w:bookmarkStart w:id="95" w:name="_13.3商务文件:_具体材料见“投标人须知前附表”。"/>
      <w:bookmarkEnd w:id="95"/>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）商务及技术文件：</w:t>
      </w:r>
      <w:r>
        <w:rPr>
          <w:rFonts w:ascii="宋体" w:hAnsi="宋体"/>
          <w:b w:val="0"/>
          <w:color w:val="auto"/>
          <w:sz w:val="21"/>
          <w:szCs w:val="21"/>
          <w:highlight w:val="none"/>
        </w:rPr>
        <w:t>具体材料见“</w:t>
      </w:r>
      <w:r>
        <w:rPr>
          <w:rFonts w:hint="eastAsia" w:ascii="宋体" w:hAnsi="宋体"/>
          <w:b w:val="0"/>
          <w:color w:val="auto"/>
          <w:sz w:val="21"/>
          <w:szCs w:val="21"/>
          <w:highlight w:val="none"/>
        </w:rPr>
        <w:t>投标人</w:t>
      </w:r>
      <w:r>
        <w:rPr>
          <w:rFonts w:ascii="宋体" w:hAnsi="宋体"/>
          <w:b w:val="0"/>
          <w:color w:val="auto"/>
          <w:sz w:val="21"/>
          <w:szCs w:val="21"/>
          <w:highlight w:val="none"/>
        </w:rPr>
        <w:t>须知前附表”</w:t>
      </w:r>
      <w:r>
        <w:rPr>
          <w:rFonts w:hint="eastAsia" w:ascii="宋体" w:hAnsi="宋体"/>
          <w:b w:val="0"/>
          <w:color w:val="auto"/>
          <w:sz w:val="21"/>
          <w:szCs w:val="21"/>
          <w:highlight w:val="none"/>
        </w:rPr>
        <w:t>。</w:t>
      </w:r>
    </w:p>
    <w:p w14:paraId="2BD6DBDA">
      <w:pPr>
        <w:pStyle w:val="196"/>
        <w:keepNext w:val="0"/>
        <w:keepLines w:val="0"/>
        <w:spacing w:before="0" w:after="0" w:line="360" w:lineRule="auto"/>
        <w:ind w:left="420"/>
        <w:rPr>
          <w:rFonts w:hint="eastAsia" w:ascii="黑体" w:hAnsi="黑体" w:eastAsia="黑体"/>
          <w:color w:val="auto"/>
          <w:sz w:val="24"/>
          <w:highlight w:val="none"/>
        </w:rPr>
      </w:pPr>
      <w:bookmarkStart w:id="96" w:name="_13.4技术文件：具体材料见“投标人须知前附表”。"/>
      <w:bookmarkEnd w:id="96"/>
      <w:bookmarkStart w:id="97" w:name="_13.5投标文件电子版：具体材料见“投标人须知前附表”。"/>
      <w:bookmarkEnd w:id="97"/>
      <w:bookmarkStart w:id="98" w:name="_Toc254970678"/>
      <w:bookmarkStart w:id="99" w:name="_Toc254970537"/>
      <w:r>
        <w:rPr>
          <w:rFonts w:hint="eastAsia" w:ascii="黑体" w:hAnsi="黑体" w:eastAsia="黑体"/>
          <w:color w:val="auto"/>
          <w:sz w:val="24"/>
          <w:highlight w:val="none"/>
        </w:rPr>
        <w:t>14.投标文件的语言及计量</w:t>
      </w:r>
      <w:bookmarkEnd w:id="98"/>
      <w:bookmarkEnd w:id="99"/>
    </w:p>
    <w:p w14:paraId="1B31FED8">
      <w:pPr>
        <w:pStyle w:val="196"/>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14.1语言文字</w:t>
      </w:r>
    </w:p>
    <w:p w14:paraId="7BD331B8">
      <w:pPr>
        <w:pStyle w:val="196"/>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457C7C30">
      <w:pPr>
        <w:pStyle w:val="196"/>
        <w:keepNext w:val="0"/>
        <w:keepLines w:val="0"/>
        <w:spacing w:before="0" w:after="0" w:line="360" w:lineRule="auto"/>
        <w:ind w:firstLine="420"/>
        <w:rPr>
          <w:rFonts w:ascii="宋体" w:hAnsi="宋体"/>
          <w:b w:val="0"/>
          <w:color w:val="auto"/>
          <w:sz w:val="21"/>
          <w:szCs w:val="21"/>
          <w:highlight w:val="none"/>
        </w:rPr>
      </w:pPr>
      <w:r>
        <w:rPr>
          <w:rFonts w:hint="eastAsia" w:ascii="宋体" w:hAnsi="宋体"/>
          <w:b w:val="0"/>
          <w:color w:val="auto"/>
          <w:sz w:val="21"/>
          <w:szCs w:val="21"/>
          <w:highlight w:val="none"/>
        </w:rPr>
        <w:t>14.2投标计量单位</w:t>
      </w:r>
    </w:p>
    <w:p w14:paraId="36EF57FF">
      <w:pPr>
        <w:pStyle w:val="196"/>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bCs/>
          <w:color w:val="auto"/>
          <w:sz w:val="21"/>
          <w:szCs w:val="21"/>
          <w:highlight w:val="none"/>
        </w:rPr>
        <w:t>，否则视同未响应。</w:t>
      </w:r>
    </w:p>
    <w:p w14:paraId="3CDA7638">
      <w:pPr>
        <w:pStyle w:val="196"/>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15.投标的风险</w:t>
      </w:r>
    </w:p>
    <w:p w14:paraId="4630CA20">
      <w:pPr>
        <w:pStyle w:val="228"/>
        <w:spacing w:line="360" w:lineRule="auto"/>
        <w:ind w:firstLine="420"/>
        <w:jc w:val="left"/>
        <w:rPr>
          <w:rFonts w:hint="eastAsia" w:hAnsi="宋体"/>
          <w:color w:val="auto"/>
          <w:sz w:val="21"/>
          <w:highlight w:val="none"/>
        </w:rPr>
      </w:pPr>
      <w:r>
        <w:rPr>
          <w:rFonts w:hint="eastAsia" w:hAnsi="宋体"/>
          <w:color w:val="auto"/>
          <w:sz w:val="21"/>
          <w:highlight w:val="none"/>
        </w:rPr>
        <w:t>投标人没有按照招标文件要求提供全部资料，或者投标人没有对招标文件作出实质性响应是投标人的风险，并可能导致其投标被拒绝。</w:t>
      </w:r>
    </w:p>
    <w:p w14:paraId="4AD09AA7">
      <w:pPr>
        <w:pStyle w:val="196"/>
        <w:keepNext w:val="0"/>
        <w:keepLines w:val="0"/>
        <w:spacing w:before="0" w:after="0" w:line="360" w:lineRule="auto"/>
        <w:ind w:left="420"/>
        <w:rPr>
          <w:rFonts w:hint="eastAsia" w:ascii="黑体" w:hAnsi="黑体" w:eastAsia="黑体"/>
          <w:color w:val="auto"/>
          <w:sz w:val="24"/>
          <w:highlight w:val="none"/>
        </w:rPr>
      </w:pPr>
      <w:bookmarkStart w:id="100" w:name="_Toc254970538"/>
      <w:bookmarkStart w:id="101" w:name="_Toc254970679"/>
      <w:r>
        <w:rPr>
          <w:rFonts w:hint="eastAsia" w:ascii="黑体" w:hAnsi="黑体" w:eastAsia="黑体"/>
          <w:color w:val="auto"/>
          <w:sz w:val="24"/>
          <w:highlight w:val="none"/>
        </w:rPr>
        <w:t>16.投标报价</w:t>
      </w:r>
      <w:bookmarkEnd w:id="100"/>
      <w:bookmarkEnd w:id="101"/>
    </w:p>
    <w:p w14:paraId="0D07418A">
      <w:pPr>
        <w:pStyle w:val="196"/>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16.1投标报价应按“第六章　投标文件格式”中“开标一览表”格式填写。</w:t>
      </w:r>
    </w:p>
    <w:p w14:paraId="41109EB4">
      <w:pPr>
        <w:pStyle w:val="196"/>
        <w:keepNext w:val="0"/>
        <w:keepLines w:val="0"/>
        <w:spacing w:before="0" w:after="0" w:line="360" w:lineRule="auto"/>
        <w:ind w:left="420"/>
        <w:rPr>
          <w:rFonts w:hint="eastAsia" w:ascii="宋体" w:hAnsi="宋体"/>
          <w:b w:val="0"/>
          <w:color w:val="auto"/>
          <w:sz w:val="21"/>
          <w:szCs w:val="21"/>
          <w:highlight w:val="none"/>
        </w:rPr>
      </w:pPr>
      <w:bookmarkStart w:id="102" w:name="_16.2投标报价具体定义见投标人须知前附表。"/>
      <w:bookmarkEnd w:id="102"/>
      <w:r>
        <w:rPr>
          <w:rFonts w:hint="eastAsia" w:ascii="宋体" w:hAnsi="宋体"/>
          <w:b w:val="0"/>
          <w:color w:val="auto"/>
          <w:sz w:val="21"/>
          <w:szCs w:val="21"/>
          <w:highlight w:val="none"/>
        </w:rPr>
        <w:t>16.2投标报价具体包括内容详见“投标人须知前附表”。</w:t>
      </w:r>
    </w:p>
    <w:p w14:paraId="110B1D32">
      <w:pPr>
        <w:pStyle w:val="196"/>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16.3投标人必须就所投项目的全部内容分别作完整唯一总价报价，不得存在漏项报价；投标人必须就所投项目的单项内容作唯一报价。</w:t>
      </w:r>
    </w:p>
    <w:p w14:paraId="604ABC74">
      <w:pPr>
        <w:pStyle w:val="196"/>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17.投标有效期</w:t>
      </w:r>
    </w:p>
    <w:p w14:paraId="436C0C97">
      <w:pPr>
        <w:pStyle w:val="196"/>
        <w:keepNext w:val="0"/>
        <w:keepLines w:val="0"/>
        <w:spacing w:before="0" w:after="0" w:line="360" w:lineRule="auto"/>
        <w:ind w:firstLine="420"/>
        <w:rPr>
          <w:rFonts w:hint="eastAsia" w:ascii="宋体" w:hAnsi="宋体"/>
          <w:b w:val="0"/>
          <w:color w:val="auto"/>
          <w:sz w:val="21"/>
          <w:szCs w:val="21"/>
          <w:highlight w:val="none"/>
        </w:rPr>
      </w:pPr>
      <w:bookmarkStart w:id="103" w:name="_17.1投标有效期应按“投标人须知中的前附表”规定的期限。"/>
      <w:bookmarkEnd w:id="103"/>
      <w:r>
        <w:rPr>
          <w:rFonts w:hint="eastAsia" w:ascii="宋体" w:hAnsi="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53CABD1A">
      <w:pPr>
        <w:pStyle w:val="196"/>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17.2</w:t>
      </w:r>
      <w:bookmarkStart w:id="104" w:name="_Toc254970540"/>
      <w:bookmarkStart w:id="105" w:name="_Toc254970681"/>
      <w:r>
        <w:rPr>
          <w:rFonts w:hint="eastAsia" w:ascii="宋体" w:hAnsi="宋体"/>
          <w:b w:val="0"/>
          <w:color w:val="auto"/>
          <w:sz w:val="21"/>
          <w:szCs w:val="21"/>
          <w:highlight w:val="none"/>
        </w:rPr>
        <w:t xml:space="preserve"> 投标有效期应按招标文件规定的期限作出承诺，具体详见“投标人须知前附表”。</w:t>
      </w:r>
      <w:r>
        <w:rPr>
          <w:rFonts w:hint="eastAsia" w:ascii="宋体" w:hAnsi="宋体"/>
          <w:color w:val="auto"/>
          <w:sz w:val="21"/>
          <w:szCs w:val="21"/>
          <w:highlight w:val="none"/>
        </w:rPr>
        <w:t>承诺的投标有效期低于招标文件规定期限的，按无效投标处理。</w:t>
      </w:r>
    </w:p>
    <w:p w14:paraId="541EB8CA">
      <w:pPr>
        <w:pStyle w:val="196"/>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17.3投标人的投标文件在投标有效期内均保持有效。</w:t>
      </w:r>
      <w:bookmarkEnd w:id="104"/>
      <w:bookmarkEnd w:id="105"/>
    </w:p>
    <w:p w14:paraId="5D5A97AB">
      <w:pPr>
        <w:pStyle w:val="196"/>
        <w:keepNext w:val="0"/>
        <w:keepLines w:val="0"/>
        <w:spacing w:before="0" w:after="0" w:line="360" w:lineRule="auto"/>
        <w:ind w:left="420"/>
        <w:rPr>
          <w:rFonts w:hint="eastAsia" w:ascii="黑体" w:hAnsi="黑体" w:eastAsia="黑体"/>
          <w:color w:val="auto"/>
          <w:sz w:val="24"/>
          <w:highlight w:val="none"/>
        </w:rPr>
      </w:pPr>
      <w:bookmarkStart w:id="106" w:name="_18.投标保证金"/>
      <w:bookmarkEnd w:id="106"/>
      <w:bookmarkStart w:id="107" w:name="_Toc254970541"/>
      <w:bookmarkStart w:id="108" w:name="_Toc254970682"/>
      <w:r>
        <w:rPr>
          <w:rFonts w:hint="eastAsia" w:ascii="黑体" w:hAnsi="黑体" w:eastAsia="黑体"/>
          <w:color w:val="auto"/>
          <w:sz w:val="24"/>
          <w:highlight w:val="none"/>
        </w:rPr>
        <w:t>18.投标保证金</w:t>
      </w:r>
      <w:bookmarkEnd w:id="107"/>
      <w:bookmarkEnd w:id="108"/>
      <w:r>
        <w:rPr>
          <w:rFonts w:hint="eastAsia" w:ascii="黑体" w:hAnsi="黑体" w:eastAsia="黑体"/>
          <w:color w:val="auto"/>
          <w:sz w:val="24"/>
          <w:highlight w:val="none"/>
        </w:rPr>
        <w:t>：本项目不收取投标保证金。</w:t>
      </w:r>
    </w:p>
    <w:p w14:paraId="7F673876">
      <w:pPr>
        <w:pStyle w:val="196"/>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19.投标文件的编制</w:t>
      </w:r>
    </w:p>
    <w:p w14:paraId="6926D282">
      <w:pPr>
        <w:pStyle w:val="196"/>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19.1投标人应按照本项目招标文件规定的格式和顺序和广西政府采购云平台的要求编制并加密。投标文件内容不完整、编排混乱导致投标文件被误读、漏读或者查找不到相关内容的，由此引发的后果由投标人承担。</w:t>
      </w:r>
    </w:p>
    <w:p w14:paraId="6F411084">
      <w:pPr>
        <w:pStyle w:val="196"/>
        <w:keepNext w:val="0"/>
        <w:keepLines w:val="0"/>
        <w:spacing w:before="0" w:after="0" w:line="360" w:lineRule="auto"/>
        <w:ind w:firstLine="315"/>
        <w:rPr>
          <w:rFonts w:hint="eastAsia" w:ascii="宋体" w:hAnsi="宋体"/>
          <w:b w:val="0"/>
          <w:color w:val="auto"/>
          <w:sz w:val="21"/>
          <w:szCs w:val="21"/>
          <w:highlight w:val="none"/>
        </w:rPr>
      </w:pPr>
      <w:bookmarkStart w:id="109" w:name="_19.2投标文件应按报价文件、资格证明文件、商务文件、技术文件分别编制"/>
      <w:bookmarkEnd w:id="109"/>
      <w:r>
        <w:rPr>
          <w:rFonts w:hint="eastAsia" w:ascii="宋体" w:hAnsi="宋体"/>
          <w:b w:val="0"/>
          <w:color w:val="auto"/>
          <w:sz w:val="21"/>
          <w:szCs w:val="21"/>
          <w:highlight w:val="none"/>
        </w:rPr>
        <w:t xml:space="preserve"> 19.2为确保网上操作合法、有效和安全，投标人应当在投标截止时间前完成在广西政府采购云平台的身份认证，确保在电子投标过程中能够对相关数据电文进行加密和使用电子签章。</w:t>
      </w:r>
    </w:p>
    <w:p w14:paraId="6BA0B584">
      <w:pPr>
        <w:pStyle w:val="196"/>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19.3投标文件须由投标人在规定位置签字（或者电子签名）、盖章（具体以投标人须知前附表或投标文件格式规定为准），</w:t>
      </w:r>
      <w:r>
        <w:rPr>
          <w:rFonts w:hint="eastAsia" w:ascii="宋体" w:hAnsi="宋体"/>
          <w:bCs/>
          <w:color w:val="auto"/>
          <w:sz w:val="21"/>
          <w:szCs w:val="21"/>
          <w:highlight w:val="none"/>
        </w:rPr>
        <w:t>否则按无效投标处理</w:t>
      </w:r>
      <w:r>
        <w:rPr>
          <w:rFonts w:hint="eastAsia" w:ascii="宋体" w:hAnsi="宋体"/>
          <w:b w:val="0"/>
          <w:color w:val="auto"/>
          <w:sz w:val="21"/>
          <w:szCs w:val="21"/>
          <w:highlight w:val="none"/>
        </w:rPr>
        <w:t>。</w:t>
      </w:r>
    </w:p>
    <w:p w14:paraId="5CDB59F4">
      <w:pPr>
        <w:pStyle w:val="196"/>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19.4投标文件中标注的投标人名称应与主体资格证明（如营业执照或者事业单位法人证书或者执业许可证或者登记证书等）及公章一致，并与广西政府采购云平台中获取招标文件的投标人名称一致，</w:t>
      </w:r>
      <w:r>
        <w:rPr>
          <w:rFonts w:hint="eastAsia" w:ascii="宋体" w:hAnsi="宋体"/>
          <w:color w:val="auto"/>
          <w:sz w:val="21"/>
          <w:szCs w:val="21"/>
          <w:highlight w:val="none"/>
        </w:rPr>
        <w:t>否则按无效投标处理</w:t>
      </w:r>
      <w:r>
        <w:rPr>
          <w:rFonts w:hint="eastAsia" w:ascii="宋体" w:hAnsi="宋体"/>
          <w:b w:val="0"/>
          <w:color w:val="auto"/>
          <w:sz w:val="21"/>
          <w:szCs w:val="21"/>
          <w:highlight w:val="none"/>
        </w:rPr>
        <w:t>。</w:t>
      </w:r>
    </w:p>
    <w:p w14:paraId="0EC74027">
      <w:pPr>
        <w:pStyle w:val="196"/>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285FFB4D">
      <w:pPr>
        <w:spacing w:line="360" w:lineRule="auto"/>
        <w:ind w:firstLine="480"/>
        <w:rPr>
          <w:rFonts w:hint="eastAsia" w:ascii="黑体" w:hAnsi="黑体" w:eastAsia="黑体"/>
          <w:color w:val="auto"/>
          <w:sz w:val="24"/>
          <w:highlight w:val="none"/>
        </w:rPr>
      </w:pPr>
      <w:r>
        <w:rPr>
          <w:rFonts w:hint="eastAsia" w:ascii="黑体" w:hAnsi="黑体" w:eastAsia="黑体"/>
          <w:color w:val="auto"/>
          <w:sz w:val="24"/>
          <w:highlight w:val="none"/>
        </w:rPr>
        <w:t>20.电子备份投标文件</w:t>
      </w:r>
    </w:p>
    <w:p w14:paraId="3B5048AB">
      <w:pPr>
        <w:spacing w:line="360" w:lineRule="auto"/>
        <w:ind w:firstLine="420"/>
        <w:rPr>
          <w:rFonts w:hint="eastAsia" w:ascii="黑体" w:hAnsi="黑体" w:eastAsia="黑体"/>
          <w:color w:val="auto"/>
          <w:sz w:val="24"/>
          <w:highlight w:val="none"/>
        </w:rPr>
      </w:pPr>
      <w:r>
        <w:rPr>
          <w:rFonts w:hint="eastAsia"/>
          <w:color w:val="auto"/>
          <w:highlight w:val="none"/>
        </w:rPr>
        <w:t>电子备份投标文件是指通过在线编制生成且后缀名为“</w:t>
      </w:r>
      <w:r>
        <w:rPr>
          <w:color w:val="auto"/>
          <w:highlight w:val="none"/>
        </w:rPr>
        <w:t>bfbs</w:t>
      </w:r>
      <w:r>
        <w:rPr>
          <w:rFonts w:hint="eastAsia"/>
          <w:color w:val="auto"/>
          <w:highlight w:val="none"/>
        </w:rPr>
        <w:t>”的文件，是否接受电子备份投标文件</w:t>
      </w:r>
      <w:r>
        <w:rPr>
          <w:rFonts w:hint="eastAsia" w:hAnsi="宋体"/>
          <w:bCs/>
          <w:color w:val="auto"/>
          <w:szCs w:val="21"/>
          <w:highlight w:val="none"/>
        </w:rPr>
        <w:t>详见“投标人须知前附表”。</w:t>
      </w:r>
    </w:p>
    <w:p w14:paraId="0F0CC61D">
      <w:pPr>
        <w:pStyle w:val="196"/>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21.投标文件的提交</w:t>
      </w:r>
    </w:p>
    <w:p w14:paraId="063DD70A">
      <w:pPr>
        <w:spacing w:line="360" w:lineRule="auto"/>
        <w:ind w:firstLine="420"/>
        <w:rPr>
          <w:rFonts w:hint="eastAsia" w:hAnsi="宋体"/>
          <w:b/>
          <w:color w:val="auto"/>
          <w:highlight w:val="none"/>
        </w:rPr>
      </w:pPr>
      <w:bookmarkStart w:id="110" w:name="_21.1投标人必须在“投标人须知中的前附表”规定的投标文件接收时间和投"/>
      <w:bookmarkEnd w:id="110"/>
      <w:r>
        <w:rPr>
          <w:rFonts w:hint="eastAsia" w:hAnsi="宋体"/>
          <w:bCs/>
          <w:color w:val="auto"/>
          <w:szCs w:val="21"/>
          <w:highlight w:val="none"/>
        </w:rPr>
        <w:t>21.1投标人必须在“投标人须知前附表”规定的</w:t>
      </w:r>
      <w:r>
        <w:rPr>
          <w:rFonts w:hint="eastAsia" w:ascii="宋体" w:hAnsi="宋体"/>
          <w:color w:val="auto"/>
          <w:szCs w:val="21"/>
          <w:highlight w:val="none"/>
        </w:rPr>
        <w:t>提交投标文件截止时间前将</w:t>
      </w:r>
      <w:r>
        <w:rPr>
          <w:rFonts w:hint="eastAsia" w:hAnsi="宋体"/>
          <w:bCs/>
          <w:color w:val="auto"/>
          <w:szCs w:val="21"/>
          <w:highlight w:val="none"/>
        </w:rPr>
        <w:t>电子投标文件提交至投标地点。电子投标文件应在制作完成后，</w:t>
      </w:r>
      <w:r>
        <w:rPr>
          <w:rFonts w:hAnsi="宋体"/>
          <w:bCs/>
          <w:color w:val="auto"/>
          <w:szCs w:val="21"/>
          <w:highlight w:val="none"/>
        </w:rPr>
        <w:t>在投标截止时间前</w:t>
      </w:r>
      <w:r>
        <w:rPr>
          <w:rFonts w:hint="eastAsia" w:hAnsi="宋体"/>
          <w:bCs/>
          <w:color w:val="auto"/>
          <w:szCs w:val="21"/>
          <w:highlight w:val="none"/>
        </w:rPr>
        <w:t>通过有效数字证书（CA认证锁）进行电子签章、加密，然后通过网络将加密的电子投标文件递交至</w:t>
      </w:r>
      <w:r>
        <w:rPr>
          <w:rFonts w:hint="eastAsia" w:ascii="宋体" w:hAnsi="宋体"/>
          <w:b/>
          <w:color w:val="auto"/>
          <w:szCs w:val="21"/>
          <w:highlight w:val="none"/>
        </w:rPr>
        <w:t>广西政府采购云平台</w:t>
      </w:r>
      <w:r>
        <w:rPr>
          <w:rFonts w:hint="eastAsia" w:hAnsi="宋体"/>
          <w:bCs/>
          <w:color w:val="auto"/>
          <w:szCs w:val="21"/>
          <w:highlight w:val="none"/>
        </w:rPr>
        <w:t xml:space="preserve">。 </w:t>
      </w:r>
      <w:r>
        <w:rPr>
          <w:rFonts w:hint="eastAsia" w:hAnsi="宋体"/>
          <w:b/>
          <w:color w:val="auto"/>
          <w:highlight w:val="none"/>
        </w:rPr>
        <w:t xml:space="preserve"> </w:t>
      </w:r>
    </w:p>
    <w:p w14:paraId="081BF19B">
      <w:pPr>
        <w:spacing w:line="360" w:lineRule="auto"/>
        <w:ind w:firstLine="422"/>
        <w:rPr>
          <w:rFonts w:hint="eastAsia" w:ascii="宋体" w:hAnsi="宋体"/>
          <w:b/>
          <w:color w:val="auto"/>
          <w:szCs w:val="20"/>
          <w:highlight w:val="none"/>
        </w:rPr>
      </w:pPr>
      <w:r>
        <w:rPr>
          <w:rFonts w:hint="eastAsia" w:ascii="宋体" w:hAnsi="宋体"/>
          <w:b/>
          <w:color w:val="auto"/>
          <w:szCs w:val="21"/>
          <w:highlight w:val="none"/>
        </w:rPr>
        <w:t>21.</w:t>
      </w:r>
      <w:r>
        <w:rPr>
          <w:rFonts w:ascii="宋体" w:hAnsi="宋体"/>
          <w:b/>
          <w:color w:val="auto"/>
          <w:szCs w:val="21"/>
          <w:highlight w:val="none"/>
        </w:rPr>
        <w:t>2</w:t>
      </w:r>
      <w:r>
        <w:rPr>
          <w:rFonts w:hint="eastAsia" w:ascii="宋体" w:hAnsi="宋体"/>
          <w:b/>
          <w:color w:val="auto"/>
          <w:szCs w:val="21"/>
          <w:highlight w:val="none"/>
        </w:rPr>
        <w:t>未在规定时间内提交或者未按照招标文件要求加密的电子投标文件，广西政府采购云平台将拒收。</w:t>
      </w:r>
    </w:p>
    <w:p w14:paraId="0DB1F303">
      <w:pPr>
        <w:pStyle w:val="196"/>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22. 投标文件的补充、修改、撤回与退回</w:t>
      </w:r>
    </w:p>
    <w:p w14:paraId="37F78759">
      <w:pPr>
        <w:spacing w:line="360" w:lineRule="auto"/>
        <w:ind w:firstLine="420"/>
        <w:jc w:val="left"/>
        <w:rPr>
          <w:rFonts w:hint="eastAsia" w:ascii="宋体" w:hAnsi="宋体"/>
          <w:color w:val="auto"/>
          <w:szCs w:val="21"/>
          <w:highlight w:val="none"/>
        </w:rPr>
      </w:pPr>
      <w:bookmarkStart w:id="111" w:name="_Toc254970684"/>
      <w:bookmarkStart w:id="112" w:name="_Toc254970543"/>
      <w:r>
        <w:rPr>
          <w:rFonts w:ascii="宋体" w:hAnsi="宋体" w:cs="宋体"/>
          <w:color w:val="auto"/>
          <w:szCs w:val="21"/>
          <w:highlight w:val="none"/>
        </w:rPr>
        <w:t>22</w:t>
      </w:r>
      <w:r>
        <w:rPr>
          <w:rFonts w:hint="eastAsia" w:ascii="宋体" w:hAnsi="宋体" w:cs="宋体"/>
          <w:color w:val="auto"/>
          <w:szCs w:val="21"/>
          <w:highlight w:val="none"/>
        </w:rPr>
        <w:t>.1</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szCs w:val="21"/>
          <w:highlight w:val="none"/>
        </w:rPr>
        <w:t>广西政府采购云平台，</w:t>
      </w:r>
      <w:r>
        <w:rPr>
          <w:rFonts w:hint="eastAsia" w:ascii="宋体" w:hAnsi="宋体"/>
          <w:color w:val="auto"/>
          <w:szCs w:val="21"/>
          <w:highlight w:val="none"/>
        </w:rPr>
        <w:t>依次进入“服务中心”中查看</w:t>
      </w:r>
      <w:r>
        <w:rPr>
          <w:rFonts w:hint="eastAsia" w:ascii="宋体" w:hAnsi="宋体" w:cs="宋体"/>
          <w:color w:val="auto"/>
          <w:szCs w:val="21"/>
          <w:highlight w:val="none"/>
        </w:rPr>
        <w:t xml:space="preserve"> “电子投标文件制作与投送教程”）</w:t>
      </w:r>
    </w:p>
    <w:bookmarkEnd w:id="111"/>
    <w:bookmarkEnd w:id="112"/>
    <w:p w14:paraId="57E6A229">
      <w:pPr>
        <w:pStyle w:val="330"/>
        <w:spacing w:before="0"/>
        <w:ind w:firstLine="420"/>
        <w:rPr>
          <w:rFonts w:hint="eastAsia" w:ascii="宋体" w:hAnsi="宋体" w:cs="宋体"/>
          <w:color w:val="auto"/>
          <w:sz w:val="21"/>
          <w:szCs w:val="21"/>
          <w:highlight w:val="none"/>
        </w:rPr>
      </w:pPr>
      <w:r>
        <w:rPr>
          <w:rFonts w:ascii="宋体" w:hAnsi="宋体" w:cs="宋体"/>
          <w:color w:val="auto"/>
          <w:sz w:val="21"/>
          <w:szCs w:val="21"/>
          <w:highlight w:val="none"/>
        </w:rPr>
        <w:t>22.</w:t>
      </w:r>
      <w:r>
        <w:rPr>
          <w:rFonts w:hint="eastAsia" w:ascii="宋体" w:hAnsi="宋体" w:cs="宋体"/>
          <w:color w:val="auto"/>
          <w:sz w:val="21"/>
          <w:szCs w:val="21"/>
          <w:highlight w:val="none"/>
        </w:rPr>
        <w:t>2“广西政府采购云平台收到投标文件后向供应商发出确认回执通知。在投标截止时间前，除供应商补充、修改或者撤回投标文件外，任何单位和个人不得解密或提取投标文件。</w:t>
      </w:r>
    </w:p>
    <w:p w14:paraId="4EA9516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22.</w:t>
      </w:r>
      <w:r>
        <w:rPr>
          <w:rFonts w:ascii="宋体" w:hAnsi="宋体" w:cs="宋体"/>
          <w:color w:val="auto"/>
          <w:szCs w:val="21"/>
          <w:highlight w:val="none"/>
        </w:rPr>
        <w:t>3</w:t>
      </w:r>
      <w:r>
        <w:rPr>
          <w:rFonts w:hint="eastAsia" w:ascii="宋体" w:hAnsi="宋体" w:cs="宋体"/>
          <w:color w:val="auto"/>
          <w:szCs w:val="21"/>
          <w:highlight w:val="none"/>
        </w:rPr>
        <w:t>在投标截止时间后，采购人和采购代理机构对已提交的投标文件概不退回。</w:t>
      </w:r>
    </w:p>
    <w:p w14:paraId="1BE21C6D">
      <w:pPr>
        <w:pStyle w:val="194"/>
        <w:keepNext w:val="0"/>
        <w:keepLines w:val="0"/>
        <w:jc w:val="center"/>
        <w:rPr>
          <w:rFonts w:hint="eastAsia"/>
          <w:color w:val="auto"/>
          <w:highlight w:val="none"/>
        </w:rPr>
      </w:pPr>
      <w:bookmarkStart w:id="113" w:name="_Toc254970685"/>
      <w:bookmarkStart w:id="114" w:name="_Toc254970544"/>
      <w:r>
        <w:rPr>
          <w:rFonts w:hint="eastAsia"/>
          <w:color w:val="auto"/>
          <w:highlight w:val="none"/>
        </w:rPr>
        <w:t>四、开    标</w:t>
      </w:r>
      <w:bookmarkEnd w:id="113"/>
      <w:bookmarkEnd w:id="114"/>
    </w:p>
    <w:p w14:paraId="110628BB">
      <w:pPr>
        <w:pStyle w:val="196"/>
        <w:keepNext w:val="0"/>
        <w:keepLines w:val="0"/>
        <w:spacing w:before="0" w:after="0" w:line="360" w:lineRule="auto"/>
        <w:ind w:left="420"/>
        <w:rPr>
          <w:rFonts w:hint="eastAsia" w:ascii="黑体" w:hAnsi="黑体" w:eastAsia="黑体"/>
          <w:color w:val="auto"/>
          <w:sz w:val="24"/>
          <w:highlight w:val="none"/>
        </w:rPr>
      </w:pPr>
      <w:bookmarkStart w:id="115" w:name="_23.开标时间和地点"/>
      <w:bookmarkEnd w:id="115"/>
      <w:r>
        <w:rPr>
          <w:rFonts w:hint="eastAsia" w:ascii="黑体" w:hAnsi="黑体" w:eastAsia="黑体"/>
          <w:color w:val="auto"/>
          <w:sz w:val="24"/>
          <w:highlight w:val="none"/>
        </w:rPr>
        <w:t>23.开标时间和地点</w:t>
      </w:r>
    </w:p>
    <w:p w14:paraId="5B3D19E4">
      <w:pPr>
        <w:spacing w:line="360" w:lineRule="auto"/>
        <w:ind w:firstLine="420"/>
        <w:rPr>
          <w:rFonts w:hint="eastAsia" w:hAnsi="宋体"/>
          <w:bCs/>
          <w:color w:val="auto"/>
          <w:highlight w:val="none"/>
        </w:rPr>
      </w:pPr>
      <w:r>
        <w:rPr>
          <w:rFonts w:hint="eastAsia" w:hAnsi="宋体"/>
          <w:bCs/>
          <w:color w:val="auto"/>
          <w:highlight w:val="none"/>
        </w:rPr>
        <w:t>开标时间及地点详见“投标人须知前附表”</w:t>
      </w:r>
    </w:p>
    <w:p w14:paraId="1F93D3A4">
      <w:pPr>
        <w:pStyle w:val="196"/>
        <w:keepNext w:val="0"/>
        <w:keepLines w:val="0"/>
        <w:spacing w:before="0" w:after="0" w:line="360" w:lineRule="auto"/>
        <w:ind w:left="420"/>
        <w:rPr>
          <w:rFonts w:ascii="黑体" w:hAnsi="黑体" w:eastAsia="黑体"/>
          <w:color w:val="auto"/>
          <w:sz w:val="24"/>
          <w:highlight w:val="none"/>
        </w:rPr>
      </w:pPr>
      <w:r>
        <w:rPr>
          <w:rFonts w:hint="eastAsia" w:ascii="黑体" w:hAnsi="黑体" w:eastAsia="黑体"/>
          <w:color w:val="auto"/>
          <w:sz w:val="24"/>
          <w:highlight w:val="none"/>
        </w:rPr>
        <w:t>24.开标程序</w:t>
      </w:r>
    </w:p>
    <w:p w14:paraId="40D2E8DF">
      <w:pPr>
        <w:pStyle w:val="197"/>
        <w:spacing w:line="360" w:lineRule="auto"/>
        <w:rPr>
          <w:color w:val="auto"/>
          <w:highlight w:val="none"/>
        </w:rPr>
      </w:pPr>
      <w:r>
        <w:rPr>
          <w:rFonts w:hint="eastAsia"/>
          <w:color w:val="auto"/>
          <w:highlight w:val="none"/>
        </w:rPr>
        <w:t>2</w:t>
      </w:r>
      <w:r>
        <w:rPr>
          <w:color w:val="auto"/>
          <w:highlight w:val="none"/>
        </w:rPr>
        <w:t>4.1</w:t>
      </w:r>
      <w:r>
        <w:rPr>
          <w:rFonts w:hint="eastAsia"/>
          <w:color w:val="auto"/>
          <w:highlight w:val="none"/>
        </w:rPr>
        <w:t>提交投标文件截止时间止，投标人不足3家的，不得开标。</w:t>
      </w:r>
    </w:p>
    <w:p w14:paraId="5C66F763">
      <w:pPr>
        <w:pStyle w:val="197"/>
        <w:spacing w:line="360" w:lineRule="auto"/>
        <w:rPr>
          <w:color w:val="auto"/>
          <w:highlight w:val="none"/>
        </w:rPr>
      </w:pPr>
      <w:r>
        <w:rPr>
          <w:rFonts w:hint="eastAsia"/>
          <w:color w:val="auto"/>
          <w:highlight w:val="none"/>
        </w:rPr>
        <w:t>24.</w:t>
      </w:r>
      <w:r>
        <w:rPr>
          <w:color w:val="auto"/>
          <w:highlight w:val="none"/>
        </w:rPr>
        <w:t>2</w:t>
      </w:r>
      <w:r>
        <w:rPr>
          <w:rFonts w:hint="eastAsia"/>
          <w:color w:val="auto"/>
          <w:highlight w:val="none"/>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7A175B72">
      <w:pPr>
        <w:pStyle w:val="197"/>
        <w:spacing w:line="360" w:lineRule="auto"/>
        <w:rPr>
          <w:rFonts w:hint="eastAsia"/>
          <w:color w:val="auto"/>
          <w:highlight w:val="none"/>
        </w:rPr>
      </w:pPr>
      <w:r>
        <w:rPr>
          <w:rFonts w:hint="eastAsia"/>
          <w:color w:val="auto"/>
          <w:highlight w:val="none"/>
        </w:rPr>
        <w:t>24.</w:t>
      </w:r>
      <w:r>
        <w:rPr>
          <w:color w:val="auto"/>
          <w:highlight w:val="none"/>
        </w:rPr>
        <w:t>3</w:t>
      </w:r>
      <w:r>
        <w:rPr>
          <w:rFonts w:hint="eastAsia"/>
          <w:color w:val="auto"/>
          <w:highlight w:val="none"/>
        </w:rPr>
        <w:t>开标程序</w:t>
      </w:r>
    </w:p>
    <w:p w14:paraId="4C7DA335">
      <w:pPr>
        <w:pStyle w:val="197"/>
        <w:spacing w:line="360" w:lineRule="auto"/>
        <w:rPr>
          <w:rFonts w:hint="eastAsia"/>
          <w:color w:val="auto"/>
          <w:highlight w:val="none"/>
        </w:rPr>
      </w:pPr>
      <w:r>
        <w:rPr>
          <w:rFonts w:hint="eastAsia"/>
          <w:color w:val="auto"/>
          <w:highlight w:val="none"/>
        </w:rPr>
        <w:t>（1）解密电子投标文件。“广西政府采购云平台按开标时间自动提取所有投标文件。采购代理机构依托广西政府采购云平台向各投标人发出电子加密投标文件【开始解密】通知，由投标人按</w:t>
      </w:r>
      <w:r>
        <w:rPr>
          <w:rFonts w:hint="eastAsia" w:hAnsi="宋体"/>
          <w:bCs/>
          <w:color w:val="auto"/>
          <w:szCs w:val="21"/>
          <w:highlight w:val="none"/>
        </w:rPr>
        <w:t>“投标人须知前附表”</w:t>
      </w:r>
      <w:r>
        <w:rPr>
          <w:rFonts w:hint="eastAsia"/>
          <w:color w:val="auto"/>
          <w:highlight w:val="none"/>
        </w:rPr>
        <w:t>规定的时间内自行进行投标文件解密。投标人的法定代表人或其委托代理人须凭加密时所用的CA锁准时登录到广西政府采购云平台电子开标大厅签到并对电子投标文件解密。</w:t>
      </w:r>
      <w:r>
        <w:rPr>
          <w:rFonts w:hint="eastAsia"/>
          <w:b/>
          <w:color w:val="auto"/>
          <w:highlight w:val="none"/>
        </w:rPr>
        <w:t>投标人未在</w:t>
      </w:r>
      <w:r>
        <w:rPr>
          <w:b/>
          <w:color w:val="auto"/>
          <w:highlight w:val="none"/>
        </w:rPr>
        <w:t>规定的时间内解密</w:t>
      </w:r>
      <w:r>
        <w:rPr>
          <w:rFonts w:hint="eastAsia"/>
          <w:b/>
          <w:color w:val="auto"/>
          <w:highlight w:val="none"/>
        </w:rPr>
        <w:t>投标文件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w:t>
      </w:r>
      <w:r>
        <w:rPr>
          <w:rFonts w:hint="eastAsia" w:ascii="宋体" w:hAnsi="宋体"/>
          <w:b/>
          <w:color w:val="auto"/>
          <w:szCs w:val="21"/>
          <w:highlight w:val="none"/>
        </w:rPr>
        <w:t>投标人的投标文件作无效处理</w:t>
      </w:r>
      <w:r>
        <w:rPr>
          <w:b/>
          <w:color w:val="auto"/>
          <w:highlight w:val="none"/>
        </w:rPr>
        <w:t>。</w:t>
      </w:r>
    </w:p>
    <w:p w14:paraId="2603C62B">
      <w:pPr>
        <w:pStyle w:val="197"/>
        <w:spacing w:line="360" w:lineRule="auto"/>
        <w:rPr>
          <w:rFonts w:hint="eastAsia"/>
          <w:color w:val="auto"/>
          <w:highlight w:val="none"/>
        </w:rPr>
      </w:pPr>
      <w:r>
        <w:rPr>
          <w:rFonts w:hint="eastAsia"/>
          <w:color w:val="auto"/>
          <w:highlight w:val="none"/>
        </w:rPr>
        <w:t>（2）电子唱标。投标文件解密结束，宣布的内容均在广西政府采购云平台远程开标大厅展示，具体详见</w:t>
      </w:r>
      <w:r>
        <w:rPr>
          <w:rFonts w:hint="eastAsia" w:hAnsi="宋体"/>
          <w:bCs/>
          <w:color w:val="auto"/>
          <w:highlight w:val="none"/>
        </w:rPr>
        <w:t>“投标人须知前附表”</w:t>
      </w:r>
      <w:r>
        <w:rPr>
          <w:rFonts w:hint="eastAsia"/>
          <w:color w:val="auto"/>
          <w:highlight w:val="none"/>
        </w:rPr>
        <w:t>；</w:t>
      </w:r>
    </w:p>
    <w:p w14:paraId="09587C4C">
      <w:pPr>
        <w:pStyle w:val="197"/>
        <w:spacing w:line="360" w:lineRule="auto"/>
        <w:rPr>
          <w:rFonts w:hint="eastAsia"/>
          <w:color w:val="auto"/>
          <w:highlight w:val="none"/>
        </w:rPr>
      </w:pPr>
      <w:r>
        <w:rPr>
          <w:rFonts w:hint="eastAsia"/>
          <w:color w:val="auto"/>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2D969E88">
      <w:pPr>
        <w:pStyle w:val="197"/>
        <w:spacing w:line="360" w:lineRule="auto"/>
        <w:rPr>
          <w:rFonts w:hint="eastAsia"/>
          <w:color w:val="auto"/>
          <w:highlight w:val="none"/>
        </w:rPr>
      </w:pPr>
      <w:r>
        <w:rPr>
          <w:rFonts w:hint="eastAsia"/>
          <w:color w:val="auto"/>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497A00A8">
      <w:pPr>
        <w:pStyle w:val="197"/>
        <w:spacing w:line="360" w:lineRule="auto"/>
        <w:rPr>
          <w:rFonts w:hint="eastAsia"/>
          <w:color w:val="auto"/>
          <w:szCs w:val="21"/>
          <w:highlight w:val="none"/>
        </w:rPr>
      </w:pPr>
      <w:r>
        <w:rPr>
          <w:rFonts w:hint="eastAsia"/>
          <w:color w:val="auto"/>
          <w:szCs w:val="21"/>
          <w:highlight w:val="none"/>
        </w:rPr>
        <w:t>（5）开标结束。</w:t>
      </w:r>
    </w:p>
    <w:p w14:paraId="289AE000">
      <w:pPr>
        <w:pStyle w:val="228"/>
        <w:spacing w:line="360" w:lineRule="auto"/>
        <w:ind w:firstLine="420"/>
        <w:rPr>
          <w:rFonts w:hint="eastAsia" w:hAnsi="宋体"/>
          <w:color w:val="auto"/>
          <w:sz w:val="21"/>
          <w:highlight w:val="none"/>
        </w:rPr>
      </w:pPr>
      <w:r>
        <w:rPr>
          <w:rFonts w:hint="eastAsia"/>
          <w:color w:val="auto"/>
          <w:sz w:val="21"/>
          <w:highlight w:val="none"/>
        </w:rPr>
        <w:t>特别说明：如遇广西政府采购云平台电子化开标或评审程序调整的，按调整后执行。</w:t>
      </w:r>
    </w:p>
    <w:p w14:paraId="03C5D810">
      <w:pPr>
        <w:pStyle w:val="228"/>
        <w:spacing w:line="360" w:lineRule="auto"/>
        <w:ind w:left="689" w:hanging="210"/>
        <w:rPr>
          <w:rFonts w:hint="eastAsia" w:hAnsi="宋体"/>
          <w:color w:val="auto"/>
          <w:sz w:val="21"/>
          <w:highlight w:val="none"/>
        </w:rPr>
      </w:pPr>
    </w:p>
    <w:p w14:paraId="41265FF5">
      <w:pPr>
        <w:pStyle w:val="228"/>
        <w:spacing w:line="360" w:lineRule="auto"/>
        <w:ind w:left="689" w:hanging="210"/>
        <w:rPr>
          <w:rFonts w:hint="eastAsia" w:hAnsi="宋体"/>
          <w:color w:val="auto"/>
          <w:sz w:val="21"/>
          <w:highlight w:val="none"/>
        </w:rPr>
      </w:pPr>
    </w:p>
    <w:p w14:paraId="10673613">
      <w:pPr>
        <w:pStyle w:val="194"/>
        <w:keepNext w:val="0"/>
        <w:keepLines w:val="0"/>
        <w:jc w:val="center"/>
        <w:rPr>
          <w:rFonts w:hint="eastAsia"/>
          <w:color w:val="auto"/>
          <w:highlight w:val="none"/>
        </w:rPr>
      </w:pPr>
      <w:r>
        <w:rPr>
          <w:rFonts w:hint="eastAsia"/>
          <w:color w:val="auto"/>
          <w:highlight w:val="none"/>
        </w:rPr>
        <w:t>五、资格审查</w:t>
      </w:r>
    </w:p>
    <w:p w14:paraId="6ECF7161">
      <w:pPr>
        <w:pStyle w:val="196"/>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25.资格审查</w:t>
      </w:r>
    </w:p>
    <w:p w14:paraId="3B34256F">
      <w:pPr>
        <w:pStyle w:val="196"/>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25.1</w:t>
      </w:r>
      <w:r>
        <w:rPr>
          <w:rFonts w:ascii="宋体" w:hAnsi="宋体"/>
          <w:b w:val="0"/>
          <w:color w:val="auto"/>
          <w:sz w:val="21"/>
          <w:szCs w:val="21"/>
          <w:highlight w:val="none"/>
        </w:rPr>
        <w:t>开标结束后，</w:t>
      </w:r>
      <w:r>
        <w:rPr>
          <w:rFonts w:hint="eastAsia" w:ascii="宋体" w:hAnsi="宋体"/>
          <w:b w:val="0"/>
          <w:color w:val="auto"/>
          <w:sz w:val="21"/>
          <w:szCs w:val="21"/>
          <w:highlight w:val="none"/>
        </w:rPr>
        <w:t>采购人或者采购代理机构通过电子开评标系统依据招标文件对电子投标文件进行线上资格审查</w:t>
      </w:r>
      <w:r>
        <w:rPr>
          <w:rFonts w:ascii="宋体" w:hAnsi="宋体"/>
          <w:b w:val="0"/>
          <w:color w:val="auto"/>
          <w:sz w:val="21"/>
          <w:szCs w:val="21"/>
          <w:highlight w:val="none"/>
        </w:rPr>
        <w:t>。</w:t>
      </w:r>
    </w:p>
    <w:p w14:paraId="23A58AA4">
      <w:pPr>
        <w:pStyle w:val="196"/>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1B693907">
      <w:pPr>
        <w:pStyle w:val="196"/>
        <w:keepNext w:val="0"/>
        <w:keepLines w:val="0"/>
        <w:numPr>
          <w:ilvl w:val="0"/>
          <w:numId w:val="0"/>
        </w:numPr>
        <w:spacing w:before="0" w:after="0" w:line="360" w:lineRule="auto"/>
        <w:ind w:firstLine="422"/>
        <w:rPr>
          <w:rFonts w:hint="eastAsia" w:ascii="宋体" w:hAnsi="宋体"/>
          <w:color w:val="auto"/>
          <w:sz w:val="21"/>
          <w:szCs w:val="21"/>
          <w:highlight w:val="none"/>
        </w:rPr>
      </w:pPr>
      <w:bookmarkStart w:id="116" w:name="_25.3_投标人有下列情形之一的，资格审查不通过而导致其投标无效："/>
      <w:bookmarkEnd w:id="116"/>
      <w:r>
        <w:rPr>
          <w:rFonts w:hint="eastAsia" w:ascii="宋体" w:hAnsi="宋体"/>
          <w:color w:val="auto"/>
          <w:sz w:val="21"/>
          <w:szCs w:val="21"/>
          <w:highlight w:val="none"/>
        </w:rPr>
        <w:t>25.3 投标人有下列情形之一的，资格审查不通过，作无效投标处理：</w:t>
      </w:r>
    </w:p>
    <w:p w14:paraId="3818D3F4">
      <w:pPr>
        <w:pStyle w:val="228"/>
        <w:spacing w:line="360" w:lineRule="auto"/>
        <w:ind w:firstLine="422"/>
        <w:rPr>
          <w:rFonts w:hAnsi="宋体"/>
          <w:b/>
          <w:color w:val="auto"/>
          <w:sz w:val="21"/>
          <w:highlight w:val="none"/>
        </w:rPr>
      </w:pPr>
      <w:r>
        <w:rPr>
          <w:rFonts w:hint="eastAsia" w:hAnsi="宋体"/>
          <w:b/>
          <w:color w:val="auto"/>
          <w:sz w:val="21"/>
          <w:highlight w:val="none"/>
        </w:rPr>
        <w:t>（1）不具备招标文件中规定的资格要求的；</w:t>
      </w:r>
    </w:p>
    <w:p w14:paraId="0C4F36F4">
      <w:pPr>
        <w:pStyle w:val="228"/>
        <w:spacing w:line="360" w:lineRule="auto"/>
        <w:ind w:firstLine="422"/>
        <w:rPr>
          <w:rFonts w:hAnsi="宋体"/>
          <w:b/>
          <w:color w:val="auto"/>
          <w:sz w:val="21"/>
          <w:highlight w:val="none"/>
        </w:rPr>
      </w:pPr>
      <w:r>
        <w:rPr>
          <w:rFonts w:hint="eastAsia" w:hAnsi="宋体"/>
          <w:b/>
          <w:color w:val="auto"/>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21F18C62">
      <w:pPr>
        <w:pStyle w:val="228"/>
        <w:spacing w:line="360" w:lineRule="auto"/>
        <w:ind w:firstLine="422"/>
        <w:rPr>
          <w:rFonts w:hint="eastAsia" w:hAnsi="宋体"/>
          <w:b/>
          <w:color w:val="auto"/>
          <w:sz w:val="21"/>
          <w:highlight w:val="none"/>
        </w:rPr>
      </w:pPr>
      <w:r>
        <w:rPr>
          <w:rFonts w:hint="eastAsia" w:hAnsi="宋体"/>
          <w:b/>
          <w:color w:val="auto"/>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382F7E2F">
      <w:pPr>
        <w:pStyle w:val="228"/>
        <w:spacing w:line="360" w:lineRule="auto"/>
        <w:ind w:firstLine="422"/>
        <w:rPr>
          <w:rFonts w:hint="eastAsia" w:hAnsi="宋体"/>
          <w:b/>
          <w:color w:val="auto"/>
          <w:sz w:val="21"/>
          <w:highlight w:val="none"/>
        </w:rPr>
      </w:pPr>
      <w:r>
        <w:rPr>
          <w:rFonts w:hint="eastAsia" w:hAnsi="宋体"/>
          <w:b/>
          <w:color w:val="auto"/>
          <w:sz w:val="21"/>
          <w:highlight w:val="none"/>
        </w:rPr>
        <w:t>（4）投标文件中的资格证明文件缺少任一项“投标人须知前附表”资格证明文件规定“必须提供”的文件资料的；</w:t>
      </w:r>
    </w:p>
    <w:p w14:paraId="2B2465E9">
      <w:pPr>
        <w:pStyle w:val="228"/>
        <w:spacing w:line="360" w:lineRule="auto"/>
        <w:ind w:firstLine="422"/>
        <w:rPr>
          <w:rFonts w:hint="eastAsia" w:hAnsi="宋体"/>
          <w:b/>
          <w:color w:val="auto"/>
          <w:sz w:val="21"/>
          <w:highlight w:val="none"/>
        </w:rPr>
      </w:pPr>
      <w:r>
        <w:rPr>
          <w:rFonts w:hint="eastAsia" w:hAnsi="宋体"/>
          <w:b/>
          <w:color w:val="auto"/>
          <w:sz w:val="21"/>
          <w:highlight w:val="none"/>
        </w:rPr>
        <w:t>（5）投标文件中的资格证明文件出现任一项不符合“投标人须知前附表”资格证明文件规定“必须提供”的文件资料要求或者无效的。</w:t>
      </w:r>
    </w:p>
    <w:p w14:paraId="262D254D">
      <w:pPr>
        <w:pStyle w:val="196"/>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color w:val="auto"/>
          <w:sz w:val="21"/>
          <w:szCs w:val="21"/>
          <w:highlight w:val="none"/>
        </w:rPr>
        <w:t>25.4</w:t>
      </w:r>
      <w:r>
        <w:rPr>
          <w:rFonts w:ascii="宋体" w:hAnsi="宋体"/>
          <w:color w:val="auto"/>
          <w:sz w:val="21"/>
          <w:szCs w:val="21"/>
          <w:highlight w:val="none"/>
        </w:rPr>
        <w:t>合格</w:t>
      </w:r>
      <w:r>
        <w:rPr>
          <w:rFonts w:hint="eastAsia" w:ascii="宋体" w:hAnsi="宋体"/>
          <w:color w:val="auto"/>
          <w:sz w:val="21"/>
          <w:szCs w:val="21"/>
          <w:highlight w:val="none"/>
        </w:rPr>
        <w:t>投标人</w:t>
      </w:r>
      <w:r>
        <w:rPr>
          <w:rFonts w:ascii="宋体" w:hAnsi="宋体"/>
          <w:color w:val="auto"/>
          <w:sz w:val="21"/>
          <w:szCs w:val="21"/>
          <w:highlight w:val="none"/>
        </w:rPr>
        <w:t>不足3家的，不得评标。</w:t>
      </w:r>
    </w:p>
    <w:p w14:paraId="1A6DAE68">
      <w:pPr>
        <w:pStyle w:val="228"/>
        <w:spacing w:line="360" w:lineRule="auto"/>
        <w:ind w:left="689" w:hanging="210"/>
        <w:rPr>
          <w:rFonts w:hint="eastAsia" w:hAnsi="宋体"/>
          <w:color w:val="auto"/>
          <w:sz w:val="21"/>
          <w:highlight w:val="none"/>
        </w:rPr>
      </w:pPr>
    </w:p>
    <w:p w14:paraId="4E0FEE6C">
      <w:pPr>
        <w:pStyle w:val="194"/>
        <w:keepNext w:val="0"/>
        <w:keepLines w:val="0"/>
        <w:jc w:val="center"/>
        <w:rPr>
          <w:rFonts w:hint="eastAsia"/>
          <w:color w:val="auto"/>
          <w:highlight w:val="none"/>
        </w:rPr>
      </w:pPr>
      <w:r>
        <w:rPr>
          <w:rFonts w:hint="eastAsia"/>
          <w:color w:val="auto"/>
          <w:highlight w:val="none"/>
        </w:rPr>
        <w:t>六、评   标</w:t>
      </w:r>
    </w:p>
    <w:p w14:paraId="316200BB">
      <w:pPr>
        <w:pStyle w:val="196"/>
        <w:keepNext w:val="0"/>
        <w:keepLines w:val="0"/>
        <w:spacing w:before="0" w:after="0" w:line="360" w:lineRule="auto"/>
        <w:ind w:left="420"/>
        <w:rPr>
          <w:rFonts w:hint="eastAsia" w:ascii="黑体" w:hAnsi="黑体" w:eastAsia="黑体"/>
          <w:color w:val="auto"/>
          <w:sz w:val="24"/>
          <w:highlight w:val="none"/>
        </w:rPr>
      </w:pPr>
      <w:bookmarkStart w:id="117" w:name="_26.组建评标委员会"/>
      <w:bookmarkEnd w:id="117"/>
      <w:r>
        <w:rPr>
          <w:rFonts w:hint="eastAsia" w:ascii="黑体" w:hAnsi="黑体" w:eastAsia="黑体"/>
          <w:color w:val="auto"/>
          <w:sz w:val="24"/>
          <w:highlight w:val="none"/>
        </w:rPr>
        <w:t>26.组建评标委员会</w:t>
      </w:r>
    </w:p>
    <w:p w14:paraId="5E0BBE1F">
      <w:pPr>
        <w:pStyle w:val="228"/>
        <w:spacing w:line="360" w:lineRule="auto"/>
        <w:ind w:firstLine="420"/>
        <w:rPr>
          <w:rFonts w:hint="eastAsia" w:hAnsi="宋体"/>
          <w:color w:val="auto"/>
          <w:sz w:val="21"/>
          <w:highlight w:val="none"/>
        </w:rPr>
      </w:pPr>
      <w:r>
        <w:rPr>
          <w:rFonts w:hint="eastAsia" w:hAnsi="宋体"/>
          <w:color w:val="auto"/>
          <w:sz w:val="21"/>
          <w:highlight w:val="none"/>
        </w:rPr>
        <w:t>26.1评标委员会由采购人代表和评审专家组成，具体人数详见“投标人须知前附表”，其中评审专家不得少于成员总数的三分之二。</w:t>
      </w:r>
    </w:p>
    <w:p w14:paraId="5E3C68BC">
      <w:pPr>
        <w:pStyle w:val="228"/>
        <w:spacing w:line="360" w:lineRule="auto"/>
        <w:ind w:left="2" w:firstLine="420"/>
        <w:rPr>
          <w:rFonts w:hint="eastAsia" w:hAnsi="宋体"/>
          <w:color w:val="auto"/>
          <w:sz w:val="21"/>
          <w:highlight w:val="none"/>
        </w:rPr>
      </w:pPr>
      <w:r>
        <w:rPr>
          <w:rFonts w:hint="eastAsia" w:hAnsi="宋体"/>
          <w:color w:val="auto"/>
          <w:sz w:val="21"/>
          <w:highlight w:val="none"/>
        </w:rPr>
        <w:t>26.2参加过采购项目前期咨询论证的专家，不得参加该采购项目的评审活动。</w:t>
      </w:r>
    </w:p>
    <w:p w14:paraId="2B20009D">
      <w:pPr>
        <w:pStyle w:val="228"/>
        <w:spacing w:line="360" w:lineRule="auto"/>
        <w:ind w:left="2" w:firstLine="420"/>
        <w:rPr>
          <w:rFonts w:hint="eastAsia" w:hAnsi="宋体"/>
          <w:color w:val="auto"/>
          <w:sz w:val="21"/>
          <w:highlight w:val="none"/>
        </w:rPr>
      </w:pPr>
      <w:r>
        <w:rPr>
          <w:rFonts w:hint="eastAsia" w:hAnsi="宋体"/>
          <w:color w:val="auto"/>
          <w:sz w:val="21"/>
          <w:highlight w:val="none"/>
        </w:rPr>
        <w:t>26.3</w:t>
      </w:r>
      <w:r>
        <w:rPr>
          <w:rFonts w:hint="eastAsia" w:hAnsi="宋体"/>
          <w:bCs/>
          <w:color w:val="auto"/>
          <w:sz w:val="21"/>
          <w:highlight w:val="none"/>
        </w:rPr>
        <w:t>采购代理机构应当基于广西政府采购云平台抽（选）取评审专家。</w:t>
      </w:r>
    </w:p>
    <w:p w14:paraId="48133BAD">
      <w:pPr>
        <w:pStyle w:val="196"/>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27.评标的依据</w:t>
      </w:r>
    </w:p>
    <w:p w14:paraId="1BF8BA14">
      <w:pPr>
        <w:pStyle w:val="228"/>
        <w:spacing w:line="360" w:lineRule="auto"/>
        <w:ind w:firstLine="420"/>
        <w:rPr>
          <w:rFonts w:hint="eastAsia" w:hAnsi="宋体"/>
          <w:color w:val="auto"/>
          <w:sz w:val="21"/>
          <w:highlight w:val="none"/>
        </w:rPr>
      </w:pPr>
      <w:r>
        <w:rPr>
          <w:rFonts w:hint="eastAsia" w:hAnsi="宋体"/>
          <w:color w:val="auto"/>
          <w:sz w:val="21"/>
          <w:highlight w:val="none"/>
        </w:rPr>
        <w:t>评标委员会以</w:t>
      </w:r>
      <w:r>
        <w:rPr>
          <w:rFonts w:hint="eastAsia" w:hAnsi="宋体" w:cs="宋体"/>
          <w:color w:val="auto"/>
          <w:sz w:val="21"/>
          <w:highlight w:val="none"/>
        </w:rPr>
        <w:t>“第四章 评标方法和评标标准”</w:t>
      </w:r>
      <w:r>
        <w:rPr>
          <w:rFonts w:hint="eastAsia" w:hAnsi="宋体"/>
          <w:color w:val="auto"/>
          <w:sz w:val="21"/>
          <w:highlight w:val="none"/>
        </w:rPr>
        <w:t>为依据对投标文件进行评审，</w:t>
      </w:r>
      <w:r>
        <w:rPr>
          <w:rFonts w:hAnsi="宋体"/>
          <w:color w:val="auto"/>
          <w:sz w:val="21"/>
          <w:highlight w:val="none"/>
        </w:rPr>
        <w:t>没有规定的方法、评审因素和标准，不作为评标依据。</w:t>
      </w:r>
    </w:p>
    <w:p w14:paraId="363C9746">
      <w:pPr>
        <w:pStyle w:val="196"/>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28.评标原则</w:t>
      </w:r>
    </w:p>
    <w:p w14:paraId="206C7600">
      <w:pPr>
        <w:pStyle w:val="228"/>
        <w:spacing w:line="360" w:lineRule="auto"/>
        <w:ind w:firstLine="420"/>
        <w:rPr>
          <w:rFonts w:hint="eastAsia" w:hAnsi="宋体"/>
          <w:color w:val="auto"/>
          <w:sz w:val="21"/>
          <w:highlight w:val="none"/>
        </w:rPr>
      </w:pPr>
      <w:r>
        <w:rPr>
          <w:rFonts w:hint="eastAsia" w:hAnsi="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4A14200C">
      <w:pPr>
        <w:pStyle w:val="228"/>
        <w:spacing w:line="360" w:lineRule="auto"/>
        <w:ind w:firstLine="420"/>
        <w:rPr>
          <w:rFonts w:hint="eastAsia" w:hAnsi="宋体"/>
          <w:color w:val="auto"/>
          <w:sz w:val="21"/>
          <w:highlight w:val="none"/>
        </w:rPr>
      </w:pPr>
      <w:r>
        <w:rPr>
          <w:rFonts w:hint="eastAsia" w:hAnsi="宋体"/>
          <w:color w:val="auto"/>
          <w:sz w:val="21"/>
          <w:highlight w:val="none"/>
        </w:rPr>
        <w:t>28.2</w:t>
      </w:r>
      <w:bookmarkStart w:id="118" w:name="_28.3评标方法。本项目将按须知前附表规定的评标办法进行评标，具体评标"/>
      <w:bookmarkEnd w:id="118"/>
      <w:r>
        <w:rPr>
          <w:rFonts w:hint="eastAsia" w:hAnsi="宋体"/>
          <w:color w:val="auto"/>
          <w:sz w:val="21"/>
          <w:highlight w:val="none"/>
        </w:rPr>
        <w:t>评委表决。评标委员会成员对需要共同认定的事项存在争议的，应当按照少数服从多数的原则作出结论。</w:t>
      </w:r>
    </w:p>
    <w:p w14:paraId="5F26B512">
      <w:pPr>
        <w:pStyle w:val="228"/>
        <w:spacing w:line="360" w:lineRule="auto"/>
        <w:ind w:firstLine="420"/>
        <w:rPr>
          <w:rFonts w:hAnsi="宋体"/>
          <w:color w:val="auto"/>
          <w:sz w:val="21"/>
          <w:highlight w:val="none"/>
        </w:rPr>
      </w:pPr>
      <w:r>
        <w:rPr>
          <w:rFonts w:hint="eastAsia" w:hAnsi="宋体"/>
          <w:color w:val="auto"/>
          <w:sz w:val="21"/>
          <w:highlight w:val="none"/>
        </w:rPr>
        <w:t>28.</w:t>
      </w:r>
      <w:r>
        <w:rPr>
          <w:rFonts w:hAnsi="宋体"/>
          <w:color w:val="auto"/>
          <w:sz w:val="21"/>
          <w:highlight w:val="none"/>
        </w:rPr>
        <w:t>3</w:t>
      </w:r>
      <w:r>
        <w:rPr>
          <w:rFonts w:hint="eastAsia" w:hAnsi="宋体"/>
          <w:color w:val="auto"/>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C22AD5F">
      <w:pPr>
        <w:pStyle w:val="228"/>
        <w:spacing w:line="360" w:lineRule="auto"/>
        <w:ind w:firstLine="42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8.4</w:t>
      </w:r>
      <w:r>
        <w:rPr>
          <w:rFonts w:hint="eastAsia" w:hAnsi="宋体"/>
          <w:color w:val="auto"/>
          <w:sz w:val="21"/>
          <w:highlight w:val="none"/>
        </w:rPr>
        <w:t>评标过程的监控。本项目电子评标过程实行网上留痕、全程录音、录像监控，</w:t>
      </w:r>
      <w:r>
        <w:rPr>
          <w:rFonts w:hint="eastAsia" w:hAnsi="宋体"/>
          <w:b/>
          <w:color w:val="auto"/>
          <w:sz w:val="21"/>
          <w:highlight w:val="none"/>
        </w:rPr>
        <w:t>投标人在评标过程中所进行的试图影响评标结果的不公正活动，可能导致其投标按无效处理。</w:t>
      </w:r>
    </w:p>
    <w:p w14:paraId="46F6CF61">
      <w:pPr>
        <w:pStyle w:val="196"/>
        <w:keepNext w:val="0"/>
        <w:keepLines w:val="0"/>
        <w:spacing w:before="0" w:after="0" w:line="360" w:lineRule="auto"/>
        <w:ind w:left="420"/>
        <w:rPr>
          <w:rFonts w:hint="eastAsia" w:ascii="黑体" w:hAnsi="黑体" w:eastAsia="黑体" w:cs="Times New Roman"/>
          <w:b/>
          <w:color w:val="auto"/>
          <w:sz w:val="24"/>
          <w:highlight w:val="none"/>
        </w:rPr>
      </w:pPr>
      <w:r>
        <w:rPr>
          <w:rFonts w:hint="eastAsia" w:ascii="黑体" w:hAnsi="黑体" w:eastAsia="黑体" w:cs="Times New Roman"/>
          <w:b/>
          <w:color w:val="auto"/>
          <w:sz w:val="24"/>
          <w:highlight w:val="none"/>
        </w:rPr>
        <w:t>29.评标方法及中标候选人推荐</w:t>
      </w:r>
    </w:p>
    <w:p w14:paraId="7A043256">
      <w:pPr>
        <w:pStyle w:val="228"/>
        <w:spacing w:line="360" w:lineRule="auto"/>
        <w:ind w:firstLine="420"/>
        <w:rPr>
          <w:rFonts w:hAnsi="宋体"/>
          <w:color w:val="auto"/>
          <w:sz w:val="21"/>
          <w:highlight w:val="none"/>
        </w:rPr>
      </w:pPr>
      <w:r>
        <w:rPr>
          <w:rFonts w:hint="eastAsia" w:hAnsi="宋体"/>
          <w:color w:val="auto"/>
          <w:sz w:val="21"/>
          <w:highlight w:val="none"/>
        </w:rPr>
        <w:t>2</w:t>
      </w:r>
      <w:r>
        <w:rPr>
          <w:rFonts w:hAnsi="宋体"/>
          <w:color w:val="auto"/>
          <w:sz w:val="21"/>
          <w:highlight w:val="none"/>
        </w:rPr>
        <w:t>9.1</w:t>
      </w:r>
      <w:r>
        <w:rPr>
          <w:rFonts w:hint="eastAsia" w:hAnsi="宋体"/>
          <w:color w:val="auto"/>
          <w:sz w:val="21"/>
          <w:highlight w:val="none"/>
        </w:rPr>
        <w:t>本项目的评标方法详见“投标人须知前附表”。</w:t>
      </w:r>
    </w:p>
    <w:p w14:paraId="5C8CBAEB">
      <w:pPr>
        <w:pStyle w:val="228"/>
        <w:spacing w:line="360" w:lineRule="auto"/>
        <w:ind w:firstLine="420"/>
        <w:rPr>
          <w:rFonts w:hAnsi="宋体"/>
          <w:color w:val="auto"/>
          <w:sz w:val="21"/>
          <w:highlight w:val="none"/>
        </w:rPr>
      </w:pPr>
      <w:r>
        <w:rPr>
          <w:rFonts w:hint="eastAsia" w:hAnsi="宋体"/>
          <w:color w:val="auto"/>
          <w:sz w:val="21"/>
          <w:highlight w:val="none"/>
        </w:rPr>
        <w:t>2</w:t>
      </w:r>
      <w:r>
        <w:rPr>
          <w:rFonts w:hAnsi="宋体"/>
          <w:color w:val="auto"/>
          <w:sz w:val="21"/>
          <w:highlight w:val="none"/>
        </w:rPr>
        <w:t>9.2</w:t>
      </w:r>
      <w:r>
        <w:rPr>
          <w:rFonts w:hAnsi="宋体" w:cs="宋体"/>
          <w:color w:val="auto"/>
          <w:sz w:val="21"/>
          <w:highlight w:val="none"/>
        </w:rPr>
        <w:t xml:space="preserve"> </w:t>
      </w:r>
      <w:r>
        <w:rPr>
          <w:rFonts w:hint="eastAsia" w:hAnsi="宋体" w:cs="宋体"/>
          <w:color w:val="auto"/>
          <w:sz w:val="21"/>
          <w:highlight w:val="none"/>
        </w:rPr>
        <w:t>商务/技术要求</w:t>
      </w:r>
      <w:r>
        <w:rPr>
          <w:rFonts w:hint="eastAsia" w:hAnsi="宋体"/>
          <w:color w:val="auto"/>
          <w:sz w:val="21"/>
          <w:highlight w:val="none"/>
        </w:rPr>
        <w:t>允许负偏离的条款数</w:t>
      </w:r>
      <w:r>
        <w:rPr>
          <w:rFonts w:hAnsi="宋体"/>
          <w:color w:val="auto"/>
          <w:sz w:val="21"/>
          <w:highlight w:val="none"/>
        </w:rPr>
        <w:t>详见</w:t>
      </w:r>
      <w:r>
        <w:rPr>
          <w:rFonts w:hint="eastAsia" w:hAnsi="宋体"/>
          <w:color w:val="auto"/>
          <w:sz w:val="21"/>
          <w:highlight w:val="none"/>
        </w:rPr>
        <w:t>“投标人须知前附表”。</w:t>
      </w:r>
    </w:p>
    <w:p w14:paraId="5AECF9C9">
      <w:pPr>
        <w:pStyle w:val="228"/>
        <w:spacing w:line="360" w:lineRule="auto"/>
        <w:ind w:firstLine="420"/>
        <w:rPr>
          <w:rFonts w:hint="eastAsia" w:hAnsi="宋体" w:cs="宋体"/>
          <w:color w:val="auto"/>
          <w:sz w:val="21"/>
          <w:highlight w:val="none"/>
        </w:rPr>
      </w:pPr>
      <w:r>
        <w:rPr>
          <w:rFonts w:hint="eastAsia" w:hAnsi="宋体"/>
          <w:color w:val="auto"/>
          <w:sz w:val="21"/>
          <w:highlight w:val="none"/>
        </w:rPr>
        <w:t>2</w:t>
      </w:r>
      <w:r>
        <w:rPr>
          <w:rFonts w:hAnsi="宋体"/>
          <w:color w:val="auto"/>
          <w:sz w:val="21"/>
          <w:highlight w:val="none"/>
        </w:rPr>
        <w:t>9.3</w:t>
      </w:r>
      <w:r>
        <w:rPr>
          <w:rFonts w:hAnsi="宋体" w:cs="宋体"/>
          <w:color w:val="auto"/>
          <w:sz w:val="21"/>
          <w:highlight w:val="none"/>
        </w:rPr>
        <w:t xml:space="preserve"> </w:t>
      </w:r>
      <w:r>
        <w:rPr>
          <w:rFonts w:hAnsi="宋体"/>
          <w:color w:val="auto"/>
          <w:sz w:val="21"/>
          <w:highlight w:val="none"/>
        </w:rPr>
        <w:t>中标候选人推荐数量详见</w:t>
      </w:r>
      <w:r>
        <w:rPr>
          <w:rFonts w:hint="eastAsia" w:hAnsi="宋体"/>
          <w:color w:val="auto"/>
          <w:sz w:val="21"/>
          <w:highlight w:val="none"/>
        </w:rPr>
        <w:t>“投标人须知前附表”。</w:t>
      </w:r>
    </w:p>
    <w:p w14:paraId="08EEF696">
      <w:pPr>
        <w:pStyle w:val="228"/>
        <w:spacing w:line="360" w:lineRule="auto"/>
        <w:ind w:firstLine="420"/>
        <w:rPr>
          <w:rFonts w:hint="eastAsia" w:hAnsi="宋体"/>
          <w:color w:val="auto"/>
          <w:sz w:val="21"/>
          <w:highlight w:val="none"/>
        </w:rPr>
      </w:pPr>
      <w:r>
        <w:rPr>
          <w:rFonts w:hint="eastAsia" w:hAnsi="宋体"/>
          <w:color w:val="auto"/>
          <w:sz w:val="21"/>
          <w:highlight w:val="none"/>
        </w:rPr>
        <w:t>29.</w:t>
      </w:r>
      <w:r>
        <w:rPr>
          <w:rFonts w:hAnsi="宋体"/>
          <w:color w:val="auto"/>
          <w:sz w:val="21"/>
          <w:highlight w:val="none"/>
        </w:rPr>
        <w:t>4</w:t>
      </w:r>
      <w:r>
        <w:rPr>
          <w:rFonts w:hint="eastAsia" w:hAnsi="宋体"/>
          <w:color w:val="auto"/>
          <w:sz w:val="21"/>
          <w:highlight w:val="none"/>
        </w:rPr>
        <w:t xml:space="preserve"> 电子交易活动的中止。采购过程中出现以下情形，导致电子交易平台无法正常运行，或者无法保证电子交易的公平、公正和安全时，采购代理机构可以中止电子交易活动：</w:t>
      </w:r>
    </w:p>
    <w:p w14:paraId="3D96DBA2">
      <w:pPr>
        <w:pStyle w:val="228"/>
        <w:spacing w:line="360" w:lineRule="auto"/>
        <w:ind w:firstLine="420"/>
        <w:rPr>
          <w:rFonts w:hint="eastAsia" w:hAnsi="宋体"/>
          <w:color w:val="auto"/>
          <w:sz w:val="21"/>
          <w:highlight w:val="none"/>
        </w:rPr>
      </w:pPr>
      <w:r>
        <w:rPr>
          <w:rFonts w:hint="eastAsia" w:hAnsi="宋体"/>
          <w:color w:val="auto"/>
          <w:sz w:val="21"/>
          <w:highlight w:val="none"/>
        </w:rPr>
        <w:t xml:space="preserve">（1）电子交易平台发生故障而无法登录访问的； </w:t>
      </w:r>
    </w:p>
    <w:p w14:paraId="1C1ABF3A">
      <w:pPr>
        <w:pStyle w:val="228"/>
        <w:spacing w:line="360" w:lineRule="auto"/>
        <w:ind w:firstLine="420"/>
        <w:rPr>
          <w:rFonts w:hint="eastAsia" w:hAnsi="宋体"/>
          <w:color w:val="auto"/>
          <w:sz w:val="21"/>
          <w:highlight w:val="none"/>
        </w:rPr>
      </w:pPr>
      <w:r>
        <w:rPr>
          <w:rFonts w:hint="eastAsia" w:hAnsi="宋体"/>
          <w:color w:val="auto"/>
          <w:sz w:val="21"/>
          <w:highlight w:val="none"/>
        </w:rPr>
        <w:t>（2）电子交易平台应用或数据库出现错误，不能进行正常操作的；</w:t>
      </w:r>
    </w:p>
    <w:p w14:paraId="3D5C6CFF">
      <w:pPr>
        <w:pStyle w:val="228"/>
        <w:spacing w:line="360" w:lineRule="auto"/>
        <w:ind w:firstLine="420"/>
        <w:rPr>
          <w:rFonts w:hint="eastAsia" w:hAnsi="宋体"/>
          <w:color w:val="auto"/>
          <w:sz w:val="21"/>
          <w:highlight w:val="none"/>
        </w:rPr>
      </w:pPr>
      <w:r>
        <w:rPr>
          <w:rFonts w:hint="eastAsia" w:hAnsi="宋体"/>
          <w:color w:val="auto"/>
          <w:sz w:val="21"/>
          <w:highlight w:val="none"/>
        </w:rPr>
        <w:t>（3）电子交易平台发现严重安全漏洞，有潜在泄密危险的；</w:t>
      </w:r>
    </w:p>
    <w:p w14:paraId="27136544">
      <w:pPr>
        <w:pStyle w:val="228"/>
        <w:spacing w:line="360" w:lineRule="auto"/>
        <w:ind w:firstLine="420"/>
        <w:rPr>
          <w:rFonts w:hint="eastAsia" w:hAnsi="宋体"/>
          <w:color w:val="auto"/>
          <w:sz w:val="21"/>
          <w:highlight w:val="none"/>
        </w:rPr>
      </w:pPr>
      <w:r>
        <w:rPr>
          <w:rFonts w:hint="eastAsia" w:hAnsi="宋体"/>
          <w:color w:val="auto"/>
          <w:sz w:val="21"/>
          <w:highlight w:val="none"/>
        </w:rPr>
        <w:t xml:space="preserve">（4）病毒发作导致不能进行正常操作的； </w:t>
      </w:r>
    </w:p>
    <w:p w14:paraId="4CEEEA8E">
      <w:pPr>
        <w:pStyle w:val="228"/>
        <w:spacing w:line="360" w:lineRule="auto"/>
        <w:ind w:firstLine="420"/>
        <w:rPr>
          <w:rFonts w:hint="eastAsia" w:hAnsi="宋体"/>
          <w:color w:val="auto"/>
          <w:sz w:val="21"/>
          <w:highlight w:val="none"/>
        </w:rPr>
      </w:pPr>
      <w:r>
        <w:rPr>
          <w:rFonts w:hint="eastAsia" w:hAnsi="宋体"/>
          <w:color w:val="auto"/>
          <w:sz w:val="21"/>
          <w:highlight w:val="none"/>
        </w:rPr>
        <w:t>（5）其他无法保证电子交易的公平、公正和安全的情况。</w:t>
      </w:r>
    </w:p>
    <w:p w14:paraId="3BC938B7">
      <w:pPr>
        <w:pStyle w:val="228"/>
        <w:spacing w:line="360" w:lineRule="auto"/>
        <w:ind w:firstLine="420"/>
        <w:rPr>
          <w:rFonts w:hint="eastAsia" w:hAnsi="宋体"/>
          <w:color w:val="auto"/>
          <w:sz w:val="21"/>
          <w:highlight w:val="none"/>
        </w:rPr>
      </w:pPr>
      <w:r>
        <w:rPr>
          <w:rFonts w:hint="eastAsia" w:hAnsi="宋体"/>
          <w:color w:val="auto"/>
          <w:sz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0AEFB996">
      <w:pPr>
        <w:pStyle w:val="228"/>
        <w:spacing w:line="360" w:lineRule="auto"/>
        <w:ind w:firstLine="420"/>
        <w:rPr>
          <w:rFonts w:hAnsi="宋体"/>
          <w:color w:val="auto"/>
          <w:sz w:val="21"/>
          <w:highlight w:val="none"/>
        </w:rPr>
      </w:pPr>
      <w:r>
        <w:rPr>
          <w:rFonts w:hint="eastAsia" w:hAnsi="宋体"/>
          <w:color w:val="auto"/>
          <w:sz w:val="21"/>
          <w:highlight w:val="none"/>
        </w:rPr>
        <w:t>29.5出现下列情形之一的，应予废标：</w:t>
      </w:r>
    </w:p>
    <w:p w14:paraId="673B08B4">
      <w:pPr>
        <w:pStyle w:val="228"/>
        <w:spacing w:line="360" w:lineRule="auto"/>
        <w:ind w:firstLine="420"/>
        <w:rPr>
          <w:rFonts w:hint="eastAsia" w:hAnsi="宋体"/>
          <w:color w:val="auto"/>
          <w:sz w:val="21"/>
          <w:highlight w:val="none"/>
        </w:rPr>
      </w:pPr>
      <w:r>
        <w:rPr>
          <w:rFonts w:hint="eastAsia" w:hAnsi="宋体"/>
          <w:color w:val="auto"/>
          <w:sz w:val="21"/>
          <w:highlight w:val="none"/>
        </w:rPr>
        <w:t>（1）符合专业条件的供应商或者对招标文件作实质响应的供应商不足三家的；</w:t>
      </w:r>
    </w:p>
    <w:p w14:paraId="31CE0C72">
      <w:pPr>
        <w:pStyle w:val="228"/>
        <w:spacing w:line="360" w:lineRule="auto"/>
        <w:ind w:firstLine="420"/>
        <w:rPr>
          <w:rFonts w:hint="eastAsia" w:hAnsi="宋体"/>
          <w:color w:val="auto"/>
          <w:sz w:val="21"/>
          <w:highlight w:val="none"/>
        </w:rPr>
      </w:pPr>
      <w:r>
        <w:rPr>
          <w:rFonts w:hint="eastAsia" w:hAnsi="宋体"/>
          <w:color w:val="auto"/>
          <w:sz w:val="21"/>
          <w:highlight w:val="none"/>
        </w:rPr>
        <w:t>（2）出现影响采购公正的违法、违规行为的；</w:t>
      </w:r>
    </w:p>
    <w:p w14:paraId="3B567239">
      <w:pPr>
        <w:pStyle w:val="228"/>
        <w:spacing w:line="360" w:lineRule="auto"/>
        <w:ind w:firstLine="420"/>
        <w:rPr>
          <w:rFonts w:hint="eastAsia" w:hAnsi="宋体"/>
          <w:color w:val="auto"/>
          <w:sz w:val="21"/>
          <w:highlight w:val="none"/>
        </w:rPr>
      </w:pPr>
      <w:r>
        <w:rPr>
          <w:rFonts w:hint="eastAsia" w:hAnsi="宋体"/>
          <w:color w:val="auto"/>
          <w:sz w:val="21"/>
          <w:highlight w:val="none"/>
        </w:rPr>
        <w:t>（3）投标人的报价均超过了采购预算，采购人不能支付的；</w:t>
      </w:r>
    </w:p>
    <w:p w14:paraId="43EC52E1">
      <w:pPr>
        <w:pStyle w:val="228"/>
        <w:spacing w:line="360" w:lineRule="auto"/>
        <w:ind w:firstLine="420"/>
        <w:rPr>
          <w:rFonts w:hint="eastAsia" w:hAnsi="宋体"/>
          <w:color w:val="auto"/>
          <w:sz w:val="21"/>
          <w:highlight w:val="none"/>
        </w:rPr>
      </w:pPr>
      <w:r>
        <w:rPr>
          <w:rFonts w:hint="eastAsia" w:hAnsi="宋体"/>
          <w:color w:val="auto"/>
          <w:sz w:val="21"/>
          <w:highlight w:val="none"/>
        </w:rPr>
        <w:t>（4）因重大变故，采购任务取消的。</w:t>
      </w:r>
    </w:p>
    <w:p w14:paraId="7A4401C9">
      <w:pPr>
        <w:pStyle w:val="228"/>
        <w:spacing w:line="360" w:lineRule="auto"/>
        <w:ind w:firstLine="420"/>
        <w:rPr>
          <w:rFonts w:hint="eastAsia" w:hAnsi="宋体"/>
          <w:color w:val="auto"/>
          <w:sz w:val="21"/>
          <w:highlight w:val="none"/>
        </w:rPr>
      </w:pPr>
      <w:r>
        <w:rPr>
          <w:rFonts w:hint="eastAsia" w:hAnsi="宋体"/>
          <w:color w:val="auto"/>
          <w:sz w:val="21"/>
          <w:highlight w:val="none"/>
        </w:rPr>
        <w:t>废标后，采购人应当将废标理由通知所有投标人。</w:t>
      </w:r>
    </w:p>
    <w:p w14:paraId="618BFCA5">
      <w:pPr>
        <w:pStyle w:val="228"/>
        <w:spacing w:line="360" w:lineRule="auto"/>
        <w:rPr>
          <w:rFonts w:hint="eastAsia" w:hAnsi="宋体"/>
          <w:color w:val="auto"/>
          <w:sz w:val="21"/>
          <w:highlight w:val="none"/>
        </w:rPr>
      </w:pPr>
    </w:p>
    <w:p w14:paraId="1CB480DA">
      <w:pPr>
        <w:pStyle w:val="194"/>
        <w:keepNext w:val="0"/>
        <w:keepLines w:val="0"/>
        <w:jc w:val="center"/>
        <w:rPr>
          <w:rFonts w:hint="eastAsia"/>
          <w:color w:val="auto"/>
          <w:highlight w:val="none"/>
        </w:rPr>
      </w:pPr>
      <w:r>
        <w:rPr>
          <w:rFonts w:hint="eastAsia"/>
          <w:color w:val="auto"/>
          <w:highlight w:val="none"/>
        </w:rPr>
        <w:t>七、中标和合同</w:t>
      </w:r>
    </w:p>
    <w:p w14:paraId="612BAD91">
      <w:pPr>
        <w:pStyle w:val="196"/>
        <w:keepNext w:val="0"/>
        <w:keepLines w:val="0"/>
        <w:spacing w:before="0" w:after="0" w:line="360" w:lineRule="auto"/>
        <w:ind w:left="420"/>
        <w:rPr>
          <w:rFonts w:ascii="黑体" w:hAnsi="黑体" w:eastAsia="黑体"/>
          <w:color w:val="auto"/>
          <w:sz w:val="24"/>
          <w:highlight w:val="none"/>
        </w:rPr>
      </w:pPr>
      <w:r>
        <w:rPr>
          <w:rFonts w:hint="eastAsia" w:ascii="黑体" w:hAnsi="黑体" w:eastAsia="黑体"/>
          <w:color w:val="auto"/>
          <w:sz w:val="24"/>
          <w:highlight w:val="none"/>
        </w:rPr>
        <w:t>30</w:t>
      </w:r>
      <w:r>
        <w:rPr>
          <w:rFonts w:ascii="黑体" w:hAnsi="黑体" w:eastAsia="黑体"/>
          <w:color w:val="auto"/>
          <w:sz w:val="24"/>
          <w:highlight w:val="none"/>
        </w:rPr>
        <w:t xml:space="preserve"> </w:t>
      </w:r>
      <w:r>
        <w:rPr>
          <w:rFonts w:hint="eastAsia" w:ascii="黑体" w:hAnsi="黑体" w:eastAsia="黑体"/>
          <w:color w:val="auto"/>
          <w:sz w:val="24"/>
          <w:highlight w:val="none"/>
        </w:rPr>
        <w:t>确定中标供应商</w:t>
      </w:r>
    </w:p>
    <w:p w14:paraId="600D1383">
      <w:pPr>
        <w:pStyle w:val="196"/>
        <w:keepNext w:val="0"/>
        <w:keepLines w:val="0"/>
        <w:spacing w:before="0" w:after="0" w:line="360" w:lineRule="auto"/>
        <w:ind w:firstLine="420"/>
        <w:rPr>
          <w:rFonts w:hint="eastAsia" w:ascii="宋体" w:hAnsi="宋体"/>
          <w:b w:val="0"/>
          <w:color w:val="auto"/>
          <w:sz w:val="21"/>
          <w:szCs w:val="21"/>
          <w:highlight w:val="none"/>
        </w:rPr>
      </w:pPr>
      <w:r>
        <w:rPr>
          <w:rFonts w:ascii="宋体" w:hAnsi="宋体"/>
          <w:b w:val="0"/>
          <w:color w:val="auto"/>
          <w:sz w:val="21"/>
          <w:szCs w:val="21"/>
          <w:highlight w:val="none"/>
        </w:rPr>
        <w:t>30.1</w:t>
      </w:r>
      <w:r>
        <w:rPr>
          <w:rFonts w:hint="eastAsia" w:ascii="宋体" w:hAnsi="宋体"/>
          <w:b w:val="0"/>
          <w:color w:val="auto"/>
          <w:sz w:val="21"/>
          <w:szCs w:val="21"/>
          <w:highlight w:val="none"/>
        </w:rPr>
        <w:t>采购代理机构在评标结束之日起2个工作日内将评标报告送采购人，采购人在收到评标报告之日起5个工作日内，在评标报告确定的中标候选人名单中按顺序确定中标供应商。中标候选人并列的，按照“投标人须知前附表”规定的方式确定中标供应商。采购人也可以事先授权评标委员会直接确定中标供应商。</w:t>
      </w:r>
    </w:p>
    <w:p w14:paraId="4BA50A99">
      <w:pPr>
        <w:spacing w:line="360" w:lineRule="auto"/>
        <w:ind w:firstLine="420"/>
        <w:rPr>
          <w:rFonts w:hint="eastAsia" w:ascii="宋体" w:hAnsi="宋体" w:cs="Courier New"/>
          <w:color w:val="auto"/>
          <w:szCs w:val="21"/>
          <w:highlight w:val="none"/>
        </w:rPr>
      </w:pPr>
      <w:r>
        <w:rPr>
          <w:rFonts w:ascii="宋体" w:hAnsi="宋体" w:cs="Courier New"/>
          <w:color w:val="auto"/>
          <w:szCs w:val="21"/>
          <w:highlight w:val="none"/>
        </w:rPr>
        <w:t>30.2</w:t>
      </w:r>
      <w:r>
        <w:rPr>
          <w:rFonts w:hint="eastAsia" w:ascii="宋体" w:hAnsi="宋体" w:cs="Courier New"/>
          <w:color w:val="auto"/>
          <w:szCs w:val="21"/>
          <w:highlight w:val="none"/>
        </w:rPr>
        <w:t>采购人在收到评标报告5个工作日内未按评标报告推荐的中标候选人顺序确定中标供应商，又不能说明合法理由的，视同按评标报告推荐的顺序确定排名第一的中标候选人为中标供应商。</w:t>
      </w:r>
    </w:p>
    <w:p w14:paraId="26FB99F0">
      <w:pPr>
        <w:pStyle w:val="196"/>
        <w:keepNext w:val="0"/>
        <w:keepLines w:val="0"/>
        <w:spacing w:before="0" w:after="0" w:line="360" w:lineRule="auto"/>
        <w:ind w:left="420"/>
        <w:rPr>
          <w:rFonts w:ascii="黑体" w:hAnsi="黑体" w:eastAsia="黑体"/>
          <w:color w:val="auto"/>
          <w:sz w:val="24"/>
          <w:highlight w:val="none"/>
        </w:rPr>
      </w:pPr>
      <w:r>
        <w:rPr>
          <w:rFonts w:hint="eastAsia" w:ascii="黑体" w:hAnsi="黑体" w:eastAsia="黑体"/>
          <w:color w:val="auto"/>
          <w:sz w:val="24"/>
          <w:highlight w:val="none"/>
        </w:rPr>
        <w:t>31. 结果公告</w:t>
      </w:r>
    </w:p>
    <w:p w14:paraId="59683ACF">
      <w:pPr>
        <w:pStyle w:val="196"/>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1.1</w:t>
      </w:r>
      <w:r>
        <w:rPr>
          <w:rFonts w:hint="eastAsia" w:ascii="宋体" w:hAnsi="宋体"/>
          <w:b w:val="0"/>
          <w:color w:val="auto"/>
          <w:sz w:val="21"/>
          <w:szCs w:val="21"/>
          <w:highlight w:val="none"/>
        </w:rPr>
        <w:t>采购人或者采购代理机构应当自中标供应商确定之日起2个工作日内，在省级以上财政部门指定的媒体上公告中标结果，招标文件应当随中标结果同时公告。采购人或者采购代理发出中标通知书前，应当对中标供应商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供应商。排名第二的中标候选人因前款规定的同样原因被取消中标资格的，采购人可以确定排名第三的中标候选人为中标供应商，以此类推。</w:t>
      </w:r>
    </w:p>
    <w:p w14:paraId="220086E3">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以上信息查询记录及相关证据与招标文件一并保存。</w:t>
      </w:r>
    </w:p>
    <w:p w14:paraId="2FDF2E73">
      <w:pPr>
        <w:pStyle w:val="196"/>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7A9A9B4D">
      <w:pPr>
        <w:spacing w:line="360" w:lineRule="auto"/>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31.3 采购人、采购代理机构应当随中标结果公开中标供应商的《关于符合本国产品标准</w:t>
      </w:r>
    </w:p>
    <w:p w14:paraId="2243FF56">
      <w:pPr>
        <w:spacing w:line="360" w:lineRule="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的声明函》或有关证明文件</w:t>
      </w:r>
      <w:r>
        <w:rPr>
          <w:rFonts w:hint="eastAsia" w:ascii="宋体" w:hAnsi="宋体" w:eastAsia="宋体" w:cs="Times New Roman"/>
          <w:color w:val="auto"/>
          <w:szCs w:val="21"/>
          <w:highlight w:val="none"/>
          <w:lang w:eastAsia="zh-CN"/>
        </w:rPr>
        <w:t>。</w:t>
      </w:r>
    </w:p>
    <w:p w14:paraId="00919EAC">
      <w:pPr>
        <w:pStyle w:val="196"/>
        <w:keepNext w:val="0"/>
        <w:keepLines w:val="0"/>
        <w:spacing w:before="0" w:after="0" w:line="360" w:lineRule="auto"/>
        <w:ind w:left="420"/>
        <w:rPr>
          <w:rFonts w:ascii="黑体" w:hAnsi="黑体" w:eastAsia="黑体"/>
          <w:color w:val="auto"/>
          <w:sz w:val="24"/>
          <w:highlight w:val="none"/>
        </w:rPr>
      </w:pPr>
      <w:r>
        <w:rPr>
          <w:rFonts w:hint="eastAsia" w:ascii="黑体" w:hAnsi="黑体" w:eastAsia="黑体"/>
          <w:color w:val="auto"/>
          <w:sz w:val="24"/>
          <w:highlight w:val="none"/>
        </w:rPr>
        <w:t>32.发出中标通知书</w:t>
      </w:r>
    </w:p>
    <w:p w14:paraId="2F875F05">
      <w:pPr>
        <w:pStyle w:val="196"/>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 xml:space="preserve">   </w:t>
      </w:r>
      <w:r>
        <w:rPr>
          <w:rFonts w:hint="eastAsia" w:ascii="宋体" w:hAnsi="宋体"/>
          <w:b w:val="0"/>
          <w:color w:val="auto"/>
          <w:sz w:val="21"/>
          <w:szCs w:val="21"/>
          <w:highlight w:val="none"/>
        </w:rPr>
        <w:t>在发布中标公告的同时，采购代理机构向中标供应商通过广西政府采购云平台发出电子中标通知书。对未通过资格审查的投标人，应当告知其未通过的原因；采用综合评分办法评审的，还应当告知未中标供应商本人的评审得分与排序。</w:t>
      </w:r>
    </w:p>
    <w:p w14:paraId="15ADCD07">
      <w:pPr>
        <w:pStyle w:val="196"/>
        <w:keepNext w:val="0"/>
        <w:keepLines w:val="0"/>
        <w:spacing w:before="0" w:after="0" w:line="360" w:lineRule="auto"/>
        <w:ind w:left="420"/>
        <w:rPr>
          <w:rFonts w:ascii="黑体" w:hAnsi="黑体" w:eastAsia="黑体"/>
          <w:color w:val="auto"/>
          <w:sz w:val="24"/>
          <w:highlight w:val="none"/>
        </w:rPr>
      </w:pPr>
      <w:r>
        <w:rPr>
          <w:rFonts w:hint="eastAsia" w:ascii="黑体" w:hAnsi="黑体" w:eastAsia="黑体"/>
          <w:color w:val="auto"/>
          <w:sz w:val="24"/>
          <w:highlight w:val="none"/>
        </w:rPr>
        <w:t>33. 无义务解释未中标原因</w:t>
      </w:r>
    </w:p>
    <w:p w14:paraId="5B9A3E4D">
      <w:pPr>
        <w:pStyle w:val="196"/>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采购代理机构无义务向未中标的投标人解释未中标原因。</w:t>
      </w:r>
    </w:p>
    <w:p w14:paraId="7B8F54FF">
      <w:pPr>
        <w:pStyle w:val="196"/>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34.合同授予标准</w:t>
      </w:r>
    </w:p>
    <w:p w14:paraId="79B2212D">
      <w:pPr>
        <w:spacing w:line="360" w:lineRule="auto"/>
        <w:ind w:firstLine="420"/>
        <w:rPr>
          <w:rFonts w:hint="eastAsia"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合同将授予被确定实质上响应招标文件要求，具备履行合同能力的中标供应商。</w:t>
      </w:r>
    </w:p>
    <w:p w14:paraId="2AC766DA">
      <w:pPr>
        <w:pStyle w:val="196"/>
        <w:keepNext w:val="0"/>
        <w:keepLines w:val="0"/>
        <w:spacing w:before="0" w:after="0" w:line="380" w:lineRule="exact"/>
        <w:ind w:left="420"/>
        <w:rPr>
          <w:rFonts w:hint="eastAsia" w:ascii="黑体" w:hAnsi="黑体" w:eastAsia="黑体"/>
          <w:color w:val="auto"/>
          <w:sz w:val="24"/>
          <w:highlight w:val="none"/>
        </w:rPr>
      </w:pPr>
      <w:r>
        <w:rPr>
          <w:rFonts w:hint="eastAsia" w:ascii="黑体" w:hAnsi="黑体" w:eastAsia="黑体"/>
          <w:color w:val="auto"/>
          <w:sz w:val="24"/>
          <w:highlight w:val="none"/>
        </w:rPr>
        <w:t>35. 履约保证金</w:t>
      </w:r>
    </w:p>
    <w:p w14:paraId="550DF162">
      <w:pPr>
        <w:numPr>
          <w:ilvl w:val="4"/>
          <w:numId w:val="1"/>
        </w:numPr>
        <w:spacing w:line="380" w:lineRule="exact"/>
        <w:ind w:firstLine="315"/>
        <w:outlineLvl w:val="4"/>
        <w:rPr>
          <w:rFonts w:hint="eastAsia"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3</w:t>
      </w:r>
      <w:r>
        <w:rPr>
          <w:rFonts w:ascii="宋体" w:hAnsi="宋体"/>
          <w:color w:val="auto"/>
          <w:szCs w:val="21"/>
          <w:highlight w:val="none"/>
        </w:rPr>
        <w:t>5</w:t>
      </w:r>
      <w:r>
        <w:rPr>
          <w:rFonts w:hint="eastAsia" w:ascii="宋体" w:hAnsi="宋体"/>
          <w:color w:val="auto"/>
          <w:szCs w:val="21"/>
          <w:highlight w:val="none"/>
        </w:rPr>
        <w:t>.1 履约保证金的金额、提交方式、退付的时间和条件详见 “投标人须知前附表”。</w:t>
      </w:r>
    </w:p>
    <w:p w14:paraId="6214493C">
      <w:pPr>
        <w:numPr>
          <w:ilvl w:val="4"/>
          <w:numId w:val="1"/>
        </w:numPr>
        <w:spacing w:line="380" w:lineRule="exact"/>
        <w:ind w:firstLine="316"/>
        <w:outlineLvl w:val="4"/>
        <w:rPr>
          <w:rFonts w:hint="eastAsia" w:ascii="宋体" w:hAnsi="宋体"/>
          <w:b/>
          <w:color w:val="auto"/>
          <w:szCs w:val="21"/>
          <w:highlight w:val="none"/>
        </w:rPr>
      </w:pPr>
      <w:r>
        <w:rPr>
          <w:rFonts w:hint="eastAsia" w:ascii="宋体" w:hAnsi="宋体"/>
          <w:b/>
          <w:color w:val="auto"/>
          <w:szCs w:val="21"/>
          <w:highlight w:val="none"/>
        </w:rPr>
        <w:t xml:space="preserve"> </w:t>
      </w:r>
      <w:r>
        <w:rPr>
          <w:rFonts w:hint="eastAsia" w:ascii="宋体" w:hAnsi="宋体"/>
          <w:bCs/>
          <w:color w:val="auto"/>
          <w:szCs w:val="21"/>
          <w:highlight w:val="none"/>
        </w:rPr>
        <w:t>35.2在履约保证金退还日期前，若中标供应商的开户名称、开户银行、账号有变动的，请以书面形式通知履约保证金收取单位，否则由此产生的后果由中标供应商自行承担。</w:t>
      </w:r>
    </w:p>
    <w:p w14:paraId="421AD58D">
      <w:pPr>
        <w:pStyle w:val="196"/>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36.签订合同</w:t>
      </w:r>
    </w:p>
    <w:p w14:paraId="6F6A7FFC">
      <w:pPr>
        <w:pStyle w:val="196"/>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hint="eastAsia" w:ascii="宋体" w:hAnsi="宋体"/>
          <w:color w:val="auto"/>
          <w:sz w:val="21"/>
          <w:szCs w:val="21"/>
          <w:highlight w:val="none"/>
        </w:rPr>
        <w:t>36.1签订电子采购合同：中标供应商领取电子中标通知书后，在</w:t>
      </w:r>
      <w:r>
        <w:rPr>
          <w:rFonts w:hint="eastAsia" w:ascii="宋体" w:hAnsi="宋体"/>
          <w:color w:val="auto"/>
          <w:sz w:val="21"/>
          <w:szCs w:val="21"/>
          <w:highlight w:val="none"/>
          <w:lang w:val="zh-CN"/>
        </w:rPr>
        <w:t>规定的日期、时间、地点，由法定代表人或其授权代表与采购人代表签订电子采购合同。如中标供应商为联合体的，由联合体成员各方法定代表人或其授权代表与采购人代表签订合同。</w:t>
      </w:r>
    </w:p>
    <w:p w14:paraId="1B1DF828">
      <w:pPr>
        <w:pStyle w:val="196"/>
        <w:keepNext w:val="0"/>
        <w:keepLines w:val="0"/>
        <w:numPr>
          <w:ilvl w:val="0"/>
          <w:numId w:val="0"/>
        </w:numPr>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36.2签订合同时间：按中标通知书规定的时间与采购人签订合同。</w:t>
      </w:r>
    </w:p>
    <w:p w14:paraId="04D21371">
      <w:pPr>
        <w:pStyle w:val="196"/>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36.</w:t>
      </w:r>
      <w:r>
        <w:rPr>
          <w:rFonts w:ascii="宋体" w:hAnsi="宋体"/>
          <w:b w:val="0"/>
          <w:color w:val="auto"/>
          <w:sz w:val="21"/>
          <w:szCs w:val="21"/>
          <w:highlight w:val="none"/>
        </w:rPr>
        <w:t>3</w:t>
      </w:r>
      <w:r>
        <w:rPr>
          <w:rFonts w:hint="eastAsia" w:ascii="宋体" w:hAnsi="宋体"/>
          <w:b w:val="0"/>
          <w:color w:val="auto"/>
          <w:sz w:val="21"/>
          <w:szCs w:val="21"/>
          <w:highlight w:val="none"/>
        </w:rPr>
        <w:t>中标供应商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46A1F0E6">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6D4FC13">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4AE66C9E">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36.6</w:t>
      </w:r>
      <w:r>
        <w:rPr>
          <w:rFonts w:hint="eastAsia" w:ascii="宋体" w:hAnsi="宋体" w:cs="仿宋_GB2312"/>
          <w:color w:val="auto"/>
          <w:szCs w:val="21"/>
          <w:highlight w:val="none"/>
        </w:rPr>
        <w:t>如签订合同并生效后，供应商无故拒绝或延期，除按照合同条款处理外，将承担相应的法律责任。</w:t>
      </w:r>
    </w:p>
    <w:p w14:paraId="79EE0579">
      <w:pPr>
        <w:spacing w:line="360" w:lineRule="auto"/>
        <w:ind w:firstLine="420"/>
        <w:rPr>
          <w:rFonts w:hint="eastAsia" w:ascii="宋体" w:hAnsi="宋体" w:cs="宋体"/>
          <w:color w:val="auto"/>
          <w:szCs w:val="21"/>
          <w:highlight w:val="none"/>
        </w:rPr>
      </w:pPr>
      <w:r>
        <w:rPr>
          <w:rFonts w:hint="eastAsia" w:ascii="宋体" w:hAnsi="宋体"/>
          <w:color w:val="auto"/>
          <w:szCs w:val="21"/>
          <w:highlight w:val="none"/>
        </w:rPr>
        <w:t>36.7</w:t>
      </w:r>
      <w:r>
        <w:rPr>
          <w:rFonts w:hint="eastAsia" w:ascii="宋体" w:hAnsi="宋体" w:cs="宋体"/>
          <w:color w:val="auto"/>
          <w:szCs w:val="21"/>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5BB8BF86">
      <w:pPr>
        <w:spacing w:line="360" w:lineRule="auto"/>
        <w:ind w:firstLine="420"/>
        <w:rPr>
          <w:rFonts w:hint="eastAsia" w:ascii="宋体" w:hAnsi="宋体"/>
          <w:color w:val="auto"/>
          <w:szCs w:val="21"/>
          <w:highlight w:val="none"/>
        </w:rPr>
      </w:pPr>
      <w:r>
        <w:rPr>
          <w:rFonts w:hint="eastAsia" w:ascii="宋体" w:hAnsi="宋体" w:cs="宋体"/>
          <w:color w:val="auto"/>
          <w:szCs w:val="21"/>
          <w:highlight w:val="none"/>
        </w:rPr>
        <w:t>36.8供应商可凭中标（成交）通知书或政府采购合同等在内的相关材料、信息，通过中征应收账款融资服务平台向银行业金融机构在线申请“政采贷”融资。</w:t>
      </w:r>
    </w:p>
    <w:p w14:paraId="6804D5F3">
      <w:pPr>
        <w:pStyle w:val="196"/>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37.政府采购合同公告</w:t>
      </w:r>
    </w:p>
    <w:p w14:paraId="558EEB44">
      <w:pPr>
        <w:pStyle w:val="228"/>
        <w:spacing w:line="360" w:lineRule="auto"/>
        <w:ind w:firstLine="420"/>
        <w:rPr>
          <w:rFonts w:hint="eastAsia" w:hAnsi="宋体"/>
          <w:color w:val="auto"/>
          <w:sz w:val="21"/>
          <w:highlight w:val="none"/>
        </w:rPr>
      </w:pPr>
      <w:r>
        <w:rPr>
          <w:rFonts w:hint="eastAsia" w:hAnsi="宋体"/>
          <w:color w:val="auto"/>
          <w:sz w:val="21"/>
          <w:highlight w:val="none"/>
        </w:rPr>
        <w:t>采购人或者受托采购代理机构应当自政府采购合同签订之日起2个工作日内，将政府采购合同在省级以上人民政府财政部门指定的媒体上公告，</w:t>
      </w:r>
      <w:r>
        <w:rPr>
          <w:rFonts w:hAnsi="宋体"/>
          <w:color w:val="auto"/>
          <w:sz w:val="21"/>
          <w:highlight w:val="none"/>
        </w:rPr>
        <w:t>但政府采购合同中涉及国家秘密、商业秘密的内容除外。</w:t>
      </w:r>
    </w:p>
    <w:p w14:paraId="272EE13E">
      <w:pPr>
        <w:pStyle w:val="196"/>
        <w:keepNext w:val="0"/>
        <w:keepLines w:val="0"/>
        <w:spacing w:before="0" w:after="0" w:line="360" w:lineRule="auto"/>
        <w:ind w:left="420"/>
        <w:rPr>
          <w:rFonts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8.</w:t>
      </w:r>
      <w:r>
        <w:rPr>
          <w:rFonts w:hint="eastAsia" w:ascii="黑体" w:hAnsi="黑体" w:eastAsia="黑体"/>
          <w:color w:val="auto"/>
          <w:sz w:val="24"/>
          <w:highlight w:val="none"/>
        </w:rPr>
        <w:t xml:space="preserve"> 询问、质疑和投诉</w:t>
      </w:r>
    </w:p>
    <w:p w14:paraId="7F4A0CAF">
      <w:pPr>
        <w:pStyle w:val="197"/>
        <w:spacing w:line="360" w:lineRule="auto"/>
        <w:rPr>
          <w:rFonts w:hint="eastAsia" w:ascii="宋体" w:hAnsi="宋体"/>
          <w:color w:val="auto"/>
          <w:szCs w:val="21"/>
          <w:highlight w:val="none"/>
        </w:rPr>
      </w:pPr>
      <w:r>
        <w:rPr>
          <w:rFonts w:ascii="宋体" w:hAnsi="宋体"/>
          <w:color w:val="auto"/>
          <w:szCs w:val="21"/>
          <w:highlight w:val="none"/>
        </w:rPr>
        <w:t>38.1</w:t>
      </w:r>
      <w:r>
        <w:rPr>
          <w:rFonts w:hint="eastAsia" w:ascii="宋体" w:hAnsi="宋体"/>
          <w:color w:val="auto"/>
          <w:szCs w:val="21"/>
          <w:highlight w:val="none"/>
        </w:rPr>
        <w:t>供应商对政府采购活动事项有疑问的，可以向采购人提出询问，采购人或者采购代理机构应当在3个工作日内对供应商依法提出的询问作出答复，但答复的内容不得涉及商业秘密。</w:t>
      </w:r>
    </w:p>
    <w:p w14:paraId="394818FE">
      <w:pPr>
        <w:pStyle w:val="196"/>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453317F0">
      <w:pPr>
        <w:pStyle w:val="228"/>
        <w:spacing w:line="360" w:lineRule="auto"/>
        <w:ind w:firstLine="420"/>
        <w:rPr>
          <w:rFonts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）对可以质疑的</w:t>
      </w:r>
      <w:r>
        <w:rPr>
          <w:rFonts w:hint="eastAsia" w:hAnsi="宋体"/>
          <w:color w:val="auto"/>
          <w:sz w:val="21"/>
          <w:highlight w:val="none"/>
        </w:rPr>
        <w:t>招标</w:t>
      </w:r>
      <w:r>
        <w:rPr>
          <w:rFonts w:hAnsi="宋体"/>
          <w:color w:val="auto"/>
          <w:sz w:val="21"/>
          <w:highlight w:val="none"/>
        </w:rPr>
        <w:t>文件提出质疑的，为收到</w:t>
      </w:r>
      <w:r>
        <w:rPr>
          <w:rFonts w:hint="eastAsia" w:hAnsi="宋体"/>
          <w:color w:val="auto"/>
          <w:sz w:val="21"/>
          <w:highlight w:val="none"/>
        </w:rPr>
        <w:t>招标</w:t>
      </w:r>
      <w:r>
        <w:rPr>
          <w:rFonts w:hAnsi="宋体"/>
          <w:color w:val="auto"/>
          <w:sz w:val="21"/>
          <w:highlight w:val="none"/>
        </w:rPr>
        <w:t>文件之日</w:t>
      </w:r>
      <w:r>
        <w:rPr>
          <w:rFonts w:hint="eastAsia" w:hAnsi="宋体"/>
          <w:color w:val="auto"/>
          <w:sz w:val="21"/>
          <w:highlight w:val="none"/>
        </w:rPr>
        <w:t>或者招标文件公告期限届满之日</w:t>
      </w:r>
      <w:r>
        <w:rPr>
          <w:rFonts w:hAnsi="宋体"/>
          <w:color w:val="auto"/>
          <w:sz w:val="21"/>
          <w:highlight w:val="none"/>
        </w:rPr>
        <w:t>；</w:t>
      </w:r>
    </w:p>
    <w:p w14:paraId="589C6E11">
      <w:pPr>
        <w:pStyle w:val="228"/>
        <w:spacing w:line="360" w:lineRule="auto"/>
        <w:ind w:firstLine="420"/>
        <w:rPr>
          <w:rFonts w:hint="eastAsia"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）对</w:t>
      </w:r>
      <w:r>
        <w:rPr>
          <w:rFonts w:hint="eastAsia" w:hAnsi="宋体"/>
          <w:color w:val="auto"/>
          <w:sz w:val="21"/>
          <w:highlight w:val="none"/>
        </w:rPr>
        <w:t>采购</w:t>
      </w:r>
      <w:r>
        <w:rPr>
          <w:rFonts w:hAnsi="宋体"/>
          <w:color w:val="auto"/>
          <w:sz w:val="21"/>
          <w:highlight w:val="none"/>
        </w:rPr>
        <w:t>过程提出质疑的，为各采购程序环节结束之日；</w:t>
      </w:r>
    </w:p>
    <w:p w14:paraId="1965AAF3">
      <w:pPr>
        <w:pStyle w:val="228"/>
        <w:spacing w:line="360" w:lineRule="auto"/>
        <w:ind w:firstLine="420"/>
        <w:rPr>
          <w:rFonts w:hint="eastAsia" w:hAnsi="宋体"/>
          <w:bCs/>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）对中标结果提出质疑的，为中标结果公告期限届满之日。</w:t>
      </w:r>
    </w:p>
    <w:p w14:paraId="137AF65E">
      <w:pPr>
        <w:pStyle w:val="196"/>
        <w:keepNext w:val="0"/>
        <w:keepLines w:val="0"/>
        <w:spacing w:before="0" w:after="0" w:line="360" w:lineRule="auto"/>
        <w:ind w:firstLine="315"/>
        <w:rPr>
          <w:rFonts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 xml:space="preserve"> </w:t>
      </w:r>
      <w:r>
        <w:rPr>
          <w:rFonts w:hAnsi="宋体"/>
          <w:b w:val="0"/>
          <w:bCs/>
          <w:color w:val="auto"/>
          <w:sz w:val="21"/>
          <w:highlight w:val="none"/>
        </w:rPr>
        <w:t>供应商提出质疑应当提交质疑函和必要的证明材料</w:t>
      </w:r>
      <w:r>
        <w:rPr>
          <w:rFonts w:hint="eastAsia" w:hAnsi="宋体"/>
          <w:b w:val="0"/>
          <w:bCs/>
          <w:color w:val="auto"/>
          <w:sz w:val="21"/>
          <w:highlight w:val="none"/>
        </w:rPr>
        <w:t>，</w:t>
      </w:r>
      <w:r>
        <w:rPr>
          <w:rFonts w:hAnsi="宋体"/>
          <w:b w:val="0"/>
          <w:bCs/>
          <w:color w:val="auto"/>
          <w:sz w:val="21"/>
          <w:highlight w:val="none"/>
        </w:rPr>
        <w:t>针对同一采购程序环节的质疑</w:t>
      </w:r>
      <w:r>
        <w:rPr>
          <w:rFonts w:hint="eastAsia" w:hAnsi="宋体"/>
          <w:b w:val="0"/>
          <w:bCs/>
          <w:color w:val="auto"/>
          <w:sz w:val="21"/>
          <w:highlight w:val="none"/>
        </w:rPr>
        <w:t>必须</w:t>
      </w:r>
      <w:r>
        <w:rPr>
          <w:rFonts w:hAnsi="宋体"/>
          <w:b w:val="0"/>
          <w:bCs/>
          <w:color w:val="auto"/>
          <w:sz w:val="21"/>
          <w:highlight w:val="none"/>
        </w:rPr>
        <w:t>在法定质疑期内一次性提出。质疑函应当包括下列内容</w:t>
      </w:r>
      <w:r>
        <w:rPr>
          <w:rFonts w:hint="eastAsia" w:hAnsi="宋体"/>
          <w:b w:val="0"/>
          <w:bCs/>
          <w:color w:val="auto"/>
          <w:sz w:val="21"/>
          <w:highlight w:val="none"/>
        </w:rPr>
        <w:t>（质疑函格式后附）</w:t>
      </w:r>
      <w:r>
        <w:rPr>
          <w:rFonts w:hAnsi="宋体"/>
          <w:b w:val="0"/>
          <w:bCs/>
          <w:color w:val="auto"/>
          <w:sz w:val="21"/>
          <w:highlight w:val="none"/>
        </w:rPr>
        <w:t>：</w:t>
      </w:r>
    </w:p>
    <w:p w14:paraId="545E271C">
      <w:pPr>
        <w:pStyle w:val="228"/>
        <w:spacing w:line="360" w:lineRule="auto"/>
        <w:ind w:firstLine="42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1</w:t>
      </w:r>
      <w:r>
        <w:rPr>
          <w:rFonts w:hAnsi="宋体"/>
          <w:bCs/>
          <w:color w:val="auto"/>
          <w:sz w:val="21"/>
          <w:highlight w:val="none"/>
        </w:rPr>
        <w:t>）供应商的姓名或者名称、地址、邮编、联系人及联系电话；</w:t>
      </w:r>
    </w:p>
    <w:p w14:paraId="6ADD1F87">
      <w:pPr>
        <w:pStyle w:val="228"/>
        <w:spacing w:line="360" w:lineRule="auto"/>
        <w:ind w:firstLine="42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2</w:t>
      </w:r>
      <w:r>
        <w:rPr>
          <w:rFonts w:hAnsi="宋体"/>
          <w:bCs/>
          <w:color w:val="auto"/>
          <w:sz w:val="21"/>
          <w:highlight w:val="none"/>
        </w:rPr>
        <w:t>）质疑项目的名称、编号；</w:t>
      </w:r>
    </w:p>
    <w:p w14:paraId="70F462D4">
      <w:pPr>
        <w:pStyle w:val="228"/>
        <w:spacing w:line="360" w:lineRule="auto"/>
        <w:ind w:firstLine="42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3</w:t>
      </w:r>
      <w:r>
        <w:rPr>
          <w:rFonts w:hAnsi="宋体"/>
          <w:bCs/>
          <w:color w:val="auto"/>
          <w:sz w:val="21"/>
          <w:highlight w:val="none"/>
        </w:rPr>
        <w:t>）具体、明确的质疑事项和与质疑事项相关的请求；</w:t>
      </w:r>
    </w:p>
    <w:p w14:paraId="18675629">
      <w:pPr>
        <w:pStyle w:val="228"/>
        <w:spacing w:line="360" w:lineRule="auto"/>
        <w:ind w:firstLine="42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4</w:t>
      </w:r>
      <w:r>
        <w:rPr>
          <w:rFonts w:hAnsi="宋体"/>
          <w:bCs/>
          <w:color w:val="auto"/>
          <w:sz w:val="21"/>
          <w:highlight w:val="none"/>
        </w:rPr>
        <w:t>）事实依据；</w:t>
      </w:r>
    </w:p>
    <w:p w14:paraId="4015BEE8">
      <w:pPr>
        <w:pStyle w:val="228"/>
        <w:spacing w:line="360" w:lineRule="auto"/>
        <w:ind w:firstLine="42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5</w:t>
      </w:r>
      <w:r>
        <w:rPr>
          <w:rFonts w:hAnsi="宋体"/>
          <w:bCs/>
          <w:color w:val="auto"/>
          <w:sz w:val="21"/>
          <w:highlight w:val="none"/>
        </w:rPr>
        <w:t>）必要的法律依据；</w:t>
      </w:r>
    </w:p>
    <w:p w14:paraId="41FA6091">
      <w:pPr>
        <w:pStyle w:val="228"/>
        <w:spacing w:line="360" w:lineRule="auto"/>
        <w:ind w:firstLine="42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6</w:t>
      </w:r>
      <w:r>
        <w:rPr>
          <w:rFonts w:hAnsi="宋体"/>
          <w:bCs/>
          <w:color w:val="auto"/>
          <w:sz w:val="21"/>
          <w:highlight w:val="none"/>
        </w:rPr>
        <w:t>）提出质疑的日期。</w:t>
      </w:r>
    </w:p>
    <w:p w14:paraId="7005715C">
      <w:pPr>
        <w:pStyle w:val="228"/>
        <w:spacing w:line="360" w:lineRule="auto"/>
        <w:ind w:firstLine="420"/>
        <w:rPr>
          <w:rFonts w:hint="eastAsia" w:hAnsi="宋体"/>
          <w:bCs/>
          <w:color w:val="auto"/>
          <w:sz w:val="21"/>
          <w:highlight w:val="none"/>
        </w:rPr>
      </w:pPr>
      <w:r>
        <w:rPr>
          <w:rFonts w:hAnsi="宋体"/>
          <w:bCs/>
          <w:color w:val="auto"/>
          <w:sz w:val="21"/>
          <w:highlight w:val="none"/>
        </w:rPr>
        <w:t>供应商为法人或者其他组织的，应当由法定代表人、主要负责人，或者其委托代理人签字或者盖章，并加盖公章</w:t>
      </w:r>
      <w:r>
        <w:rPr>
          <w:rFonts w:hint="eastAsia" w:hAnsi="宋体"/>
          <w:bCs/>
          <w:color w:val="auto"/>
          <w:sz w:val="21"/>
          <w:highlight w:val="none"/>
        </w:rPr>
        <w:t>。</w:t>
      </w:r>
    </w:p>
    <w:p w14:paraId="179C5995">
      <w:pPr>
        <w:pStyle w:val="196"/>
        <w:keepNext w:val="0"/>
        <w:keepLines w:val="0"/>
        <w:spacing w:before="0" w:after="0" w:line="360" w:lineRule="auto"/>
        <w:ind w:firstLine="420"/>
        <w:rPr>
          <w:rFonts w:hint="eastAsia" w:ascii="宋体" w:hAnsi="宋体"/>
          <w:b w:val="0"/>
          <w:bCs/>
          <w:color w:val="auto"/>
          <w:sz w:val="21"/>
          <w:szCs w:val="21"/>
          <w:highlight w:val="none"/>
        </w:rPr>
      </w:pPr>
      <w:r>
        <w:rPr>
          <w:rFonts w:ascii="宋体" w:hAnsi="宋体"/>
          <w:b w:val="0"/>
          <w:color w:val="auto"/>
          <w:sz w:val="21"/>
          <w:szCs w:val="21"/>
          <w:highlight w:val="none"/>
        </w:rPr>
        <w:t>3</w:t>
      </w:r>
      <w:r>
        <w:rPr>
          <w:rFonts w:ascii="宋体" w:hAnsi="宋体"/>
          <w:b w:val="0"/>
          <w:bCs/>
          <w:color w:val="auto"/>
          <w:sz w:val="21"/>
          <w:szCs w:val="21"/>
          <w:highlight w:val="none"/>
        </w:rPr>
        <w:t>8.4</w:t>
      </w:r>
      <w:r>
        <w:rPr>
          <w:rFonts w:hint="eastAsia" w:ascii="宋体" w:hAnsi="宋体"/>
          <w:b w:val="0"/>
          <w:bCs/>
          <w:color w:val="auto"/>
          <w:sz w:val="21"/>
          <w:szCs w:val="21"/>
          <w:highlight w:val="none"/>
        </w:rPr>
        <w:t>采购人、采购代理机构认为供应商质疑不成立，或者成立但未对中标结果构成影响的，继续开展采购活动；认为供应商质疑成立且影响或者可能影响中标结果的，按照下列情况处理：</w:t>
      </w:r>
    </w:p>
    <w:p w14:paraId="6E6B34AD">
      <w:pPr>
        <w:pStyle w:val="228"/>
        <w:spacing w:line="360" w:lineRule="auto"/>
        <w:rPr>
          <w:rFonts w:hint="eastAsia" w:hAnsi="宋体"/>
          <w:bCs/>
          <w:color w:val="auto"/>
          <w:sz w:val="21"/>
          <w:highlight w:val="none"/>
        </w:rPr>
      </w:pPr>
      <w:r>
        <w:rPr>
          <w:rFonts w:hint="eastAsia" w:hAnsi="宋体"/>
          <w:bCs/>
          <w:color w:val="auto"/>
          <w:sz w:val="21"/>
          <w:highlight w:val="none"/>
        </w:rPr>
        <w:t>　　（一）对招标文件提出的质疑，依法通过澄清或者修改可以继续开展采购活动的，澄清或者修改招标文件后继续开展采购活动；否则应当修改招标文件后重新开展采购活动。</w:t>
      </w:r>
    </w:p>
    <w:p w14:paraId="3F3AED0A">
      <w:pPr>
        <w:pStyle w:val="228"/>
        <w:spacing w:line="360" w:lineRule="auto"/>
        <w:rPr>
          <w:rFonts w:hint="eastAsia" w:hAnsi="宋体"/>
          <w:bCs/>
          <w:color w:val="auto"/>
          <w:sz w:val="21"/>
          <w:highlight w:val="none"/>
        </w:rPr>
      </w:pPr>
      <w:r>
        <w:rPr>
          <w:rFonts w:hint="eastAsia" w:hAnsi="宋体"/>
          <w:bCs/>
          <w:color w:val="auto"/>
          <w:sz w:val="21"/>
          <w:highlight w:val="none"/>
        </w:rPr>
        <w:t>　　（二）对采购过程、中标结果提出的质疑，合格供应商符合法定数量时，可以从合格的中标候选人中另行确定中标供应商的，应当依法另行确定中标供应商；否则应当重新开展采购活动。</w:t>
      </w:r>
    </w:p>
    <w:p w14:paraId="71411097">
      <w:pPr>
        <w:pStyle w:val="228"/>
        <w:spacing w:line="360" w:lineRule="auto"/>
        <w:ind w:firstLine="420"/>
        <w:rPr>
          <w:rFonts w:hAnsi="宋体"/>
          <w:bCs/>
          <w:color w:val="auto"/>
          <w:sz w:val="21"/>
          <w:highlight w:val="none"/>
        </w:rPr>
      </w:pPr>
      <w:r>
        <w:rPr>
          <w:rFonts w:hint="eastAsia" w:hAnsi="宋体"/>
          <w:bCs/>
          <w:color w:val="auto"/>
          <w:sz w:val="21"/>
          <w:highlight w:val="none"/>
        </w:rPr>
        <w:t>质疑答复导致中标结果改变的，采购人或者采购代理机构应当将有关情况书面报告本级财政部门。</w:t>
      </w:r>
    </w:p>
    <w:p w14:paraId="4EB75CA9">
      <w:pPr>
        <w:pStyle w:val="228"/>
        <w:spacing w:line="360" w:lineRule="auto"/>
        <w:ind w:firstLine="420"/>
        <w:rPr>
          <w:rFonts w:hint="eastAsia" w:hAnsi="宋体"/>
          <w:color w:val="auto"/>
          <w:sz w:val="21"/>
          <w:highlight w:val="none"/>
        </w:rPr>
      </w:pPr>
      <w:r>
        <w:rPr>
          <w:rFonts w:hAnsi="宋体"/>
          <w:color w:val="auto"/>
          <w:sz w:val="21"/>
          <w:highlight w:val="none"/>
        </w:rPr>
        <w:t>38</w:t>
      </w:r>
      <w:r>
        <w:rPr>
          <w:rFonts w:hint="eastAsia" w:hAnsi="宋体"/>
          <w:color w:val="auto"/>
          <w:sz w:val="21"/>
          <w:highlight w:val="none"/>
        </w:rPr>
        <w:t>.</w:t>
      </w:r>
      <w:r>
        <w:rPr>
          <w:rFonts w:hAnsi="宋体"/>
          <w:color w:val="auto"/>
          <w:sz w:val="21"/>
          <w:highlight w:val="none"/>
        </w:rPr>
        <w:t>5</w:t>
      </w:r>
      <w:r>
        <w:rPr>
          <w:rFonts w:hint="eastAsia" w:hAnsi="宋体"/>
          <w:color w:val="auto"/>
          <w:sz w:val="21"/>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20CD96CE">
      <w:pPr>
        <w:pStyle w:val="194"/>
        <w:keepNext w:val="0"/>
        <w:keepLines w:val="0"/>
        <w:spacing w:before="240" w:after="240" w:line="415" w:lineRule="auto"/>
        <w:jc w:val="center"/>
        <w:rPr>
          <w:rFonts w:hint="eastAsia"/>
          <w:color w:val="auto"/>
          <w:highlight w:val="none"/>
        </w:rPr>
      </w:pPr>
      <w:r>
        <w:rPr>
          <w:rFonts w:hint="eastAsia"/>
          <w:color w:val="auto"/>
          <w:highlight w:val="none"/>
        </w:rPr>
        <w:t>八、其他事项</w:t>
      </w:r>
    </w:p>
    <w:p w14:paraId="2D785611">
      <w:pPr>
        <w:pStyle w:val="196"/>
        <w:keepNext w:val="0"/>
        <w:keepLines w:val="0"/>
        <w:spacing w:before="0" w:after="0" w:line="24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9</w:t>
      </w:r>
      <w:r>
        <w:rPr>
          <w:rFonts w:hint="eastAsia" w:ascii="黑体" w:hAnsi="黑体" w:eastAsia="黑体"/>
          <w:color w:val="auto"/>
          <w:sz w:val="24"/>
          <w:highlight w:val="none"/>
        </w:rPr>
        <w:t>.代理服务费</w:t>
      </w:r>
    </w:p>
    <w:p w14:paraId="3CA347E3">
      <w:pPr>
        <w:pStyle w:val="196"/>
        <w:keepNext w:val="0"/>
        <w:keepLines w:val="0"/>
        <w:spacing w:before="0" w:after="0" w:line="24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.1代理服务</w:t>
      </w:r>
      <w:r>
        <w:rPr>
          <w:rFonts w:hint="eastAsia" w:ascii="宋体" w:hAnsi="宋体"/>
          <w:b w:val="0"/>
          <w:color w:val="auto"/>
          <w:sz w:val="21"/>
          <w:szCs w:val="21"/>
          <w:highlight w:val="none"/>
          <w:lang w:eastAsia="zh-CN"/>
        </w:rPr>
        <w:t>费</w:t>
      </w:r>
      <w:r>
        <w:rPr>
          <w:rFonts w:hint="eastAsia" w:ascii="宋体" w:hAnsi="宋体"/>
          <w:b w:val="0"/>
          <w:color w:val="auto"/>
          <w:sz w:val="21"/>
          <w:szCs w:val="21"/>
          <w:highlight w:val="none"/>
        </w:rPr>
        <w:t>收取标准及缴费账户详见“投标人须知前附表”。</w:t>
      </w:r>
    </w:p>
    <w:p w14:paraId="07B20FC6">
      <w:pPr>
        <w:pStyle w:val="196"/>
        <w:keepNext w:val="0"/>
        <w:keepLines w:val="0"/>
        <w:spacing w:before="0" w:after="0" w:line="24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.2代理服务收费标准：</w:t>
      </w:r>
    </w:p>
    <w:p w14:paraId="43BF6262">
      <w:pPr>
        <w:rPr>
          <w:rFonts w:hint="eastAsia" w:ascii="宋体" w:hAnsi="宋体"/>
          <w:color w:val="auto"/>
          <w:szCs w:val="21"/>
          <w:highlight w:val="none"/>
        </w:rPr>
      </w:pPr>
    </w:p>
    <w:tbl>
      <w:tblPr>
        <w:tblStyle w:val="30"/>
        <w:tblW w:w="8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03081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6DF29085">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费率</w:t>
            </w:r>
          </w:p>
          <w:p w14:paraId="7CB84429">
            <w:pPr>
              <w:spacing w:line="360" w:lineRule="auto"/>
              <w:rPr>
                <w:rFonts w:hint="eastAsia" w:ascii="宋体" w:hAnsi="宋体"/>
                <w:color w:val="auto"/>
                <w:szCs w:val="21"/>
                <w:highlight w:val="none"/>
              </w:rPr>
            </w:pPr>
            <w:r>
              <w:rPr>
                <w:rFonts w:hint="eastAsia" w:ascii="宋体" w:hAnsi="宋体"/>
                <w:color w:val="auto"/>
                <w:szCs w:val="21"/>
                <w:highlight w:val="none"/>
              </w:rPr>
              <w:t>中标金额</w:t>
            </w:r>
          </w:p>
        </w:tc>
        <w:tc>
          <w:tcPr>
            <w:tcW w:w="1659" w:type="dxa"/>
            <w:tcBorders>
              <w:top w:val="single" w:color="auto" w:sz="4" w:space="0"/>
              <w:left w:val="single" w:color="auto" w:sz="4" w:space="0"/>
              <w:bottom w:val="single" w:color="auto" w:sz="4" w:space="0"/>
              <w:right w:val="single" w:color="auto" w:sz="4" w:space="0"/>
            </w:tcBorders>
            <w:noWrap w:val="0"/>
            <w:vAlign w:val="center"/>
          </w:tcPr>
          <w:p w14:paraId="6BA78C84">
            <w:pPr>
              <w:spacing w:line="360" w:lineRule="auto"/>
              <w:ind w:firstLine="105"/>
              <w:jc w:val="center"/>
              <w:rPr>
                <w:rFonts w:hint="eastAsia" w:ascii="宋体" w:hAnsi="宋体"/>
                <w:color w:val="auto"/>
                <w:szCs w:val="21"/>
                <w:highlight w:val="none"/>
              </w:rPr>
            </w:pPr>
            <w:r>
              <w:rPr>
                <w:rFonts w:hint="eastAsia" w:ascii="宋体" w:hAnsi="宋体"/>
                <w:color w:val="auto"/>
                <w:szCs w:val="21"/>
                <w:highlight w:val="none"/>
              </w:rPr>
              <w:t>货物招标</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6FAD9FDE">
            <w:pPr>
              <w:spacing w:line="360" w:lineRule="auto"/>
              <w:jc w:val="center"/>
              <w:rPr>
                <w:rFonts w:hint="eastAsia" w:ascii="宋体" w:hAnsi="宋体"/>
                <w:color w:val="auto"/>
                <w:szCs w:val="21"/>
                <w:highlight w:val="none"/>
              </w:rPr>
            </w:pPr>
            <w:r>
              <w:rPr>
                <w:rFonts w:hint="eastAsia" w:ascii="宋体" w:hAnsi="宋体"/>
                <w:color w:val="auto"/>
                <w:szCs w:val="21"/>
                <w:highlight w:val="none"/>
              </w:rPr>
              <w:t>服务招标</w:t>
            </w:r>
          </w:p>
        </w:tc>
        <w:tc>
          <w:tcPr>
            <w:tcW w:w="1659" w:type="dxa"/>
            <w:tcBorders>
              <w:top w:val="single" w:color="auto" w:sz="4" w:space="0"/>
              <w:left w:val="single" w:color="auto" w:sz="4" w:space="0"/>
              <w:bottom w:val="single" w:color="auto" w:sz="4" w:space="0"/>
              <w:right w:val="single" w:color="auto" w:sz="4" w:space="0"/>
            </w:tcBorders>
            <w:noWrap w:val="0"/>
            <w:vAlign w:val="center"/>
          </w:tcPr>
          <w:p w14:paraId="5542B4B5">
            <w:pPr>
              <w:spacing w:line="360" w:lineRule="auto"/>
              <w:jc w:val="center"/>
              <w:rPr>
                <w:rFonts w:hint="eastAsia" w:ascii="宋体" w:hAnsi="宋体"/>
                <w:color w:val="auto"/>
                <w:szCs w:val="21"/>
                <w:highlight w:val="none"/>
              </w:rPr>
            </w:pPr>
            <w:r>
              <w:rPr>
                <w:rFonts w:hint="eastAsia" w:ascii="宋体" w:hAnsi="宋体"/>
                <w:color w:val="auto"/>
                <w:szCs w:val="21"/>
                <w:highlight w:val="none"/>
              </w:rPr>
              <w:t>工程招标</w:t>
            </w:r>
          </w:p>
        </w:tc>
      </w:tr>
      <w:tr w14:paraId="1CB3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0F2C4095">
            <w:pPr>
              <w:spacing w:line="360" w:lineRule="auto"/>
              <w:rPr>
                <w:rFonts w:ascii="宋体" w:hAnsi="宋体"/>
                <w:color w:val="auto"/>
                <w:szCs w:val="21"/>
                <w:highlight w:val="none"/>
              </w:rPr>
            </w:pPr>
            <w:r>
              <w:rPr>
                <w:rFonts w:hint="eastAsia" w:ascii="宋体" w:hAnsi="宋体"/>
                <w:color w:val="auto"/>
                <w:szCs w:val="21"/>
                <w:highlight w:val="none"/>
              </w:rPr>
              <w:t>100万元以下</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4900B957">
            <w:pPr>
              <w:spacing w:line="360" w:lineRule="auto"/>
              <w:rPr>
                <w:rFonts w:ascii="宋体" w:hAnsi="宋体"/>
                <w:color w:val="auto"/>
                <w:szCs w:val="21"/>
                <w:highlight w:val="none"/>
              </w:rPr>
            </w:pPr>
            <w:r>
              <w:rPr>
                <w:rFonts w:hint="eastAsia" w:ascii="宋体" w:hAnsi="宋体" w:cs="宋体"/>
                <w:color w:val="auto"/>
                <w:szCs w:val="21"/>
                <w:highlight w:val="none"/>
              </w:rPr>
              <w:t xml:space="preserve">  </w:t>
            </w:r>
            <w:r>
              <w:rPr>
                <w:rFonts w:ascii="宋体" w:hAnsi="宋体" w:cs="宋体"/>
                <w:color w:val="auto"/>
                <w:szCs w:val="21"/>
                <w:highlight w:val="none"/>
              </w:rPr>
              <w:t xml:space="preserve">1.5% </w:t>
            </w:r>
            <w:r>
              <w:rPr>
                <w:rFonts w:hint="eastAsia" w:ascii="宋体" w:hAnsi="宋体" w:cs="宋体"/>
                <w:color w:val="auto"/>
                <w:szCs w:val="21"/>
                <w:highlight w:val="non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 xml:space="preserve">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10E5F176">
            <w:pPr>
              <w:spacing w:line="360" w:lineRule="auto"/>
              <w:ind w:firstLine="210"/>
              <w:rPr>
                <w:rFonts w:ascii="宋体" w:hAnsi="宋体"/>
                <w:color w:val="auto"/>
                <w:szCs w:val="21"/>
                <w:highlight w:val="none"/>
              </w:rPr>
            </w:pPr>
            <w:r>
              <w:rPr>
                <w:rFonts w:ascii="宋体" w:hAnsi="宋体" w:cs="宋体"/>
                <w:color w:val="auto"/>
                <w:szCs w:val="21"/>
                <w:highlight w:val="none"/>
              </w:rPr>
              <w:t>1.5%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7C77DB34">
            <w:pPr>
              <w:spacing w:line="360" w:lineRule="auto"/>
              <w:ind w:firstLine="210"/>
              <w:rPr>
                <w:rFonts w:hint="eastAsia" w:ascii="宋体" w:hAnsi="宋体"/>
                <w:color w:val="auto"/>
                <w:szCs w:val="21"/>
                <w:highlight w:val="none"/>
              </w:rPr>
            </w:pPr>
            <w:r>
              <w:rPr>
                <w:rFonts w:ascii="宋体" w:hAnsi="宋体" w:cs="宋体"/>
                <w:color w:val="auto"/>
                <w:szCs w:val="21"/>
                <w:highlight w:val="none"/>
              </w:rPr>
              <w:t xml:space="preserve">1.0% </w:t>
            </w:r>
          </w:p>
        </w:tc>
      </w:tr>
      <w:tr w14:paraId="7F261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62224E07">
            <w:pPr>
              <w:spacing w:line="360" w:lineRule="auto"/>
              <w:rPr>
                <w:rFonts w:ascii="宋体" w:hAnsi="宋体"/>
                <w:color w:val="auto"/>
                <w:szCs w:val="21"/>
                <w:highlight w:val="none"/>
              </w:rPr>
            </w:pPr>
            <w:r>
              <w:rPr>
                <w:rFonts w:hint="eastAsia" w:ascii="宋体" w:hAnsi="宋体"/>
                <w:color w:val="auto"/>
                <w:szCs w:val="21"/>
                <w:highlight w:val="none"/>
              </w:rPr>
              <w:t>100万元～500万元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5F5B2203">
            <w:pPr>
              <w:spacing w:line="360" w:lineRule="auto"/>
              <w:ind w:firstLine="210"/>
              <w:rPr>
                <w:rFonts w:ascii="宋体" w:hAnsi="宋体"/>
                <w:color w:val="auto"/>
                <w:szCs w:val="21"/>
                <w:highlight w:val="none"/>
              </w:rPr>
            </w:pPr>
            <w:r>
              <w:rPr>
                <w:rFonts w:ascii="宋体" w:hAnsi="宋体" w:cs="宋体"/>
                <w:color w:val="auto"/>
                <w:szCs w:val="21"/>
                <w:highlight w:val="none"/>
              </w:rPr>
              <w:t xml:space="preserve">1.1% </w:t>
            </w:r>
            <w:r>
              <w:rPr>
                <w:rFonts w:hint="eastAsia" w:ascii="宋体" w:hAnsi="宋体" w:cs="宋体"/>
                <w:color w:val="auto"/>
                <w:szCs w:val="21"/>
                <w:highlight w:val="none"/>
              </w:rPr>
              <w:t xml:space="preserve">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2BD461A9">
            <w:pPr>
              <w:spacing w:line="360" w:lineRule="auto"/>
              <w:ind w:firstLine="210"/>
              <w:rPr>
                <w:rFonts w:ascii="宋体" w:hAnsi="宋体"/>
                <w:color w:val="auto"/>
                <w:szCs w:val="21"/>
                <w:highlight w:val="none"/>
              </w:rPr>
            </w:pPr>
            <w:r>
              <w:rPr>
                <w:rFonts w:ascii="宋体" w:hAnsi="宋体" w:cs="宋体"/>
                <w:color w:val="auto"/>
                <w:szCs w:val="21"/>
                <w:highlight w:val="none"/>
              </w:rPr>
              <w:t>0.8%</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6F492FCF">
            <w:pPr>
              <w:spacing w:line="360" w:lineRule="auto"/>
              <w:ind w:firstLine="210"/>
              <w:rPr>
                <w:rFonts w:hint="eastAsia" w:ascii="宋体" w:hAnsi="宋体"/>
                <w:color w:val="auto"/>
                <w:szCs w:val="21"/>
                <w:highlight w:val="none"/>
              </w:rPr>
            </w:pPr>
            <w:r>
              <w:rPr>
                <w:rFonts w:ascii="宋体" w:hAnsi="宋体" w:cs="宋体"/>
                <w:color w:val="auto"/>
                <w:szCs w:val="21"/>
                <w:highlight w:val="none"/>
              </w:rPr>
              <w:t xml:space="preserve">0.7% </w:t>
            </w:r>
          </w:p>
        </w:tc>
      </w:tr>
      <w:tr w14:paraId="6DB41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3597852B">
            <w:pPr>
              <w:spacing w:line="360" w:lineRule="auto"/>
              <w:rPr>
                <w:rFonts w:ascii="宋体" w:hAnsi="宋体"/>
                <w:color w:val="auto"/>
                <w:szCs w:val="21"/>
                <w:highlight w:val="none"/>
              </w:rPr>
            </w:pPr>
            <w:r>
              <w:rPr>
                <w:rFonts w:hint="eastAsia" w:ascii="宋体" w:hAnsi="宋体"/>
                <w:color w:val="auto"/>
                <w:szCs w:val="21"/>
                <w:highlight w:val="none"/>
              </w:rPr>
              <w:t>500万元～1000万元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6526CA1B">
            <w:pPr>
              <w:spacing w:line="360" w:lineRule="auto"/>
              <w:rPr>
                <w:rFonts w:ascii="宋体" w:hAnsi="宋体"/>
                <w:color w:val="auto"/>
                <w:szCs w:val="21"/>
                <w:highlight w:val="none"/>
              </w:rPr>
            </w:pPr>
            <w:r>
              <w:rPr>
                <w:rFonts w:hint="eastAsia" w:ascii="宋体" w:hAnsi="宋体" w:cs="宋体"/>
                <w:color w:val="auto"/>
                <w:szCs w:val="21"/>
                <w:highlight w:val="none"/>
              </w:rPr>
              <w:t xml:space="preserve">  </w:t>
            </w:r>
            <w:r>
              <w:rPr>
                <w:rFonts w:ascii="宋体" w:hAnsi="宋体" w:cs="宋体"/>
                <w:color w:val="auto"/>
                <w:szCs w:val="21"/>
                <w:highlight w:val="none"/>
              </w:rPr>
              <w:t xml:space="preserve">0.8% </w:t>
            </w:r>
            <w:r>
              <w:rPr>
                <w:rFonts w:hint="eastAsia" w:ascii="宋体" w:hAnsi="宋体" w:cs="宋体"/>
                <w:color w:val="auto"/>
                <w:szCs w:val="21"/>
                <w:highlight w:val="none"/>
              </w:rPr>
              <w:t xml:space="preserve">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45FADC89">
            <w:pPr>
              <w:spacing w:line="360" w:lineRule="auto"/>
              <w:ind w:firstLine="210"/>
              <w:rPr>
                <w:rFonts w:ascii="宋体" w:hAnsi="宋体"/>
                <w:color w:val="auto"/>
                <w:szCs w:val="21"/>
                <w:highlight w:val="none"/>
              </w:rPr>
            </w:pPr>
            <w:r>
              <w:rPr>
                <w:rFonts w:ascii="宋体" w:hAnsi="宋体" w:cs="宋体"/>
                <w:color w:val="auto"/>
                <w:szCs w:val="21"/>
                <w:highlight w:val="none"/>
              </w:rPr>
              <w:t>0.45%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49E9ACA6">
            <w:pPr>
              <w:spacing w:line="360" w:lineRule="auto"/>
              <w:ind w:firstLine="210"/>
              <w:rPr>
                <w:rFonts w:ascii="宋体" w:hAnsi="宋体"/>
                <w:color w:val="auto"/>
                <w:szCs w:val="21"/>
                <w:highlight w:val="none"/>
              </w:rPr>
            </w:pPr>
            <w:r>
              <w:rPr>
                <w:rFonts w:ascii="宋体" w:hAnsi="宋体" w:cs="宋体"/>
                <w:color w:val="auto"/>
                <w:szCs w:val="21"/>
                <w:highlight w:val="none"/>
              </w:rPr>
              <w:t>0.55%</w:t>
            </w:r>
          </w:p>
        </w:tc>
      </w:tr>
      <w:tr w14:paraId="0D8AF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46F1FA4C">
            <w:pPr>
              <w:spacing w:line="360" w:lineRule="auto"/>
              <w:rPr>
                <w:rFonts w:ascii="宋体" w:hAnsi="宋体"/>
                <w:color w:val="auto"/>
                <w:szCs w:val="21"/>
                <w:highlight w:val="none"/>
              </w:rPr>
            </w:pPr>
            <w:r>
              <w:rPr>
                <w:rFonts w:hint="eastAsia" w:ascii="宋体" w:hAnsi="宋体"/>
                <w:color w:val="auto"/>
                <w:szCs w:val="21"/>
                <w:highlight w:val="none"/>
              </w:rPr>
              <w:t>1000万元～5000万元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4E9B101B">
            <w:pPr>
              <w:spacing w:line="360" w:lineRule="auto"/>
              <w:ind w:firstLine="210"/>
              <w:rPr>
                <w:rFonts w:ascii="宋体" w:hAnsi="宋体"/>
                <w:color w:val="auto"/>
                <w:szCs w:val="21"/>
                <w:highlight w:val="none"/>
              </w:rPr>
            </w:pPr>
            <w:r>
              <w:rPr>
                <w:rFonts w:ascii="宋体" w:hAnsi="宋体" w:cs="宋体"/>
                <w:color w:val="auto"/>
                <w:szCs w:val="21"/>
                <w:highlight w:val="none"/>
              </w:rPr>
              <w:t xml:space="preserve">0.5% </w:t>
            </w:r>
            <w:r>
              <w:rPr>
                <w:rFonts w:hint="eastAsia" w:ascii="宋体" w:hAnsi="宋体" w:cs="宋体"/>
                <w:color w:val="auto"/>
                <w:szCs w:val="21"/>
                <w:highlight w:val="none"/>
              </w:rPr>
              <w:t xml:space="preserve">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354B26B6">
            <w:pPr>
              <w:spacing w:line="360" w:lineRule="auto"/>
              <w:ind w:firstLine="210"/>
              <w:rPr>
                <w:rFonts w:ascii="宋体" w:hAnsi="宋体"/>
                <w:color w:val="auto"/>
                <w:szCs w:val="21"/>
                <w:highlight w:val="none"/>
              </w:rPr>
            </w:pPr>
            <w:r>
              <w:rPr>
                <w:rFonts w:ascii="宋体" w:hAnsi="宋体" w:cs="宋体"/>
                <w:color w:val="auto"/>
                <w:szCs w:val="21"/>
                <w:highlight w:val="none"/>
              </w:rPr>
              <w:t>0.25%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071E7278">
            <w:pPr>
              <w:spacing w:line="360" w:lineRule="auto"/>
              <w:ind w:firstLine="210"/>
              <w:rPr>
                <w:rFonts w:hint="eastAsia" w:ascii="宋体" w:hAnsi="宋体"/>
                <w:color w:val="auto"/>
                <w:szCs w:val="21"/>
                <w:highlight w:val="none"/>
              </w:rPr>
            </w:pPr>
            <w:r>
              <w:rPr>
                <w:rFonts w:ascii="宋体" w:hAnsi="宋体" w:cs="宋体"/>
                <w:color w:val="auto"/>
                <w:szCs w:val="21"/>
                <w:highlight w:val="none"/>
              </w:rPr>
              <w:t xml:space="preserve">0.35% </w:t>
            </w:r>
          </w:p>
        </w:tc>
      </w:tr>
      <w:tr w14:paraId="7663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113BE48E">
            <w:pPr>
              <w:spacing w:line="360" w:lineRule="auto"/>
              <w:rPr>
                <w:rFonts w:ascii="宋体" w:hAnsi="宋体"/>
                <w:color w:val="auto"/>
                <w:szCs w:val="21"/>
                <w:highlight w:val="none"/>
              </w:rPr>
            </w:pPr>
            <w:r>
              <w:rPr>
                <w:rFonts w:hint="eastAsia" w:ascii="宋体" w:hAnsi="宋体"/>
                <w:color w:val="auto"/>
                <w:szCs w:val="21"/>
                <w:highlight w:val="none"/>
              </w:rPr>
              <w:t>5000万元～1亿元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60DE705C">
            <w:pPr>
              <w:spacing w:line="360" w:lineRule="auto"/>
              <w:ind w:firstLine="210"/>
              <w:rPr>
                <w:rFonts w:hint="eastAsia" w:ascii="宋体" w:hAnsi="宋体"/>
                <w:color w:val="auto"/>
                <w:szCs w:val="21"/>
                <w:highlight w:val="none"/>
              </w:rPr>
            </w:pPr>
            <w:r>
              <w:rPr>
                <w:rFonts w:ascii="宋体" w:hAnsi="宋体" w:cs="宋体"/>
                <w:color w:val="auto"/>
                <w:szCs w:val="21"/>
                <w:highlight w:val="none"/>
              </w:rPr>
              <w:t xml:space="preserve">0.25% </w:t>
            </w:r>
            <w:r>
              <w:rPr>
                <w:rFonts w:hint="eastAsia" w:ascii="宋体" w:hAnsi="宋体" w:cs="宋体"/>
                <w:color w:val="auto"/>
                <w:szCs w:val="21"/>
                <w:highlight w:val="non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 xml:space="preserve">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7DE84287">
            <w:pPr>
              <w:spacing w:line="360" w:lineRule="auto"/>
              <w:ind w:firstLine="210"/>
              <w:rPr>
                <w:rFonts w:ascii="宋体" w:hAnsi="宋体"/>
                <w:color w:val="auto"/>
                <w:szCs w:val="21"/>
                <w:highlight w:val="none"/>
              </w:rPr>
            </w:pPr>
            <w:r>
              <w:rPr>
                <w:rFonts w:ascii="宋体" w:hAnsi="宋体" w:cs="宋体"/>
                <w:color w:val="auto"/>
                <w:szCs w:val="21"/>
                <w:highlight w:val="none"/>
              </w:rPr>
              <w:t>0.1%</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4D1A9B37">
            <w:pPr>
              <w:spacing w:line="360" w:lineRule="auto"/>
              <w:ind w:firstLine="210"/>
              <w:rPr>
                <w:rFonts w:ascii="宋体" w:hAnsi="宋体"/>
                <w:color w:val="auto"/>
                <w:szCs w:val="21"/>
                <w:highlight w:val="none"/>
              </w:rPr>
            </w:pPr>
            <w:r>
              <w:rPr>
                <w:rFonts w:ascii="宋体" w:hAnsi="宋体" w:cs="宋体"/>
                <w:color w:val="auto"/>
                <w:szCs w:val="21"/>
                <w:highlight w:val="none"/>
              </w:rPr>
              <w:t>0.2%</w:t>
            </w:r>
          </w:p>
        </w:tc>
      </w:tr>
      <w:tr w14:paraId="2C92D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6073B232">
            <w:pPr>
              <w:spacing w:line="360" w:lineRule="auto"/>
              <w:rPr>
                <w:rFonts w:ascii="宋体" w:hAnsi="宋体"/>
                <w:color w:val="auto"/>
                <w:szCs w:val="21"/>
                <w:highlight w:val="none"/>
              </w:rPr>
            </w:pPr>
            <w:r>
              <w:rPr>
                <w:rFonts w:hint="eastAsia" w:ascii="宋体" w:hAnsi="宋体"/>
                <w:color w:val="auto"/>
                <w:szCs w:val="21"/>
                <w:highlight w:val="none"/>
              </w:rPr>
              <w:t>1亿元～5亿元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5B0F10B5">
            <w:pPr>
              <w:spacing w:line="360" w:lineRule="auto"/>
              <w:ind w:firstLine="210"/>
              <w:rPr>
                <w:rFonts w:hint="eastAsia" w:ascii="宋体" w:hAnsi="宋体"/>
                <w:color w:val="auto"/>
                <w:szCs w:val="21"/>
                <w:highlight w:val="none"/>
              </w:rPr>
            </w:pPr>
            <w:r>
              <w:rPr>
                <w:rFonts w:hint="eastAsia" w:ascii="宋体" w:hAnsi="宋体"/>
                <w:color w:val="auto"/>
                <w:szCs w:val="21"/>
                <w:highlight w:val="none"/>
              </w:rPr>
              <w:t>0.05%</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085E565D">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6CC2605D">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0.05%</w:t>
            </w:r>
          </w:p>
        </w:tc>
      </w:tr>
      <w:tr w14:paraId="41AD5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185E7FF6">
            <w:pPr>
              <w:spacing w:line="360" w:lineRule="auto"/>
              <w:rPr>
                <w:rFonts w:ascii="宋体" w:hAnsi="宋体"/>
                <w:color w:val="auto"/>
                <w:szCs w:val="21"/>
                <w:highlight w:val="none"/>
              </w:rPr>
            </w:pPr>
            <w:r>
              <w:rPr>
                <w:rFonts w:hint="eastAsia" w:ascii="宋体" w:hAnsi="宋体"/>
                <w:color w:val="auto"/>
                <w:szCs w:val="21"/>
                <w:highlight w:val="none"/>
              </w:rPr>
              <w:t>5亿元～10亿元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3D915E03">
            <w:pPr>
              <w:spacing w:line="360" w:lineRule="auto"/>
              <w:ind w:firstLine="105"/>
              <w:rPr>
                <w:rFonts w:hint="eastAsia" w:ascii="宋体" w:hAnsi="宋体"/>
                <w:color w:val="auto"/>
                <w:szCs w:val="21"/>
                <w:highlight w:val="none"/>
              </w:rPr>
            </w:pPr>
            <w:r>
              <w:rPr>
                <w:rFonts w:hint="eastAsia" w:ascii="宋体" w:hAnsi="宋体"/>
                <w:color w:val="auto"/>
                <w:szCs w:val="21"/>
                <w:highlight w:val="none"/>
              </w:rPr>
              <w:t>0.035%</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68D4EBBE">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0.035%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7BFF87C2">
            <w:pPr>
              <w:spacing w:line="360" w:lineRule="auto"/>
              <w:ind w:firstLine="105"/>
              <w:rPr>
                <w:rFonts w:ascii="宋体" w:hAnsi="宋体"/>
                <w:color w:val="auto"/>
                <w:szCs w:val="21"/>
                <w:highlight w:val="none"/>
              </w:rPr>
            </w:pPr>
            <w:r>
              <w:rPr>
                <w:rFonts w:hint="eastAsia" w:ascii="宋体" w:hAnsi="宋体"/>
                <w:color w:val="auto"/>
                <w:szCs w:val="21"/>
                <w:highlight w:val="none"/>
              </w:rPr>
              <w:t>0.035%</w:t>
            </w:r>
          </w:p>
        </w:tc>
      </w:tr>
      <w:tr w14:paraId="2FEC3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1AA87744">
            <w:pPr>
              <w:spacing w:line="360" w:lineRule="auto"/>
              <w:rPr>
                <w:rFonts w:ascii="宋体" w:hAnsi="宋体"/>
                <w:color w:val="auto"/>
                <w:szCs w:val="21"/>
                <w:highlight w:val="none"/>
              </w:rPr>
            </w:pPr>
            <w:r>
              <w:rPr>
                <w:rFonts w:hint="eastAsia" w:ascii="宋体" w:hAnsi="宋体"/>
                <w:color w:val="auto"/>
                <w:szCs w:val="21"/>
                <w:highlight w:val="none"/>
              </w:rPr>
              <w:t>10亿元～50亿元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28233405">
            <w:pPr>
              <w:spacing w:line="360" w:lineRule="auto"/>
              <w:ind w:firstLine="105"/>
              <w:rPr>
                <w:rFonts w:hint="eastAsia" w:ascii="宋体" w:hAnsi="宋体"/>
                <w:color w:val="auto"/>
                <w:szCs w:val="21"/>
                <w:highlight w:val="none"/>
              </w:rPr>
            </w:pPr>
            <w:r>
              <w:rPr>
                <w:rFonts w:hint="eastAsia" w:ascii="宋体" w:hAnsi="宋体"/>
                <w:color w:val="auto"/>
                <w:szCs w:val="21"/>
                <w:highlight w:val="none"/>
              </w:rPr>
              <w:t>0.008%</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32AF9E50">
            <w:pPr>
              <w:spacing w:line="360" w:lineRule="auto"/>
              <w:ind w:firstLine="210"/>
              <w:rPr>
                <w:rFonts w:ascii="宋体" w:hAnsi="宋体"/>
                <w:color w:val="auto"/>
                <w:szCs w:val="21"/>
                <w:highlight w:val="none"/>
              </w:rPr>
            </w:pPr>
            <w:r>
              <w:rPr>
                <w:rFonts w:hint="eastAsia" w:ascii="宋体" w:hAnsi="宋体"/>
                <w:color w:val="auto"/>
                <w:szCs w:val="21"/>
                <w:highlight w:val="none"/>
              </w:rPr>
              <w:t>0.008%</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66CA8CEB">
            <w:pPr>
              <w:spacing w:line="360" w:lineRule="auto"/>
              <w:ind w:firstLine="105"/>
              <w:rPr>
                <w:rFonts w:ascii="宋体" w:hAnsi="宋体"/>
                <w:color w:val="auto"/>
                <w:szCs w:val="21"/>
                <w:highlight w:val="none"/>
              </w:rPr>
            </w:pPr>
            <w:r>
              <w:rPr>
                <w:rFonts w:hint="eastAsia" w:ascii="宋体" w:hAnsi="宋体"/>
                <w:color w:val="auto"/>
                <w:szCs w:val="21"/>
                <w:highlight w:val="none"/>
              </w:rPr>
              <w:t>0.008%</w:t>
            </w:r>
          </w:p>
        </w:tc>
      </w:tr>
      <w:tr w14:paraId="010AA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0EBB46CC">
            <w:pPr>
              <w:spacing w:line="360" w:lineRule="auto"/>
              <w:rPr>
                <w:rFonts w:ascii="宋体" w:hAnsi="宋体"/>
                <w:color w:val="auto"/>
                <w:szCs w:val="21"/>
                <w:highlight w:val="none"/>
              </w:rPr>
            </w:pPr>
            <w:r>
              <w:rPr>
                <w:rFonts w:hint="eastAsia" w:ascii="宋体" w:hAnsi="宋体"/>
                <w:color w:val="auto"/>
                <w:szCs w:val="21"/>
                <w:highlight w:val="none"/>
              </w:rPr>
              <w:t>50亿元～100亿元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02D501FD">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0.006%</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33C9725D">
            <w:pPr>
              <w:spacing w:line="360" w:lineRule="auto"/>
              <w:ind w:firstLine="210"/>
              <w:rPr>
                <w:rFonts w:ascii="宋体" w:hAnsi="宋体"/>
                <w:color w:val="auto"/>
                <w:szCs w:val="21"/>
                <w:highlight w:val="none"/>
              </w:rPr>
            </w:pPr>
            <w:r>
              <w:rPr>
                <w:rFonts w:hint="eastAsia" w:ascii="宋体" w:hAnsi="宋体"/>
                <w:color w:val="auto"/>
                <w:szCs w:val="21"/>
                <w:highlight w:val="none"/>
              </w:rPr>
              <w:t>0.006%</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3E974AD6">
            <w:pPr>
              <w:spacing w:line="360" w:lineRule="auto"/>
              <w:ind w:firstLine="105"/>
              <w:rPr>
                <w:rFonts w:ascii="宋体" w:hAnsi="宋体"/>
                <w:color w:val="auto"/>
                <w:szCs w:val="21"/>
                <w:highlight w:val="none"/>
              </w:rPr>
            </w:pPr>
            <w:r>
              <w:rPr>
                <w:rFonts w:hint="eastAsia" w:ascii="宋体" w:hAnsi="宋体"/>
                <w:color w:val="auto"/>
                <w:szCs w:val="21"/>
                <w:highlight w:val="none"/>
              </w:rPr>
              <w:t>0.006%</w:t>
            </w:r>
          </w:p>
        </w:tc>
      </w:tr>
      <w:tr w14:paraId="2A396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2C3DA364">
            <w:pPr>
              <w:spacing w:line="360" w:lineRule="auto"/>
              <w:rPr>
                <w:rFonts w:ascii="宋体" w:hAnsi="宋体"/>
                <w:color w:val="auto"/>
                <w:szCs w:val="21"/>
                <w:highlight w:val="none"/>
              </w:rPr>
            </w:pPr>
            <w:r>
              <w:rPr>
                <w:rFonts w:hint="eastAsia" w:ascii="宋体" w:hAnsi="宋体"/>
                <w:color w:val="auto"/>
                <w:szCs w:val="21"/>
                <w:highlight w:val="none"/>
              </w:rPr>
              <w:t>100亿以上</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2B2A4D0F">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0.004%</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794FEB0B">
            <w:pPr>
              <w:spacing w:line="360" w:lineRule="auto"/>
              <w:ind w:firstLine="210"/>
              <w:rPr>
                <w:rFonts w:ascii="宋体" w:hAnsi="宋体"/>
                <w:color w:val="auto"/>
                <w:szCs w:val="21"/>
                <w:highlight w:val="none"/>
              </w:rPr>
            </w:pPr>
            <w:r>
              <w:rPr>
                <w:rFonts w:hint="eastAsia" w:ascii="宋体" w:hAnsi="宋体"/>
                <w:color w:val="auto"/>
                <w:szCs w:val="21"/>
                <w:highlight w:val="none"/>
              </w:rPr>
              <w:t>0.004%</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6559B8B7">
            <w:pPr>
              <w:spacing w:line="360" w:lineRule="auto"/>
              <w:ind w:firstLine="105"/>
              <w:rPr>
                <w:rFonts w:ascii="宋体" w:hAnsi="宋体"/>
                <w:color w:val="auto"/>
                <w:szCs w:val="21"/>
                <w:highlight w:val="none"/>
              </w:rPr>
            </w:pPr>
            <w:r>
              <w:rPr>
                <w:rFonts w:hint="eastAsia" w:ascii="宋体" w:hAnsi="宋体"/>
                <w:color w:val="auto"/>
                <w:szCs w:val="21"/>
                <w:highlight w:val="none"/>
              </w:rPr>
              <w:t>0.004%</w:t>
            </w:r>
          </w:p>
        </w:tc>
      </w:tr>
    </w:tbl>
    <w:p w14:paraId="5401460A">
      <w:pPr>
        <w:spacing w:line="400" w:lineRule="exact"/>
        <w:ind w:firstLine="420"/>
        <w:rPr>
          <w:rFonts w:ascii="宋体" w:hAnsi="宋体" w:cs="宋体"/>
          <w:color w:val="auto"/>
          <w:szCs w:val="21"/>
          <w:highlight w:val="none"/>
        </w:rPr>
      </w:pPr>
      <w:r>
        <w:rPr>
          <w:rFonts w:hint="eastAsia" w:ascii="宋体" w:hAnsi="宋体"/>
          <w:color w:val="auto"/>
          <w:szCs w:val="21"/>
          <w:highlight w:val="none"/>
        </w:rPr>
        <w:t>注：</w:t>
      </w:r>
      <w:r>
        <w:rPr>
          <w:rFonts w:ascii="宋体" w:hAnsi="宋体" w:cs="宋体"/>
          <w:color w:val="auto"/>
          <w:szCs w:val="21"/>
          <w:highlight w:val="none"/>
        </w:rPr>
        <w:t xml:space="preserve"> </w:t>
      </w:r>
    </w:p>
    <w:p w14:paraId="18D107DC">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按本表费率计算的收费为</w:t>
      </w:r>
      <w:r>
        <w:rPr>
          <w:rFonts w:hint="eastAsia" w:ascii="宋体" w:hAnsi="宋体" w:cs="宋体"/>
          <w:color w:val="auto"/>
          <w:szCs w:val="21"/>
          <w:highlight w:val="none"/>
        </w:rPr>
        <w:t>采购</w:t>
      </w:r>
      <w:r>
        <w:rPr>
          <w:rFonts w:ascii="宋体" w:hAnsi="宋体" w:cs="宋体"/>
          <w:color w:val="auto"/>
          <w:szCs w:val="21"/>
          <w:highlight w:val="none"/>
        </w:rPr>
        <w:t>代理的收费基准价格</w:t>
      </w:r>
      <w:r>
        <w:rPr>
          <w:rFonts w:hint="eastAsia" w:ascii="宋体" w:hAnsi="宋体" w:cs="宋体"/>
          <w:color w:val="auto"/>
          <w:szCs w:val="21"/>
          <w:highlight w:val="none"/>
        </w:rPr>
        <w:t>；</w:t>
      </w:r>
    </w:p>
    <w:p w14:paraId="6882ECD6">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（2）采购</w:t>
      </w:r>
      <w:r>
        <w:rPr>
          <w:rFonts w:ascii="宋体" w:hAnsi="宋体" w:cs="宋体"/>
          <w:color w:val="auto"/>
          <w:szCs w:val="21"/>
          <w:highlight w:val="none"/>
        </w:rPr>
        <w:t>代理收费按差额定率累进法计算。</w:t>
      </w:r>
    </w:p>
    <w:p w14:paraId="542002C4">
      <w:pPr>
        <w:spacing w:line="400" w:lineRule="exact"/>
        <w:ind w:firstLine="420"/>
        <w:rPr>
          <w:rFonts w:ascii="宋体" w:hAnsi="宋体" w:cs="宋体"/>
          <w:color w:val="auto"/>
          <w:szCs w:val="21"/>
          <w:highlight w:val="none"/>
        </w:rPr>
      </w:pPr>
      <w:r>
        <w:rPr>
          <w:rFonts w:ascii="宋体" w:hAnsi="宋体" w:cs="宋体"/>
          <w:color w:val="auto"/>
          <w:szCs w:val="21"/>
          <w:highlight w:val="none"/>
        </w:rPr>
        <w:t>例如：某</w:t>
      </w:r>
      <w:r>
        <w:rPr>
          <w:rFonts w:hint="eastAsia" w:ascii="宋体" w:hAnsi="宋体" w:cs="宋体"/>
          <w:color w:val="auto"/>
          <w:szCs w:val="21"/>
          <w:highlight w:val="none"/>
        </w:rPr>
        <w:t>服务采购</w:t>
      </w:r>
      <w:r>
        <w:rPr>
          <w:rFonts w:ascii="宋体" w:hAnsi="宋体" w:cs="宋体"/>
          <w:color w:val="auto"/>
          <w:szCs w:val="21"/>
          <w:highlight w:val="none"/>
        </w:rPr>
        <w:t>代理业务</w:t>
      </w:r>
      <w:r>
        <w:rPr>
          <w:rFonts w:hint="eastAsia" w:ascii="宋体" w:hAnsi="宋体" w:cs="宋体"/>
          <w:color w:val="auto"/>
          <w:szCs w:val="21"/>
          <w:highlight w:val="none"/>
        </w:rPr>
        <w:t>中标</w:t>
      </w:r>
      <w:r>
        <w:rPr>
          <w:rFonts w:ascii="宋体" w:hAnsi="宋体" w:cs="宋体"/>
          <w:color w:val="auto"/>
          <w:szCs w:val="21"/>
          <w:highlight w:val="none"/>
        </w:rPr>
        <w:t>金额</w:t>
      </w:r>
      <w:r>
        <w:rPr>
          <w:rFonts w:hint="eastAsia" w:ascii="宋体" w:hAnsi="宋体" w:cs="宋体"/>
          <w:color w:val="auto"/>
          <w:szCs w:val="21"/>
          <w:highlight w:val="none"/>
        </w:rPr>
        <w:t>或者暂定价</w:t>
      </w:r>
      <w:r>
        <w:rPr>
          <w:rFonts w:ascii="宋体" w:hAnsi="宋体" w:cs="宋体"/>
          <w:color w:val="auto"/>
          <w:szCs w:val="21"/>
          <w:highlight w:val="none"/>
        </w:rPr>
        <w:t>为200万元，计算</w:t>
      </w:r>
      <w:r>
        <w:rPr>
          <w:rFonts w:hint="eastAsia" w:ascii="宋体" w:hAnsi="宋体" w:cs="宋体"/>
          <w:color w:val="auto"/>
          <w:szCs w:val="21"/>
          <w:highlight w:val="none"/>
        </w:rPr>
        <w:t>采购</w:t>
      </w:r>
      <w:r>
        <w:rPr>
          <w:rFonts w:ascii="宋体" w:hAnsi="宋体" w:cs="宋体"/>
          <w:color w:val="auto"/>
          <w:szCs w:val="21"/>
          <w:highlight w:val="none"/>
        </w:rPr>
        <w:t>代理收费额如下：</w:t>
      </w:r>
    </w:p>
    <w:p w14:paraId="2D9F6596">
      <w:pPr>
        <w:spacing w:line="400" w:lineRule="exact"/>
        <w:ind w:firstLine="420"/>
        <w:rPr>
          <w:rFonts w:ascii="宋体" w:hAnsi="宋体" w:cs="宋体"/>
          <w:color w:val="auto"/>
          <w:szCs w:val="21"/>
          <w:highlight w:val="none"/>
        </w:rPr>
      </w:pPr>
      <w:r>
        <w:rPr>
          <w:rFonts w:ascii="宋体" w:hAnsi="宋体" w:cs="宋体"/>
          <w:color w:val="auto"/>
          <w:szCs w:val="21"/>
          <w:highlight w:val="none"/>
        </w:rPr>
        <w:t>100 万元×l.5 %＝ 1.5 万元</w:t>
      </w:r>
    </w:p>
    <w:p w14:paraId="19138043">
      <w:pPr>
        <w:spacing w:line="400" w:lineRule="exact"/>
        <w:ind w:firstLine="420"/>
        <w:rPr>
          <w:rFonts w:ascii="宋体" w:hAnsi="宋体" w:cs="宋体"/>
          <w:color w:val="auto"/>
          <w:szCs w:val="21"/>
          <w:highlight w:val="none"/>
        </w:rPr>
      </w:pPr>
      <w:r>
        <w:rPr>
          <w:rFonts w:ascii="宋体" w:hAnsi="宋体" w:cs="宋体"/>
          <w:color w:val="auto"/>
          <w:szCs w:val="21"/>
          <w:highlight w:val="none"/>
        </w:rPr>
        <w:t>（ 200 － 100 ）万元 ×0.8%＝0.8万元</w:t>
      </w:r>
    </w:p>
    <w:p w14:paraId="1B2124FE">
      <w:pPr>
        <w:pStyle w:val="228"/>
        <w:spacing w:line="400" w:lineRule="exact"/>
        <w:ind w:firstLine="420"/>
        <w:rPr>
          <w:rFonts w:hAnsi="宋体" w:cs="宋体"/>
          <w:color w:val="auto"/>
          <w:sz w:val="21"/>
          <w:highlight w:val="none"/>
        </w:rPr>
      </w:pPr>
      <w:r>
        <w:rPr>
          <w:rFonts w:hAnsi="宋体" w:cs="宋体"/>
          <w:color w:val="auto"/>
          <w:sz w:val="21"/>
          <w:highlight w:val="none"/>
        </w:rPr>
        <w:t>合计收费＝ 1.5</w:t>
      </w:r>
      <w:r>
        <w:rPr>
          <w:rFonts w:hint="eastAsia" w:hAnsi="宋体" w:cs="宋体"/>
          <w:color w:val="auto"/>
          <w:sz w:val="21"/>
          <w:highlight w:val="none"/>
        </w:rPr>
        <w:t>+</w:t>
      </w:r>
      <w:r>
        <w:rPr>
          <w:rFonts w:hAnsi="宋体" w:cs="宋体"/>
          <w:color w:val="auto"/>
          <w:sz w:val="21"/>
          <w:highlight w:val="none"/>
        </w:rPr>
        <w:t>0.8＝ 2.3（万元）</w:t>
      </w:r>
    </w:p>
    <w:p w14:paraId="272A60D0">
      <w:pPr>
        <w:pStyle w:val="196"/>
        <w:keepNext w:val="0"/>
        <w:keepLines w:val="0"/>
        <w:spacing w:before="0" w:after="0" w:line="400" w:lineRule="exact"/>
        <w:ind w:left="420"/>
        <w:rPr>
          <w:rFonts w:ascii="黑体" w:hAnsi="黑体" w:eastAsia="黑体"/>
          <w:color w:val="auto"/>
          <w:sz w:val="24"/>
          <w:highlight w:val="none"/>
        </w:rPr>
      </w:pPr>
      <w:r>
        <w:rPr>
          <w:rFonts w:ascii="黑体" w:hAnsi="黑体" w:eastAsia="黑体"/>
          <w:color w:val="auto"/>
          <w:sz w:val="24"/>
          <w:highlight w:val="none"/>
        </w:rPr>
        <w:t>40. 需要补充的其他内容</w:t>
      </w:r>
    </w:p>
    <w:p w14:paraId="169E320F">
      <w:pPr>
        <w:pStyle w:val="228"/>
        <w:spacing w:line="400" w:lineRule="exact"/>
        <w:ind w:firstLine="420"/>
        <w:rPr>
          <w:rFonts w:hint="eastAsia" w:hAnsi="宋体" w:cs="宋体"/>
          <w:color w:val="auto"/>
          <w:sz w:val="21"/>
          <w:highlight w:val="none"/>
        </w:rPr>
      </w:pPr>
      <w:r>
        <w:rPr>
          <w:rFonts w:hint="eastAsia" w:hAnsi="宋体" w:cs="宋体"/>
          <w:color w:val="auto"/>
          <w:sz w:val="21"/>
          <w:highlight w:val="none"/>
        </w:rPr>
        <w:t>40.1本招标文件解释规则详见“投标人须知前附表”。</w:t>
      </w:r>
    </w:p>
    <w:p w14:paraId="5189BD2D">
      <w:pPr>
        <w:pStyle w:val="228"/>
        <w:spacing w:line="400" w:lineRule="exact"/>
        <w:ind w:firstLine="420"/>
        <w:rPr>
          <w:rFonts w:hint="eastAsia" w:hAnsi="宋体" w:cs="宋体"/>
          <w:color w:val="auto"/>
          <w:sz w:val="21"/>
          <w:highlight w:val="none"/>
        </w:rPr>
      </w:pPr>
      <w:r>
        <w:rPr>
          <w:rFonts w:hint="eastAsia" w:hAnsi="宋体" w:cs="宋体"/>
          <w:color w:val="auto"/>
          <w:sz w:val="21"/>
          <w:highlight w:val="none"/>
        </w:rPr>
        <w:t>40.2 其他事项详见“投标人须知前附表”。</w:t>
      </w:r>
    </w:p>
    <w:p w14:paraId="2C264293">
      <w:pPr>
        <w:pStyle w:val="228"/>
        <w:spacing w:line="400" w:lineRule="exact"/>
        <w:ind w:firstLine="420"/>
        <w:rPr>
          <w:rFonts w:hint="eastAsia" w:hAnsi="宋体" w:cs="宋体"/>
          <w:color w:val="auto"/>
          <w:sz w:val="21"/>
          <w:highlight w:val="none"/>
        </w:rPr>
      </w:pPr>
      <w:r>
        <w:rPr>
          <w:rFonts w:hint="eastAsia" w:hAnsi="宋体" w:cs="宋体"/>
          <w:color w:val="auto"/>
          <w:sz w:val="21"/>
          <w:highlight w:val="none"/>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44811B90">
      <w:pPr>
        <w:pStyle w:val="228"/>
        <w:spacing w:line="400" w:lineRule="exact"/>
        <w:ind w:firstLine="420"/>
        <w:rPr>
          <w:rFonts w:hint="eastAsia"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40F14F22">
      <w:pPr>
        <w:pStyle w:val="228"/>
        <w:spacing w:line="400" w:lineRule="exact"/>
        <w:ind w:firstLine="420"/>
        <w:rPr>
          <w:rFonts w:hint="eastAsia"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1A165A57">
      <w:pPr>
        <w:pStyle w:val="228"/>
        <w:spacing w:line="400" w:lineRule="exact"/>
        <w:ind w:firstLine="420"/>
        <w:rPr>
          <w:rFonts w:hint="eastAsia"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24F34C3B">
      <w:pPr>
        <w:pStyle w:val="228"/>
        <w:spacing w:line="400" w:lineRule="exact"/>
        <w:ind w:firstLine="420"/>
        <w:rPr>
          <w:rFonts w:hint="eastAsia"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35617150">
      <w:pPr>
        <w:pStyle w:val="228"/>
        <w:spacing w:line="400" w:lineRule="exact"/>
        <w:jc w:val="both"/>
        <w:rPr>
          <w:rFonts w:hint="eastAsia" w:hAnsi="宋体" w:cs="宋体"/>
          <w:bCs/>
          <w:color w:val="auto"/>
          <w:sz w:val="21"/>
          <w:highlight w:val="none"/>
        </w:rPr>
      </w:pPr>
      <w:r>
        <w:rPr>
          <w:rFonts w:hint="eastAsia" w:hAnsi="宋体" w:cs="宋体"/>
          <w:bCs/>
          <w:color w:val="auto"/>
          <w:sz w:val="21"/>
          <w:highlight w:val="none"/>
        </w:rPr>
        <w:t>依据本招标文件规定享受扶持政策获得政府采购合同的，小微企业不得将合同分包给大中型</w:t>
      </w:r>
    </w:p>
    <w:p w14:paraId="3462C3EF">
      <w:pPr>
        <w:pStyle w:val="228"/>
        <w:spacing w:line="400" w:lineRule="exact"/>
        <w:jc w:val="both"/>
        <w:rPr>
          <w:rFonts w:hint="eastAsia" w:hAnsi="宋体" w:cs="宋体"/>
          <w:bCs/>
          <w:color w:val="auto"/>
          <w:sz w:val="21"/>
          <w:highlight w:val="none"/>
        </w:rPr>
      </w:pPr>
      <w:r>
        <w:rPr>
          <w:rFonts w:hint="eastAsia" w:hAnsi="宋体" w:cs="宋体"/>
          <w:bCs/>
          <w:color w:val="auto"/>
          <w:sz w:val="21"/>
          <w:highlight w:val="none"/>
        </w:rPr>
        <w:t>企业，中型企业不得将合同分包给大型企业。</w:t>
      </w:r>
    </w:p>
    <w:p w14:paraId="23383BC1">
      <w:pPr>
        <w:pStyle w:val="228"/>
        <w:spacing w:line="400" w:lineRule="exact"/>
        <w:jc w:val="both"/>
        <w:rPr>
          <w:rFonts w:hint="eastAsia" w:hAnsi="宋体" w:cs="宋体"/>
          <w:bCs/>
          <w:color w:val="auto"/>
          <w:sz w:val="21"/>
          <w:highlight w:val="none"/>
        </w:rPr>
      </w:pPr>
    </w:p>
    <w:p w14:paraId="48504D73">
      <w:pPr>
        <w:pStyle w:val="228"/>
        <w:spacing w:line="400" w:lineRule="exact"/>
        <w:jc w:val="both"/>
        <w:rPr>
          <w:rFonts w:hint="eastAsia" w:hAnsi="宋体" w:cs="宋体"/>
          <w:bCs/>
          <w:color w:val="auto"/>
          <w:sz w:val="21"/>
          <w:highlight w:val="none"/>
        </w:rPr>
      </w:pPr>
    </w:p>
    <w:p w14:paraId="691CC1D3">
      <w:pPr>
        <w:pStyle w:val="228"/>
        <w:spacing w:line="400" w:lineRule="exact"/>
        <w:jc w:val="both"/>
        <w:rPr>
          <w:rFonts w:hint="eastAsia" w:hAnsi="宋体" w:cs="宋体"/>
          <w:bCs/>
          <w:color w:val="auto"/>
          <w:sz w:val="21"/>
          <w:highlight w:val="none"/>
        </w:rPr>
      </w:pPr>
    </w:p>
    <w:p w14:paraId="712B6ECA">
      <w:pPr>
        <w:pStyle w:val="228"/>
        <w:spacing w:line="400" w:lineRule="exact"/>
        <w:jc w:val="both"/>
        <w:rPr>
          <w:rFonts w:hint="eastAsia" w:hAnsi="宋体" w:cs="宋体"/>
          <w:bCs/>
          <w:color w:val="auto"/>
          <w:sz w:val="21"/>
          <w:highlight w:val="none"/>
        </w:rPr>
      </w:pPr>
    </w:p>
    <w:p w14:paraId="2AD024AC">
      <w:pPr>
        <w:pStyle w:val="228"/>
        <w:spacing w:line="400" w:lineRule="exact"/>
        <w:jc w:val="both"/>
        <w:rPr>
          <w:rFonts w:hint="eastAsia" w:hAnsi="宋体" w:cs="宋体"/>
          <w:bCs/>
          <w:color w:val="auto"/>
          <w:sz w:val="21"/>
          <w:highlight w:val="none"/>
        </w:rPr>
      </w:pPr>
    </w:p>
    <w:p w14:paraId="4CC614D0">
      <w:pPr>
        <w:pStyle w:val="228"/>
        <w:spacing w:line="400" w:lineRule="exact"/>
        <w:jc w:val="both"/>
        <w:rPr>
          <w:rFonts w:hint="eastAsia" w:hAnsi="宋体" w:cs="宋体"/>
          <w:bCs/>
          <w:color w:val="auto"/>
          <w:sz w:val="21"/>
          <w:highlight w:val="none"/>
        </w:rPr>
      </w:pPr>
    </w:p>
    <w:p w14:paraId="7C914C43">
      <w:pPr>
        <w:pStyle w:val="228"/>
        <w:spacing w:line="400" w:lineRule="exact"/>
        <w:jc w:val="both"/>
        <w:rPr>
          <w:rFonts w:hint="eastAsia" w:hAnsi="宋体" w:cs="宋体"/>
          <w:bCs/>
          <w:color w:val="auto"/>
          <w:sz w:val="21"/>
          <w:highlight w:val="none"/>
        </w:rPr>
      </w:pPr>
    </w:p>
    <w:p w14:paraId="3426614F">
      <w:pPr>
        <w:pStyle w:val="228"/>
        <w:spacing w:line="400" w:lineRule="exact"/>
        <w:jc w:val="both"/>
        <w:rPr>
          <w:rFonts w:hint="eastAsia" w:hAnsi="宋体" w:cs="宋体"/>
          <w:bCs/>
          <w:color w:val="auto"/>
          <w:sz w:val="21"/>
          <w:highlight w:val="none"/>
        </w:rPr>
      </w:pPr>
    </w:p>
    <w:p w14:paraId="47C08450">
      <w:pPr>
        <w:pStyle w:val="228"/>
        <w:spacing w:line="400" w:lineRule="exact"/>
        <w:jc w:val="both"/>
        <w:rPr>
          <w:rFonts w:hint="eastAsia" w:hAnsi="宋体" w:cs="宋体"/>
          <w:bCs/>
          <w:color w:val="auto"/>
          <w:sz w:val="21"/>
          <w:highlight w:val="none"/>
        </w:rPr>
      </w:pPr>
    </w:p>
    <w:p w14:paraId="1929F7BB">
      <w:pPr>
        <w:pStyle w:val="228"/>
        <w:spacing w:line="400" w:lineRule="exact"/>
        <w:jc w:val="both"/>
        <w:rPr>
          <w:rFonts w:hint="eastAsia" w:hAnsi="宋体" w:cs="宋体"/>
          <w:bCs/>
          <w:color w:val="auto"/>
          <w:sz w:val="21"/>
          <w:highlight w:val="none"/>
        </w:rPr>
      </w:pPr>
    </w:p>
    <w:p w14:paraId="6A8C5ABE">
      <w:pPr>
        <w:pStyle w:val="228"/>
        <w:spacing w:line="400" w:lineRule="exact"/>
        <w:jc w:val="both"/>
        <w:rPr>
          <w:rFonts w:hint="eastAsia" w:hAnsi="宋体" w:cs="宋体"/>
          <w:bCs/>
          <w:color w:val="auto"/>
          <w:sz w:val="21"/>
          <w:highlight w:val="none"/>
        </w:rPr>
      </w:pPr>
    </w:p>
    <w:p w14:paraId="7994DFA9">
      <w:pPr>
        <w:pStyle w:val="228"/>
        <w:spacing w:line="400" w:lineRule="exact"/>
        <w:jc w:val="both"/>
        <w:rPr>
          <w:rFonts w:hint="eastAsia" w:hAnsi="宋体" w:cs="宋体"/>
          <w:bCs/>
          <w:color w:val="auto"/>
          <w:sz w:val="21"/>
          <w:highlight w:val="none"/>
        </w:rPr>
      </w:pPr>
    </w:p>
    <w:p w14:paraId="452A1469">
      <w:pPr>
        <w:pStyle w:val="228"/>
        <w:spacing w:line="400" w:lineRule="exact"/>
        <w:jc w:val="both"/>
        <w:rPr>
          <w:rFonts w:hint="eastAsia" w:hAnsi="宋体" w:cs="宋体"/>
          <w:bCs/>
          <w:color w:val="auto"/>
          <w:sz w:val="21"/>
          <w:highlight w:val="none"/>
        </w:rPr>
      </w:pPr>
    </w:p>
    <w:p w14:paraId="72E38DDA">
      <w:pPr>
        <w:pStyle w:val="228"/>
        <w:spacing w:line="400" w:lineRule="exact"/>
        <w:jc w:val="both"/>
        <w:rPr>
          <w:rFonts w:hint="eastAsia" w:hAnsi="宋体" w:cs="宋体"/>
          <w:bCs/>
          <w:color w:val="auto"/>
          <w:sz w:val="21"/>
          <w:highlight w:val="none"/>
        </w:rPr>
      </w:pPr>
    </w:p>
    <w:p w14:paraId="05A1D3D9">
      <w:pPr>
        <w:pStyle w:val="228"/>
        <w:spacing w:line="400" w:lineRule="exact"/>
        <w:jc w:val="both"/>
        <w:rPr>
          <w:rFonts w:hint="eastAsia" w:hAnsi="宋体" w:cs="宋体"/>
          <w:bCs/>
          <w:color w:val="auto"/>
          <w:sz w:val="21"/>
          <w:highlight w:val="none"/>
        </w:rPr>
      </w:pPr>
    </w:p>
    <w:p w14:paraId="3CA69A20">
      <w:pPr>
        <w:pStyle w:val="228"/>
        <w:spacing w:line="400" w:lineRule="exact"/>
        <w:jc w:val="both"/>
        <w:rPr>
          <w:rFonts w:hint="eastAsia" w:hAnsi="宋体" w:cs="宋体"/>
          <w:bCs/>
          <w:color w:val="auto"/>
          <w:sz w:val="21"/>
          <w:highlight w:val="none"/>
        </w:rPr>
      </w:pPr>
    </w:p>
    <w:p w14:paraId="5712AE10">
      <w:pPr>
        <w:pStyle w:val="228"/>
        <w:spacing w:line="400" w:lineRule="exact"/>
        <w:jc w:val="both"/>
        <w:rPr>
          <w:rFonts w:hint="eastAsia" w:hAnsi="宋体" w:cs="宋体"/>
          <w:bCs/>
          <w:color w:val="auto"/>
          <w:sz w:val="21"/>
          <w:highlight w:val="none"/>
        </w:rPr>
      </w:pPr>
    </w:p>
    <w:p w14:paraId="23C48433">
      <w:pPr>
        <w:pStyle w:val="228"/>
        <w:spacing w:line="400" w:lineRule="exact"/>
        <w:jc w:val="both"/>
        <w:rPr>
          <w:rFonts w:hint="eastAsia" w:hAnsi="宋体" w:cs="宋体"/>
          <w:bCs/>
          <w:color w:val="auto"/>
          <w:sz w:val="21"/>
          <w:highlight w:val="none"/>
        </w:rPr>
      </w:pPr>
    </w:p>
    <w:p w14:paraId="33598A45">
      <w:pPr>
        <w:pStyle w:val="228"/>
        <w:spacing w:line="400" w:lineRule="exact"/>
        <w:jc w:val="both"/>
        <w:rPr>
          <w:rFonts w:hint="eastAsia" w:hAnsi="宋体" w:cs="宋体"/>
          <w:bCs/>
          <w:color w:val="auto"/>
          <w:sz w:val="21"/>
          <w:highlight w:val="none"/>
        </w:rPr>
      </w:pPr>
    </w:p>
    <w:p w14:paraId="0526CB03">
      <w:pPr>
        <w:pStyle w:val="228"/>
        <w:spacing w:line="400" w:lineRule="exact"/>
        <w:jc w:val="both"/>
        <w:rPr>
          <w:rFonts w:hint="eastAsia" w:hAnsi="宋体" w:cs="宋体"/>
          <w:bCs/>
          <w:color w:val="auto"/>
          <w:sz w:val="21"/>
          <w:highlight w:val="none"/>
        </w:rPr>
      </w:pPr>
    </w:p>
    <w:p w14:paraId="41F59562">
      <w:pPr>
        <w:pStyle w:val="228"/>
        <w:spacing w:line="400" w:lineRule="exact"/>
        <w:jc w:val="both"/>
        <w:rPr>
          <w:rFonts w:hint="eastAsia" w:hAnsi="宋体" w:cs="宋体"/>
          <w:bCs/>
          <w:color w:val="auto"/>
          <w:sz w:val="21"/>
          <w:highlight w:val="none"/>
        </w:rPr>
      </w:pPr>
    </w:p>
    <w:p w14:paraId="0D817837">
      <w:pPr>
        <w:pStyle w:val="228"/>
        <w:spacing w:line="400" w:lineRule="exact"/>
        <w:jc w:val="both"/>
        <w:rPr>
          <w:rFonts w:hint="eastAsia" w:hAnsi="宋体" w:cs="宋体"/>
          <w:bCs/>
          <w:color w:val="auto"/>
          <w:sz w:val="21"/>
          <w:highlight w:val="none"/>
        </w:rPr>
      </w:pPr>
    </w:p>
    <w:p w14:paraId="202BD1E4">
      <w:pPr>
        <w:pStyle w:val="228"/>
        <w:spacing w:line="400" w:lineRule="exact"/>
        <w:jc w:val="both"/>
        <w:rPr>
          <w:rFonts w:hint="eastAsia" w:hAnsi="宋体" w:cs="宋体"/>
          <w:bCs/>
          <w:color w:val="auto"/>
          <w:sz w:val="21"/>
          <w:highlight w:val="none"/>
        </w:rPr>
      </w:pPr>
    </w:p>
    <w:p w14:paraId="2CC7675A">
      <w:pPr>
        <w:pStyle w:val="228"/>
        <w:spacing w:line="400" w:lineRule="exact"/>
        <w:jc w:val="both"/>
        <w:rPr>
          <w:rFonts w:hint="eastAsia" w:hAnsi="宋体" w:cs="宋体"/>
          <w:bCs/>
          <w:color w:val="auto"/>
          <w:sz w:val="21"/>
          <w:highlight w:val="none"/>
        </w:rPr>
      </w:pPr>
    </w:p>
    <w:p w14:paraId="70B18CE0">
      <w:pPr>
        <w:pStyle w:val="228"/>
        <w:spacing w:line="400" w:lineRule="exact"/>
        <w:jc w:val="both"/>
        <w:rPr>
          <w:rFonts w:hint="eastAsia" w:hAnsi="宋体" w:cs="宋体"/>
          <w:bCs/>
          <w:color w:val="auto"/>
          <w:sz w:val="21"/>
          <w:highlight w:val="none"/>
        </w:rPr>
      </w:pPr>
    </w:p>
    <w:p w14:paraId="265BC7E1">
      <w:pPr>
        <w:pStyle w:val="228"/>
        <w:spacing w:line="400" w:lineRule="exact"/>
        <w:jc w:val="both"/>
        <w:rPr>
          <w:rFonts w:hint="eastAsia" w:hAnsi="宋体" w:cs="宋体"/>
          <w:bCs/>
          <w:color w:val="auto"/>
          <w:sz w:val="21"/>
          <w:highlight w:val="none"/>
        </w:rPr>
      </w:pPr>
    </w:p>
    <w:p w14:paraId="1E5A0A88">
      <w:pPr>
        <w:pStyle w:val="228"/>
        <w:spacing w:line="400" w:lineRule="exact"/>
        <w:jc w:val="both"/>
        <w:rPr>
          <w:rFonts w:hint="eastAsia" w:hAnsi="宋体" w:cs="宋体"/>
          <w:bCs/>
          <w:color w:val="auto"/>
          <w:sz w:val="21"/>
          <w:highlight w:val="none"/>
        </w:rPr>
      </w:pPr>
    </w:p>
    <w:p w14:paraId="21721D2D">
      <w:pPr>
        <w:rPr>
          <w:rFonts w:hint="eastAsia"/>
          <w:color w:val="auto"/>
          <w:highlight w:val="none"/>
        </w:rPr>
      </w:pPr>
    </w:p>
    <w:p w14:paraId="7EA6F0E1">
      <w:pPr>
        <w:spacing w:line="340" w:lineRule="exact"/>
        <w:rPr>
          <w:rFonts w:hint="eastAsia" w:ascii="宋体" w:hAnsi="宋体"/>
          <w:color w:val="auto"/>
          <w:sz w:val="20"/>
          <w:szCs w:val="21"/>
          <w:highlight w:val="none"/>
        </w:rPr>
      </w:pPr>
      <w:r>
        <w:rPr>
          <w:rFonts w:hint="eastAsia" w:ascii="黑体" w:hAnsi="黑体" w:eastAsia="黑体" w:cs="黑体"/>
          <w:bCs/>
          <w:color w:val="auto"/>
          <w:sz w:val="32"/>
          <w:szCs w:val="32"/>
          <w:highlight w:val="none"/>
        </w:rPr>
        <w:t>附件：</w:t>
      </w:r>
    </w:p>
    <w:p w14:paraId="7EE903FD">
      <w:pPr>
        <w:widowControl/>
        <w:shd w:val="clear" w:color="auto" w:fill="FFFFFF"/>
        <w:spacing w:line="480" w:lineRule="atLeast"/>
        <w:jc w:val="center"/>
        <w:rPr>
          <w:rFonts w:hint="eastAsia" w:ascii="仿宋" w:hAnsi="仿宋" w:eastAsia="仿宋" w:cs="宋体"/>
          <w:color w:val="auto"/>
          <w:sz w:val="32"/>
          <w:szCs w:val="32"/>
          <w:highlight w:val="none"/>
        </w:rPr>
      </w:pPr>
      <w:r>
        <w:rPr>
          <w:rFonts w:hint="eastAsia" w:ascii="宋体" w:hAnsi="宋体" w:cs="宋体"/>
          <w:b/>
          <w:bCs/>
          <w:color w:val="auto"/>
          <w:sz w:val="32"/>
          <w:szCs w:val="32"/>
          <w:highlight w:val="none"/>
        </w:rPr>
        <w:t>广西壮族自治区政府采购项目合同验收书（格式）</w:t>
      </w:r>
    </w:p>
    <w:p w14:paraId="4F599998">
      <w:pPr>
        <w:widowControl/>
        <w:shd w:val="clear" w:color="auto" w:fill="FFFFFF"/>
        <w:spacing w:line="480" w:lineRule="atLeast"/>
        <w:jc w:val="center"/>
        <w:rPr>
          <w:rFonts w:hint="eastAsia" w:ascii="仿宋" w:hAnsi="仿宋" w:eastAsia="仿宋" w:cs="宋体"/>
          <w:color w:val="auto"/>
          <w:sz w:val="32"/>
          <w:szCs w:val="32"/>
          <w:highlight w:val="none"/>
        </w:rPr>
      </w:pPr>
    </w:p>
    <w:p w14:paraId="021CFF72">
      <w:pPr>
        <w:widowControl/>
        <w:shd w:val="clear" w:color="auto" w:fill="FFFFFF"/>
        <w:spacing w:line="320" w:lineRule="atLeast"/>
        <w:ind w:firstLine="480"/>
        <w:jc w:val="left"/>
        <w:rPr>
          <w:rFonts w:hint="eastAsia" w:ascii="仿宋" w:hAnsi="仿宋" w:eastAsia="仿宋" w:cs="宋体"/>
          <w:color w:val="auto"/>
          <w:szCs w:val="21"/>
          <w:highlight w:val="none"/>
        </w:rPr>
      </w:pPr>
      <w:r>
        <w:rPr>
          <w:rFonts w:hint="eastAsia" w:ascii="仿宋" w:hAnsi="仿宋" w:eastAsia="仿宋" w:cs="宋体"/>
          <w:color w:val="auto"/>
          <w:szCs w:val="21"/>
          <w:highlight w:val="none"/>
        </w:rPr>
        <w:t>根据政府采购项目（</w:t>
      </w:r>
      <w:r>
        <w:rPr>
          <w:rFonts w:hint="eastAsia" w:ascii="仿宋" w:hAnsi="仿宋" w:eastAsia="仿宋" w:cs="宋体"/>
          <w:color w:val="auto"/>
          <w:szCs w:val="21"/>
          <w:highlight w:val="none"/>
          <w:u w:val="single"/>
        </w:rPr>
        <w:t xml:space="preserve">采购合同编号： </w:t>
      </w:r>
      <w:r>
        <w:rPr>
          <w:rFonts w:hint="eastAsia" w:ascii="仿宋" w:hAnsi="仿宋" w:eastAsia="仿宋" w:cs="宋体"/>
          <w:color w:val="auto"/>
          <w:szCs w:val="21"/>
          <w:highlight w:val="none"/>
        </w:rPr>
        <w:t>）的约定，我单位对（</w:t>
      </w:r>
      <w:r>
        <w:rPr>
          <w:rFonts w:hint="eastAsia" w:ascii="仿宋" w:hAnsi="仿宋" w:eastAsia="仿宋" w:cs="宋体"/>
          <w:color w:val="auto"/>
          <w:szCs w:val="21"/>
          <w:highlight w:val="none"/>
          <w:u w:val="single"/>
        </w:rPr>
        <w:t xml:space="preserve"> 项目名称 </w:t>
      </w:r>
      <w:r>
        <w:rPr>
          <w:rFonts w:hint="eastAsia" w:ascii="仿宋" w:hAnsi="仿宋" w:eastAsia="仿宋" w:cs="宋体"/>
          <w:color w:val="auto"/>
          <w:szCs w:val="21"/>
          <w:highlight w:val="none"/>
        </w:rPr>
        <w:t>） 政府采购项目</w:t>
      </w:r>
      <w:r>
        <w:rPr>
          <w:rFonts w:hint="eastAsia" w:ascii="仿宋" w:hAnsi="仿宋" w:eastAsia="仿宋" w:cs="宋体"/>
          <w:color w:val="auto"/>
          <w:szCs w:val="21"/>
          <w:highlight w:val="none"/>
          <w:lang w:val="en-US" w:eastAsia="zh-CN"/>
        </w:rPr>
        <w:t>中标</w:t>
      </w:r>
      <w:r>
        <w:rPr>
          <w:rFonts w:hint="eastAsia" w:ascii="仿宋" w:hAnsi="仿宋" w:eastAsia="仿宋" w:cs="宋体"/>
          <w:color w:val="auto"/>
          <w:szCs w:val="21"/>
          <w:highlight w:val="none"/>
        </w:rPr>
        <w:t>供应商（</w:t>
      </w:r>
      <w:r>
        <w:rPr>
          <w:rFonts w:hint="eastAsia" w:ascii="仿宋" w:hAnsi="仿宋" w:eastAsia="仿宋" w:cs="宋体"/>
          <w:color w:val="auto"/>
          <w:szCs w:val="21"/>
          <w:highlight w:val="none"/>
          <w:u w:val="single"/>
        </w:rPr>
        <w:t xml:space="preserve"> 公司名称 </w:t>
      </w:r>
      <w:r>
        <w:rPr>
          <w:rFonts w:hint="eastAsia" w:ascii="仿宋" w:hAnsi="仿宋" w:eastAsia="仿宋" w:cs="宋体"/>
          <w:color w:val="auto"/>
          <w:szCs w:val="21"/>
          <w:highlight w:val="none"/>
        </w:rPr>
        <w:t>） 提供的货物（或者工程、服务）进行了验收，验收情况如下：</w:t>
      </w:r>
    </w:p>
    <w:tbl>
      <w:tblPr>
        <w:tblStyle w:val="30"/>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1191"/>
        <w:gridCol w:w="1428"/>
      </w:tblGrid>
      <w:tr w14:paraId="3172C398">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0"/>
            <w:vAlign w:val="center"/>
          </w:tcPr>
          <w:p w14:paraId="58693661">
            <w:pPr>
              <w:widowControl/>
              <w:spacing w:before="100" w:beforeAutospacing="1" w:after="100" w:afterAutospacing="1" w:line="320" w:lineRule="atLeast"/>
              <w:ind w:firstLine="5"/>
              <w:jc w:val="center"/>
              <w:rPr>
                <w:rFonts w:ascii="Verdana" w:hAnsi="Verdana" w:cs="宋体"/>
                <w:color w:val="auto"/>
                <w:szCs w:val="21"/>
                <w:highlight w:val="none"/>
              </w:rPr>
            </w:pPr>
            <w:r>
              <w:rPr>
                <w:rFonts w:ascii="Verdana" w:hAnsi="Verdana" w:cs="宋体"/>
                <w:color w:val="auto"/>
                <w:szCs w:val="21"/>
                <w:highlight w:val="none"/>
              </w:rPr>
              <w:t>验收方式：</w:t>
            </w:r>
          </w:p>
        </w:tc>
        <w:tc>
          <w:tcPr>
            <w:tcW w:w="5699" w:type="dxa"/>
            <w:gridSpan w:val="6"/>
            <w:tcBorders>
              <w:top w:val="single" w:color="auto" w:sz="8" w:space="0"/>
              <w:left w:val="nil"/>
              <w:bottom w:val="single" w:color="auto" w:sz="8" w:space="0"/>
              <w:right w:val="single" w:color="auto" w:sz="8" w:space="0"/>
            </w:tcBorders>
            <w:noWrap w:val="0"/>
            <w:vAlign w:val="center"/>
          </w:tcPr>
          <w:p w14:paraId="0D08E02F">
            <w:pPr>
              <w:widowControl/>
              <w:spacing w:before="100" w:beforeAutospacing="1" w:after="100" w:afterAutospacing="1" w:line="320" w:lineRule="atLeast"/>
              <w:jc w:val="center"/>
              <w:rPr>
                <w:rFonts w:ascii="Verdana" w:hAnsi="Verdana" w:cs="宋体"/>
                <w:color w:val="auto"/>
                <w:szCs w:val="21"/>
                <w:highlight w:val="none"/>
              </w:rPr>
            </w:pPr>
            <w:r>
              <w:rPr>
                <w:rFonts w:ascii="Verdana" w:hAnsi="Verdana" w:cs="宋体"/>
                <w:color w:val="auto"/>
                <w:szCs w:val="21"/>
                <w:highlight w:val="none"/>
              </w:rPr>
              <w:t>□自行验收 □委托验收</w:t>
            </w:r>
          </w:p>
        </w:tc>
      </w:tr>
      <w:tr w14:paraId="668EB2A9">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0"/>
            <w:vAlign w:val="center"/>
          </w:tcPr>
          <w:p w14:paraId="48DD89B5">
            <w:pPr>
              <w:widowControl/>
              <w:spacing w:before="100" w:beforeAutospacing="1" w:after="100" w:afterAutospacing="1" w:line="320" w:lineRule="atLeast"/>
              <w:ind w:firstLine="2"/>
              <w:jc w:val="center"/>
              <w:rPr>
                <w:rFonts w:ascii="Verdana" w:hAnsi="Verdana" w:cs="宋体"/>
                <w:color w:val="auto"/>
                <w:szCs w:val="21"/>
                <w:highlight w:val="none"/>
              </w:rPr>
            </w:pPr>
            <w:r>
              <w:rPr>
                <w:rFonts w:ascii="Verdana" w:hAnsi="Verdana" w:cs="宋体"/>
                <w:color w:val="auto"/>
                <w:szCs w:val="21"/>
                <w:highlight w:val="none"/>
              </w:rPr>
              <w:t>序号</w:t>
            </w:r>
          </w:p>
        </w:tc>
        <w:tc>
          <w:tcPr>
            <w:tcW w:w="2448" w:type="dxa"/>
            <w:gridSpan w:val="2"/>
            <w:tcBorders>
              <w:top w:val="nil"/>
              <w:left w:val="nil"/>
              <w:bottom w:val="single" w:color="auto" w:sz="8" w:space="0"/>
              <w:right w:val="single" w:color="auto" w:sz="8" w:space="0"/>
            </w:tcBorders>
            <w:noWrap w:val="0"/>
            <w:vAlign w:val="center"/>
          </w:tcPr>
          <w:p w14:paraId="683E99CD">
            <w:pPr>
              <w:widowControl/>
              <w:spacing w:before="100" w:beforeAutospacing="1" w:after="100" w:afterAutospacing="1" w:line="320" w:lineRule="atLeast"/>
              <w:ind w:firstLine="2"/>
              <w:jc w:val="center"/>
              <w:rPr>
                <w:rFonts w:ascii="Verdana" w:hAnsi="Verdana" w:cs="宋体"/>
                <w:color w:val="auto"/>
                <w:szCs w:val="21"/>
                <w:highlight w:val="none"/>
              </w:rPr>
            </w:pPr>
            <w:r>
              <w:rPr>
                <w:rFonts w:ascii="Verdana" w:hAnsi="Verdana" w:cs="宋体"/>
                <w:color w:val="auto"/>
                <w:szCs w:val="21"/>
                <w:highlight w:val="none"/>
              </w:rPr>
              <w:t>名称</w:t>
            </w:r>
          </w:p>
        </w:tc>
        <w:tc>
          <w:tcPr>
            <w:tcW w:w="2902" w:type="dxa"/>
            <w:gridSpan w:val="3"/>
            <w:tcBorders>
              <w:top w:val="nil"/>
              <w:left w:val="nil"/>
              <w:bottom w:val="single" w:color="auto" w:sz="8" w:space="0"/>
              <w:right w:val="single" w:color="auto" w:sz="8" w:space="0"/>
            </w:tcBorders>
            <w:noWrap w:val="0"/>
            <w:vAlign w:val="center"/>
          </w:tcPr>
          <w:p w14:paraId="19FFE050">
            <w:pPr>
              <w:widowControl/>
              <w:spacing w:before="100" w:beforeAutospacing="1" w:after="100" w:afterAutospacing="1" w:line="320" w:lineRule="atLeast"/>
              <w:ind w:firstLine="2"/>
              <w:jc w:val="center"/>
              <w:rPr>
                <w:rFonts w:ascii="Verdana" w:hAnsi="Verdana" w:cs="宋体"/>
                <w:color w:val="auto"/>
                <w:szCs w:val="21"/>
                <w:highlight w:val="none"/>
              </w:rPr>
            </w:pPr>
            <w:r>
              <w:rPr>
                <w:rFonts w:ascii="Verdana" w:hAnsi="Verdana" w:cs="宋体"/>
                <w:color w:val="auto"/>
                <w:szCs w:val="21"/>
                <w:highlight w:val="none"/>
              </w:rPr>
              <w:t>货物型号规格、标准及配置等（或者服务内容、标准）</w:t>
            </w:r>
          </w:p>
        </w:tc>
        <w:tc>
          <w:tcPr>
            <w:tcW w:w="1369" w:type="dxa"/>
            <w:gridSpan w:val="2"/>
            <w:tcBorders>
              <w:top w:val="nil"/>
              <w:left w:val="nil"/>
              <w:bottom w:val="single" w:color="auto" w:sz="8" w:space="0"/>
              <w:right w:val="single" w:color="auto" w:sz="8" w:space="0"/>
            </w:tcBorders>
            <w:noWrap w:val="0"/>
            <w:vAlign w:val="center"/>
          </w:tcPr>
          <w:p w14:paraId="31368828">
            <w:pPr>
              <w:widowControl/>
              <w:spacing w:before="100" w:beforeAutospacing="1" w:after="100" w:afterAutospacing="1" w:line="320" w:lineRule="atLeast"/>
              <w:jc w:val="center"/>
              <w:rPr>
                <w:rFonts w:ascii="Verdana" w:hAnsi="Verdana" w:cs="宋体"/>
                <w:color w:val="auto"/>
                <w:szCs w:val="21"/>
                <w:highlight w:val="none"/>
              </w:rPr>
            </w:pPr>
            <w:r>
              <w:rPr>
                <w:rFonts w:ascii="Verdana" w:hAnsi="Verdana" w:cs="宋体"/>
                <w:color w:val="auto"/>
                <w:szCs w:val="21"/>
                <w:highlight w:val="none"/>
              </w:rPr>
              <w:t>数量</w:t>
            </w:r>
          </w:p>
        </w:tc>
        <w:tc>
          <w:tcPr>
            <w:tcW w:w="1428" w:type="dxa"/>
            <w:tcBorders>
              <w:top w:val="nil"/>
              <w:left w:val="nil"/>
              <w:bottom w:val="single" w:color="auto" w:sz="8" w:space="0"/>
              <w:right w:val="single" w:color="auto" w:sz="8" w:space="0"/>
            </w:tcBorders>
            <w:noWrap w:val="0"/>
            <w:vAlign w:val="center"/>
          </w:tcPr>
          <w:p w14:paraId="55182FFE">
            <w:pPr>
              <w:widowControl/>
              <w:spacing w:before="100" w:beforeAutospacing="1" w:after="100" w:afterAutospacing="1" w:line="320" w:lineRule="atLeast"/>
              <w:ind w:firstLine="2"/>
              <w:jc w:val="center"/>
              <w:rPr>
                <w:rFonts w:ascii="Verdana" w:hAnsi="Verdana" w:cs="宋体"/>
                <w:color w:val="auto"/>
                <w:szCs w:val="21"/>
                <w:highlight w:val="none"/>
              </w:rPr>
            </w:pPr>
            <w:r>
              <w:rPr>
                <w:rFonts w:ascii="Verdana" w:hAnsi="Verdana" w:cs="宋体"/>
                <w:color w:val="auto"/>
                <w:szCs w:val="21"/>
                <w:highlight w:val="none"/>
              </w:rPr>
              <w:t>金额</w:t>
            </w:r>
          </w:p>
        </w:tc>
      </w:tr>
      <w:tr w14:paraId="02120B6E">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0CD29875">
            <w:pPr>
              <w:widowControl/>
              <w:spacing w:before="100" w:beforeAutospacing="1" w:after="100" w:afterAutospacing="1" w:line="240" w:lineRule="atLeast"/>
              <w:jc w:val="center"/>
              <w:rPr>
                <w:rFonts w:ascii="Verdana" w:hAnsi="Verdana" w:cs="宋体"/>
                <w:color w:val="auto"/>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3A05465A">
            <w:pPr>
              <w:widowControl/>
              <w:spacing w:before="100" w:beforeAutospacing="1" w:after="100" w:afterAutospacing="1" w:line="240" w:lineRule="atLeast"/>
              <w:jc w:val="center"/>
              <w:rPr>
                <w:rFonts w:ascii="Verdana" w:hAnsi="Verdana" w:cs="宋体"/>
                <w:color w:val="auto"/>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439B8FA7">
            <w:pPr>
              <w:widowControl/>
              <w:spacing w:before="100" w:beforeAutospacing="1" w:after="100" w:afterAutospacing="1" w:line="240" w:lineRule="atLeast"/>
              <w:jc w:val="center"/>
              <w:rPr>
                <w:rFonts w:ascii="Verdana" w:hAnsi="Verdana" w:cs="宋体"/>
                <w:color w:val="auto"/>
                <w:szCs w:val="21"/>
                <w:highlight w:val="none"/>
              </w:rPr>
            </w:pPr>
          </w:p>
        </w:tc>
        <w:tc>
          <w:tcPr>
            <w:tcW w:w="1369" w:type="dxa"/>
            <w:gridSpan w:val="2"/>
            <w:tcBorders>
              <w:top w:val="nil"/>
              <w:left w:val="nil"/>
              <w:bottom w:val="single" w:color="auto" w:sz="8" w:space="0"/>
              <w:right w:val="single" w:color="auto" w:sz="8" w:space="0"/>
            </w:tcBorders>
            <w:noWrap w:val="0"/>
            <w:vAlign w:val="center"/>
          </w:tcPr>
          <w:p w14:paraId="0EF7D8E5">
            <w:pPr>
              <w:widowControl/>
              <w:spacing w:before="100" w:beforeAutospacing="1" w:after="100" w:afterAutospacing="1" w:line="240" w:lineRule="atLeast"/>
              <w:jc w:val="center"/>
              <w:rPr>
                <w:rFonts w:ascii="Verdana" w:hAnsi="Verdana" w:cs="宋体"/>
                <w:color w:val="auto"/>
                <w:szCs w:val="21"/>
                <w:highlight w:val="none"/>
              </w:rPr>
            </w:pPr>
          </w:p>
        </w:tc>
        <w:tc>
          <w:tcPr>
            <w:tcW w:w="1428" w:type="dxa"/>
            <w:tcBorders>
              <w:top w:val="nil"/>
              <w:left w:val="nil"/>
              <w:bottom w:val="single" w:color="auto" w:sz="8" w:space="0"/>
              <w:right w:val="single" w:color="auto" w:sz="8" w:space="0"/>
            </w:tcBorders>
            <w:noWrap w:val="0"/>
            <w:vAlign w:val="center"/>
          </w:tcPr>
          <w:p w14:paraId="74EFC514">
            <w:pPr>
              <w:widowControl/>
              <w:spacing w:before="100" w:beforeAutospacing="1" w:after="100" w:afterAutospacing="1" w:line="240" w:lineRule="atLeast"/>
              <w:jc w:val="center"/>
              <w:rPr>
                <w:rFonts w:ascii="Verdana" w:hAnsi="Verdana" w:cs="宋体"/>
                <w:color w:val="auto"/>
                <w:szCs w:val="21"/>
                <w:highlight w:val="none"/>
              </w:rPr>
            </w:pPr>
          </w:p>
        </w:tc>
      </w:tr>
      <w:tr w14:paraId="032C6860">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25A07F9C">
            <w:pPr>
              <w:widowControl/>
              <w:spacing w:before="100" w:beforeAutospacing="1" w:after="100" w:afterAutospacing="1" w:line="240" w:lineRule="atLeast"/>
              <w:jc w:val="center"/>
              <w:rPr>
                <w:rFonts w:ascii="Verdana" w:hAnsi="Verdana" w:cs="宋体"/>
                <w:color w:val="auto"/>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26AF16CF">
            <w:pPr>
              <w:widowControl/>
              <w:spacing w:before="100" w:beforeAutospacing="1" w:after="100" w:afterAutospacing="1" w:line="240" w:lineRule="atLeast"/>
              <w:jc w:val="center"/>
              <w:rPr>
                <w:rFonts w:ascii="Verdana" w:hAnsi="Verdana" w:cs="宋体"/>
                <w:color w:val="auto"/>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4EA3C854">
            <w:pPr>
              <w:widowControl/>
              <w:spacing w:before="100" w:beforeAutospacing="1" w:after="100" w:afterAutospacing="1" w:line="240" w:lineRule="atLeast"/>
              <w:jc w:val="center"/>
              <w:rPr>
                <w:rFonts w:ascii="Verdana" w:hAnsi="Verdana" w:cs="宋体"/>
                <w:color w:val="auto"/>
                <w:szCs w:val="21"/>
                <w:highlight w:val="none"/>
              </w:rPr>
            </w:pPr>
          </w:p>
        </w:tc>
        <w:tc>
          <w:tcPr>
            <w:tcW w:w="1369" w:type="dxa"/>
            <w:gridSpan w:val="2"/>
            <w:tcBorders>
              <w:top w:val="nil"/>
              <w:left w:val="nil"/>
              <w:bottom w:val="single" w:color="auto" w:sz="8" w:space="0"/>
              <w:right w:val="single" w:color="auto" w:sz="8" w:space="0"/>
            </w:tcBorders>
            <w:noWrap w:val="0"/>
            <w:vAlign w:val="center"/>
          </w:tcPr>
          <w:p w14:paraId="70F81FE6">
            <w:pPr>
              <w:widowControl/>
              <w:spacing w:before="100" w:beforeAutospacing="1" w:after="100" w:afterAutospacing="1" w:line="240" w:lineRule="atLeast"/>
              <w:jc w:val="center"/>
              <w:rPr>
                <w:rFonts w:ascii="Verdana" w:hAnsi="Verdana" w:cs="宋体"/>
                <w:color w:val="auto"/>
                <w:szCs w:val="21"/>
                <w:highlight w:val="none"/>
              </w:rPr>
            </w:pPr>
          </w:p>
        </w:tc>
        <w:tc>
          <w:tcPr>
            <w:tcW w:w="1428" w:type="dxa"/>
            <w:tcBorders>
              <w:top w:val="nil"/>
              <w:left w:val="nil"/>
              <w:bottom w:val="single" w:color="auto" w:sz="8" w:space="0"/>
              <w:right w:val="single" w:color="auto" w:sz="8" w:space="0"/>
            </w:tcBorders>
            <w:noWrap w:val="0"/>
            <w:vAlign w:val="center"/>
          </w:tcPr>
          <w:p w14:paraId="0D88616F">
            <w:pPr>
              <w:widowControl/>
              <w:spacing w:before="100" w:beforeAutospacing="1" w:after="100" w:afterAutospacing="1" w:line="240" w:lineRule="atLeast"/>
              <w:jc w:val="center"/>
              <w:rPr>
                <w:rFonts w:ascii="Verdana" w:hAnsi="Verdana" w:cs="宋体"/>
                <w:color w:val="auto"/>
                <w:szCs w:val="21"/>
                <w:highlight w:val="none"/>
              </w:rPr>
            </w:pPr>
          </w:p>
        </w:tc>
      </w:tr>
      <w:tr w14:paraId="62A071D4">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38801766">
            <w:pPr>
              <w:widowControl/>
              <w:spacing w:before="100" w:beforeAutospacing="1" w:after="100" w:afterAutospacing="1" w:line="240" w:lineRule="atLeast"/>
              <w:jc w:val="center"/>
              <w:rPr>
                <w:rFonts w:ascii="Verdana" w:hAnsi="Verdana" w:cs="宋体"/>
                <w:color w:val="auto"/>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15F1713F">
            <w:pPr>
              <w:widowControl/>
              <w:spacing w:before="100" w:beforeAutospacing="1" w:after="100" w:afterAutospacing="1" w:line="240" w:lineRule="atLeast"/>
              <w:jc w:val="center"/>
              <w:rPr>
                <w:rFonts w:ascii="Verdana" w:hAnsi="Verdana" w:cs="宋体"/>
                <w:color w:val="auto"/>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19293736">
            <w:pPr>
              <w:widowControl/>
              <w:spacing w:before="100" w:beforeAutospacing="1" w:after="100" w:afterAutospacing="1" w:line="240" w:lineRule="atLeast"/>
              <w:jc w:val="center"/>
              <w:rPr>
                <w:rFonts w:ascii="Verdana" w:hAnsi="Verdana" w:cs="宋体"/>
                <w:color w:val="auto"/>
                <w:szCs w:val="21"/>
                <w:highlight w:val="none"/>
              </w:rPr>
            </w:pPr>
          </w:p>
        </w:tc>
        <w:tc>
          <w:tcPr>
            <w:tcW w:w="1369" w:type="dxa"/>
            <w:gridSpan w:val="2"/>
            <w:tcBorders>
              <w:top w:val="nil"/>
              <w:left w:val="nil"/>
              <w:bottom w:val="single" w:color="auto" w:sz="8" w:space="0"/>
              <w:right w:val="single" w:color="auto" w:sz="8" w:space="0"/>
            </w:tcBorders>
            <w:noWrap w:val="0"/>
            <w:vAlign w:val="center"/>
          </w:tcPr>
          <w:p w14:paraId="6C6884CF">
            <w:pPr>
              <w:widowControl/>
              <w:spacing w:before="100" w:beforeAutospacing="1" w:after="100" w:afterAutospacing="1" w:line="240" w:lineRule="atLeast"/>
              <w:jc w:val="center"/>
              <w:rPr>
                <w:rFonts w:ascii="Verdana" w:hAnsi="Verdana" w:cs="宋体"/>
                <w:color w:val="auto"/>
                <w:szCs w:val="21"/>
                <w:highlight w:val="none"/>
              </w:rPr>
            </w:pPr>
          </w:p>
        </w:tc>
        <w:tc>
          <w:tcPr>
            <w:tcW w:w="1428" w:type="dxa"/>
            <w:tcBorders>
              <w:top w:val="nil"/>
              <w:left w:val="nil"/>
              <w:bottom w:val="single" w:color="auto" w:sz="8" w:space="0"/>
              <w:right w:val="single" w:color="auto" w:sz="8" w:space="0"/>
            </w:tcBorders>
            <w:noWrap w:val="0"/>
            <w:vAlign w:val="center"/>
          </w:tcPr>
          <w:p w14:paraId="3086A4C2">
            <w:pPr>
              <w:widowControl/>
              <w:spacing w:before="100" w:beforeAutospacing="1" w:after="100" w:afterAutospacing="1" w:line="240" w:lineRule="atLeast"/>
              <w:jc w:val="center"/>
              <w:rPr>
                <w:rFonts w:ascii="Verdana" w:hAnsi="Verdana" w:cs="宋体"/>
                <w:color w:val="auto"/>
                <w:szCs w:val="21"/>
                <w:highlight w:val="none"/>
              </w:rPr>
            </w:pPr>
          </w:p>
        </w:tc>
      </w:tr>
      <w:tr w14:paraId="2F41FAB4">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0"/>
            <w:vAlign w:val="center"/>
          </w:tcPr>
          <w:p w14:paraId="52DA7246">
            <w:pPr>
              <w:widowControl/>
              <w:spacing w:before="100" w:beforeAutospacing="1" w:after="100" w:afterAutospacing="1" w:line="320" w:lineRule="atLeast"/>
              <w:ind w:firstLine="5"/>
              <w:jc w:val="center"/>
              <w:rPr>
                <w:rFonts w:ascii="Verdana" w:hAnsi="Verdana" w:cs="宋体"/>
                <w:color w:val="auto"/>
                <w:szCs w:val="21"/>
                <w:highlight w:val="none"/>
              </w:rPr>
            </w:pPr>
            <w:r>
              <w:rPr>
                <w:rFonts w:ascii="Verdana" w:hAnsi="Verdana" w:cs="宋体"/>
                <w:color w:val="auto"/>
                <w:szCs w:val="21"/>
                <w:highlight w:val="none"/>
              </w:rPr>
              <w:t>合 计</w:t>
            </w:r>
          </w:p>
        </w:tc>
        <w:tc>
          <w:tcPr>
            <w:tcW w:w="1369" w:type="dxa"/>
            <w:gridSpan w:val="2"/>
            <w:tcBorders>
              <w:top w:val="nil"/>
              <w:left w:val="nil"/>
              <w:bottom w:val="single" w:color="auto" w:sz="8" w:space="0"/>
              <w:right w:val="single" w:color="auto" w:sz="8" w:space="0"/>
            </w:tcBorders>
            <w:noWrap w:val="0"/>
            <w:vAlign w:val="center"/>
          </w:tcPr>
          <w:p w14:paraId="207A51AB">
            <w:pPr>
              <w:widowControl/>
              <w:spacing w:before="100" w:beforeAutospacing="1" w:after="100" w:afterAutospacing="1" w:line="240" w:lineRule="atLeast"/>
              <w:jc w:val="center"/>
              <w:rPr>
                <w:rFonts w:ascii="Verdana" w:hAnsi="Verdana" w:cs="宋体"/>
                <w:color w:val="auto"/>
                <w:szCs w:val="21"/>
                <w:highlight w:val="none"/>
              </w:rPr>
            </w:pPr>
          </w:p>
        </w:tc>
        <w:tc>
          <w:tcPr>
            <w:tcW w:w="1428" w:type="dxa"/>
            <w:tcBorders>
              <w:top w:val="nil"/>
              <w:left w:val="nil"/>
              <w:bottom w:val="single" w:color="auto" w:sz="8" w:space="0"/>
              <w:right w:val="single" w:color="auto" w:sz="8" w:space="0"/>
            </w:tcBorders>
            <w:noWrap w:val="0"/>
            <w:vAlign w:val="center"/>
          </w:tcPr>
          <w:p w14:paraId="475E1E90">
            <w:pPr>
              <w:widowControl/>
              <w:spacing w:before="100" w:beforeAutospacing="1" w:after="100" w:afterAutospacing="1" w:line="240" w:lineRule="atLeast"/>
              <w:jc w:val="center"/>
              <w:rPr>
                <w:rFonts w:ascii="Verdana" w:hAnsi="Verdana" w:cs="宋体"/>
                <w:color w:val="auto"/>
                <w:szCs w:val="21"/>
                <w:highlight w:val="none"/>
              </w:rPr>
            </w:pPr>
          </w:p>
        </w:tc>
      </w:tr>
      <w:tr w14:paraId="2C9E1F9A">
        <w:tblPrEx>
          <w:tblCellMar>
            <w:top w:w="0" w:type="dxa"/>
            <w:left w:w="0" w:type="dxa"/>
            <w:bottom w:w="0" w:type="dxa"/>
            <w:right w:w="0" w:type="dxa"/>
          </w:tblCellMar>
        </w:tblPrEx>
        <w:trPr>
          <w:trHeight w:val="641" w:hRule="atLeast"/>
          <w:jc w:val="center"/>
        </w:trPr>
        <w:tc>
          <w:tcPr>
            <w:tcW w:w="8951" w:type="dxa"/>
            <w:gridSpan w:val="9"/>
            <w:tcBorders>
              <w:top w:val="nil"/>
              <w:left w:val="single" w:color="auto" w:sz="8" w:space="0"/>
              <w:bottom w:val="single" w:color="auto" w:sz="8" w:space="0"/>
              <w:right w:val="single" w:color="auto" w:sz="8" w:space="0"/>
            </w:tcBorders>
            <w:noWrap w:val="0"/>
            <w:vAlign w:val="center"/>
          </w:tcPr>
          <w:p w14:paraId="56FA8B5A">
            <w:pPr>
              <w:widowControl/>
              <w:spacing w:before="100" w:beforeAutospacing="1" w:after="100" w:afterAutospacing="1" w:line="320" w:lineRule="atLeast"/>
              <w:ind w:firstLine="210"/>
              <w:jc w:val="left"/>
              <w:rPr>
                <w:rFonts w:ascii="Verdana" w:hAnsi="Verdana" w:cs="宋体"/>
                <w:color w:val="auto"/>
                <w:szCs w:val="21"/>
                <w:highlight w:val="none"/>
              </w:rPr>
            </w:pPr>
            <w:r>
              <w:rPr>
                <w:rFonts w:ascii="Verdana" w:hAnsi="Verdana" w:cs="宋体"/>
                <w:color w:val="auto"/>
                <w:szCs w:val="21"/>
                <w:highlight w:val="none"/>
              </w:rPr>
              <w:t xml:space="preserve">合计大写金额： </w:t>
            </w:r>
            <w:r>
              <w:rPr>
                <w:rFonts w:hint="eastAsia" w:ascii="Verdana" w:hAnsi="Verdana" w:cs="宋体"/>
                <w:color w:val="auto"/>
                <w:szCs w:val="21"/>
                <w:highlight w:val="none"/>
              </w:rPr>
              <w:t xml:space="preserve"> </w:t>
            </w:r>
            <w:r>
              <w:rPr>
                <w:rFonts w:ascii="Verdana" w:hAnsi="Verdana" w:cs="宋体"/>
                <w:color w:val="auto"/>
                <w:szCs w:val="21"/>
                <w:highlight w:val="none"/>
              </w:rPr>
              <w:t xml:space="preserve">仟 </w:t>
            </w:r>
            <w:r>
              <w:rPr>
                <w:rFonts w:hint="eastAsia" w:ascii="Verdana" w:hAnsi="Verdana" w:cs="宋体"/>
                <w:color w:val="auto"/>
                <w:szCs w:val="21"/>
                <w:highlight w:val="none"/>
              </w:rPr>
              <w:t xml:space="preserve"> </w:t>
            </w:r>
            <w:r>
              <w:rPr>
                <w:rFonts w:ascii="Verdana" w:hAnsi="Verdana" w:cs="宋体"/>
                <w:color w:val="auto"/>
                <w:szCs w:val="21"/>
                <w:highlight w:val="none"/>
              </w:rPr>
              <w:t xml:space="preserve">佰 </w:t>
            </w:r>
            <w:r>
              <w:rPr>
                <w:rFonts w:hint="eastAsia" w:ascii="Verdana" w:hAnsi="Verdana" w:cs="宋体"/>
                <w:color w:val="auto"/>
                <w:szCs w:val="21"/>
                <w:highlight w:val="none"/>
              </w:rPr>
              <w:t xml:space="preserve"> </w:t>
            </w:r>
            <w:r>
              <w:rPr>
                <w:rFonts w:ascii="Verdana" w:hAnsi="Verdana" w:cs="宋体"/>
                <w:color w:val="auto"/>
                <w:szCs w:val="21"/>
                <w:highlight w:val="none"/>
              </w:rPr>
              <w:t xml:space="preserve">拾 </w:t>
            </w:r>
            <w:r>
              <w:rPr>
                <w:rFonts w:hint="eastAsia" w:ascii="Verdana" w:hAnsi="Verdana" w:cs="宋体"/>
                <w:color w:val="auto"/>
                <w:szCs w:val="21"/>
                <w:highlight w:val="none"/>
              </w:rPr>
              <w:t xml:space="preserve"> </w:t>
            </w:r>
            <w:r>
              <w:rPr>
                <w:rFonts w:ascii="Verdana" w:hAnsi="Verdana" w:cs="宋体"/>
                <w:color w:val="auto"/>
                <w:szCs w:val="21"/>
                <w:highlight w:val="none"/>
              </w:rPr>
              <w:t xml:space="preserve">万 </w:t>
            </w:r>
            <w:r>
              <w:rPr>
                <w:rFonts w:hint="eastAsia" w:ascii="Verdana" w:hAnsi="Verdana" w:cs="宋体"/>
                <w:color w:val="auto"/>
                <w:szCs w:val="21"/>
                <w:highlight w:val="none"/>
              </w:rPr>
              <w:t xml:space="preserve"> </w:t>
            </w:r>
            <w:r>
              <w:rPr>
                <w:rFonts w:ascii="Verdana" w:hAnsi="Verdana" w:cs="宋体"/>
                <w:color w:val="auto"/>
                <w:szCs w:val="21"/>
                <w:highlight w:val="none"/>
              </w:rPr>
              <w:t xml:space="preserve">仟 </w:t>
            </w:r>
            <w:r>
              <w:rPr>
                <w:rFonts w:hint="eastAsia" w:ascii="Verdana" w:hAnsi="Verdana" w:cs="宋体"/>
                <w:color w:val="auto"/>
                <w:szCs w:val="21"/>
                <w:highlight w:val="none"/>
              </w:rPr>
              <w:t xml:space="preserve"> </w:t>
            </w:r>
            <w:r>
              <w:rPr>
                <w:rFonts w:ascii="Verdana" w:hAnsi="Verdana" w:cs="宋体"/>
                <w:color w:val="auto"/>
                <w:szCs w:val="21"/>
                <w:highlight w:val="none"/>
              </w:rPr>
              <w:t xml:space="preserve">佰 </w:t>
            </w:r>
            <w:r>
              <w:rPr>
                <w:rFonts w:hint="eastAsia" w:ascii="Verdana" w:hAnsi="Verdana" w:cs="宋体"/>
                <w:color w:val="auto"/>
                <w:szCs w:val="21"/>
                <w:highlight w:val="none"/>
              </w:rPr>
              <w:t xml:space="preserve"> </w:t>
            </w:r>
            <w:r>
              <w:rPr>
                <w:rFonts w:ascii="Verdana" w:hAnsi="Verdana" w:cs="宋体"/>
                <w:color w:val="auto"/>
                <w:szCs w:val="21"/>
                <w:highlight w:val="none"/>
              </w:rPr>
              <w:t xml:space="preserve">拾 </w:t>
            </w:r>
            <w:r>
              <w:rPr>
                <w:rFonts w:hint="eastAsia" w:ascii="Verdana" w:hAnsi="Verdana" w:cs="宋体"/>
                <w:color w:val="auto"/>
                <w:szCs w:val="21"/>
                <w:highlight w:val="none"/>
              </w:rPr>
              <w:t xml:space="preserve"> </w:t>
            </w:r>
            <w:r>
              <w:rPr>
                <w:rFonts w:ascii="Verdana" w:hAnsi="Verdana" w:cs="宋体"/>
                <w:color w:val="auto"/>
                <w:szCs w:val="21"/>
                <w:highlight w:val="none"/>
              </w:rPr>
              <w:t>元</w:t>
            </w:r>
          </w:p>
        </w:tc>
      </w:tr>
      <w:tr w14:paraId="69C3112F">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0E1CEEC9">
            <w:pPr>
              <w:widowControl/>
              <w:spacing w:before="100" w:beforeAutospacing="1" w:after="100" w:afterAutospacing="1" w:line="320" w:lineRule="atLeast"/>
              <w:ind w:firstLine="2"/>
              <w:jc w:val="center"/>
              <w:rPr>
                <w:rFonts w:ascii="Verdana" w:hAnsi="Verdana" w:cs="宋体"/>
                <w:color w:val="auto"/>
                <w:szCs w:val="21"/>
                <w:highlight w:val="none"/>
              </w:rPr>
            </w:pPr>
            <w:r>
              <w:rPr>
                <w:rFonts w:ascii="Verdana" w:hAnsi="Verdana" w:cs="宋体"/>
                <w:color w:val="auto"/>
                <w:szCs w:val="21"/>
                <w:highlight w:val="none"/>
              </w:rPr>
              <w:t>实际供货日期</w:t>
            </w:r>
          </w:p>
        </w:tc>
        <w:tc>
          <w:tcPr>
            <w:tcW w:w="2421" w:type="dxa"/>
            <w:gridSpan w:val="2"/>
            <w:tcBorders>
              <w:top w:val="nil"/>
              <w:left w:val="nil"/>
              <w:bottom w:val="single" w:color="auto" w:sz="8" w:space="0"/>
              <w:right w:val="single" w:color="auto" w:sz="8" w:space="0"/>
            </w:tcBorders>
            <w:noWrap w:val="0"/>
            <w:vAlign w:val="center"/>
          </w:tcPr>
          <w:p w14:paraId="3B7BE7DA">
            <w:pPr>
              <w:widowControl/>
              <w:spacing w:before="100" w:beforeAutospacing="1" w:after="100" w:afterAutospacing="1" w:line="240" w:lineRule="atLeast"/>
              <w:jc w:val="center"/>
              <w:rPr>
                <w:rFonts w:ascii="Verdana" w:hAnsi="Verdana" w:cs="宋体"/>
                <w:color w:val="auto"/>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3E8EC0D0">
            <w:pPr>
              <w:widowControl/>
              <w:spacing w:before="100" w:beforeAutospacing="1" w:after="100" w:afterAutospacing="1" w:line="320" w:lineRule="atLeast"/>
              <w:ind w:firstLine="46"/>
              <w:jc w:val="center"/>
              <w:rPr>
                <w:rFonts w:ascii="Verdana" w:hAnsi="Verdana" w:cs="宋体"/>
                <w:color w:val="auto"/>
                <w:szCs w:val="21"/>
                <w:highlight w:val="none"/>
              </w:rPr>
            </w:pPr>
            <w:r>
              <w:rPr>
                <w:rFonts w:ascii="Verdana" w:hAnsi="Verdana" w:cs="宋体"/>
                <w:color w:val="auto"/>
                <w:szCs w:val="21"/>
                <w:highlight w:val="none"/>
              </w:rPr>
              <w:t>合同交货验收日期</w:t>
            </w:r>
          </w:p>
        </w:tc>
        <w:tc>
          <w:tcPr>
            <w:tcW w:w="2619" w:type="dxa"/>
            <w:gridSpan w:val="2"/>
            <w:tcBorders>
              <w:top w:val="nil"/>
              <w:left w:val="nil"/>
              <w:bottom w:val="single" w:color="auto" w:sz="8" w:space="0"/>
              <w:right w:val="single" w:color="auto" w:sz="8" w:space="0"/>
            </w:tcBorders>
            <w:noWrap w:val="0"/>
            <w:vAlign w:val="center"/>
          </w:tcPr>
          <w:p w14:paraId="719957C1">
            <w:pPr>
              <w:widowControl/>
              <w:spacing w:before="100" w:beforeAutospacing="1" w:after="100" w:afterAutospacing="1" w:line="240" w:lineRule="atLeast"/>
              <w:jc w:val="center"/>
              <w:rPr>
                <w:rFonts w:ascii="Verdana" w:hAnsi="Verdana" w:cs="宋体"/>
                <w:color w:val="auto"/>
                <w:szCs w:val="21"/>
                <w:highlight w:val="none"/>
              </w:rPr>
            </w:pPr>
          </w:p>
        </w:tc>
      </w:tr>
      <w:tr w14:paraId="1C6B8D6F">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1DD93B66">
            <w:pPr>
              <w:widowControl/>
              <w:spacing w:before="100" w:beforeAutospacing="1" w:after="100" w:afterAutospacing="1" w:line="240" w:lineRule="atLeast"/>
              <w:jc w:val="center"/>
              <w:rPr>
                <w:rFonts w:ascii="Verdana" w:hAnsi="Verdana" w:cs="宋体"/>
                <w:color w:val="auto"/>
                <w:szCs w:val="21"/>
                <w:highlight w:val="none"/>
              </w:rPr>
            </w:pPr>
          </w:p>
        </w:tc>
        <w:tc>
          <w:tcPr>
            <w:tcW w:w="2421" w:type="dxa"/>
            <w:gridSpan w:val="2"/>
            <w:tcBorders>
              <w:top w:val="nil"/>
              <w:left w:val="nil"/>
              <w:bottom w:val="single" w:color="auto" w:sz="8" w:space="0"/>
              <w:right w:val="single" w:color="auto" w:sz="8" w:space="0"/>
            </w:tcBorders>
            <w:noWrap w:val="0"/>
            <w:vAlign w:val="center"/>
          </w:tcPr>
          <w:p w14:paraId="6AA2B33F">
            <w:pPr>
              <w:widowControl/>
              <w:spacing w:before="100" w:beforeAutospacing="1" w:after="100" w:afterAutospacing="1" w:line="240" w:lineRule="atLeast"/>
              <w:jc w:val="center"/>
              <w:rPr>
                <w:rFonts w:ascii="Verdana" w:hAnsi="Verdana" w:cs="宋体"/>
                <w:color w:val="auto"/>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63F068CD">
            <w:pPr>
              <w:widowControl/>
              <w:spacing w:before="100" w:beforeAutospacing="1" w:after="100" w:afterAutospacing="1" w:line="240" w:lineRule="atLeast"/>
              <w:jc w:val="center"/>
              <w:rPr>
                <w:rFonts w:ascii="Verdana" w:hAnsi="Verdana" w:cs="宋体"/>
                <w:color w:val="auto"/>
                <w:szCs w:val="21"/>
                <w:highlight w:val="none"/>
              </w:rPr>
            </w:pPr>
          </w:p>
        </w:tc>
        <w:tc>
          <w:tcPr>
            <w:tcW w:w="2619" w:type="dxa"/>
            <w:gridSpan w:val="2"/>
            <w:tcBorders>
              <w:top w:val="nil"/>
              <w:left w:val="nil"/>
              <w:bottom w:val="single" w:color="auto" w:sz="8" w:space="0"/>
              <w:right w:val="single" w:color="auto" w:sz="8" w:space="0"/>
            </w:tcBorders>
            <w:noWrap w:val="0"/>
            <w:vAlign w:val="center"/>
          </w:tcPr>
          <w:p w14:paraId="221F7657">
            <w:pPr>
              <w:widowControl/>
              <w:spacing w:before="100" w:beforeAutospacing="1" w:after="100" w:afterAutospacing="1" w:line="240" w:lineRule="atLeast"/>
              <w:jc w:val="center"/>
              <w:rPr>
                <w:rFonts w:ascii="Verdana" w:hAnsi="Verdana" w:cs="宋体"/>
                <w:color w:val="auto"/>
                <w:szCs w:val="21"/>
                <w:highlight w:val="none"/>
              </w:rPr>
            </w:pPr>
          </w:p>
        </w:tc>
      </w:tr>
      <w:tr w14:paraId="62FCD52E">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4CAF6B4">
            <w:pPr>
              <w:widowControl/>
              <w:spacing w:before="100" w:beforeAutospacing="1" w:after="100" w:afterAutospacing="1" w:line="320" w:lineRule="atLeast"/>
              <w:jc w:val="left"/>
              <w:rPr>
                <w:rFonts w:ascii="Verdana" w:hAnsi="Verdana" w:cs="宋体"/>
                <w:color w:val="auto"/>
                <w:szCs w:val="21"/>
                <w:highlight w:val="none"/>
              </w:rPr>
            </w:pPr>
            <w:r>
              <w:rPr>
                <w:rFonts w:ascii="Verdana" w:hAnsi="Verdana" w:cs="宋体"/>
                <w:color w:val="auto"/>
                <w:szCs w:val="21"/>
                <w:highlight w:val="none"/>
              </w:rPr>
              <w:t>验收具体内容</w:t>
            </w:r>
          </w:p>
        </w:tc>
        <w:tc>
          <w:tcPr>
            <w:tcW w:w="7322"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B9B24D3">
            <w:pPr>
              <w:widowControl/>
              <w:spacing w:before="100" w:beforeAutospacing="1" w:after="100" w:afterAutospacing="1" w:line="320" w:lineRule="atLeast"/>
              <w:jc w:val="left"/>
              <w:rPr>
                <w:rFonts w:ascii="Verdana" w:hAnsi="Verdana" w:cs="宋体"/>
                <w:color w:val="auto"/>
                <w:szCs w:val="21"/>
                <w:highlight w:val="none"/>
              </w:rPr>
            </w:pPr>
            <w:r>
              <w:rPr>
                <w:rFonts w:ascii="Verdana" w:hAnsi="Verdana" w:cs="宋体"/>
                <w:color w:val="auto"/>
                <w:szCs w:val="21"/>
                <w:highlight w:val="none"/>
              </w:rPr>
              <w:t>（应按采购合同、</w:t>
            </w:r>
            <w:r>
              <w:rPr>
                <w:rFonts w:hint="eastAsia" w:ascii="Verdana" w:hAnsi="Verdana" w:cs="宋体"/>
                <w:color w:val="auto"/>
                <w:szCs w:val="21"/>
                <w:highlight w:val="none"/>
                <w:lang w:val="en-US" w:eastAsia="zh-CN"/>
              </w:rPr>
              <w:t>招标文件、投标文件</w:t>
            </w:r>
            <w:r>
              <w:rPr>
                <w:rFonts w:ascii="Verdana" w:hAnsi="Verdana" w:cs="宋体"/>
                <w:color w:val="auto"/>
                <w:szCs w:val="21"/>
                <w:highlight w:val="none"/>
              </w:rPr>
              <w:t>及验收方案等进行验收；并核对</w:t>
            </w:r>
            <w:r>
              <w:rPr>
                <w:rFonts w:hint="eastAsia" w:ascii="宋体" w:hAnsi="宋体"/>
                <w:color w:val="auto"/>
                <w:szCs w:val="21"/>
                <w:highlight w:val="none"/>
                <w:lang w:eastAsia="zh-CN"/>
              </w:rPr>
              <w:t>中标供应商</w:t>
            </w:r>
            <w:r>
              <w:rPr>
                <w:rFonts w:ascii="Verdana" w:hAnsi="Verdana" w:cs="宋体"/>
                <w:color w:val="auto"/>
                <w:szCs w:val="21"/>
                <w:highlight w:val="none"/>
              </w:rPr>
              <w:t>在安装调试等方面是否违反合同约定或者服务规范要求、提供的质量保证证明材料是否齐全、应有的配件及附件是否达到合同约定等。</w:t>
            </w:r>
            <w:r>
              <w:rPr>
                <w:rFonts w:hint="eastAsia" w:ascii="Verdana" w:hAnsi="Verdana" w:cs="宋体"/>
                <w:color w:val="auto"/>
                <w:szCs w:val="21"/>
                <w:highlight w:val="none"/>
                <w:lang w:val="en-US" w:eastAsia="zh-CN"/>
              </w:rPr>
              <w:t>见</w:t>
            </w:r>
            <w:r>
              <w:rPr>
                <w:rFonts w:ascii="Verdana" w:hAnsi="Verdana" w:cs="宋体"/>
                <w:color w:val="auto"/>
                <w:szCs w:val="21"/>
                <w:highlight w:val="none"/>
              </w:rPr>
              <w:t>附件)</w:t>
            </w:r>
          </w:p>
        </w:tc>
      </w:tr>
      <w:tr w14:paraId="235AAA94">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744E796">
            <w:pPr>
              <w:widowControl/>
              <w:spacing w:before="100" w:beforeAutospacing="1" w:after="100" w:afterAutospacing="1" w:line="320" w:lineRule="atLeast"/>
              <w:jc w:val="left"/>
              <w:rPr>
                <w:rFonts w:ascii="Verdana" w:hAnsi="Verdana" w:cs="宋体"/>
                <w:color w:val="auto"/>
                <w:szCs w:val="21"/>
                <w:highlight w:val="none"/>
              </w:rPr>
            </w:pPr>
            <w:r>
              <w:rPr>
                <w:rFonts w:ascii="Verdana" w:hAnsi="Verdana" w:cs="宋体"/>
                <w:color w:val="auto"/>
                <w:szCs w:val="21"/>
                <w:highlight w:val="none"/>
              </w:rPr>
              <w:t>验收小组意见</w:t>
            </w:r>
          </w:p>
        </w:tc>
        <w:tc>
          <w:tcPr>
            <w:tcW w:w="7322" w:type="dxa"/>
            <w:gridSpan w:val="7"/>
            <w:tcBorders>
              <w:top w:val="nil"/>
              <w:left w:val="nil"/>
              <w:bottom w:val="single" w:color="auto" w:sz="8" w:space="0"/>
              <w:right w:val="single" w:color="auto" w:sz="8" w:space="0"/>
            </w:tcBorders>
            <w:noWrap w:val="0"/>
            <w:vAlign w:val="center"/>
          </w:tcPr>
          <w:p w14:paraId="1FE84716">
            <w:pPr>
              <w:widowControl/>
              <w:spacing w:before="100" w:beforeAutospacing="1" w:after="100" w:afterAutospacing="1" w:line="320" w:lineRule="atLeast"/>
              <w:ind w:firstLine="210"/>
              <w:jc w:val="left"/>
              <w:rPr>
                <w:rFonts w:ascii="Verdana" w:hAnsi="Verdana" w:cs="宋体"/>
                <w:color w:val="auto"/>
                <w:szCs w:val="21"/>
                <w:highlight w:val="none"/>
              </w:rPr>
            </w:pPr>
            <w:r>
              <w:rPr>
                <w:rFonts w:ascii="Verdana" w:hAnsi="Verdana" w:cs="宋体"/>
                <w:color w:val="auto"/>
                <w:szCs w:val="21"/>
                <w:highlight w:val="none"/>
              </w:rPr>
              <w:t>验收结论性意见：</w:t>
            </w:r>
          </w:p>
        </w:tc>
      </w:tr>
      <w:tr w14:paraId="21919D0F">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0"/>
            <w:vAlign w:val="center"/>
          </w:tcPr>
          <w:p w14:paraId="58E781EF">
            <w:pPr>
              <w:widowControl/>
              <w:jc w:val="left"/>
              <w:rPr>
                <w:rFonts w:ascii="Verdana" w:hAnsi="Verdana" w:cs="宋体"/>
                <w:color w:val="auto"/>
                <w:szCs w:val="21"/>
                <w:highlight w:val="none"/>
              </w:rPr>
            </w:pPr>
          </w:p>
        </w:tc>
        <w:tc>
          <w:tcPr>
            <w:tcW w:w="7322" w:type="dxa"/>
            <w:gridSpan w:val="7"/>
            <w:tcBorders>
              <w:top w:val="nil"/>
              <w:left w:val="nil"/>
              <w:bottom w:val="single" w:color="auto" w:sz="8" w:space="0"/>
              <w:right w:val="single" w:color="auto" w:sz="8" w:space="0"/>
            </w:tcBorders>
            <w:noWrap w:val="0"/>
            <w:vAlign w:val="center"/>
          </w:tcPr>
          <w:p w14:paraId="3AF7D14F">
            <w:pPr>
              <w:widowControl/>
              <w:spacing w:before="100" w:beforeAutospacing="1" w:after="100" w:afterAutospacing="1" w:line="320" w:lineRule="atLeast"/>
              <w:ind w:firstLine="210"/>
              <w:jc w:val="left"/>
              <w:rPr>
                <w:rFonts w:ascii="Verdana" w:hAnsi="Verdana" w:cs="宋体"/>
                <w:color w:val="auto"/>
                <w:szCs w:val="21"/>
                <w:highlight w:val="none"/>
              </w:rPr>
            </w:pPr>
            <w:r>
              <w:rPr>
                <w:rFonts w:ascii="Verdana" w:hAnsi="Verdana" w:cs="宋体"/>
                <w:color w:val="auto"/>
                <w:szCs w:val="21"/>
                <w:highlight w:val="none"/>
              </w:rPr>
              <w:t>有异议的意见和说明理由：</w:t>
            </w:r>
          </w:p>
          <w:p w14:paraId="6EF3E18E">
            <w:pPr>
              <w:widowControl/>
              <w:spacing w:before="100" w:beforeAutospacing="1" w:after="100" w:afterAutospacing="1" w:line="320" w:lineRule="atLeast"/>
              <w:ind w:firstLine="210"/>
              <w:jc w:val="left"/>
              <w:rPr>
                <w:rFonts w:ascii="Verdana" w:hAnsi="Verdana" w:cs="宋体"/>
                <w:color w:val="auto"/>
                <w:szCs w:val="21"/>
                <w:highlight w:val="none"/>
              </w:rPr>
            </w:pPr>
            <w:r>
              <w:rPr>
                <w:rFonts w:ascii="Verdana" w:hAnsi="Verdana" w:cs="宋体"/>
                <w:color w:val="auto"/>
                <w:szCs w:val="21"/>
                <w:highlight w:val="none"/>
              </w:rPr>
              <w:t>签字：</w:t>
            </w:r>
          </w:p>
        </w:tc>
      </w:tr>
      <w:tr w14:paraId="6534735A">
        <w:tblPrEx>
          <w:tblCellMar>
            <w:top w:w="0" w:type="dxa"/>
            <w:left w:w="0" w:type="dxa"/>
            <w:bottom w:w="0" w:type="dxa"/>
            <w:right w:w="0" w:type="dxa"/>
          </w:tblCellMar>
        </w:tblPrEx>
        <w:trPr>
          <w:trHeight w:val="507" w:hRule="atLeast"/>
          <w:jc w:val="center"/>
        </w:trPr>
        <w:tc>
          <w:tcPr>
            <w:tcW w:w="8951"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E41498D">
            <w:pPr>
              <w:widowControl/>
              <w:spacing w:before="100" w:beforeAutospacing="1" w:after="100" w:afterAutospacing="1" w:line="320" w:lineRule="atLeast"/>
              <w:jc w:val="left"/>
              <w:rPr>
                <w:rFonts w:ascii="Verdana" w:hAnsi="Verdana" w:cs="宋体"/>
                <w:color w:val="auto"/>
                <w:szCs w:val="21"/>
                <w:highlight w:val="none"/>
              </w:rPr>
            </w:pPr>
            <w:r>
              <w:rPr>
                <w:rFonts w:ascii="Verdana" w:hAnsi="Verdana" w:cs="宋体"/>
                <w:color w:val="auto"/>
                <w:szCs w:val="21"/>
                <w:highlight w:val="none"/>
              </w:rPr>
              <w:t>验收小组成员签字：</w:t>
            </w:r>
          </w:p>
        </w:tc>
      </w:tr>
      <w:tr w14:paraId="7BAC23D7">
        <w:tblPrEx>
          <w:tblCellMar>
            <w:top w:w="0" w:type="dxa"/>
            <w:left w:w="0" w:type="dxa"/>
            <w:bottom w:w="0" w:type="dxa"/>
            <w:right w:w="0" w:type="dxa"/>
          </w:tblCellMar>
        </w:tblPrEx>
        <w:trPr>
          <w:trHeight w:val="736" w:hRule="atLeast"/>
          <w:jc w:val="center"/>
        </w:trPr>
        <w:tc>
          <w:tcPr>
            <w:tcW w:w="8951"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ED4C018">
            <w:pPr>
              <w:widowControl/>
              <w:spacing w:before="100" w:beforeAutospacing="1" w:after="100" w:afterAutospacing="1" w:line="320" w:lineRule="atLeast"/>
              <w:jc w:val="left"/>
              <w:rPr>
                <w:rFonts w:ascii="Verdana" w:hAnsi="Verdana" w:cs="宋体"/>
                <w:color w:val="auto"/>
                <w:szCs w:val="21"/>
                <w:highlight w:val="none"/>
              </w:rPr>
            </w:pPr>
            <w:r>
              <w:rPr>
                <w:rFonts w:ascii="Verdana" w:hAnsi="Verdana" w:cs="宋体"/>
                <w:color w:val="auto"/>
                <w:szCs w:val="21"/>
                <w:highlight w:val="none"/>
              </w:rPr>
              <w:t>监督人员或者其他相关人员签字：</w:t>
            </w:r>
          </w:p>
          <w:p w14:paraId="2D8DD5C8">
            <w:pPr>
              <w:widowControl/>
              <w:spacing w:before="100" w:beforeAutospacing="1" w:after="100" w:afterAutospacing="1" w:line="320" w:lineRule="atLeast"/>
              <w:ind w:firstLine="74"/>
              <w:jc w:val="left"/>
              <w:rPr>
                <w:rFonts w:ascii="Verdana" w:hAnsi="Verdana" w:cs="宋体"/>
                <w:color w:val="auto"/>
                <w:szCs w:val="21"/>
                <w:highlight w:val="none"/>
              </w:rPr>
            </w:pPr>
            <w:r>
              <w:rPr>
                <w:rFonts w:ascii="Verdana" w:hAnsi="Verdana" w:cs="宋体"/>
                <w:color w:val="auto"/>
                <w:szCs w:val="21"/>
                <w:highlight w:val="none"/>
              </w:rPr>
              <w:t>或者受邀机构的意见（盖章）：</w:t>
            </w:r>
          </w:p>
        </w:tc>
      </w:tr>
      <w:tr w14:paraId="0667946C">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noWrap w:val="0"/>
            <w:tcMar>
              <w:top w:w="0" w:type="dxa"/>
              <w:left w:w="108" w:type="dxa"/>
              <w:bottom w:w="0" w:type="dxa"/>
              <w:right w:w="108" w:type="dxa"/>
            </w:tcMar>
            <w:vAlign w:val="center"/>
          </w:tcPr>
          <w:p w14:paraId="1658966F">
            <w:pPr>
              <w:widowControl/>
              <w:spacing w:before="100" w:beforeAutospacing="1" w:after="100" w:afterAutospacing="1" w:line="320" w:lineRule="atLeast"/>
              <w:jc w:val="left"/>
              <w:rPr>
                <w:rFonts w:ascii="Verdana" w:hAnsi="Verdana" w:cs="宋体"/>
                <w:color w:val="auto"/>
                <w:szCs w:val="21"/>
                <w:highlight w:val="none"/>
              </w:rPr>
            </w:pPr>
            <w:r>
              <w:rPr>
                <w:rFonts w:hint="eastAsia" w:ascii="宋体" w:hAnsi="宋体"/>
                <w:color w:val="auto"/>
                <w:szCs w:val="21"/>
                <w:highlight w:val="none"/>
                <w:lang w:eastAsia="zh-CN"/>
              </w:rPr>
              <w:t>中标供应商</w:t>
            </w:r>
            <w:r>
              <w:rPr>
                <w:rFonts w:ascii="Verdana" w:hAnsi="Verdana" w:cs="宋体"/>
                <w:color w:val="auto"/>
                <w:szCs w:val="21"/>
                <w:highlight w:val="none"/>
              </w:rPr>
              <w:t>负责人签字或者盖章：</w:t>
            </w:r>
          </w:p>
          <w:p w14:paraId="2738341B">
            <w:pPr>
              <w:widowControl/>
              <w:spacing w:before="100" w:beforeAutospacing="1" w:after="100" w:afterAutospacing="1" w:line="320" w:lineRule="atLeast"/>
              <w:jc w:val="left"/>
              <w:rPr>
                <w:rFonts w:ascii="Verdana" w:hAnsi="Verdana" w:cs="宋体"/>
                <w:color w:val="auto"/>
                <w:szCs w:val="21"/>
                <w:highlight w:val="none"/>
              </w:rPr>
            </w:pPr>
          </w:p>
          <w:p w14:paraId="3EE500D0">
            <w:pPr>
              <w:widowControl/>
              <w:spacing w:before="100" w:beforeAutospacing="1" w:after="100" w:afterAutospacing="1" w:line="320" w:lineRule="atLeast"/>
              <w:jc w:val="left"/>
              <w:rPr>
                <w:rFonts w:ascii="Verdana" w:hAnsi="Verdana" w:cs="宋体"/>
                <w:color w:val="auto"/>
                <w:szCs w:val="21"/>
                <w:highlight w:val="none"/>
              </w:rPr>
            </w:pPr>
            <w:r>
              <w:rPr>
                <w:rFonts w:ascii="Verdana" w:hAnsi="Verdana" w:cs="宋体"/>
                <w:color w:val="auto"/>
                <w:szCs w:val="21"/>
                <w:highlight w:val="none"/>
              </w:rPr>
              <w:t>联系电话：</w:t>
            </w:r>
            <w:r>
              <w:rPr>
                <w:rFonts w:hint="eastAsia" w:ascii="Verdana" w:hAnsi="Verdana" w:cs="宋体"/>
                <w:color w:val="auto"/>
                <w:szCs w:val="21"/>
                <w:highlight w:val="none"/>
              </w:rPr>
              <w:t xml:space="preserve">               </w:t>
            </w:r>
            <w:r>
              <w:rPr>
                <w:rFonts w:ascii="Verdana" w:hAnsi="Verdana" w:cs="宋体"/>
                <w:color w:val="auto"/>
                <w:szCs w:val="21"/>
                <w:highlight w:val="none"/>
              </w:rPr>
              <w:t xml:space="preserve"> 年</w:t>
            </w:r>
            <w:r>
              <w:rPr>
                <w:rFonts w:hint="eastAsia" w:ascii="Verdana" w:hAnsi="Verdana" w:cs="宋体"/>
                <w:color w:val="auto"/>
                <w:szCs w:val="21"/>
                <w:highlight w:val="none"/>
              </w:rPr>
              <w:t xml:space="preserve"> </w:t>
            </w:r>
            <w:r>
              <w:rPr>
                <w:rFonts w:ascii="Verdana" w:hAnsi="Verdana" w:cs="宋体"/>
                <w:color w:val="auto"/>
                <w:szCs w:val="21"/>
                <w:highlight w:val="none"/>
              </w:rPr>
              <w:t xml:space="preserve"> 月 </w:t>
            </w:r>
            <w:r>
              <w:rPr>
                <w:rFonts w:hint="eastAsia" w:ascii="Verdana" w:hAnsi="Verdana" w:cs="宋体"/>
                <w:color w:val="auto"/>
                <w:szCs w:val="21"/>
                <w:highlight w:val="none"/>
              </w:rPr>
              <w:t xml:space="preserve"> </w:t>
            </w:r>
            <w:r>
              <w:rPr>
                <w:rFonts w:ascii="Verdana" w:hAnsi="Verdana" w:cs="宋体"/>
                <w:color w:val="auto"/>
                <w:szCs w:val="21"/>
                <w:highlight w:val="none"/>
              </w:rPr>
              <w:t>日</w:t>
            </w:r>
          </w:p>
        </w:tc>
        <w:tc>
          <w:tcPr>
            <w:tcW w:w="4799" w:type="dxa"/>
            <w:gridSpan w:val="4"/>
            <w:tcBorders>
              <w:top w:val="nil"/>
              <w:left w:val="nil"/>
              <w:bottom w:val="single" w:color="auto" w:sz="8" w:space="0"/>
              <w:right w:val="single" w:color="auto" w:sz="8" w:space="0"/>
            </w:tcBorders>
            <w:noWrap w:val="0"/>
            <w:vAlign w:val="center"/>
          </w:tcPr>
          <w:p w14:paraId="448A1E85">
            <w:pPr>
              <w:widowControl/>
              <w:spacing w:before="100" w:beforeAutospacing="1" w:after="100" w:afterAutospacing="1" w:line="320" w:lineRule="atLeast"/>
              <w:ind w:firstLine="210"/>
              <w:jc w:val="left"/>
              <w:rPr>
                <w:rFonts w:ascii="Verdana" w:hAnsi="Verdana" w:cs="宋体"/>
                <w:color w:val="auto"/>
                <w:szCs w:val="21"/>
                <w:highlight w:val="none"/>
              </w:rPr>
            </w:pPr>
            <w:r>
              <w:rPr>
                <w:rFonts w:ascii="Verdana" w:hAnsi="Verdana" w:cs="宋体"/>
                <w:color w:val="auto"/>
                <w:szCs w:val="21"/>
                <w:highlight w:val="none"/>
              </w:rPr>
              <w:t>采购人或者受托机构的意见（盖章）：</w:t>
            </w:r>
          </w:p>
          <w:p w14:paraId="34DE065F">
            <w:pPr>
              <w:widowControl/>
              <w:spacing w:before="100" w:beforeAutospacing="1" w:after="100" w:afterAutospacing="1" w:line="320" w:lineRule="atLeast"/>
              <w:ind w:firstLine="210"/>
              <w:jc w:val="left"/>
              <w:rPr>
                <w:rFonts w:ascii="Verdana" w:hAnsi="Verdana" w:cs="宋体"/>
                <w:color w:val="auto"/>
                <w:szCs w:val="21"/>
                <w:highlight w:val="none"/>
              </w:rPr>
            </w:pPr>
          </w:p>
          <w:p w14:paraId="405515F1">
            <w:pPr>
              <w:widowControl/>
              <w:spacing w:before="100" w:beforeAutospacing="1" w:after="100" w:afterAutospacing="1" w:line="320" w:lineRule="atLeast"/>
              <w:ind w:firstLine="210"/>
              <w:jc w:val="left"/>
              <w:rPr>
                <w:rFonts w:ascii="Verdana" w:hAnsi="Verdana" w:cs="宋体"/>
                <w:color w:val="auto"/>
                <w:szCs w:val="21"/>
                <w:highlight w:val="none"/>
              </w:rPr>
            </w:pPr>
            <w:r>
              <w:rPr>
                <w:rFonts w:ascii="Verdana" w:hAnsi="Verdana" w:cs="宋体"/>
                <w:color w:val="auto"/>
                <w:szCs w:val="21"/>
                <w:highlight w:val="none"/>
              </w:rPr>
              <w:t>联系电话：</w:t>
            </w:r>
            <w:r>
              <w:rPr>
                <w:rFonts w:hint="eastAsia" w:ascii="Verdana" w:hAnsi="Verdana" w:cs="宋体"/>
                <w:color w:val="auto"/>
                <w:szCs w:val="21"/>
                <w:highlight w:val="none"/>
              </w:rPr>
              <w:t xml:space="preserve">                  </w:t>
            </w:r>
            <w:r>
              <w:rPr>
                <w:rFonts w:ascii="Verdana" w:hAnsi="Verdana" w:cs="宋体"/>
                <w:color w:val="auto"/>
                <w:szCs w:val="21"/>
                <w:highlight w:val="none"/>
              </w:rPr>
              <w:t>年</w:t>
            </w:r>
            <w:r>
              <w:rPr>
                <w:rFonts w:hint="eastAsia" w:ascii="Verdana" w:hAnsi="Verdana" w:cs="宋体"/>
                <w:color w:val="auto"/>
                <w:szCs w:val="21"/>
                <w:highlight w:val="none"/>
              </w:rPr>
              <w:t xml:space="preserve"> </w:t>
            </w:r>
            <w:r>
              <w:rPr>
                <w:rFonts w:ascii="Verdana" w:hAnsi="Verdana" w:cs="宋体"/>
                <w:color w:val="auto"/>
                <w:szCs w:val="21"/>
                <w:highlight w:val="none"/>
              </w:rPr>
              <w:t xml:space="preserve"> 月</w:t>
            </w:r>
            <w:r>
              <w:rPr>
                <w:rFonts w:hint="eastAsia" w:ascii="Verdana" w:hAnsi="Verdana" w:cs="宋体"/>
                <w:color w:val="auto"/>
                <w:szCs w:val="21"/>
                <w:highlight w:val="none"/>
              </w:rPr>
              <w:t xml:space="preserve"> </w:t>
            </w:r>
            <w:r>
              <w:rPr>
                <w:rFonts w:ascii="Verdana" w:hAnsi="Verdana" w:cs="宋体"/>
                <w:color w:val="auto"/>
                <w:szCs w:val="21"/>
                <w:highlight w:val="none"/>
              </w:rPr>
              <w:t xml:space="preserve"> 日</w:t>
            </w:r>
          </w:p>
        </w:tc>
      </w:tr>
    </w:tbl>
    <w:p w14:paraId="12346B1F">
      <w:pPr>
        <w:pStyle w:val="228"/>
        <w:keepNext w:val="0"/>
        <w:keepLines w:val="0"/>
        <w:pageBreakBefore w:val="0"/>
        <w:widowControl w:val="0"/>
        <w:bidi w:val="0"/>
        <w:spacing w:line="240" w:lineRule="auto"/>
        <w:jc w:val="center"/>
        <w:rPr>
          <w:rFonts w:hint="eastAsia"/>
          <w:color w:val="auto"/>
          <w:highlight w:val="none"/>
        </w:rPr>
      </w:pPr>
      <w:r>
        <w:rPr>
          <w:rFonts w:ascii="宋体" w:hAnsi="宋体"/>
          <w:color w:val="auto"/>
          <w:sz w:val="20"/>
          <w:szCs w:val="21"/>
          <w:highlight w:val="none"/>
        </w:rPr>
        <w:br w:type="page" w:clear="all"/>
      </w:r>
      <w:r>
        <w:rPr>
          <w:rFonts w:hint="eastAsia" w:ascii="Times New Roman" w:hAnsi="Times New Roman"/>
          <w:b/>
          <w:bCs/>
          <w:color w:val="auto"/>
          <w:sz w:val="44"/>
          <w:szCs w:val="44"/>
          <w:highlight w:val="none"/>
        </w:rPr>
        <w:t>第四章  评标方法及评标标准</w:t>
      </w:r>
    </w:p>
    <w:p w14:paraId="4AB24BBC">
      <w:pPr>
        <w:pStyle w:val="194"/>
        <w:keepNext w:val="0"/>
        <w:keepLines w:val="0"/>
        <w:jc w:val="center"/>
        <w:rPr>
          <w:color w:val="auto"/>
          <w:highlight w:val="none"/>
        </w:rPr>
      </w:pPr>
      <w:r>
        <w:rPr>
          <w:rFonts w:hint="eastAsia"/>
          <w:color w:val="auto"/>
          <w:highlight w:val="none"/>
        </w:rPr>
        <w:t>一、评标方法</w:t>
      </w:r>
    </w:p>
    <w:p w14:paraId="74488161">
      <w:pPr>
        <w:pStyle w:val="228"/>
        <w:spacing w:line="360" w:lineRule="exact"/>
        <w:ind w:firstLine="420"/>
        <w:rPr>
          <w:rFonts w:hAnsi="宋体"/>
          <w:b/>
          <w:color w:val="auto"/>
          <w:highlight w:val="none"/>
        </w:rPr>
      </w:pPr>
      <w:r>
        <w:rPr>
          <w:rFonts w:hint="eastAsia" w:hAnsi="宋体"/>
          <w:color w:val="auto"/>
          <w:sz w:val="21"/>
          <w:highlight w:val="none"/>
        </w:rPr>
        <w:t>综合评分法，是指投标文件满足招标文件全部实质性要求，且按照评审因素的量化指标评审得分最高的投标人为中标候选人的评标方法。</w:t>
      </w:r>
    </w:p>
    <w:p w14:paraId="3AFDF77D">
      <w:pPr>
        <w:pStyle w:val="228"/>
        <w:spacing w:line="360" w:lineRule="exact"/>
        <w:ind w:firstLine="420"/>
        <w:rPr>
          <w:rFonts w:hAnsi="宋体"/>
          <w:b/>
          <w:color w:val="auto"/>
          <w:highlight w:val="none"/>
        </w:rPr>
      </w:pPr>
    </w:p>
    <w:p w14:paraId="4D530919">
      <w:pPr>
        <w:pStyle w:val="194"/>
        <w:keepNext w:val="0"/>
        <w:keepLines w:val="0"/>
        <w:jc w:val="center"/>
        <w:rPr>
          <w:rFonts w:hint="eastAsia"/>
          <w:color w:val="auto"/>
          <w:highlight w:val="none"/>
        </w:rPr>
      </w:pPr>
      <w:r>
        <w:rPr>
          <w:rFonts w:hint="eastAsia"/>
          <w:color w:val="auto"/>
          <w:highlight w:val="none"/>
        </w:rPr>
        <w:t>二、评标程序</w:t>
      </w:r>
    </w:p>
    <w:p w14:paraId="34646026">
      <w:pPr>
        <w:pStyle w:val="196"/>
        <w:keepNext w:val="0"/>
        <w:keepLines w:val="0"/>
        <w:spacing w:before="0" w:after="0" w:line="360" w:lineRule="auto"/>
        <w:ind w:left="420"/>
        <w:rPr>
          <w:rFonts w:hint="eastAsia" w:ascii="宋体" w:hAnsi="宋体"/>
          <w:color w:val="auto"/>
          <w:sz w:val="21"/>
          <w:szCs w:val="21"/>
          <w:highlight w:val="none"/>
        </w:rPr>
      </w:pPr>
      <w:r>
        <w:rPr>
          <w:rFonts w:hint="eastAsia" w:ascii="宋体" w:hAnsi="宋体"/>
          <w:color w:val="auto"/>
          <w:sz w:val="21"/>
          <w:szCs w:val="21"/>
          <w:highlight w:val="none"/>
        </w:rPr>
        <w:t>1.符合性审查</w:t>
      </w:r>
    </w:p>
    <w:p w14:paraId="6555149D">
      <w:pPr>
        <w:pStyle w:val="228"/>
        <w:spacing w:line="360" w:lineRule="auto"/>
        <w:ind w:left="1" w:firstLine="420"/>
        <w:rPr>
          <w:rFonts w:hint="eastAsia" w:hAnsi="宋体"/>
          <w:b/>
          <w:color w:val="auto"/>
          <w:sz w:val="21"/>
          <w:highlight w:val="none"/>
        </w:rPr>
      </w:pPr>
      <w:r>
        <w:rPr>
          <w:rFonts w:hint="eastAsia" w:hAnsi="宋体"/>
          <w:b/>
          <w:color w:val="auto"/>
          <w:sz w:val="21"/>
          <w:highlight w:val="none"/>
        </w:rPr>
        <w:t>评标委员会应当对符合资格的投标人的投标文件进行投标报价、商务、技术等实质性内容符合性审查，以确定其是否满足招标文件的实质性要求。</w:t>
      </w:r>
    </w:p>
    <w:p w14:paraId="26B687B5">
      <w:pPr>
        <w:pStyle w:val="196"/>
        <w:keepNext w:val="0"/>
        <w:keepLines w:val="0"/>
        <w:spacing w:before="0" w:after="0" w:line="360" w:lineRule="auto"/>
        <w:ind w:left="420"/>
        <w:rPr>
          <w:rFonts w:hint="eastAsia"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70D166E8">
      <w:p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02625ED4">
      <w:pPr>
        <w:pStyle w:val="196"/>
        <w:keepNext w:val="0"/>
        <w:keepLines w:val="0"/>
        <w:spacing w:before="0" w:after="0" w:line="360" w:lineRule="auto"/>
        <w:ind w:left="420"/>
        <w:rPr>
          <w:rFonts w:hint="eastAsia"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0EA99816">
      <w:pPr>
        <w:pStyle w:val="197"/>
        <w:numPr>
          <w:ilvl w:val="0"/>
          <w:numId w:val="4"/>
        </w:numPr>
        <w:spacing w:line="360" w:lineRule="auto"/>
        <w:ind w:firstLine="398"/>
        <w:rPr>
          <w:rFonts w:hint="eastAsia" w:ascii="宋体" w:hAnsi="宋体"/>
          <w:b/>
          <w:color w:val="auto"/>
          <w:spacing w:val="-6"/>
          <w:szCs w:val="21"/>
          <w:highlight w:val="none"/>
        </w:rPr>
      </w:pPr>
      <w:r>
        <w:rPr>
          <w:rFonts w:hint="eastAsia" w:ascii="宋体" w:hAnsi="宋体"/>
          <w:b/>
          <w:color w:val="auto"/>
          <w:spacing w:val="-6"/>
          <w:szCs w:val="21"/>
          <w:highlight w:val="none"/>
        </w:rPr>
        <w:t>报价文件未提供“投标人须知前附表”第13条</w:t>
      </w:r>
      <w:r>
        <w:rPr>
          <w:rFonts w:hint="eastAsia" w:ascii="宋体" w:hAnsi="宋体"/>
          <w:b/>
          <w:color w:val="auto"/>
          <w:szCs w:val="21"/>
          <w:highlight w:val="none"/>
        </w:rPr>
        <w:t>“报价文件”</w:t>
      </w:r>
      <w:r>
        <w:rPr>
          <w:rFonts w:hint="eastAsia" w:ascii="宋体" w:hAnsi="宋体"/>
          <w:b/>
          <w:color w:val="auto"/>
          <w:spacing w:val="-6"/>
          <w:szCs w:val="21"/>
          <w:highlight w:val="none"/>
        </w:rPr>
        <w:t>规定中“必须提供”的文件资料的；</w:t>
      </w:r>
    </w:p>
    <w:p w14:paraId="3BA0A66F">
      <w:pPr>
        <w:pStyle w:val="197"/>
        <w:numPr>
          <w:ilvl w:val="0"/>
          <w:numId w:val="4"/>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未按照招标文件中的报价要求进行报价的；</w:t>
      </w:r>
    </w:p>
    <w:p w14:paraId="05EC3C20">
      <w:pPr>
        <w:pStyle w:val="197"/>
        <w:numPr>
          <w:ilvl w:val="0"/>
          <w:numId w:val="4"/>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448874BB">
      <w:pPr>
        <w:pStyle w:val="197"/>
        <w:numPr>
          <w:ilvl w:val="0"/>
          <w:numId w:val="4"/>
        </w:numPr>
        <w:spacing w:line="360" w:lineRule="auto"/>
        <w:ind w:left="-2" w:firstLine="422"/>
        <w:rPr>
          <w:rFonts w:hint="eastAsia" w:ascii="宋体" w:hAnsi="宋体"/>
          <w:b/>
          <w:color w:val="auto"/>
          <w:spacing w:val="-6"/>
          <w:szCs w:val="21"/>
          <w:highlight w:val="none"/>
        </w:rPr>
      </w:pPr>
      <w:r>
        <w:rPr>
          <w:rFonts w:hint="eastAsia" w:ascii="宋体" w:hAnsi="宋体"/>
          <w:b/>
          <w:color w:val="auto"/>
          <w:spacing w:val="-6"/>
          <w:szCs w:val="21"/>
          <w:highlight w:val="none"/>
        </w:rPr>
        <w:t>未按招标文件规定的具体固定金额进行报价的；</w:t>
      </w:r>
    </w:p>
    <w:p w14:paraId="0255AE2F">
      <w:pPr>
        <w:pStyle w:val="197"/>
        <w:numPr>
          <w:ilvl w:val="0"/>
          <w:numId w:val="4"/>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未就所投项目进行报价或者存在漏项报价；投标人未就所投项目的单项内容作唯一报价；投标人未就所投项目的全部内容作完整唯一总价报价；存在有选择、有条件报价的（招标文件允许有备选方案或者其他约定的除外）；</w:t>
      </w:r>
    </w:p>
    <w:p w14:paraId="64D40D5B">
      <w:pPr>
        <w:pStyle w:val="197"/>
        <w:numPr>
          <w:ilvl w:val="0"/>
          <w:numId w:val="4"/>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修正后的报价，投标人不确认的；</w:t>
      </w:r>
    </w:p>
    <w:p w14:paraId="275155BD">
      <w:pPr>
        <w:pStyle w:val="197"/>
        <w:numPr>
          <w:ilvl w:val="0"/>
          <w:numId w:val="4"/>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5.1</w:t>
      </w:r>
      <w:r>
        <w:rPr>
          <w:rFonts w:hint="eastAsia" w:ascii="宋体" w:hAnsi="宋体"/>
          <w:b/>
          <w:color w:val="auto"/>
          <w:szCs w:val="21"/>
          <w:highlight w:val="none"/>
        </w:rPr>
        <w:t>条（2）或者第5</w:t>
      </w:r>
      <w:r>
        <w:rPr>
          <w:rFonts w:ascii="宋体" w:hAnsi="宋体"/>
          <w:b/>
          <w:color w:val="auto"/>
          <w:szCs w:val="21"/>
          <w:highlight w:val="none"/>
        </w:rPr>
        <w:t>.2条</w:t>
      </w:r>
      <w:r>
        <w:rPr>
          <w:rFonts w:hint="eastAsia" w:ascii="宋体" w:hAnsi="宋体"/>
          <w:b/>
          <w:color w:val="auto"/>
          <w:szCs w:val="21"/>
          <w:highlight w:val="none"/>
        </w:rPr>
        <w:t>（2）项情形的。</w:t>
      </w:r>
    </w:p>
    <w:p w14:paraId="771E1FF2">
      <w:pPr>
        <w:pStyle w:val="197"/>
        <w:numPr>
          <w:ilvl w:val="0"/>
          <w:numId w:val="4"/>
        </w:numPr>
        <w:spacing w:line="360" w:lineRule="auto"/>
        <w:ind w:firstLine="398"/>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响应的标的数量及单位与招标文件要求实质性不一致的。</w:t>
      </w:r>
    </w:p>
    <w:p w14:paraId="613BFD7B">
      <w:pPr>
        <w:pStyle w:val="196"/>
        <w:keepNext w:val="0"/>
        <w:keepLines w:val="0"/>
        <w:spacing w:before="0" w:after="0" w:line="360" w:lineRule="auto"/>
        <w:ind w:left="420"/>
        <w:rPr>
          <w:rFonts w:hint="eastAsia" w:ascii="宋体" w:hAnsi="宋体"/>
          <w:color w:val="auto"/>
          <w:sz w:val="21"/>
          <w:szCs w:val="21"/>
          <w:highlight w:val="none"/>
        </w:rPr>
      </w:pPr>
      <w:r>
        <w:rPr>
          <w:rFonts w:hint="eastAsia" w:ascii="宋体" w:hAnsi="宋体"/>
          <w:color w:val="auto"/>
          <w:sz w:val="21"/>
          <w:szCs w:val="21"/>
          <w:highlight w:val="none"/>
        </w:rPr>
        <w:t>2.2在商务及技术评审时，如发现下列情形之一的，将被视为投标无效：</w:t>
      </w:r>
    </w:p>
    <w:p w14:paraId="2DA738CB">
      <w:pPr>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投标文件未按招标文件要求签署、盖章的；</w:t>
      </w:r>
    </w:p>
    <w:p w14:paraId="5DEF1563">
      <w:pPr>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 xml:space="preserve">委托代理人未能出具有效身份证或者出具的身份证与授权委托书中的信息不符的； </w:t>
      </w:r>
    </w:p>
    <w:p w14:paraId="6B2D4583">
      <w:pPr>
        <w:numPr>
          <w:ilvl w:val="0"/>
          <w:numId w:val="5"/>
        </w:numPr>
        <w:spacing w:line="360" w:lineRule="auto"/>
        <w:ind w:firstLine="422"/>
        <w:jc w:val="center"/>
        <w:rPr>
          <w:rFonts w:hint="eastAsia" w:ascii="宋体" w:hAnsi="宋体"/>
          <w:b/>
          <w:color w:val="auto"/>
          <w:szCs w:val="21"/>
          <w:highlight w:val="none"/>
        </w:rPr>
      </w:pPr>
      <w:r>
        <w:rPr>
          <w:rFonts w:hint="eastAsia" w:ascii="宋体" w:hAnsi="宋体"/>
          <w:b/>
          <w:color w:val="auto"/>
          <w:szCs w:val="21"/>
          <w:highlight w:val="none"/>
        </w:rPr>
        <w:t>投标文件未提供“投标人须知前附表”第13条“商务及技术文件”规定中“必</w:t>
      </w:r>
    </w:p>
    <w:p w14:paraId="5458F8B6">
      <w:pPr>
        <w:spacing w:line="360" w:lineRule="auto"/>
        <w:rPr>
          <w:rFonts w:hint="eastAsia" w:ascii="宋体" w:hAnsi="宋体"/>
          <w:b/>
          <w:color w:val="auto"/>
          <w:szCs w:val="21"/>
          <w:highlight w:val="none"/>
        </w:rPr>
      </w:pPr>
      <w:r>
        <w:rPr>
          <w:rFonts w:hint="eastAsia" w:ascii="宋体" w:hAnsi="宋体"/>
          <w:b/>
          <w:color w:val="auto"/>
          <w:szCs w:val="21"/>
          <w:highlight w:val="none"/>
        </w:rPr>
        <w:t>须提供”或者“委托时必须提供”的文件资料的；</w:t>
      </w:r>
    </w:p>
    <w:p w14:paraId="42AF328A">
      <w:pPr>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商务要求评审允许负偏离的条款数超过“投标人须知前附表”规定项数的；</w:t>
      </w:r>
    </w:p>
    <w:p w14:paraId="374574A0">
      <w:pPr>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35FFD287">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firstLine="422"/>
        <w:textAlignment w:val="auto"/>
        <w:rPr>
          <w:rFonts w:hint="eastAsia"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3FE3C03B">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firstLine="422"/>
        <w:textAlignment w:val="auto"/>
        <w:rPr>
          <w:rFonts w:hint="eastAsia" w:ascii="宋体" w:hAnsi="宋体"/>
          <w:b/>
          <w:color w:val="auto"/>
          <w:szCs w:val="21"/>
          <w:highlight w:val="none"/>
        </w:rPr>
      </w:pPr>
      <w:r>
        <w:rPr>
          <w:rFonts w:hint="eastAsia" w:ascii="宋体" w:hAnsi="宋体"/>
          <w:b/>
          <w:color w:val="auto"/>
          <w:szCs w:val="21"/>
          <w:highlight w:val="none"/>
        </w:rPr>
        <w:t>投标文件含有采购人不能接受的附加条件的；</w:t>
      </w:r>
    </w:p>
    <w:p w14:paraId="78D2BECD">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firstLine="422"/>
        <w:textAlignment w:val="auto"/>
        <w:rPr>
          <w:rFonts w:hint="eastAsia"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3C03404D">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firstLine="422"/>
        <w:textAlignment w:val="auto"/>
        <w:rPr>
          <w:rFonts w:hint="eastAsia" w:ascii="宋体" w:hAnsi="宋体"/>
          <w:b/>
          <w:color w:val="auto"/>
          <w:szCs w:val="21"/>
          <w:highlight w:val="none"/>
        </w:rPr>
      </w:pPr>
      <w:r>
        <w:rPr>
          <w:rFonts w:hint="eastAsia" w:ascii="宋体" w:hAnsi="宋体"/>
          <w:b/>
          <w:color w:val="auto"/>
          <w:szCs w:val="21"/>
          <w:highlight w:val="none"/>
        </w:rPr>
        <w:t>投标文件标注的项目名称或者项目编号与招标文件标注的项目名称或者项目编号不一致的；</w:t>
      </w:r>
    </w:p>
    <w:p w14:paraId="01FE29AA">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firstLine="422"/>
        <w:textAlignment w:val="auto"/>
        <w:rPr>
          <w:rFonts w:hint="eastAsia" w:ascii="宋体" w:hAnsi="宋体"/>
          <w:b/>
          <w:color w:val="auto"/>
          <w:szCs w:val="21"/>
          <w:highlight w:val="none"/>
        </w:rPr>
      </w:pPr>
      <w:r>
        <w:rPr>
          <w:rFonts w:hint="eastAsia" w:ascii="宋体" w:hAnsi="宋体"/>
          <w:b/>
          <w:color w:val="auto"/>
          <w:szCs w:val="21"/>
          <w:highlight w:val="none"/>
        </w:rPr>
        <w:t>投标文件中承诺的投标有效期低于招标文件要求的期限的；</w:t>
      </w:r>
    </w:p>
    <w:p w14:paraId="734EF850">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firstLine="422"/>
        <w:textAlignment w:val="auto"/>
        <w:rPr>
          <w:rFonts w:ascii="宋体" w:hAnsi="宋体"/>
          <w:b/>
          <w:color w:val="auto"/>
          <w:szCs w:val="21"/>
          <w:highlight w:val="none"/>
        </w:rPr>
      </w:pPr>
      <w:r>
        <w:rPr>
          <w:rFonts w:hint="eastAsia" w:ascii="宋体" w:hAnsi="宋体"/>
          <w:b/>
          <w:color w:val="auto"/>
          <w:szCs w:val="21"/>
          <w:highlight w:val="none"/>
        </w:rPr>
        <w:t>虚假投标，或者出现其他情形而导致被评标委员会认定无效的；</w:t>
      </w:r>
    </w:p>
    <w:p w14:paraId="3E082824">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firstLine="422"/>
        <w:textAlignment w:val="auto"/>
        <w:rPr>
          <w:rFonts w:hint="eastAsia" w:ascii="宋体" w:hAnsi="宋体"/>
          <w:b/>
          <w:color w:val="auto"/>
          <w:szCs w:val="21"/>
          <w:highlight w:val="none"/>
        </w:rPr>
      </w:pPr>
      <w:r>
        <w:rPr>
          <w:rFonts w:hint="eastAsia" w:ascii="宋体" w:hAnsi="宋体"/>
          <w:b/>
          <w:color w:val="auto"/>
          <w:szCs w:val="21"/>
          <w:highlight w:val="none"/>
        </w:rPr>
        <w:t>招标文件未载明允许提供备选（替代）投标方案或明确不允许提供备选（替代）投标方案时，投标人提供了备选（替代）投标方案的；</w:t>
      </w:r>
    </w:p>
    <w:p w14:paraId="2F20EE93">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firstLine="422"/>
        <w:textAlignment w:val="auto"/>
        <w:rPr>
          <w:rFonts w:hint="eastAsia" w:ascii="宋体" w:hAnsi="宋体"/>
          <w:b/>
          <w:color w:val="auto"/>
          <w:szCs w:val="21"/>
          <w:highlight w:val="none"/>
        </w:rPr>
      </w:pPr>
      <w:r>
        <w:rPr>
          <w:rFonts w:hint="eastAsia" w:ascii="宋体" w:hAnsi="宋体"/>
          <w:b/>
          <w:color w:val="auto"/>
          <w:szCs w:val="21"/>
          <w:highlight w:val="none"/>
        </w:rPr>
        <w:t>未响应招标文件实质性要求的。</w:t>
      </w:r>
    </w:p>
    <w:p w14:paraId="68CB4812">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firstLine="422"/>
        <w:textAlignment w:val="auto"/>
        <w:rPr>
          <w:rFonts w:hint="eastAsia" w:ascii="宋体" w:hAnsi="宋体"/>
          <w:b/>
          <w:color w:val="auto"/>
          <w:szCs w:val="21"/>
          <w:highlight w:val="none"/>
        </w:rPr>
      </w:pPr>
      <w:r>
        <w:rPr>
          <w:rFonts w:hint="eastAsia" w:ascii="宋体" w:hAnsi="宋体"/>
          <w:b/>
          <w:color w:val="auto"/>
          <w:szCs w:val="21"/>
          <w:highlight w:val="none"/>
        </w:rPr>
        <w:t>法律、法规和招标文件规定的其他无效情形。</w:t>
      </w:r>
    </w:p>
    <w:p w14:paraId="2224EB4C">
      <w:pPr>
        <w:pStyle w:val="196"/>
        <w:keepNext w:val="0"/>
        <w:keepLines w:val="0"/>
        <w:pageBreakBefore w:val="0"/>
        <w:widowControl w:val="0"/>
        <w:kinsoku/>
        <w:wordWrap/>
        <w:overflowPunct/>
        <w:topLinePunct w:val="0"/>
        <w:autoSpaceDE/>
        <w:autoSpaceDN/>
        <w:bidi w:val="0"/>
        <w:adjustRightInd/>
        <w:snapToGrid/>
        <w:spacing w:before="0" w:after="0" w:line="360" w:lineRule="exact"/>
        <w:ind w:left="420"/>
        <w:textAlignment w:val="auto"/>
        <w:rPr>
          <w:rFonts w:hint="eastAsia"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51B107BB">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s="Courier New"/>
          <w:b/>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3EEEA737">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3EAF7735">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s="Courier New"/>
          <w:color w:val="auto"/>
          <w:szCs w:val="21"/>
          <w:highlight w:val="none"/>
        </w:rPr>
      </w:pPr>
      <w:r>
        <w:rPr>
          <w:rFonts w:hint="eastAsia" w:ascii="宋体" w:hAnsi="宋体" w:cs="Courier New"/>
          <w:color w:val="auto"/>
          <w:szCs w:val="21"/>
          <w:highlight w:val="none"/>
        </w:rPr>
        <w:t>未按评标委员会的要求作出明确澄清、说明或者更正的投标人的投标文件将按照有利于采购人的原则由评标委员会进行判定。</w:t>
      </w:r>
    </w:p>
    <w:p w14:paraId="7BB1DD8A">
      <w:pPr>
        <w:pStyle w:val="196"/>
        <w:keepNext w:val="0"/>
        <w:keepLines w:val="0"/>
        <w:pageBreakBefore w:val="0"/>
        <w:widowControl w:val="0"/>
        <w:kinsoku/>
        <w:wordWrap/>
        <w:overflowPunct/>
        <w:topLinePunct w:val="0"/>
        <w:autoSpaceDE/>
        <w:autoSpaceDN/>
        <w:bidi w:val="0"/>
        <w:adjustRightInd/>
        <w:snapToGrid/>
        <w:spacing w:before="0" w:after="0" w:line="360" w:lineRule="exact"/>
        <w:ind w:left="420"/>
        <w:textAlignment w:val="auto"/>
        <w:rPr>
          <w:rFonts w:hint="eastAsia"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1B33B47F">
      <w:pPr>
        <w:pStyle w:val="22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hAnsi="宋体"/>
          <w:color w:val="auto"/>
          <w:sz w:val="21"/>
          <w:highlight w:val="none"/>
        </w:rPr>
      </w:pPr>
      <w:r>
        <w:rPr>
          <w:rFonts w:hAnsi="宋体"/>
          <w:color w:val="auto"/>
          <w:sz w:val="21"/>
          <w:highlight w:val="none"/>
        </w:rPr>
        <w:t>4</w:t>
      </w:r>
      <w:r>
        <w:rPr>
          <w:rFonts w:hint="eastAsia" w:hAnsi="宋体"/>
          <w:color w:val="auto"/>
          <w:sz w:val="21"/>
          <w:highlight w:val="none"/>
        </w:rPr>
        <w:t xml:space="preserve">.1投标文件报价出现前后不一致的，除“投标文件前附表”另有规定的情形，按照下列规定修正： </w:t>
      </w:r>
    </w:p>
    <w:p w14:paraId="33ADCBA5">
      <w:pPr>
        <w:pStyle w:val="22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Ansi="宋体"/>
          <w:color w:val="auto"/>
          <w:sz w:val="21"/>
          <w:highlight w:val="none"/>
        </w:rPr>
      </w:pPr>
      <w:r>
        <w:rPr>
          <w:rFonts w:hint="eastAsia" w:hAnsi="宋体"/>
          <w:color w:val="auto"/>
          <w:sz w:val="21"/>
          <w:highlight w:val="none"/>
        </w:rPr>
        <w:t>（1）投标文件中开标一览表（报价表）内容与投标文件中相应内容不一致的，以开标一览表（报价表）为准；</w:t>
      </w:r>
    </w:p>
    <w:p w14:paraId="384B1DD4">
      <w:pPr>
        <w:pStyle w:val="22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Ansi="宋体"/>
          <w:color w:val="auto"/>
          <w:sz w:val="21"/>
          <w:highlight w:val="none"/>
        </w:rPr>
      </w:pPr>
      <w:r>
        <w:rPr>
          <w:rFonts w:hint="eastAsia" w:hAnsi="宋体"/>
          <w:color w:val="auto"/>
          <w:sz w:val="21"/>
          <w:highlight w:val="none"/>
        </w:rPr>
        <w:t>（2）大写金额和小写金额不一致的，以大写金额为准；</w:t>
      </w:r>
    </w:p>
    <w:p w14:paraId="0CDDB533">
      <w:pPr>
        <w:pStyle w:val="22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Ansi="宋体"/>
          <w:color w:val="auto"/>
          <w:sz w:val="21"/>
          <w:highlight w:val="none"/>
        </w:rPr>
      </w:pPr>
      <w:r>
        <w:rPr>
          <w:rFonts w:hint="eastAsia" w:hAnsi="宋体"/>
          <w:color w:val="auto"/>
          <w:sz w:val="21"/>
          <w:highlight w:val="none"/>
        </w:rPr>
        <w:t>（3）单价金额小数点或者百分比有明显错位的，以开标一览表的总价为准，并修改单价；</w:t>
      </w:r>
    </w:p>
    <w:p w14:paraId="4020D6E0">
      <w:pPr>
        <w:pStyle w:val="22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Ansi="宋体"/>
          <w:color w:val="auto"/>
          <w:sz w:val="21"/>
          <w:highlight w:val="none"/>
        </w:rPr>
      </w:pPr>
      <w:r>
        <w:rPr>
          <w:rFonts w:hint="eastAsia" w:hAnsi="宋体"/>
          <w:color w:val="auto"/>
          <w:sz w:val="21"/>
          <w:highlight w:val="none"/>
        </w:rPr>
        <w:t>（4）总价金额与按单价汇总金额不一致的，以单价金额计算结果为准。</w:t>
      </w:r>
    </w:p>
    <w:p w14:paraId="5E02C18D">
      <w:pPr>
        <w:pStyle w:val="22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hAnsi="宋体"/>
          <w:color w:val="auto"/>
          <w:sz w:val="21"/>
          <w:highlight w:val="none"/>
        </w:rPr>
      </w:pPr>
      <w:r>
        <w:rPr>
          <w:rFonts w:hint="eastAsia" w:hAnsi="宋体"/>
          <w:color w:val="auto"/>
          <w:sz w:val="21"/>
          <w:highlight w:val="none"/>
        </w:rPr>
        <w:t>同时出现两种以上不一致的，按照以上（1）-（4）规定的顺序修正。修正后的报价经投标人确认后产生约束力，投标人不确认的，</w:t>
      </w:r>
      <w:r>
        <w:rPr>
          <w:rFonts w:hint="eastAsia" w:hAnsi="宋体"/>
          <w:b/>
          <w:color w:val="auto"/>
          <w:sz w:val="21"/>
          <w:highlight w:val="none"/>
        </w:rPr>
        <w:t>其投标无效</w:t>
      </w:r>
      <w:r>
        <w:rPr>
          <w:rFonts w:hint="eastAsia" w:hAnsi="宋体"/>
          <w:color w:val="auto"/>
          <w:sz w:val="21"/>
          <w:highlight w:val="none"/>
        </w:rPr>
        <w:t>。</w:t>
      </w:r>
    </w:p>
    <w:p w14:paraId="5D2656D1">
      <w:pPr>
        <w:pStyle w:val="196"/>
        <w:keepNext w:val="0"/>
        <w:keepLines w:val="0"/>
        <w:pageBreakBefore w:val="0"/>
        <w:widowControl w:val="0"/>
        <w:kinsoku/>
        <w:wordWrap/>
        <w:overflowPunct/>
        <w:topLinePunct w:val="0"/>
        <w:autoSpaceDE/>
        <w:autoSpaceDN/>
        <w:bidi w:val="0"/>
        <w:adjustRightInd/>
        <w:snapToGrid/>
        <w:spacing w:before="0" w:after="0" w:line="360" w:lineRule="exact"/>
        <w:textAlignment w:val="auto"/>
        <w:rPr>
          <w:rFonts w:hint="eastAsia" w:ascii="宋体" w:hAnsi="宋体"/>
          <w:b w:val="0"/>
          <w:color w:val="auto"/>
          <w:sz w:val="21"/>
          <w:szCs w:val="21"/>
          <w:highlight w:val="none"/>
        </w:rPr>
      </w:pPr>
      <w:r>
        <w:rPr>
          <w:rFonts w:ascii="宋体" w:hAnsi="宋体"/>
          <w:b w:val="0"/>
          <w:color w:val="auto"/>
          <w:sz w:val="21"/>
          <w:szCs w:val="21"/>
          <w:highlight w:val="none"/>
        </w:rPr>
        <w:t xml:space="preserve">    4</w:t>
      </w:r>
      <w:r>
        <w:rPr>
          <w:rFonts w:hint="eastAsia" w:ascii="宋体" w:hAnsi="宋体"/>
          <w:b w:val="0"/>
          <w:color w:val="auto"/>
          <w:sz w:val="21"/>
          <w:szCs w:val="21"/>
          <w:highlight w:val="none"/>
        </w:rPr>
        <w:t>.2经投标人确认修正后的报价若超过采购预算金额或者最高限价，</w:t>
      </w:r>
      <w:r>
        <w:rPr>
          <w:rFonts w:hint="eastAsia" w:ascii="宋体" w:hAnsi="宋体"/>
          <w:color w:val="auto"/>
          <w:sz w:val="21"/>
          <w:szCs w:val="21"/>
          <w:highlight w:val="none"/>
        </w:rPr>
        <w:t>投标人的投标文件作无效投标处理</w:t>
      </w:r>
      <w:r>
        <w:rPr>
          <w:rFonts w:hint="eastAsia" w:ascii="宋体" w:hAnsi="宋体"/>
          <w:b w:val="0"/>
          <w:color w:val="auto"/>
          <w:sz w:val="21"/>
          <w:szCs w:val="21"/>
          <w:highlight w:val="none"/>
        </w:rPr>
        <w:t>。</w:t>
      </w:r>
    </w:p>
    <w:p w14:paraId="4F423EBC">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464CF7F3">
      <w:pPr>
        <w:pStyle w:val="196"/>
        <w:keepNext w:val="0"/>
        <w:keepLines w:val="0"/>
        <w:pageBreakBefore w:val="0"/>
        <w:widowControl w:val="0"/>
        <w:kinsoku/>
        <w:wordWrap/>
        <w:overflowPunct/>
        <w:topLinePunct w:val="0"/>
        <w:autoSpaceDE/>
        <w:autoSpaceDN/>
        <w:bidi w:val="0"/>
        <w:adjustRightInd/>
        <w:snapToGrid/>
        <w:spacing w:before="0" w:after="0" w:line="360" w:lineRule="exact"/>
        <w:ind w:left="420"/>
        <w:textAlignment w:val="auto"/>
        <w:rPr>
          <w:rFonts w:hint="eastAsia"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75E6C73F">
      <w:pPr>
        <w:pStyle w:val="22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（1）评标委员会按照招标文件中规定的评标方法及评标标准，对符合性审查合格的投标文件进行商务和技术评估，综合比较与评价。</w:t>
      </w:r>
    </w:p>
    <w:p w14:paraId="47E83C8A">
      <w:pPr>
        <w:pStyle w:val="22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（2）评标委员会独立对每个投标人的投标文件进行评价，并汇总每个投标人的得分。</w:t>
      </w:r>
    </w:p>
    <w:p w14:paraId="39D0BFCA">
      <w:pPr>
        <w:pStyle w:val="22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1）评标委员会在评审中发现下列情形之一的，应当启动异常低价投标审查程序：</w:t>
      </w:r>
    </w:p>
    <w:p w14:paraId="2CCF7A15">
      <w:pPr>
        <w:pStyle w:val="22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 xml:space="preserve">①投标报价低于全部通过符合性审查供应商投标报价平均值65%的，即投标报价＜全部通过符合性审查供应商投标报价平均值×65%； </w:t>
      </w:r>
    </w:p>
    <w:p w14:paraId="1312F207">
      <w:pPr>
        <w:pStyle w:val="22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 xml:space="preserve">②投标报价低于通过符合性审查的次低报价供应商投标报价65%的，即投标报价＜通过符合性审查的次低报价供应商投标报价×65%； </w:t>
      </w:r>
    </w:p>
    <w:p w14:paraId="7EB614DA">
      <w:pPr>
        <w:pStyle w:val="22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 xml:space="preserve">③投标报价低于采购项目最高限价65%的，即投标报价＜采购项目最高限价×65%； </w:t>
      </w:r>
    </w:p>
    <w:p w14:paraId="4F5274FC">
      <w:pPr>
        <w:pStyle w:val="22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④评标委员会基于专业判断，认为供应商报价过低，有可能影响产品质量或者不能诚信履约的其他情形。</w:t>
      </w:r>
    </w:p>
    <w:p w14:paraId="74521430">
      <w:pPr>
        <w:pStyle w:val="22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2）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5365E9AF">
      <w:pPr>
        <w:pStyle w:val="22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Times New Roman"/>
          <w:b/>
          <w:bCs/>
          <w:color w:val="auto"/>
          <w:sz w:val="21"/>
          <w:highlight w:val="none"/>
        </w:rPr>
      </w:pPr>
      <w:r>
        <w:rPr>
          <w:rFonts w:hint="eastAsia" w:ascii="宋体" w:hAnsi="宋体" w:eastAsia="宋体" w:cs="Times New Roman"/>
          <w:color w:val="auto"/>
          <w:sz w:val="21"/>
          <w:highlight w:val="none"/>
        </w:rPr>
        <w:t>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w:t>
      </w:r>
      <w:r>
        <w:rPr>
          <w:rFonts w:hint="eastAsia" w:ascii="宋体" w:hAnsi="宋体" w:eastAsia="宋体" w:cs="Times New Roman"/>
          <w:b/>
          <w:bCs/>
          <w:color w:val="auto"/>
          <w:sz w:val="21"/>
          <w:highlight w:val="none"/>
        </w:rPr>
        <w:t>评标委员会应当将其作为无效投标处理。</w:t>
      </w:r>
    </w:p>
    <w:p w14:paraId="7DFB29FD">
      <w:pPr>
        <w:pStyle w:val="22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3CEB514E">
      <w:pPr>
        <w:pStyle w:val="22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异常低价投标审查的启动原因、审查意见和审查结果应当在评审报告中记录，并随供应商提供的相关书面说明及证明材料，以及评标委员会有关互联网浏览、查询历史一并归档。</w:t>
      </w:r>
    </w:p>
    <w:p w14:paraId="7C47E184">
      <w:pPr>
        <w:pStyle w:val="22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（3）评标委员会按照招标文件中规定的评标方法和标准计算各投标人的报价得分。在计算过程中，不得去掉最高报价或者最低报价。</w:t>
      </w:r>
    </w:p>
    <w:p w14:paraId="1C0AD823">
      <w:pPr>
        <w:pStyle w:val="22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（4）各投标人的得分为所有评委的有效评分的算术平均数。</w:t>
      </w:r>
    </w:p>
    <w:p w14:paraId="292CEF81">
      <w:pPr>
        <w:pStyle w:val="22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（5）评标委员会按照招标文件中的规定推荐中标候选人。</w:t>
      </w:r>
    </w:p>
    <w:p w14:paraId="6D6F1B34">
      <w:pPr>
        <w:pStyle w:val="22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08B03BFA">
      <w:pPr>
        <w:spacing w:line="360" w:lineRule="auto"/>
        <w:ind w:firstLine="424"/>
        <w:jc w:val="center"/>
        <w:rPr>
          <w:rFonts w:hint="eastAsia" w:ascii="宋体" w:hAnsi="宋体"/>
          <w:color w:val="auto"/>
          <w:szCs w:val="21"/>
          <w:highlight w:val="none"/>
        </w:rPr>
      </w:pPr>
    </w:p>
    <w:p w14:paraId="4B4E7D79">
      <w:pPr>
        <w:spacing w:line="360" w:lineRule="auto"/>
        <w:jc w:val="center"/>
        <w:rPr>
          <w:rFonts w:ascii="宋体" w:hAnsi="宋体" w:cs="宋体"/>
          <w:b/>
          <w:bCs/>
          <w:color w:val="auto"/>
          <w:sz w:val="32"/>
          <w:szCs w:val="32"/>
          <w:highlight w:val="none"/>
        </w:rPr>
      </w:pPr>
    </w:p>
    <w:p w14:paraId="0A6C34F3">
      <w:pPr>
        <w:spacing w:line="360" w:lineRule="auto"/>
        <w:jc w:val="center"/>
        <w:rPr>
          <w:rFonts w:ascii="宋体" w:hAnsi="宋体" w:cs="宋体"/>
          <w:b/>
          <w:bCs/>
          <w:color w:val="auto"/>
          <w:sz w:val="32"/>
          <w:szCs w:val="32"/>
          <w:highlight w:val="none"/>
        </w:rPr>
      </w:pPr>
    </w:p>
    <w:p w14:paraId="09315EC4">
      <w:pPr>
        <w:spacing w:line="360" w:lineRule="auto"/>
        <w:jc w:val="center"/>
        <w:rPr>
          <w:rFonts w:ascii="宋体" w:hAnsi="宋体" w:cs="宋体"/>
          <w:b/>
          <w:bCs/>
          <w:color w:val="auto"/>
          <w:sz w:val="32"/>
          <w:szCs w:val="32"/>
          <w:highlight w:val="none"/>
        </w:rPr>
      </w:pPr>
    </w:p>
    <w:p w14:paraId="2AF558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highlight w:val="none"/>
        </w:rPr>
      </w:pPr>
      <w:r>
        <w:rPr>
          <w:rFonts w:ascii="宋体" w:hAnsi="宋体" w:cs="宋体"/>
          <w:b/>
          <w:bCs/>
          <w:color w:val="auto"/>
          <w:sz w:val="32"/>
          <w:szCs w:val="32"/>
          <w:highlight w:val="none"/>
        </w:rPr>
        <w:t>三</w:t>
      </w:r>
      <w:r>
        <w:rPr>
          <w:rFonts w:hint="eastAsia" w:ascii="宋体" w:hAnsi="宋体" w:cs="宋体"/>
          <w:b/>
          <w:bCs/>
          <w:color w:val="auto"/>
          <w:sz w:val="32"/>
          <w:szCs w:val="32"/>
          <w:highlight w:val="none"/>
        </w:rPr>
        <w:t>、评标标准</w:t>
      </w:r>
    </w:p>
    <w:p w14:paraId="0D0FCEA5">
      <w:pPr>
        <w:pStyle w:val="19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highlight w:val="none"/>
        </w:rPr>
      </w:pPr>
      <w:r>
        <w:rPr>
          <w:rFonts w:hint="eastAsia"/>
          <w:color w:val="auto"/>
          <w:highlight w:val="none"/>
        </w:rPr>
        <w:t>综合评分法</w:t>
      </w:r>
    </w:p>
    <w:tbl>
      <w:tblPr>
        <w:tblStyle w:val="30"/>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407"/>
        <w:gridCol w:w="1701"/>
        <w:gridCol w:w="5660"/>
      </w:tblGrid>
      <w:tr w14:paraId="472F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147" w:type="dxa"/>
            <w:gridSpan w:val="2"/>
            <w:tcBorders>
              <w:top w:val="single" w:color="auto" w:sz="4" w:space="0"/>
              <w:left w:val="single" w:color="auto" w:sz="4" w:space="0"/>
              <w:bottom w:val="single" w:color="auto" w:sz="4" w:space="0"/>
              <w:right w:val="single" w:color="auto" w:sz="4" w:space="0"/>
            </w:tcBorders>
            <w:noWrap w:val="0"/>
            <w:vAlign w:val="center"/>
          </w:tcPr>
          <w:p w14:paraId="40D4FF67">
            <w:pPr>
              <w:spacing w:line="400" w:lineRule="exact"/>
              <w:jc w:val="center"/>
              <w:rPr>
                <w:rFonts w:ascii="宋体" w:hAnsi="宋体"/>
                <w:b/>
                <w:color w:val="auto"/>
                <w:szCs w:val="21"/>
                <w:highlight w:val="none"/>
              </w:rPr>
            </w:pPr>
            <w:r>
              <w:rPr>
                <w:rFonts w:hint="eastAsia" w:ascii="宋体" w:hAnsi="宋体"/>
                <w:b/>
                <w:color w:val="auto"/>
                <w:szCs w:val="21"/>
                <w:highlight w:val="none"/>
              </w:rPr>
              <w:t>序号</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4E16413">
            <w:pPr>
              <w:spacing w:line="400" w:lineRule="exact"/>
              <w:jc w:val="center"/>
              <w:rPr>
                <w:rFonts w:ascii="宋体" w:hAnsi="宋体"/>
                <w:b/>
                <w:color w:val="auto"/>
                <w:szCs w:val="21"/>
                <w:highlight w:val="none"/>
              </w:rPr>
            </w:pPr>
            <w:r>
              <w:rPr>
                <w:rFonts w:hint="eastAsia" w:ascii="宋体" w:hAnsi="宋体"/>
                <w:b/>
                <w:color w:val="auto"/>
                <w:szCs w:val="21"/>
                <w:highlight w:val="none"/>
              </w:rPr>
              <w:t>评审因素</w:t>
            </w:r>
          </w:p>
        </w:tc>
        <w:tc>
          <w:tcPr>
            <w:tcW w:w="5660" w:type="dxa"/>
            <w:tcBorders>
              <w:top w:val="single" w:color="auto" w:sz="4" w:space="0"/>
              <w:left w:val="single" w:color="auto" w:sz="4" w:space="0"/>
              <w:bottom w:val="single" w:color="auto" w:sz="4" w:space="0"/>
              <w:right w:val="single" w:color="auto" w:sz="4" w:space="0"/>
            </w:tcBorders>
            <w:noWrap w:val="0"/>
            <w:vAlign w:val="center"/>
          </w:tcPr>
          <w:p w14:paraId="4DB5E30D">
            <w:pPr>
              <w:spacing w:line="400" w:lineRule="exact"/>
              <w:jc w:val="center"/>
              <w:rPr>
                <w:rFonts w:ascii="宋体" w:hAnsi="宋体"/>
                <w:b/>
                <w:color w:val="auto"/>
                <w:szCs w:val="21"/>
                <w:highlight w:val="none"/>
              </w:rPr>
            </w:pPr>
            <w:r>
              <w:rPr>
                <w:rFonts w:hint="eastAsia" w:ascii="宋体" w:hAnsi="宋体"/>
                <w:b/>
                <w:color w:val="auto"/>
                <w:szCs w:val="21"/>
                <w:highlight w:val="none"/>
              </w:rPr>
              <w:t>评标标准</w:t>
            </w:r>
          </w:p>
        </w:tc>
      </w:tr>
      <w:tr w14:paraId="2DDD1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7E743FF9">
            <w:pPr>
              <w:spacing w:line="400" w:lineRule="exact"/>
              <w:jc w:val="center"/>
              <w:rPr>
                <w:rFonts w:ascii="宋体" w:hAnsi="宋体"/>
                <w:color w:val="auto"/>
                <w:szCs w:val="21"/>
                <w:highlight w:val="none"/>
              </w:rPr>
            </w:pPr>
            <w:r>
              <w:rPr>
                <w:rFonts w:hint="eastAsia" w:ascii="宋体" w:hAnsi="宋体"/>
                <w:color w:val="auto"/>
                <w:szCs w:val="21"/>
                <w:highlight w:val="none"/>
              </w:rPr>
              <w:t>1</w:t>
            </w:r>
          </w:p>
        </w:tc>
        <w:tc>
          <w:tcPr>
            <w:tcW w:w="1407" w:type="dxa"/>
            <w:tcBorders>
              <w:top w:val="single" w:color="auto" w:sz="4" w:space="0"/>
              <w:left w:val="single" w:color="auto" w:sz="4" w:space="0"/>
              <w:bottom w:val="single" w:color="auto" w:sz="4" w:space="0"/>
              <w:right w:val="single" w:color="auto" w:sz="4" w:space="0"/>
            </w:tcBorders>
            <w:noWrap w:val="0"/>
            <w:vAlign w:val="center"/>
          </w:tcPr>
          <w:p w14:paraId="5167CB7F">
            <w:pPr>
              <w:spacing w:line="400" w:lineRule="exact"/>
              <w:ind w:firstLine="210"/>
              <w:rPr>
                <w:rFonts w:hint="eastAsia" w:ascii="宋体" w:hAnsi="宋体"/>
                <w:b w:val="0"/>
                <w:bCs w:val="0"/>
                <w:color w:val="auto"/>
                <w:szCs w:val="21"/>
                <w:highlight w:val="none"/>
              </w:rPr>
            </w:pPr>
            <w:r>
              <w:rPr>
                <w:rFonts w:hint="eastAsia" w:ascii="宋体" w:hAnsi="宋体"/>
                <w:b w:val="0"/>
                <w:bCs w:val="0"/>
                <w:color w:val="auto"/>
                <w:szCs w:val="21"/>
                <w:highlight w:val="none"/>
              </w:rPr>
              <w:t>价格分</w:t>
            </w:r>
          </w:p>
          <w:p w14:paraId="10675067">
            <w:pPr>
              <w:spacing w:line="400" w:lineRule="exact"/>
              <w:ind w:firstLine="210"/>
              <w:rPr>
                <w:rFonts w:ascii="宋体" w:hAnsi="宋体" w:eastAsia="宋体"/>
                <w:b w:val="0"/>
                <w:bCs w:val="0"/>
                <w:color w:val="auto"/>
                <w:szCs w:val="21"/>
                <w:highlight w:val="none"/>
                <w:lang w:val="en-US" w:eastAsia="zh-CN"/>
              </w:rPr>
            </w:pPr>
            <w:r>
              <w:rPr>
                <w:rFonts w:hint="eastAsia" w:ascii="宋体" w:hAnsi="宋体"/>
                <w:b w:val="0"/>
                <w:bCs w:val="0"/>
                <w:color w:val="auto"/>
                <w:szCs w:val="21"/>
                <w:highlight w:val="none"/>
              </w:rPr>
              <w:t>（满分</w:t>
            </w:r>
            <w:r>
              <w:rPr>
                <w:rFonts w:hint="eastAsia" w:ascii="宋体" w:hAnsi="宋体"/>
                <w:b w:val="0"/>
                <w:bCs w:val="0"/>
                <w:color w:val="auto"/>
                <w:szCs w:val="21"/>
                <w:highlight w:val="none"/>
                <w:lang w:val="en-US" w:eastAsia="zh-CN"/>
              </w:rPr>
              <w:t>10</w:t>
            </w:r>
          </w:p>
          <w:p w14:paraId="402A38F8">
            <w:pPr>
              <w:spacing w:line="400" w:lineRule="exact"/>
              <w:ind w:firstLine="210"/>
              <w:rPr>
                <w:rFonts w:ascii="宋体" w:hAnsi="宋体"/>
                <w:b w:val="0"/>
                <w:bCs w:val="0"/>
                <w:color w:val="auto"/>
                <w:szCs w:val="21"/>
                <w:highlight w:val="none"/>
              </w:rPr>
            </w:pPr>
            <w:r>
              <w:rPr>
                <w:rFonts w:hint="eastAsia" w:ascii="宋体" w:hAnsi="宋体"/>
                <w:b w:val="0"/>
                <w:bCs w:val="0"/>
                <w:color w:val="auto"/>
                <w:szCs w:val="21"/>
                <w:highlight w:val="none"/>
              </w:rPr>
              <w:t>分</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39B3A83">
            <w:pPr>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投标报价（满</w:t>
            </w:r>
          </w:p>
          <w:p w14:paraId="5597A956">
            <w:pPr>
              <w:spacing w:line="400" w:lineRule="exact"/>
              <w:jc w:val="center"/>
              <w:rPr>
                <w:rFonts w:ascii="宋体" w:hAnsi="宋体"/>
                <w:b w:val="0"/>
                <w:bCs w:val="0"/>
                <w:color w:val="auto"/>
                <w:szCs w:val="21"/>
                <w:highlight w:val="none"/>
              </w:rPr>
            </w:pPr>
            <w:r>
              <w:rPr>
                <w:rFonts w:hint="eastAsia" w:ascii="宋体" w:hAnsi="宋体"/>
                <w:b w:val="0"/>
                <w:bCs w:val="0"/>
                <w:color w:val="auto"/>
                <w:szCs w:val="21"/>
                <w:highlight w:val="none"/>
              </w:rPr>
              <w:t xml:space="preserve">分 </w:t>
            </w:r>
            <w:r>
              <w:rPr>
                <w:rFonts w:hint="eastAsia" w:ascii="宋体" w:hAnsi="宋体"/>
                <w:b w:val="0"/>
                <w:bCs w:val="0"/>
                <w:color w:val="auto"/>
                <w:szCs w:val="21"/>
                <w:highlight w:val="none"/>
                <w:lang w:val="en-US" w:eastAsia="zh-CN"/>
              </w:rPr>
              <w:t>10</w:t>
            </w:r>
            <w:r>
              <w:rPr>
                <w:rFonts w:hint="eastAsia" w:ascii="宋体" w:hAnsi="宋体"/>
                <w:b w:val="0"/>
                <w:bCs w:val="0"/>
                <w:color w:val="auto"/>
                <w:szCs w:val="21"/>
                <w:highlight w:val="none"/>
              </w:rPr>
              <w:t>分）</w:t>
            </w:r>
          </w:p>
        </w:tc>
        <w:tc>
          <w:tcPr>
            <w:tcW w:w="5660" w:type="dxa"/>
            <w:tcBorders>
              <w:top w:val="single" w:color="auto" w:sz="4" w:space="0"/>
              <w:left w:val="single" w:color="auto" w:sz="4" w:space="0"/>
              <w:bottom w:val="single" w:color="auto" w:sz="4" w:space="0"/>
              <w:right w:val="single" w:color="auto" w:sz="4" w:space="0"/>
            </w:tcBorders>
            <w:noWrap w:val="0"/>
            <w:vAlign w:val="center"/>
          </w:tcPr>
          <w:p w14:paraId="3C169CCB">
            <w:pPr>
              <w:spacing w:line="400" w:lineRule="exact"/>
              <w:rPr>
                <w:rFonts w:hint="eastAsia" w:ascii="宋体" w:hAnsi="宋体" w:cs="Courier New"/>
                <w:bCs/>
                <w:color w:val="auto"/>
                <w:szCs w:val="21"/>
                <w:highlight w:val="none"/>
              </w:rPr>
            </w:pPr>
            <w:r>
              <w:rPr>
                <w:rFonts w:hint="eastAsia" w:ascii="宋体" w:hAnsi="宋体" w:cs="Courier New"/>
                <w:bCs/>
                <w:color w:val="auto"/>
                <w:szCs w:val="21"/>
                <w:highlight w:val="none"/>
              </w:rPr>
              <w:t>（1）评标报价为投标人的投标报价进行政策性扣除后的价格，评标报价只作为评标时使用。最终中标人的中标金额等于投标报价。</w:t>
            </w:r>
          </w:p>
          <w:p w14:paraId="7AB7A639">
            <w:pPr>
              <w:spacing w:line="400" w:lineRule="exact"/>
              <w:rPr>
                <w:rFonts w:hint="eastAsia" w:ascii="宋体" w:hAnsi="宋体" w:cs="Courier New"/>
                <w:bCs/>
                <w:color w:val="auto"/>
                <w:szCs w:val="21"/>
                <w:highlight w:val="none"/>
              </w:rPr>
            </w:pPr>
            <w:r>
              <w:rPr>
                <w:rFonts w:hint="eastAsia" w:ascii="宋体" w:hAnsi="宋体" w:cs="Courier New"/>
                <w:bCs/>
                <w:color w:val="auto"/>
                <w:szCs w:val="21"/>
                <w:highlight w:val="none"/>
              </w:rPr>
              <w:t>（2）政策性扣除计算方法。</w:t>
            </w:r>
          </w:p>
          <w:p w14:paraId="64BE962B">
            <w:pPr>
              <w:spacing w:line="400" w:lineRule="exact"/>
              <w:rPr>
                <w:rFonts w:hint="eastAsia" w:ascii="宋体" w:hAnsi="宋体" w:cs="Courier New"/>
                <w:bCs/>
                <w:color w:val="auto"/>
                <w:szCs w:val="21"/>
                <w:highlight w:val="none"/>
              </w:rPr>
            </w:pPr>
            <w:r>
              <w:rPr>
                <w:rFonts w:hint="eastAsia" w:ascii="宋体" w:hAnsi="宋体" w:cs="Courier New"/>
                <w:bCs/>
                <w:color w:val="auto"/>
                <w:szCs w:val="21"/>
                <w:highlight w:val="none"/>
              </w:rPr>
              <w:t>根据《政府采购促进中小企业发展管理办法》（财库〔2020〕46号）及《广西壮族自治区财政厅关于持续优化政府采购营商环境推动高质量发展的通知》（桂财采〔2024〕55号）的规定，投标人在其投标文件中提供《中小企业声明函》，且其投标</w:t>
            </w:r>
            <w:r>
              <w:rPr>
                <w:rFonts w:hint="eastAsia" w:ascii="宋体" w:hAnsi="宋体" w:cs="Courier New"/>
                <w:bCs/>
                <w:color w:val="auto"/>
                <w:szCs w:val="21"/>
                <w:highlight w:val="none"/>
                <w:lang w:eastAsia="zh-CN"/>
              </w:rPr>
              <w:t>全部服务</w:t>
            </w:r>
            <w:r>
              <w:rPr>
                <w:rFonts w:hint="eastAsia" w:ascii="宋体" w:hAnsi="宋体" w:cs="Courier New"/>
                <w:bCs/>
                <w:color w:val="auto"/>
                <w:szCs w:val="21"/>
                <w:highlight w:val="none"/>
              </w:rPr>
              <w:t>由小微企业</w:t>
            </w:r>
            <w:r>
              <w:rPr>
                <w:rFonts w:hint="eastAsia" w:ascii="宋体" w:hAnsi="宋体" w:cs="Courier New"/>
                <w:bCs/>
                <w:color w:val="auto"/>
                <w:szCs w:val="21"/>
                <w:highlight w:val="none"/>
                <w:lang w:eastAsia="zh-CN"/>
              </w:rPr>
              <w:t>承接</w:t>
            </w:r>
            <w:r>
              <w:rPr>
                <w:rFonts w:hint="eastAsia" w:ascii="宋体" w:hAnsi="宋体" w:cs="Courier New"/>
                <w:bCs/>
                <w:color w:val="auto"/>
                <w:szCs w:val="21"/>
                <w:highlight w:val="none"/>
              </w:rPr>
              <w:t>的，对其投标报价给予10%的扣除。</w:t>
            </w:r>
          </w:p>
          <w:p w14:paraId="3EC33831">
            <w:pPr>
              <w:spacing w:line="400" w:lineRule="exact"/>
              <w:rPr>
                <w:rFonts w:hint="eastAsia" w:ascii="宋体" w:hAnsi="宋体" w:cs="Courier New"/>
                <w:bCs/>
                <w:color w:val="auto"/>
                <w:szCs w:val="21"/>
                <w:highlight w:val="none"/>
              </w:rPr>
            </w:pPr>
            <w:r>
              <w:rPr>
                <w:rFonts w:hint="eastAsia" w:ascii="宋体" w:hAnsi="宋体" w:cs="Courier New"/>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4AE6611F">
            <w:pPr>
              <w:spacing w:line="400" w:lineRule="exact"/>
              <w:rPr>
                <w:rFonts w:hint="eastAsia" w:ascii="宋体" w:hAnsi="宋体" w:cs="Courier New"/>
                <w:bCs/>
                <w:color w:val="auto"/>
                <w:szCs w:val="21"/>
                <w:highlight w:val="none"/>
              </w:rPr>
            </w:pPr>
            <w:r>
              <w:rPr>
                <w:rFonts w:hint="eastAsia" w:ascii="宋体" w:hAnsi="宋体" w:cs="Courier New"/>
                <w:bCs/>
                <w:color w:val="auto"/>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07E8352">
            <w:pPr>
              <w:spacing w:line="400" w:lineRule="exact"/>
              <w:rPr>
                <w:rFonts w:hint="eastAsia" w:ascii="宋体" w:hAnsi="宋体" w:cs="Courier New"/>
                <w:bCs/>
                <w:color w:val="auto"/>
                <w:szCs w:val="21"/>
                <w:highlight w:val="none"/>
                <w:lang w:val="en-US" w:eastAsia="zh-CN"/>
              </w:rPr>
            </w:pPr>
            <w:r>
              <w:rPr>
                <w:rFonts w:hint="eastAsia" w:ascii="宋体" w:hAnsi="宋体" w:cs="Courier New"/>
                <w:bCs/>
                <w:color w:val="auto"/>
                <w:szCs w:val="21"/>
                <w:highlight w:val="none"/>
                <w:lang w:val="en-US" w:eastAsia="zh-CN"/>
              </w:rPr>
              <w:t>（5）本国产品政策性扣除计算方法。</w:t>
            </w:r>
          </w:p>
          <w:p w14:paraId="3403DDF1">
            <w:pPr>
              <w:spacing w:line="400" w:lineRule="exact"/>
              <w:rPr>
                <w:rFonts w:hint="eastAsia" w:hAnsi="宋体"/>
                <w:color w:val="auto"/>
                <w:sz w:val="21"/>
                <w:highlight w:val="none"/>
                <w:lang w:val="en-US" w:eastAsia="zh-CN"/>
              </w:rPr>
            </w:pPr>
            <w:r>
              <w:rPr>
                <w:rFonts w:hint="eastAsia" w:ascii="宋体" w:hAnsi="宋体" w:cs="Courier New"/>
                <w:bCs/>
                <w:color w:val="auto"/>
                <w:szCs w:val="21"/>
                <w:highlight w:val="none"/>
                <w:lang w:val="en-US" w:eastAsia="zh-CN"/>
              </w:rPr>
              <w:t>根据《国务院办公厅关于在政府采购中实施本国产品标准及相关政策的通知》（国办</w:t>
            </w:r>
            <w:r>
              <w:rPr>
                <w:rFonts w:hint="eastAsia" w:hAnsi="宋体"/>
                <w:color w:val="auto"/>
                <w:sz w:val="21"/>
                <w:highlight w:val="none"/>
                <w:lang w:val="en-US" w:eastAsia="zh-CN"/>
              </w:rPr>
              <w:t>发〔2025〕34号）的规定，政府采购活动中既有本国产品又有非本国产品参与竞争的，依法对本国产品给予价格评审优惠，对本国产品的报价给予20%的价格扣除，用扣除后的价格参与评审。</w:t>
            </w:r>
          </w:p>
          <w:p w14:paraId="590CFC16">
            <w:pPr>
              <w:pStyle w:val="381"/>
              <w:spacing w:line="360" w:lineRule="auto"/>
              <w:ind w:firstLine="420"/>
              <w:rPr>
                <w:rFonts w:hAnsi="宋体"/>
                <w:color w:val="auto"/>
                <w:sz w:val="21"/>
                <w:highlight w:val="none"/>
                <w:lang w:val="en-US" w:eastAsia="zh-CN"/>
              </w:rPr>
            </w:pPr>
            <w:r>
              <w:rPr>
                <w:rFonts w:hint="eastAsia" w:hAnsi="宋体"/>
                <w:color w:val="auto"/>
                <w:sz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0A8B0F62">
            <w:pPr>
              <w:pStyle w:val="381"/>
              <w:spacing w:line="360" w:lineRule="auto"/>
              <w:ind w:firstLine="420"/>
              <w:rPr>
                <w:rFonts w:hAnsi="宋体"/>
                <w:color w:val="auto"/>
                <w:sz w:val="21"/>
                <w:highlight w:val="none"/>
                <w:lang w:val="en-US" w:eastAsia="zh-CN"/>
              </w:rPr>
            </w:pPr>
            <w:r>
              <w:rPr>
                <w:rFonts w:hint="eastAsia" w:hAnsi="宋体"/>
                <w:color w:val="auto"/>
                <w:sz w:val="21"/>
                <w:highlight w:val="none"/>
                <w:lang w:val="en-US" w:eastAsia="zh-CN"/>
              </w:rPr>
              <w:t>供应商在其投标文件中提供《关于符合本国产品标准的声明函》或财政部会同有关部门规定的有关证明文件，出具符合要求的《声明函》或有关证明文件的，该产品视为本国产品。</w:t>
            </w:r>
          </w:p>
          <w:p w14:paraId="25823731">
            <w:pPr>
              <w:pStyle w:val="381"/>
              <w:spacing w:line="360" w:lineRule="auto"/>
              <w:ind w:firstLine="420"/>
              <w:rPr>
                <w:rFonts w:hint="eastAsia" w:hAnsi="宋体"/>
                <w:color w:val="auto"/>
                <w:sz w:val="21"/>
                <w:highlight w:val="none"/>
                <w:lang w:eastAsia="zh-CN"/>
              </w:rPr>
            </w:pPr>
            <w:r>
              <w:rPr>
                <w:rFonts w:hint="eastAsia" w:hAnsi="宋体"/>
                <w:color w:val="auto"/>
                <w:sz w:val="21"/>
                <w:highlight w:val="none"/>
                <w:lang w:val="en-US" w:eastAsia="zh-CN"/>
              </w:rPr>
              <w:t>如果所有参与竞争的供应商均可享受本国产品价格评审优惠，则统一不进行价格扣除。</w:t>
            </w:r>
          </w:p>
          <w:p w14:paraId="61D62CBC">
            <w:pPr>
              <w:pStyle w:val="381"/>
              <w:spacing w:line="360" w:lineRule="auto"/>
              <w:rPr>
                <w:rFonts w:hAnsi="宋体"/>
                <w:color w:val="auto"/>
                <w:sz w:val="21"/>
                <w:highlight w:val="none"/>
                <w:lang w:val="en-US" w:eastAsia="zh-CN"/>
              </w:rPr>
            </w:pPr>
            <w:r>
              <w:rPr>
                <w:rFonts w:hint="eastAsia" w:hAnsi="宋体"/>
                <w:color w:val="auto"/>
                <w:sz w:val="21"/>
                <w:highlight w:val="none"/>
                <w:lang w:val="en-US" w:eastAsia="zh-CN"/>
              </w:rPr>
              <w:t>（6）中小企业折扣与本国产品折扣进行叠加计算，用扣除后的价格参加评审。即评审价=投标报价-中小企业折扣-本国产品折扣，除上述情况外，评审价=投标报价。</w:t>
            </w:r>
          </w:p>
          <w:p w14:paraId="37669EBA">
            <w:pPr>
              <w:spacing w:line="360" w:lineRule="auto"/>
              <w:rPr>
                <w:rFonts w:hint="eastAsia"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7</w:t>
            </w:r>
            <w:r>
              <w:rPr>
                <w:rFonts w:hint="eastAsia" w:ascii="宋体" w:hAnsi="宋体"/>
                <w:bCs/>
                <w:color w:val="auto"/>
                <w:szCs w:val="21"/>
                <w:highlight w:val="none"/>
              </w:rPr>
              <w:t>）满足招标文件要求且评标报价最低的评标报价为评标基准价，其价格分为满分。</w:t>
            </w:r>
          </w:p>
          <w:p w14:paraId="5BB06B8F">
            <w:pPr>
              <w:spacing w:line="360" w:lineRule="auto"/>
              <w:rPr>
                <w:rFonts w:hint="eastAsia" w:ascii="宋体" w:hAnsi="宋体" w:cs="Courier New"/>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8</w:t>
            </w:r>
            <w:r>
              <w:rPr>
                <w:rFonts w:hint="eastAsia" w:ascii="宋体" w:hAnsi="宋体"/>
                <w:bCs/>
                <w:color w:val="auto"/>
                <w:szCs w:val="21"/>
                <w:highlight w:val="none"/>
              </w:rPr>
              <w:t xml:space="preserve">）价格分计算公式：        </w:t>
            </w:r>
            <w:r>
              <w:rPr>
                <w:rFonts w:hint="eastAsia" w:ascii="宋体" w:hAnsi="宋体" w:cs="Courier New"/>
                <w:bCs/>
                <w:color w:val="auto"/>
                <w:szCs w:val="21"/>
                <w:highlight w:val="none"/>
              </w:rPr>
              <w:t xml:space="preserve">        </w:t>
            </w:r>
          </w:p>
          <w:p w14:paraId="40001075">
            <w:pPr>
              <w:pStyle w:val="215"/>
              <w:rPr>
                <w:rFonts w:hint="eastAsia" w:ascii="宋体" w:hAnsi="宋体"/>
                <w:bCs/>
                <w:color w:val="auto"/>
                <w:szCs w:val="21"/>
                <w:highlight w:val="none"/>
                <w:lang w:val="en-US" w:eastAsia="zh-CN"/>
              </w:rPr>
            </w:pPr>
            <w:r>
              <w:rPr>
                <w:rFonts w:hint="eastAsia" w:ascii="宋体" w:hAnsi="宋体" w:cs="Courier New"/>
                <w:bCs/>
                <w:color w:val="auto"/>
                <w:szCs w:val="21"/>
                <w:highlight w:val="none"/>
              </w:rPr>
              <w:t>价格分=(评标基准价／评标报价)×</w:t>
            </w:r>
            <w:r>
              <w:rPr>
                <w:rFonts w:hint="eastAsia" w:ascii="宋体" w:hAnsi="宋体" w:cs="Courier New"/>
                <w:bCs/>
                <w:color w:val="auto"/>
                <w:szCs w:val="21"/>
                <w:highlight w:val="none"/>
                <w:lang w:val="en-US" w:eastAsia="zh-CN"/>
              </w:rPr>
              <w:t>10</w:t>
            </w:r>
            <w:r>
              <w:rPr>
                <w:rFonts w:hint="eastAsia" w:ascii="宋体" w:hAnsi="宋体" w:cs="Courier New"/>
                <w:bCs/>
                <w:color w:val="auto"/>
                <w:szCs w:val="21"/>
                <w:highlight w:val="none"/>
              </w:rPr>
              <w:t>分</w:t>
            </w:r>
          </w:p>
        </w:tc>
      </w:tr>
      <w:tr w14:paraId="6D252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611AC32B">
            <w:pPr>
              <w:spacing w:line="40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8768" w:type="dxa"/>
            <w:gridSpan w:val="3"/>
            <w:tcBorders>
              <w:top w:val="single" w:color="auto" w:sz="4" w:space="0"/>
              <w:left w:val="single" w:color="auto" w:sz="4" w:space="0"/>
              <w:bottom w:val="single" w:color="auto" w:sz="4" w:space="0"/>
              <w:right w:val="single" w:color="auto" w:sz="4" w:space="0"/>
            </w:tcBorders>
            <w:noWrap w:val="0"/>
            <w:vAlign w:val="center"/>
          </w:tcPr>
          <w:p w14:paraId="54FC4063">
            <w:pPr>
              <w:spacing w:line="440" w:lineRule="exact"/>
              <w:rPr>
                <w:rFonts w:ascii="宋体" w:hAnsi="宋体"/>
                <w:bCs/>
                <w:color w:val="auto"/>
                <w:szCs w:val="21"/>
                <w:highlight w:val="none"/>
                <w:lang w:bidi="zh-CN"/>
              </w:rPr>
            </w:pPr>
            <w:r>
              <w:rPr>
                <w:rFonts w:hint="eastAsia" w:ascii="宋体" w:hAnsi="宋体"/>
                <w:bCs/>
                <w:color w:val="auto"/>
                <w:szCs w:val="21"/>
                <w:highlight w:val="none"/>
                <w:lang w:bidi="zh-CN"/>
              </w:rPr>
              <w:t>技术方案分</w:t>
            </w:r>
          </w:p>
        </w:tc>
      </w:tr>
      <w:tr w14:paraId="4DBD9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33E6D22B">
            <w:pPr>
              <w:spacing w:line="400" w:lineRule="exact"/>
              <w:jc w:val="center"/>
              <w:rPr>
                <w:rFonts w:ascii="宋体" w:hAnsi="宋体"/>
                <w:color w:val="auto"/>
                <w:szCs w:val="21"/>
                <w:highlight w:val="none"/>
              </w:rPr>
            </w:pPr>
            <w:r>
              <w:rPr>
                <w:rFonts w:hint="eastAsia" w:ascii="宋体" w:hAnsi="宋体"/>
                <w:color w:val="auto"/>
                <w:szCs w:val="21"/>
                <w:highlight w:val="none"/>
              </w:rPr>
              <w:t>2.1</w:t>
            </w:r>
          </w:p>
        </w:tc>
        <w:tc>
          <w:tcPr>
            <w:tcW w:w="1407" w:type="dxa"/>
            <w:tcBorders>
              <w:top w:val="single" w:color="auto" w:sz="4" w:space="0"/>
              <w:left w:val="single" w:color="auto" w:sz="4" w:space="0"/>
              <w:bottom w:val="single" w:color="auto" w:sz="4" w:space="0"/>
              <w:right w:val="single" w:color="auto" w:sz="4" w:space="0"/>
            </w:tcBorders>
            <w:noWrap w:val="0"/>
            <w:vAlign w:val="center"/>
          </w:tcPr>
          <w:p w14:paraId="1278B4C0">
            <w:pPr>
              <w:spacing w:line="40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技术</w:t>
            </w:r>
            <w:r>
              <w:rPr>
                <w:rFonts w:hint="eastAsia" w:ascii="宋体" w:hAnsi="宋体" w:eastAsia="宋体" w:cs="Times New Roman"/>
                <w:color w:val="auto"/>
                <w:szCs w:val="21"/>
                <w:highlight w:val="none"/>
              </w:rPr>
              <w:t>服务方案分(满分</w:t>
            </w:r>
            <w:r>
              <w:rPr>
                <w:rFonts w:hint="eastAsia" w:ascii="宋体" w:hAnsi="宋体" w:eastAsia="宋体" w:cs="Times New Roman"/>
                <w:color w:val="auto"/>
                <w:szCs w:val="21"/>
                <w:highlight w:val="none"/>
                <w:lang w:val="en-US" w:eastAsia="zh-CN"/>
              </w:rPr>
              <w:t>24</w:t>
            </w:r>
            <w:r>
              <w:rPr>
                <w:rFonts w:hint="eastAsia" w:ascii="宋体" w:hAnsi="宋体" w:eastAsia="宋体" w:cs="Times New Roman"/>
                <w:color w:val="auto"/>
                <w:szCs w:val="21"/>
                <w:highlight w:val="none"/>
              </w:rPr>
              <w:t>分)</w:t>
            </w:r>
          </w:p>
          <w:p w14:paraId="1B15AF24">
            <w:pPr>
              <w:spacing w:line="400" w:lineRule="exact"/>
              <w:jc w:val="center"/>
              <w:rPr>
                <w:rFonts w:hint="eastAsia" w:ascii="宋体" w:hAnsi="宋体" w:eastAsia="宋体" w:cs="Times New Roman"/>
                <w:color w:val="auto"/>
                <w:szCs w:val="21"/>
                <w:highlight w:val="none"/>
              </w:rPr>
            </w:pPr>
          </w:p>
        </w:tc>
        <w:tc>
          <w:tcPr>
            <w:tcW w:w="7361" w:type="dxa"/>
            <w:gridSpan w:val="2"/>
            <w:tcBorders>
              <w:top w:val="single" w:color="auto" w:sz="4" w:space="0"/>
              <w:left w:val="single" w:color="auto" w:sz="4" w:space="0"/>
              <w:bottom w:val="single" w:color="auto" w:sz="4" w:space="0"/>
              <w:right w:val="single" w:color="auto" w:sz="4" w:space="0"/>
            </w:tcBorders>
            <w:noWrap w:val="0"/>
            <w:vAlign w:val="center"/>
          </w:tcPr>
          <w:p w14:paraId="528040A9">
            <w:pPr>
              <w:spacing w:line="360" w:lineRule="exact"/>
              <w:ind w:firstLine="420"/>
              <w:jc w:val="left"/>
              <w:rPr>
                <w:rFonts w:hint="eastAsia" w:ascii="宋体" w:hAnsi="宋体"/>
                <w:color w:val="auto"/>
                <w:szCs w:val="21"/>
                <w:highlight w:val="none"/>
                <w:lang w:val="en-US" w:eastAsia="zh-CN" w:bidi="zh-CN"/>
              </w:rPr>
            </w:pPr>
            <w:r>
              <w:rPr>
                <w:rFonts w:hint="eastAsia" w:ascii="宋体" w:hAnsi="宋体"/>
                <w:color w:val="auto"/>
                <w:szCs w:val="21"/>
                <w:highlight w:val="none"/>
                <w:lang w:bidi="zh-CN"/>
              </w:rPr>
              <w:t>由评委根据投标人提供的</w:t>
            </w:r>
            <w:r>
              <w:rPr>
                <w:rFonts w:hint="eastAsia" w:ascii="宋体" w:hAnsi="宋体" w:eastAsia="宋体" w:cs="Times New Roman"/>
                <w:color w:val="auto"/>
                <w:szCs w:val="21"/>
                <w:highlight w:val="none"/>
                <w:lang w:eastAsia="zh-CN"/>
              </w:rPr>
              <w:t>技术</w:t>
            </w:r>
            <w:r>
              <w:rPr>
                <w:rFonts w:hint="eastAsia" w:ascii="宋体" w:hAnsi="宋体"/>
                <w:color w:val="auto"/>
                <w:szCs w:val="21"/>
                <w:highlight w:val="none"/>
                <w:lang w:val="en-US" w:eastAsia="zh-CN" w:bidi="zh-CN"/>
              </w:rPr>
              <w:t>服务</w:t>
            </w:r>
            <w:r>
              <w:rPr>
                <w:rFonts w:hint="eastAsia" w:ascii="宋体" w:hAnsi="宋体" w:eastAsia="宋体" w:cs="Times New Roman"/>
                <w:color w:val="auto"/>
                <w:szCs w:val="21"/>
                <w:highlight w:val="none"/>
                <w:lang w:val="en-US" w:eastAsia="zh-CN"/>
              </w:rPr>
              <w:t>方案</w:t>
            </w:r>
            <w:r>
              <w:rPr>
                <w:rFonts w:hint="eastAsia" w:ascii="宋体" w:hAnsi="宋体"/>
                <w:color w:val="auto"/>
                <w:szCs w:val="21"/>
                <w:highlight w:val="none"/>
                <w:lang w:bidi="zh-CN"/>
              </w:rPr>
              <w:t>进行独立评审并打分，评价要素包括：①储备场地和设施配备、②人员管理体系、③仓储管理制度、④</w:t>
            </w:r>
            <w:r>
              <w:rPr>
                <w:rFonts w:hint="eastAsia" w:ascii="宋体" w:hAnsi="宋体"/>
                <w:color w:val="auto"/>
                <w:szCs w:val="21"/>
                <w:highlight w:val="none"/>
                <w:lang w:eastAsia="zh-CN" w:bidi="zh-CN"/>
              </w:rPr>
              <w:t>医疗物资</w:t>
            </w:r>
            <w:r>
              <w:rPr>
                <w:rFonts w:hint="eastAsia" w:ascii="宋体" w:hAnsi="宋体"/>
                <w:color w:val="auto"/>
                <w:szCs w:val="21"/>
                <w:highlight w:val="none"/>
                <w:lang w:bidi="zh-CN"/>
              </w:rPr>
              <w:t>管理方案、⑤轮换方案、⑥合理化建议等内容。</w:t>
            </w:r>
            <w:r>
              <w:rPr>
                <w:rFonts w:hint="eastAsia" w:ascii="宋体" w:hAnsi="宋体"/>
                <w:color w:val="auto"/>
                <w:szCs w:val="21"/>
                <w:highlight w:val="none"/>
                <w:lang w:val="en-US" w:eastAsia="zh-CN" w:bidi="zh-CN"/>
              </w:rPr>
              <w:t>计分规则如下：</w:t>
            </w:r>
          </w:p>
          <w:p w14:paraId="04B3F0F3">
            <w:pPr>
              <w:keepNext w:val="0"/>
              <w:keepLines w:val="0"/>
              <w:pageBreakBefore w:val="0"/>
              <w:widowControl w:val="0"/>
              <w:bidi w:val="0"/>
              <w:spacing w:line="400" w:lineRule="exact"/>
              <w:ind w:firstLine="420"/>
              <w:rPr>
                <w:rFonts w:hint="eastAsia" w:ascii="宋体" w:hAnsi="宋体" w:eastAsia="宋体" w:cs="Times New Roman"/>
                <w:color w:val="auto"/>
                <w:szCs w:val="21"/>
                <w:highlight w:val="none"/>
              </w:rPr>
            </w:pPr>
            <w:r>
              <w:rPr>
                <w:rFonts w:hint="eastAsia" w:hAnsi="宋体" w:cs="Times New Roman"/>
                <w:bCs/>
                <w:color w:val="auto"/>
                <w:sz w:val="21"/>
                <w:highlight w:val="none"/>
                <w:lang w:val="en-US" w:eastAsia="zh-CN"/>
              </w:rPr>
              <w:t>供应商</w:t>
            </w:r>
            <w:r>
              <w:rPr>
                <w:rFonts w:ascii="宋体" w:hAnsi="宋体" w:eastAsia="宋体" w:cs="Times New Roman"/>
                <w:bCs/>
                <w:color w:val="auto"/>
                <w:sz w:val="21"/>
                <w:highlight w:val="none"/>
                <w:lang w:val="en-US" w:eastAsia="zh-CN"/>
              </w:rPr>
              <w:t>提供的</w:t>
            </w:r>
            <w:r>
              <w:rPr>
                <w:rFonts w:hint="eastAsia" w:ascii="宋体" w:hAnsi="宋体" w:eastAsia="宋体" w:cs="Times New Roman"/>
                <w:color w:val="auto"/>
                <w:szCs w:val="21"/>
                <w:highlight w:val="none"/>
                <w:lang w:eastAsia="zh-CN"/>
              </w:rPr>
              <w:t>技术</w:t>
            </w:r>
            <w:r>
              <w:rPr>
                <w:rFonts w:hint="eastAsia" w:ascii="宋体" w:hAnsi="宋体"/>
                <w:color w:val="auto"/>
                <w:szCs w:val="21"/>
                <w:highlight w:val="none"/>
                <w:lang w:val="en-US" w:eastAsia="zh-CN" w:bidi="zh-CN"/>
              </w:rPr>
              <w:t>服务</w:t>
            </w:r>
            <w:r>
              <w:rPr>
                <w:rFonts w:hint="eastAsia" w:ascii="宋体" w:hAnsi="宋体" w:eastAsia="宋体" w:cs="Times New Roman"/>
                <w:color w:val="auto"/>
                <w:szCs w:val="21"/>
                <w:highlight w:val="none"/>
                <w:lang w:val="en-US" w:eastAsia="zh-CN"/>
              </w:rPr>
              <w:t>方案</w:t>
            </w:r>
            <w:r>
              <w:rPr>
                <w:rFonts w:ascii="宋体" w:hAnsi="宋体" w:eastAsia="宋体" w:cs="Times New Roman"/>
                <w:bCs/>
                <w:color w:val="auto"/>
                <w:sz w:val="21"/>
                <w:highlight w:val="none"/>
                <w:lang w:val="en-US" w:eastAsia="zh-CN"/>
              </w:rPr>
              <w:t>每包含以上一项内容的得2分，包含的内容描述层次分明、详细、切合实际的每项再加2分，满分</w:t>
            </w:r>
            <w:r>
              <w:rPr>
                <w:rFonts w:hint="eastAsia" w:ascii="宋体" w:hAnsi="宋体" w:eastAsia="宋体" w:cs="Times New Roman"/>
                <w:bCs/>
                <w:color w:val="auto"/>
                <w:sz w:val="21"/>
                <w:highlight w:val="none"/>
                <w:lang w:val="en-US" w:eastAsia="zh-CN"/>
              </w:rPr>
              <w:t>24</w:t>
            </w:r>
            <w:r>
              <w:rPr>
                <w:rFonts w:ascii="宋体" w:hAnsi="宋体" w:eastAsia="宋体" w:cs="Times New Roman"/>
                <w:bCs/>
                <w:color w:val="auto"/>
                <w:sz w:val="21"/>
                <w:highlight w:val="none"/>
                <w:lang w:val="en-US" w:eastAsia="zh-CN"/>
              </w:rPr>
              <w:t>分。</w:t>
            </w:r>
          </w:p>
        </w:tc>
      </w:tr>
      <w:tr w14:paraId="79940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00594BBE">
            <w:pPr>
              <w:spacing w:line="400" w:lineRule="exact"/>
              <w:jc w:val="center"/>
              <w:rPr>
                <w:rFonts w:hint="eastAsia" w:ascii="宋体" w:hAnsi="宋体"/>
                <w:color w:val="auto"/>
                <w:szCs w:val="21"/>
                <w:highlight w:val="none"/>
              </w:rPr>
            </w:pPr>
            <w:r>
              <w:rPr>
                <w:rFonts w:hint="eastAsia" w:ascii="宋体" w:hAnsi="宋体"/>
                <w:color w:val="auto"/>
                <w:szCs w:val="21"/>
                <w:highlight w:val="none"/>
              </w:rPr>
              <w:t>2.2</w:t>
            </w:r>
          </w:p>
        </w:tc>
        <w:tc>
          <w:tcPr>
            <w:tcW w:w="1407" w:type="dxa"/>
            <w:tcBorders>
              <w:top w:val="single" w:color="auto" w:sz="4" w:space="0"/>
              <w:left w:val="single" w:color="auto" w:sz="4" w:space="0"/>
              <w:bottom w:val="single" w:color="auto" w:sz="4" w:space="0"/>
              <w:right w:val="single" w:color="auto" w:sz="4" w:space="0"/>
            </w:tcBorders>
            <w:noWrap w:val="0"/>
            <w:vAlign w:val="center"/>
          </w:tcPr>
          <w:p w14:paraId="70085F8A">
            <w:pPr>
              <w:spacing w:line="400" w:lineRule="exact"/>
              <w:jc w:val="center"/>
              <w:rPr>
                <w:rFonts w:hint="eastAsia" w:ascii="宋体" w:hAnsi="宋体" w:eastAsia="宋体" w:cs="Times New Roman"/>
                <w:color w:val="auto"/>
                <w:szCs w:val="21"/>
                <w:highlight w:val="none"/>
              </w:rPr>
            </w:pPr>
            <w:r>
              <w:rPr>
                <w:rFonts w:hint="eastAsia" w:ascii="宋体" w:hAnsi="宋体"/>
                <w:color w:val="auto"/>
                <w:szCs w:val="21"/>
                <w:highlight w:val="none"/>
                <w:lang w:val="en-US" w:eastAsia="zh-CN" w:bidi="zh-CN"/>
              </w:rPr>
              <w:t>医疗物资安全保障方案</w:t>
            </w:r>
            <w:r>
              <w:rPr>
                <w:rFonts w:hint="eastAsia" w:ascii="宋体" w:hAnsi="宋体" w:eastAsia="宋体" w:cs="Times New Roman"/>
                <w:color w:val="auto"/>
                <w:szCs w:val="21"/>
                <w:highlight w:val="none"/>
                <w:lang w:val="en-US" w:eastAsia="zh-CN"/>
              </w:rPr>
              <w:t>（满分</w:t>
            </w:r>
            <w:r>
              <w:rPr>
                <w:rFonts w:hint="eastAsia" w:ascii="宋体" w:hAnsi="宋体" w:cs="Times New Roman"/>
                <w:color w:val="auto"/>
                <w:szCs w:val="21"/>
                <w:highlight w:val="none"/>
                <w:lang w:val="en-US" w:eastAsia="zh-CN"/>
              </w:rPr>
              <w:t>16</w:t>
            </w:r>
            <w:r>
              <w:rPr>
                <w:rFonts w:hint="eastAsia" w:ascii="宋体" w:hAnsi="宋体" w:eastAsia="宋体" w:cs="Times New Roman"/>
                <w:color w:val="auto"/>
                <w:szCs w:val="21"/>
                <w:highlight w:val="none"/>
                <w:lang w:val="en-US" w:eastAsia="zh-CN"/>
              </w:rPr>
              <w:t>分）</w:t>
            </w:r>
          </w:p>
        </w:tc>
        <w:tc>
          <w:tcPr>
            <w:tcW w:w="7361" w:type="dxa"/>
            <w:gridSpan w:val="2"/>
            <w:tcBorders>
              <w:top w:val="single" w:color="auto" w:sz="4" w:space="0"/>
              <w:left w:val="single" w:color="auto" w:sz="4" w:space="0"/>
              <w:bottom w:val="single" w:color="auto" w:sz="4" w:space="0"/>
              <w:right w:val="single" w:color="auto" w:sz="4" w:space="0"/>
            </w:tcBorders>
            <w:noWrap w:val="0"/>
            <w:vAlign w:val="center"/>
          </w:tcPr>
          <w:tbl>
            <w:tblPr>
              <w:tblStyle w:val="30"/>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1"/>
            </w:tblGrid>
            <w:tr w14:paraId="05F4D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61" w:type="dxa"/>
                  <w:tcBorders>
                    <w:top w:val="single" w:color="auto" w:sz="4" w:space="0"/>
                    <w:left w:val="single" w:color="auto" w:sz="4" w:space="0"/>
                    <w:bottom w:val="single" w:color="auto" w:sz="4" w:space="0"/>
                    <w:right w:val="single" w:color="auto" w:sz="4" w:space="0"/>
                  </w:tcBorders>
                  <w:noWrap w:val="0"/>
                  <w:vAlign w:val="center"/>
                </w:tcPr>
                <w:p w14:paraId="0482A642">
                  <w:pPr>
                    <w:spacing w:line="360" w:lineRule="exact"/>
                    <w:ind w:firstLine="420"/>
                    <w:jc w:val="left"/>
                    <w:rPr>
                      <w:rFonts w:hint="eastAsia" w:ascii="宋体" w:hAnsi="宋体"/>
                      <w:color w:val="auto"/>
                      <w:szCs w:val="21"/>
                      <w:highlight w:val="none"/>
                      <w:lang w:val="en-US" w:eastAsia="zh-CN" w:bidi="zh-CN"/>
                    </w:rPr>
                  </w:pPr>
                  <w:r>
                    <w:rPr>
                      <w:rFonts w:hint="eastAsia" w:ascii="宋体" w:hAnsi="宋体"/>
                      <w:color w:val="auto"/>
                      <w:szCs w:val="21"/>
                      <w:highlight w:val="none"/>
                      <w:lang w:bidi="zh-CN"/>
                    </w:rPr>
                    <w:t>由评委根据投标人提供的</w:t>
                  </w:r>
                  <w:r>
                    <w:rPr>
                      <w:rFonts w:hint="eastAsia" w:ascii="宋体" w:hAnsi="宋体"/>
                      <w:color w:val="auto"/>
                      <w:szCs w:val="21"/>
                      <w:highlight w:val="none"/>
                      <w:lang w:val="en-US" w:eastAsia="zh-CN" w:bidi="zh-CN"/>
                    </w:rPr>
                    <w:t>医疗物资安全保障方案</w:t>
                  </w:r>
                  <w:r>
                    <w:rPr>
                      <w:rFonts w:hint="eastAsia" w:ascii="宋体" w:hAnsi="宋体"/>
                      <w:color w:val="auto"/>
                      <w:szCs w:val="21"/>
                      <w:highlight w:val="none"/>
                      <w:lang w:bidi="zh-CN"/>
                    </w:rPr>
                    <w:t>进行独立评审并打分，</w:t>
                  </w:r>
                  <w:r>
                    <w:rPr>
                      <w:rFonts w:hint="eastAsia" w:ascii="宋体" w:hAnsi="宋体"/>
                      <w:color w:val="auto"/>
                      <w:szCs w:val="21"/>
                      <w:highlight w:val="none"/>
                      <w:lang w:val="en-US" w:eastAsia="zh-CN" w:bidi="zh-CN"/>
                    </w:rPr>
                    <w:t>评价要素包括：①医疗物资来源保障方案、②日常消毒及人员/环境管理流程方案、③</w:t>
                  </w:r>
                  <w:r>
                    <w:rPr>
                      <w:rFonts w:hint="eastAsia" w:ascii="宋体" w:hAnsi="宋体"/>
                      <w:color w:val="auto"/>
                      <w:szCs w:val="21"/>
                      <w:highlight w:val="none"/>
                      <w:lang w:bidi="zh-CN"/>
                    </w:rPr>
                    <w:t>物资存储与运输环节的风险控制方案、④质量追溯与不合格处置机制。</w:t>
                  </w:r>
                  <w:r>
                    <w:rPr>
                      <w:rFonts w:hint="eastAsia" w:ascii="宋体" w:hAnsi="宋体"/>
                      <w:color w:val="auto"/>
                      <w:szCs w:val="21"/>
                      <w:highlight w:val="none"/>
                      <w:lang w:val="en-US" w:eastAsia="zh-CN" w:bidi="zh-CN"/>
                    </w:rPr>
                    <w:t>计分规则如下：</w:t>
                  </w:r>
                </w:p>
                <w:p w14:paraId="0DA0BEFD">
                  <w:pPr>
                    <w:spacing w:line="400" w:lineRule="exact"/>
                    <w:ind w:firstLine="420"/>
                    <w:rPr>
                      <w:rFonts w:hint="eastAsia" w:ascii="宋体" w:hAnsi="宋体" w:eastAsia="宋体" w:cs="Times New Roman"/>
                      <w:color w:val="auto"/>
                      <w:szCs w:val="21"/>
                      <w:highlight w:val="none"/>
                    </w:rPr>
                  </w:pPr>
                  <w:r>
                    <w:rPr>
                      <w:rFonts w:hint="eastAsia" w:hAnsi="宋体" w:cs="Times New Roman"/>
                      <w:bCs/>
                      <w:color w:val="auto"/>
                      <w:sz w:val="21"/>
                      <w:highlight w:val="none"/>
                      <w:lang w:val="en-US" w:eastAsia="zh-CN"/>
                    </w:rPr>
                    <w:t>供应商</w:t>
                  </w:r>
                  <w:r>
                    <w:rPr>
                      <w:rFonts w:ascii="宋体" w:hAnsi="宋体" w:eastAsia="宋体" w:cs="Times New Roman"/>
                      <w:bCs/>
                      <w:color w:val="auto"/>
                      <w:sz w:val="21"/>
                      <w:highlight w:val="none"/>
                      <w:lang w:val="en-US" w:eastAsia="zh-CN"/>
                    </w:rPr>
                    <w:t>提供的</w:t>
                  </w:r>
                  <w:r>
                    <w:rPr>
                      <w:rFonts w:hint="eastAsia" w:ascii="宋体" w:hAnsi="宋体"/>
                      <w:color w:val="auto"/>
                      <w:szCs w:val="21"/>
                      <w:highlight w:val="none"/>
                      <w:lang w:val="en-US" w:eastAsia="zh-CN" w:bidi="zh-CN"/>
                    </w:rPr>
                    <w:t>医疗物资安全保障方案</w:t>
                  </w:r>
                  <w:r>
                    <w:rPr>
                      <w:rFonts w:ascii="宋体" w:hAnsi="宋体" w:eastAsia="宋体" w:cs="Times New Roman"/>
                      <w:bCs/>
                      <w:color w:val="auto"/>
                      <w:sz w:val="21"/>
                      <w:highlight w:val="none"/>
                      <w:lang w:val="en-US" w:eastAsia="zh-CN"/>
                    </w:rPr>
                    <w:t>每包含以上一项内容的得2分，包含的内容描述层次分明、详细、切合实际的每项再加2分，满分</w:t>
                  </w:r>
                  <w:r>
                    <w:rPr>
                      <w:rFonts w:hint="eastAsia" w:ascii="宋体" w:hAnsi="宋体" w:eastAsia="宋体" w:cs="Times New Roman"/>
                      <w:bCs/>
                      <w:color w:val="auto"/>
                      <w:sz w:val="21"/>
                      <w:highlight w:val="none"/>
                      <w:lang w:val="en-US" w:eastAsia="zh-CN"/>
                    </w:rPr>
                    <w:t>16</w:t>
                  </w:r>
                  <w:r>
                    <w:rPr>
                      <w:rFonts w:ascii="宋体" w:hAnsi="宋体" w:eastAsia="宋体" w:cs="Times New Roman"/>
                      <w:bCs/>
                      <w:color w:val="auto"/>
                      <w:sz w:val="21"/>
                      <w:highlight w:val="none"/>
                      <w:lang w:val="en-US" w:eastAsia="zh-CN"/>
                    </w:rPr>
                    <w:t>分。</w:t>
                  </w:r>
                </w:p>
              </w:tc>
            </w:tr>
          </w:tbl>
          <w:p w14:paraId="5ACF7227">
            <w:pPr>
              <w:spacing w:line="400" w:lineRule="exact"/>
              <w:ind w:firstLine="420"/>
              <w:rPr>
                <w:rFonts w:hint="eastAsia" w:ascii="宋体" w:hAnsi="宋体" w:eastAsia="宋体" w:cs="Times New Roman"/>
                <w:color w:val="auto"/>
                <w:szCs w:val="21"/>
                <w:highlight w:val="none"/>
              </w:rPr>
            </w:pPr>
          </w:p>
        </w:tc>
      </w:tr>
      <w:tr w14:paraId="14E2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2B04A957">
            <w:pPr>
              <w:spacing w:line="400" w:lineRule="exact"/>
              <w:jc w:val="center"/>
              <w:rPr>
                <w:rFonts w:ascii="宋体" w:hAnsi="宋体"/>
                <w:color w:val="auto"/>
                <w:szCs w:val="21"/>
                <w:highlight w:val="none"/>
              </w:rPr>
            </w:pPr>
            <w:r>
              <w:rPr>
                <w:rFonts w:hint="eastAsia" w:ascii="宋体" w:hAnsi="宋体"/>
                <w:color w:val="auto"/>
                <w:szCs w:val="21"/>
                <w:highlight w:val="none"/>
              </w:rPr>
              <w:t>2.3</w:t>
            </w:r>
          </w:p>
        </w:tc>
        <w:tc>
          <w:tcPr>
            <w:tcW w:w="1407" w:type="dxa"/>
            <w:tcBorders>
              <w:top w:val="single" w:color="auto" w:sz="4" w:space="0"/>
              <w:left w:val="single" w:color="auto" w:sz="4" w:space="0"/>
              <w:bottom w:val="single" w:color="auto" w:sz="4" w:space="0"/>
              <w:right w:val="single" w:color="auto" w:sz="4" w:space="0"/>
            </w:tcBorders>
            <w:noWrap w:val="0"/>
            <w:vAlign w:val="center"/>
          </w:tcPr>
          <w:p w14:paraId="20071534">
            <w:pPr>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突发事件应急预案分（满分16分）</w:t>
            </w:r>
          </w:p>
        </w:tc>
        <w:tc>
          <w:tcPr>
            <w:tcW w:w="7361" w:type="dxa"/>
            <w:gridSpan w:val="2"/>
            <w:tcBorders>
              <w:top w:val="single" w:color="auto" w:sz="4" w:space="0"/>
              <w:left w:val="single" w:color="auto" w:sz="4" w:space="0"/>
              <w:bottom w:val="single" w:color="auto" w:sz="4" w:space="0"/>
              <w:right w:val="single" w:color="auto" w:sz="4" w:space="0"/>
            </w:tcBorders>
            <w:noWrap w:val="0"/>
            <w:vAlign w:val="center"/>
          </w:tcPr>
          <w:p w14:paraId="7E187C7D">
            <w:pPr>
              <w:spacing w:line="360" w:lineRule="exact"/>
              <w:ind w:firstLine="420"/>
              <w:jc w:val="left"/>
              <w:rPr>
                <w:rFonts w:hint="eastAsia" w:ascii="宋体" w:hAnsi="宋体" w:eastAsia="宋体" w:cs="Times New Roman"/>
                <w:color w:val="auto"/>
                <w:szCs w:val="21"/>
                <w:highlight w:val="none"/>
                <w:lang w:val="en-US" w:eastAsia="zh-CN" w:bidi="zh-CN"/>
              </w:rPr>
            </w:pPr>
            <w:r>
              <w:rPr>
                <w:rFonts w:hint="eastAsia" w:ascii="宋体" w:hAnsi="宋体"/>
                <w:color w:val="auto"/>
                <w:szCs w:val="21"/>
                <w:highlight w:val="none"/>
                <w:lang w:bidi="zh-CN"/>
              </w:rPr>
              <w:t>由评委根据投标人提供的</w:t>
            </w:r>
            <w:r>
              <w:rPr>
                <w:rFonts w:hint="eastAsia" w:ascii="宋体" w:hAnsi="宋体" w:eastAsia="宋体" w:cs="Times New Roman"/>
                <w:color w:val="auto"/>
                <w:szCs w:val="21"/>
                <w:highlight w:val="none"/>
                <w:lang w:val="en-US" w:eastAsia="zh-CN"/>
              </w:rPr>
              <w:t>突发事件</w:t>
            </w:r>
            <w:r>
              <w:rPr>
                <w:rFonts w:hint="eastAsia" w:ascii="宋体" w:hAnsi="宋体" w:cs="Times New Roman"/>
                <w:color w:val="auto"/>
                <w:szCs w:val="21"/>
                <w:highlight w:val="none"/>
                <w:lang w:val="en-US" w:eastAsia="zh-CN"/>
              </w:rPr>
              <w:t>（</w:t>
            </w:r>
            <w:r>
              <w:rPr>
                <w:rFonts w:hint="eastAsia" w:ascii="宋体" w:hAnsi="宋体" w:eastAsia="宋体" w:cs="Times New Roman"/>
                <w:color w:val="auto"/>
                <w:szCs w:val="21"/>
                <w:highlight w:val="none"/>
                <w:lang w:bidi="zh-CN"/>
              </w:rPr>
              <w:t>运输配送突发事故、</w:t>
            </w:r>
            <w:r>
              <w:rPr>
                <w:rFonts w:hint="eastAsia" w:ascii="宋体" w:hAnsi="宋体" w:eastAsia="宋体" w:cs="Times New Roman"/>
                <w:color w:val="auto"/>
                <w:szCs w:val="21"/>
                <w:highlight w:val="none"/>
                <w:lang w:val="en-US" w:eastAsia="zh-CN" w:bidi="zh-CN"/>
              </w:rPr>
              <w:t>公共卫生突发事件、</w:t>
            </w:r>
            <w:r>
              <w:rPr>
                <w:rFonts w:hint="eastAsia" w:ascii="宋体" w:hAnsi="宋体" w:cs="Times New Roman"/>
                <w:color w:val="auto"/>
                <w:szCs w:val="21"/>
                <w:highlight w:val="none"/>
                <w:lang w:val="en-US" w:eastAsia="zh-CN" w:bidi="zh-CN"/>
              </w:rPr>
              <w:t>物资</w:t>
            </w:r>
            <w:r>
              <w:rPr>
                <w:rFonts w:hint="eastAsia" w:ascii="宋体" w:hAnsi="宋体" w:eastAsia="宋体" w:cs="Times New Roman"/>
                <w:color w:val="auto"/>
                <w:szCs w:val="21"/>
                <w:highlight w:val="none"/>
                <w:lang w:val="en-US" w:eastAsia="zh-CN" w:bidi="zh-CN"/>
              </w:rPr>
              <w:t>紧急追加/轮换应急事故、供应链中断应急事故等</w:t>
            </w:r>
            <w:r>
              <w:rPr>
                <w:rFonts w:hint="eastAsia" w:ascii="宋体" w:hAnsi="宋体" w:cs="Times New Roman"/>
                <w:color w:val="auto"/>
                <w:szCs w:val="21"/>
                <w:highlight w:val="none"/>
                <w:lang w:val="en-US" w:eastAsia="zh-CN"/>
              </w:rPr>
              <w:t>）</w:t>
            </w:r>
            <w:r>
              <w:rPr>
                <w:rFonts w:hint="eastAsia" w:ascii="宋体" w:hAnsi="宋体" w:eastAsia="宋体" w:cs="Times New Roman"/>
                <w:color w:val="auto"/>
                <w:szCs w:val="21"/>
                <w:highlight w:val="none"/>
                <w:lang w:val="en-US" w:eastAsia="zh-CN"/>
              </w:rPr>
              <w:t>应急预案</w:t>
            </w:r>
            <w:r>
              <w:rPr>
                <w:rFonts w:hint="eastAsia" w:ascii="宋体" w:hAnsi="宋体"/>
                <w:color w:val="auto"/>
                <w:szCs w:val="21"/>
                <w:highlight w:val="none"/>
                <w:lang w:bidi="zh-CN"/>
              </w:rPr>
              <w:t>进行独立评审并打分，</w:t>
            </w:r>
            <w:r>
              <w:rPr>
                <w:rFonts w:hint="eastAsia" w:ascii="宋体" w:hAnsi="宋体"/>
                <w:color w:val="auto"/>
                <w:szCs w:val="21"/>
                <w:highlight w:val="none"/>
                <w:lang w:val="en-US" w:eastAsia="zh-CN" w:bidi="zh-CN"/>
              </w:rPr>
              <w:t>评价要素包括：①组织与制度保障；②物资与仓储保障能力；③响应流程与配送时效；④供货经验与资质佐证等内容。</w:t>
            </w:r>
            <w:r>
              <w:rPr>
                <w:rFonts w:hint="eastAsia" w:ascii="宋体" w:hAnsi="宋体" w:eastAsia="宋体" w:cs="Times New Roman"/>
                <w:color w:val="auto"/>
                <w:szCs w:val="21"/>
                <w:highlight w:val="none"/>
                <w:lang w:val="en-US" w:eastAsia="zh-CN" w:bidi="zh-CN"/>
              </w:rPr>
              <w:t>计分规则如下：</w:t>
            </w:r>
          </w:p>
          <w:p w14:paraId="4CAA7670">
            <w:pPr>
              <w:spacing w:line="400" w:lineRule="exact"/>
              <w:ind w:firstLine="420"/>
              <w:rPr>
                <w:rFonts w:hint="eastAsia" w:ascii="宋体" w:hAnsi="宋体" w:eastAsia="宋体" w:cs="Times New Roman"/>
                <w:color w:val="auto"/>
                <w:szCs w:val="21"/>
                <w:highlight w:val="none"/>
              </w:rPr>
            </w:pPr>
            <w:r>
              <w:rPr>
                <w:rFonts w:hint="eastAsia" w:hAnsi="宋体" w:cs="Times New Roman"/>
                <w:bCs/>
                <w:color w:val="auto"/>
                <w:sz w:val="21"/>
                <w:highlight w:val="none"/>
                <w:lang w:val="en-US" w:eastAsia="zh-CN"/>
              </w:rPr>
              <w:t>供应商</w:t>
            </w:r>
            <w:r>
              <w:rPr>
                <w:rFonts w:ascii="宋体" w:hAnsi="宋体" w:eastAsia="宋体" w:cs="Times New Roman"/>
                <w:bCs/>
                <w:color w:val="auto"/>
                <w:sz w:val="21"/>
                <w:highlight w:val="none"/>
                <w:lang w:val="en-US" w:eastAsia="zh-CN"/>
              </w:rPr>
              <w:t>提供的</w:t>
            </w:r>
            <w:r>
              <w:rPr>
                <w:rFonts w:hint="eastAsia" w:ascii="宋体" w:hAnsi="宋体" w:eastAsia="宋体" w:cs="Times New Roman"/>
                <w:color w:val="auto"/>
                <w:szCs w:val="21"/>
                <w:highlight w:val="none"/>
                <w:lang w:val="en-US" w:eastAsia="zh-CN"/>
              </w:rPr>
              <w:t>突发事件应急预案</w:t>
            </w:r>
            <w:r>
              <w:rPr>
                <w:rFonts w:ascii="宋体" w:hAnsi="宋体" w:eastAsia="宋体" w:cs="Times New Roman"/>
                <w:bCs/>
                <w:color w:val="auto"/>
                <w:sz w:val="21"/>
                <w:highlight w:val="none"/>
                <w:lang w:val="en-US" w:eastAsia="zh-CN"/>
              </w:rPr>
              <w:t>每包含以上一项内容的得2分，包含的内容描述层次分明、详细、切合实际的每项再加2分，满分</w:t>
            </w:r>
            <w:r>
              <w:rPr>
                <w:rFonts w:hint="eastAsia" w:ascii="宋体" w:hAnsi="宋体" w:eastAsia="宋体" w:cs="Times New Roman"/>
                <w:bCs/>
                <w:color w:val="auto"/>
                <w:sz w:val="21"/>
                <w:highlight w:val="none"/>
                <w:lang w:val="en-US" w:eastAsia="zh-CN"/>
              </w:rPr>
              <w:t>16</w:t>
            </w:r>
            <w:r>
              <w:rPr>
                <w:rFonts w:ascii="宋体" w:hAnsi="宋体" w:eastAsia="宋体" w:cs="Times New Roman"/>
                <w:bCs/>
                <w:color w:val="auto"/>
                <w:sz w:val="21"/>
                <w:highlight w:val="none"/>
                <w:lang w:val="en-US" w:eastAsia="zh-CN"/>
              </w:rPr>
              <w:t>分。</w:t>
            </w:r>
          </w:p>
        </w:tc>
      </w:tr>
      <w:tr w14:paraId="12191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346BD8C6">
            <w:pPr>
              <w:spacing w:line="400" w:lineRule="exact"/>
              <w:jc w:val="center"/>
              <w:rPr>
                <w:rFonts w:ascii="宋体" w:hAnsi="宋体"/>
                <w:color w:val="auto"/>
                <w:szCs w:val="21"/>
                <w:highlight w:val="none"/>
              </w:rPr>
            </w:pPr>
            <w:r>
              <w:rPr>
                <w:rFonts w:hint="eastAsia" w:ascii="宋体" w:hAnsi="宋体"/>
                <w:color w:val="auto"/>
                <w:szCs w:val="21"/>
                <w:highlight w:val="none"/>
              </w:rPr>
              <w:t>2.4</w:t>
            </w:r>
          </w:p>
        </w:tc>
        <w:tc>
          <w:tcPr>
            <w:tcW w:w="1407" w:type="dxa"/>
            <w:tcBorders>
              <w:top w:val="single" w:color="auto" w:sz="4" w:space="0"/>
              <w:left w:val="single" w:color="auto" w:sz="4" w:space="0"/>
              <w:bottom w:val="single" w:color="auto" w:sz="4" w:space="0"/>
              <w:right w:val="single" w:color="auto" w:sz="4" w:space="0"/>
            </w:tcBorders>
            <w:noWrap w:val="0"/>
            <w:vAlign w:val="center"/>
          </w:tcPr>
          <w:p w14:paraId="5162B39B">
            <w:pPr>
              <w:spacing w:line="400" w:lineRule="exact"/>
              <w:jc w:val="center"/>
              <w:rPr>
                <w:rFonts w:hint="eastAsia" w:ascii="宋体" w:hAnsi="宋体" w:eastAsia="宋体" w:cs="Times New Roman"/>
                <w:color w:val="auto"/>
                <w:szCs w:val="21"/>
                <w:highlight w:val="none"/>
              </w:rPr>
            </w:pPr>
            <w:r>
              <w:rPr>
                <w:rFonts w:hint="eastAsia" w:ascii="宋体" w:hAnsi="宋体"/>
                <w:color w:val="auto"/>
                <w:szCs w:val="21"/>
                <w:highlight w:val="none"/>
                <w:lang w:val="en-US" w:eastAsia="zh-CN" w:bidi="zh-CN"/>
              </w:rPr>
              <w:t>医疗物资</w:t>
            </w:r>
            <w:r>
              <w:rPr>
                <w:rFonts w:hint="eastAsia" w:ascii="宋体" w:hAnsi="宋体" w:eastAsia="宋体" w:cs="Times New Roman"/>
                <w:color w:val="auto"/>
                <w:szCs w:val="21"/>
                <w:highlight w:val="none"/>
              </w:rPr>
              <w:t>动用方案分</w:t>
            </w:r>
            <w:r>
              <w:rPr>
                <w:rFonts w:hint="eastAsia" w:ascii="宋体" w:hAnsi="宋体" w:eastAsia="宋体" w:cs="Times New Roman"/>
                <w:color w:val="auto"/>
                <w:szCs w:val="21"/>
                <w:highlight w:val="none"/>
                <w:lang w:val="en-US" w:eastAsia="zh-CN"/>
              </w:rPr>
              <w:t>（满分</w:t>
            </w:r>
            <w:r>
              <w:rPr>
                <w:rFonts w:hint="eastAsia" w:ascii="宋体" w:hAnsi="宋体" w:cs="Times New Roman"/>
                <w:color w:val="auto"/>
                <w:szCs w:val="21"/>
                <w:highlight w:val="none"/>
                <w:lang w:val="en-US" w:eastAsia="zh-CN"/>
              </w:rPr>
              <w:t>20</w:t>
            </w:r>
            <w:r>
              <w:rPr>
                <w:rFonts w:hint="eastAsia" w:ascii="宋体" w:hAnsi="宋体" w:eastAsia="宋体" w:cs="Times New Roman"/>
                <w:color w:val="auto"/>
                <w:szCs w:val="21"/>
                <w:highlight w:val="none"/>
                <w:lang w:val="en-US" w:eastAsia="zh-CN"/>
              </w:rPr>
              <w:t>分）</w:t>
            </w:r>
          </w:p>
        </w:tc>
        <w:tc>
          <w:tcPr>
            <w:tcW w:w="7361" w:type="dxa"/>
            <w:gridSpan w:val="2"/>
            <w:tcBorders>
              <w:top w:val="single" w:color="auto" w:sz="4" w:space="0"/>
              <w:left w:val="single" w:color="auto" w:sz="4" w:space="0"/>
              <w:bottom w:val="single" w:color="auto" w:sz="4" w:space="0"/>
              <w:right w:val="single" w:color="auto" w:sz="4" w:space="0"/>
            </w:tcBorders>
            <w:noWrap w:val="0"/>
            <w:vAlign w:val="center"/>
          </w:tcPr>
          <w:p w14:paraId="0CE7E8B6">
            <w:pPr>
              <w:spacing w:line="360" w:lineRule="exact"/>
              <w:ind w:firstLine="420"/>
              <w:jc w:val="left"/>
              <w:rPr>
                <w:rFonts w:hint="eastAsia" w:ascii="宋体" w:hAnsi="宋体"/>
                <w:color w:val="auto"/>
                <w:szCs w:val="21"/>
                <w:highlight w:val="none"/>
                <w:lang w:val="en-US" w:eastAsia="zh-CN" w:bidi="zh-CN"/>
              </w:rPr>
            </w:pPr>
            <w:r>
              <w:rPr>
                <w:rFonts w:hint="eastAsia" w:ascii="宋体" w:hAnsi="宋体"/>
                <w:color w:val="auto"/>
                <w:szCs w:val="21"/>
                <w:highlight w:val="none"/>
                <w:lang w:bidi="zh-CN"/>
              </w:rPr>
              <w:t>由评委根据投标人提供的</w:t>
            </w:r>
            <w:r>
              <w:rPr>
                <w:rFonts w:hint="eastAsia" w:ascii="宋体" w:hAnsi="宋体"/>
                <w:color w:val="auto"/>
                <w:szCs w:val="21"/>
                <w:highlight w:val="none"/>
                <w:lang w:val="en-US" w:eastAsia="zh-CN" w:bidi="zh-CN"/>
              </w:rPr>
              <w:t>医疗物资</w:t>
            </w:r>
            <w:r>
              <w:rPr>
                <w:rFonts w:hint="eastAsia" w:ascii="宋体" w:hAnsi="宋体" w:eastAsia="宋体" w:cs="Times New Roman"/>
                <w:color w:val="auto"/>
                <w:szCs w:val="21"/>
                <w:highlight w:val="none"/>
              </w:rPr>
              <w:t>动用方案</w:t>
            </w:r>
            <w:r>
              <w:rPr>
                <w:rFonts w:hint="eastAsia" w:ascii="宋体" w:hAnsi="宋体"/>
                <w:color w:val="auto"/>
                <w:szCs w:val="21"/>
                <w:highlight w:val="none"/>
                <w:lang w:bidi="zh-CN"/>
              </w:rPr>
              <w:t>进行独立评审并打分，</w:t>
            </w:r>
            <w:r>
              <w:rPr>
                <w:rFonts w:hint="eastAsia" w:ascii="宋体" w:hAnsi="宋体"/>
                <w:color w:val="auto"/>
                <w:szCs w:val="21"/>
                <w:highlight w:val="none"/>
                <w:lang w:val="en-US" w:eastAsia="zh-CN" w:bidi="zh-CN"/>
              </w:rPr>
              <w:t>评价要素包括：①运送响应时间、②动用启动流程、③动用对接安排、④动用后储备量的保障措施、⑤相关应急动用经验等内容</w:t>
            </w:r>
            <w:r>
              <w:rPr>
                <w:rFonts w:hint="eastAsia" w:ascii="宋体" w:hAnsi="宋体"/>
                <w:color w:val="auto"/>
                <w:szCs w:val="21"/>
                <w:highlight w:val="none"/>
                <w:lang w:bidi="zh-CN"/>
              </w:rPr>
              <w:t>。</w:t>
            </w:r>
            <w:r>
              <w:rPr>
                <w:rFonts w:hint="eastAsia" w:ascii="宋体" w:hAnsi="宋体"/>
                <w:color w:val="auto"/>
                <w:szCs w:val="21"/>
                <w:highlight w:val="none"/>
                <w:lang w:val="en-US" w:eastAsia="zh-CN" w:bidi="zh-CN"/>
              </w:rPr>
              <w:t>计分规则如下：</w:t>
            </w:r>
          </w:p>
          <w:p w14:paraId="47764C82">
            <w:pPr>
              <w:spacing w:line="400" w:lineRule="exact"/>
              <w:ind w:firstLine="420"/>
              <w:rPr>
                <w:rFonts w:hint="eastAsia" w:ascii="宋体" w:hAnsi="宋体" w:eastAsia="宋体" w:cs="Times New Roman"/>
                <w:color w:val="auto"/>
                <w:szCs w:val="21"/>
                <w:highlight w:val="none"/>
              </w:rPr>
            </w:pPr>
            <w:r>
              <w:rPr>
                <w:rFonts w:hint="eastAsia" w:hAnsi="宋体" w:cs="Times New Roman"/>
                <w:bCs/>
                <w:color w:val="auto"/>
                <w:sz w:val="21"/>
                <w:highlight w:val="none"/>
                <w:lang w:val="en-US" w:eastAsia="zh-CN"/>
              </w:rPr>
              <w:t>供应商</w:t>
            </w:r>
            <w:r>
              <w:rPr>
                <w:rFonts w:ascii="宋体" w:hAnsi="宋体" w:eastAsia="宋体" w:cs="Times New Roman"/>
                <w:bCs/>
                <w:color w:val="auto"/>
                <w:sz w:val="21"/>
                <w:highlight w:val="none"/>
                <w:lang w:val="en-US" w:eastAsia="zh-CN"/>
              </w:rPr>
              <w:t>提供的</w:t>
            </w:r>
            <w:r>
              <w:rPr>
                <w:rFonts w:hint="eastAsia" w:ascii="宋体" w:hAnsi="宋体"/>
                <w:color w:val="auto"/>
                <w:szCs w:val="21"/>
                <w:highlight w:val="none"/>
                <w:lang w:val="en-US" w:eastAsia="zh-CN" w:bidi="zh-CN"/>
              </w:rPr>
              <w:t>医疗物资</w:t>
            </w:r>
            <w:r>
              <w:rPr>
                <w:rFonts w:hint="eastAsia" w:ascii="宋体" w:hAnsi="宋体" w:eastAsia="宋体" w:cs="Times New Roman"/>
                <w:color w:val="auto"/>
                <w:szCs w:val="21"/>
                <w:highlight w:val="none"/>
              </w:rPr>
              <w:t>动用方案</w:t>
            </w:r>
            <w:r>
              <w:rPr>
                <w:rFonts w:ascii="宋体" w:hAnsi="宋体" w:eastAsia="宋体" w:cs="Times New Roman"/>
                <w:bCs/>
                <w:color w:val="auto"/>
                <w:sz w:val="21"/>
                <w:highlight w:val="none"/>
                <w:lang w:val="en-US" w:eastAsia="zh-CN"/>
              </w:rPr>
              <w:t>每包含以上一项内容的得2分，包含的内容描述层次分明、详细、切合实际的每项再加2分，满分20分。</w:t>
            </w:r>
          </w:p>
        </w:tc>
      </w:tr>
      <w:tr w14:paraId="4517F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630D68F9">
            <w:pPr>
              <w:spacing w:line="400" w:lineRule="exact"/>
              <w:jc w:val="center"/>
              <w:rPr>
                <w:rFonts w:hint="eastAsia" w:ascii="宋体" w:hAnsi="宋体"/>
                <w:color w:val="auto"/>
                <w:szCs w:val="21"/>
                <w:highlight w:val="none"/>
              </w:rPr>
            </w:pPr>
            <w:r>
              <w:rPr>
                <w:rFonts w:hint="eastAsia" w:ascii="宋体" w:hAnsi="宋体"/>
                <w:color w:val="auto"/>
                <w:szCs w:val="21"/>
                <w:highlight w:val="none"/>
              </w:rPr>
              <w:t>2.5</w:t>
            </w:r>
          </w:p>
        </w:tc>
        <w:tc>
          <w:tcPr>
            <w:tcW w:w="1407" w:type="dxa"/>
            <w:tcBorders>
              <w:top w:val="single" w:color="auto" w:sz="4" w:space="0"/>
              <w:left w:val="single" w:color="auto" w:sz="4" w:space="0"/>
              <w:bottom w:val="single" w:color="auto" w:sz="4" w:space="0"/>
              <w:right w:val="single" w:color="auto" w:sz="4" w:space="0"/>
            </w:tcBorders>
            <w:noWrap w:val="0"/>
            <w:vAlign w:val="center"/>
          </w:tcPr>
          <w:p w14:paraId="1401051B">
            <w:pPr>
              <w:spacing w:line="40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bidi="zh-CN"/>
              </w:rPr>
              <w:t>服务承诺分(满分</w:t>
            </w:r>
            <w:r>
              <w:rPr>
                <w:rFonts w:hint="eastAsia" w:ascii="宋体" w:hAnsi="宋体" w:cs="Times New Roman"/>
                <w:color w:val="auto"/>
                <w:szCs w:val="21"/>
                <w:highlight w:val="none"/>
                <w:lang w:val="en-US" w:eastAsia="zh-CN" w:bidi="zh-CN"/>
              </w:rPr>
              <w:t>8</w:t>
            </w:r>
            <w:r>
              <w:rPr>
                <w:rFonts w:hint="eastAsia" w:ascii="宋体" w:hAnsi="宋体" w:eastAsia="宋体" w:cs="Times New Roman"/>
                <w:color w:val="auto"/>
                <w:szCs w:val="21"/>
                <w:highlight w:val="none"/>
                <w:lang w:val="en-US" w:eastAsia="zh-CN" w:bidi="zh-CN"/>
              </w:rPr>
              <w:t>分)</w:t>
            </w:r>
          </w:p>
        </w:tc>
        <w:tc>
          <w:tcPr>
            <w:tcW w:w="7361" w:type="dxa"/>
            <w:gridSpan w:val="2"/>
            <w:tcBorders>
              <w:top w:val="single" w:color="auto" w:sz="4" w:space="0"/>
              <w:left w:val="single" w:color="auto" w:sz="4" w:space="0"/>
              <w:bottom w:val="single" w:color="auto" w:sz="4" w:space="0"/>
              <w:right w:val="single" w:color="auto" w:sz="4" w:space="0"/>
            </w:tcBorders>
            <w:noWrap w:val="0"/>
            <w:vAlign w:val="center"/>
          </w:tcPr>
          <w:p w14:paraId="45854BDD">
            <w:pPr>
              <w:spacing w:line="400" w:lineRule="exact"/>
              <w:ind w:firstLine="420"/>
              <w:rPr>
                <w:rFonts w:hint="eastAsia" w:ascii="宋体" w:hAnsi="宋体" w:eastAsia="宋体" w:cs="Times New Roman"/>
                <w:color w:val="auto"/>
                <w:szCs w:val="21"/>
                <w:highlight w:val="none"/>
              </w:rPr>
            </w:pPr>
            <w:r>
              <w:rPr>
                <w:rFonts w:hint="eastAsia" w:ascii="宋体" w:hAnsi="宋体"/>
                <w:color w:val="auto"/>
                <w:szCs w:val="21"/>
                <w:highlight w:val="none"/>
                <w:lang w:bidi="zh-CN"/>
              </w:rPr>
              <w:t>由评委根据投标人提供的服务承诺进行独立评审并打分，不进档计</w:t>
            </w:r>
            <w:r>
              <w:rPr>
                <w:rFonts w:hint="eastAsia" w:ascii="宋体" w:hAnsi="宋体"/>
                <w:color w:val="auto"/>
                <w:szCs w:val="21"/>
                <w:highlight w:val="none"/>
                <w:lang w:val="en-US" w:bidi="zh-CN"/>
              </w:rPr>
              <w:t>0</w:t>
            </w:r>
            <w:r>
              <w:rPr>
                <w:rFonts w:hint="eastAsia" w:ascii="宋体" w:hAnsi="宋体"/>
                <w:color w:val="auto"/>
                <w:szCs w:val="21"/>
                <w:highlight w:val="none"/>
                <w:lang w:bidi="zh-CN"/>
              </w:rPr>
              <w:t>分。</w:t>
            </w:r>
          </w:p>
          <w:p w14:paraId="310AA1CF">
            <w:pPr>
              <w:keepNext w:val="0"/>
              <w:keepLines w:val="0"/>
              <w:pageBreakBefore w:val="0"/>
              <w:widowControl w:val="0"/>
              <w:bidi w:val="0"/>
              <w:spacing w:line="40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一档（2分）</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提供的服务承诺方案满足项目需求，服务承诺</w:t>
            </w:r>
            <w:r>
              <w:rPr>
                <w:rFonts w:hint="eastAsia" w:ascii="宋体" w:hAnsi="宋体" w:eastAsia="宋体" w:cs="Times New Roman"/>
                <w:color w:val="auto"/>
                <w:szCs w:val="21"/>
                <w:highlight w:val="none"/>
                <w:lang w:eastAsia="zh-CN"/>
              </w:rPr>
              <w:t>不够详细</w:t>
            </w:r>
            <w:r>
              <w:rPr>
                <w:rFonts w:hint="eastAsia" w:ascii="宋体" w:hAnsi="宋体" w:eastAsia="宋体" w:cs="Times New Roman"/>
                <w:color w:val="auto"/>
                <w:szCs w:val="21"/>
                <w:highlight w:val="none"/>
                <w:lang w:val="en-US" w:eastAsia="zh-CN"/>
              </w:rPr>
              <w:t>，稍有欠缺</w:t>
            </w:r>
            <w:r>
              <w:rPr>
                <w:rFonts w:hint="eastAsia" w:ascii="宋体" w:hAnsi="宋体" w:eastAsia="宋体" w:cs="Times New Roman"/>
                <w:color w:val="auto"/>
                <w:szCs w:val="21"/>
                <w:highlight w:val="none"/>
              </w:rPr>
              <w:t>。</w:t>
            </w:r>
          </w:p>
          <w:p w14:paraId="0434A099">
            <w:pPr>
              <w:keepNext w:val="0"/>
              <w:keepLines w:val="0"/>
              <w:pageBreakBefore w:val="0"/>
              <w:widowControl w:val="0"/>
              <w:bidi w:val="0"/>
              <w:spacing w:line="400" w:lineRule="exact"/>
              <w:ind w:firstLine="42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二档（4分）</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提供的服务承诺方案满足项目需求，承诺对出现的问题 3 小时内响应，服务承诺详细</w:t>
            </w:r>
            <w:r>
              <w:rPr>
                <w:rFonts w:hint="eastAsia" w:ascii="宋体" w:hAnsi="宋体" w:cs="Times New Roman"/>
                <w:color w:val="auto"/>
                <w:szCs w:val="21"/>
                <w:highlight w:val="none"/>
                <w:lang w:eastAsia="zh-CN"/>
              </w:rPr>
              <w:t>，贴合项目实际。</w:t>
            </w:r>
          </w:p>
          <w:p w14:paraId="385A6A4B">
            <w:pPr>
              <w:keepNext w:val="0"/>
              <w:keepLines w:val="0"/>
              <w:pageBreakBefore w:val="0"/>
              <w:widowControl w:val="0"/>
              <w:bidi w:val="0"/>
              <w:spacing w:line="40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三档</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分）</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提供的服务承诺方案满足项目需求，承诺对出现的问题 1 小时内响应，能安排相关工作人员与业主及各相关主管部门进行沟通，做好</w:t>
            </w:r>
            <w:r>
              <w:rPr>
                <w:rFonts w:hint="eastAsia" w:ascii="宋体" w:hAnsi="宋体"/>
                <w:color w:val="auto"/>
                <w:szCs w:val="21"/>
                <w:highlight w:val="none"/>
                <w:lang w:val="en-US" w:eastAsia="zh-CN" w:bidi="zh-CN"/>
              </w:rPr>
              <w:t>医疗物资</w:t>
            </w:r>
            <w:r>
              <w:rPr>
                <w:rFonts w:hint="eastAsia" w:ascii="宋体" w:hAnsi="宋体" w:eastAsia="宋体" w:cs="Times New Roman"/>
                <w:color w:val="auto"/>
                <w:szCs w:val="21"/>
                <w:highlight w:val="none"/>
              </w:rPr>
              <w:t>储备工作等方面工作。</w:t>
            </w:r>
          </w:p>
          <w:p w14:paraId="03A5BA44">
            <w:pPr>
              <w:keepNext w:val="0"/>
              <w:keepLines w:val="0"/>
              <w:pageBreakBefore w:val="0"/>
              <w:widowControl w:val="0"/>
              <w:bidi w:val="0"/>
              <w:spacing w:line="40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四档（</w:t>
            </w: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rPr>
              <w:t>分）</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提供的服务承诺完全满足或优于项目需求且全面，出现的问题30分钟内响应，能及时且快速处理。具备数字化或信息化管理方式，风险管控周全。针对本项目实际情况安排相关工作人员积极配合业主完成各项指标工作并与各个相关主管部门进行沟通，按时、认真做好</w:t>
            </w:r>
            <w:r>
              <w:rPr>
                <w:rFonts w:hint="eastAsia" w:ascii="宋体" w:hAnsi="宋体"/>
                <w:color w:val="auto"/>
                <w:szCs w:val="21"/>
                <w:highlight w:val="none"/>
                <w:lang w:val="en-US" w:eastAsia="zh-CN" w:bidi="zh-CN"/>
              </w:rPr>
              <w:t>医疗物资</w:t>
            </w:r>
            <w:r>
              <w:rPr>
                <w:rFonts w:hint="eastAsia" w:ascii="宋体" w:hAnsi="宋体" w:eastAsia="宋体" w:cs="Times New Roman"/>
                <w:color w:val="auto"/>
                <w:szCs w:val="21"/>
                <w:highlight w:val="none"/>
              </w:rPr>
              <w:t>工作等方面工作。</w:t>
            </w:r>
          </w:p>
        </w:tc>
      </w:tr>
      <w:tr w14:paraId="4D5D4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3F3A066F">
            <w:pPr>
              <w:spacing w:line="40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8768" w:type="dxa"/>
            <w:gridSpan w:val="3"/>
            <w:tcBorders>
              <w:top w:val="single" w:color="auto" w:sz="4" w:space="0"/>
              <w:left w:val="single" w:color="auto" w:sz="4" w:space="0"/>
              <w:bottom w:val="single" w:color="auto" w:sz="4" w:space="0"/>
              <w:right w:val="single" w:color="auto" w:sz="4" w:space="0"/>
            </w:tcBorders>
            <w:noWrap w:val="0"/>
            <w:vAlign w:val="center"/>
          </w:tcPr>
          <w:p w14:paraId="084821D6">
            <w:pPr>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商务部分</w:t>
            </w:r>
          </w:p>
        </w:tc>
      </w:tr>
      <w:tr w14:paraId="393B7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606DC579">
            <w:pPr>
              <w:spacing w:line="400" w:lineRule="exact"/>
              <w:jc w:val="center"/>
              <w:rPr>
                <w:rFonts w:hint="eastAsia" w:ascii="宋体" w:hAnsi="宋体"/>
                <w:color w:val="auto"/>
                <w:szCs w:val="21"/>
                <w:highlight w:val="none"/>
              </w:rPr>
            </w:pPr>
            <w:r>
              <w:rPr>
                <w:rFonts w:hint="eastAsia" w:ascii="宋体" w:hAnsi="宋体"/>
                <w:color w:val="auto"/>
                <w:szCs w:val="21"/>
                <w:highlight w:val="none"/>
              </w:rPr>
              <w:t>3.1</w:t>
            </w:r>
          </w:p>
        </w:tc>
        <w:tc>
          <w:tcPr>
            <w:tcW w:w="1407" w:type="dxa"/>
            <w:tcBorders>
              <w:top w:val="single" w:color="auto" w:sz="4" w:space="0"/>
              <w:left w:val="single" w:color="auto" w:sz="4" w:space="0"/>
              <w:bottom w:val="single" w:color="auto" w:sz="4" w:space="0"/>
              <w:right w:val="single" w:color="auto" w:sz="4" w:space="0"/>
            </w:tcBorders>
            <w:noWrap w:val="0"/>
            <w:vAlign w:val="center"/>
          </w:tcPr>
          <w:p w14:paraId="522A536E">
            <w:pPr>
              <w:spacing w:line="400" w:lineRule="exact"/>
              <w:ind w:firstLine="21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业绩分</w:t>
            </w:r>
          </w:p>
          <w:p w14:paraId="0D5B1853">
            <w:pPr>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（满分6分）</w:t>
            </w:r>
          </w:p>
        </w:tc>
        <w:tc>
          <w:tcPr>
            <w:tcW w:w="7361" w:type="dxa"/>
            <w:gridSpan w:val="2"/>
            <w:tcBorders>
              <w:top w:val="single" w:color="auto" w:sz="4" w:space="0"/>
              <w:left w:val="single" w:color="auto" w:sz="4" w:space="0"/>
              <w:bottom w:val="single" w:color="auto" w:sz="4" w:space="0"/>
              <w:right w:val="single" w:color="auto" w:sz="4" w:space="0"/>
            </w:tcBorders>
            <w:noWrap w:val="0"/>
            <w:vAlign w:val="top"/>
          </w:tcPr>
          <w:p w14:paraId="3F3DC097">
            <w:pPr>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2023年1月1日至提交投标文件截止时间止，供应商具有与本次采购内容有关的类似</w:t>
            </w:r>
            <w:r>
              <w:rPr>
                <w:rFonts w:hint="eastAsia" w:ascii="宋体" w:hAnsi="宋体"/>
                <w:color w:val="auto"/>
                <w:szCs w:val="21"/>
                <w:highlight w:val="none"/>
                <w:lang w:val="en-US" w:eastAsia="zh-CN" w:bidi="zh-CN"/>
              </w:rPr>
              <w:t>医疗物资服务储备</w:t>
            </w:r>
            <w:r>
              <w:rPr>
                <w:rFonts w:hint="eastAsia" w:ascii="宋体" w:hAnsi="宋体" w:eastAsia="宋体" w:cs="Times New Roman"/>
                <w:color w:val="auto"/>
                <w:szCs w:val="21"/>
                <w:highlight w:val="none"/>
                <w:lang w:val="en-US" w:eastAsia="zh-CN"/>
              </w:rPr>
              <w:t>项目业绩的，每提供一个得3分，满分6 分。</w:t>
            </w:r>
            <w:r>
              <w:rPr>
                <w:rFonts w:hint="eastAsia" w:ascii="宋体" w:hAnsi="宋体" w:eastAsia="宋体" w:cs="Times New Roman"/>
                <w:b/>
                <w:bCs/>
                <w:color w:val="auto"/>
                <w:szCs w:val="21"/>
                <w:highlight w:val="none"/>
                <w:lang w:val="en-US" w:eastAsia="zh-CN"/>
              </w:rPr>
              <w:t>【需在投标文件中提供类似项目业绩的有效的合同或者中标（成交）通知书复印件</w:t>
            </w:r>
            <w:r>
              <w:rPr>
                <w:rFonts w:hint="eastAsia" w:ascii="宋体" w:hAnsi="宋体" w:eastAsia="宋体" w:cs="Times New Roman"/>
                <w:b/>
                <w:bCs/>
                <w:color w:val="auto"/>
                <w:sz w:val="21"/>
                <w:szCs w:val="21"/>
                <w:highlight w:val="none"/>
                <w:lang w:val="en-US" w:eastAsia="zh-CN" w:bidi="ar-SA"/>
              </w:rPr>
              <w:t>或扫描件</w:t>
            </w:r>
            <w:r>
              <w:rPr>
                <w:rFonts w:hint="eastAsia" w:ascii="宋体" w:hAnsi="宋体" w:eastAsia="宋体" w:cs="Times New Roman"/>
                <w:b/>
                <w:bCs/>
                <w:color w:val="auto"/>
                <w:szCs w:val="21"/>
                <w:highlight w:val="none"/>
                <w:lang w:val="en-US" w:eastAsia="zh-CN"/>
              </w:rPr>
              <w:t>并加盖投标人公章，未按要求提供的该项不得分。】</w:t>
            </w:r>
          </w:p>
        </w:tc>
      </w:tr>
      <w:tr w14:paraId="58843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508" w:type="dxa"/>
            <w:gridSpan w:val="4"/>
            <w:tcBorders>
              <w:top w:val="single" w:color="auto" w:sz="4" w:space="0"/>
              <w:left w:val="single" w:color="auto" w:sz="4" w:space="0"/>
              <w:bottom w:val="single" w:color="auto" w:sz="4" w:space="0"/>
              <w:right w:val="single" w:color="auto" w:sz="4" w:space="0"/>
            </w:tcBorders>
            <w:noWrap w:val="0"/>
            <w:vAlign w:val="center"/>
          </w:tcPr>
          <w:p w14:paraId="73F7499F">
            <w:pPr>
              <w:spacing w:line="400" w:lineRule="exact"/>
              <w:rPr>
                <w:rFonts w:hint="eastAsia" w:ascii="宋体" w:hAnsi="宋体"/>
                <w:b/>
                <w:bCs/>
                <w:color w:val="auto"/>
                <w:szCs w:val="21"/>
                <w:highlight w:val="none"/>
              </w:rPr>
            </w:pPr>
            <w:r>
              <w:rPr>
                <w:rFonts w:hint="eastAsia" w:ascii="宋体" w:hAnsi="宋体"/>
                <w:b/>
                <w:bCs/>
                <w:color w:val="auto"/>
                <w:szCs w:val="21"/>
                <w:highlight w:val="none"/>
              </w:rPr>
              <w:t>总得分=</w:t>
            </w:r>
            <w:r>
              <w:rPr>
                <w:rFonts w:hint="eastAsia" w:ascii="宋体" w:hAnsi="宋体"/>
                <w:b/>
                <w:bCs/>
                <w:color w:val="auto"/>
                <w:szCs w:val="21"/>
                <w:highlight w:val="none"/>
                <w:lang w:val="en-US" w:eastAsia="zh-CN"/>
              </w:rPr>
              <w:t>1+</w:t>
            </w:r>
            <w:r>
              <w:rPr>
                <w:rFonts w:hint="eastAsia" w:ascii="宋体" w:hAnsi="宋体"/>
                <w:b/>
                <w:bCs/>
                <w:color w:val="auto"/>
                <w:szCs w:val="21"/>
                <w:highlight w:val="none"/>
              </w:rPr>
              <w:t>2+3</w:t>
            </w:r>
          </w:p>
          <w:p w14:paraId="718184D5">
            <w:pPr>
              <w:pStyle w:val="219"/>
              <w:rPr>
                <w:color w:val="auto"/>
                <w:highlight w:val="none"/>
              </w:rPr>
            </w:pPr>
            <w:r>
              <w:rPr>
                <w:rFonts w:hint="eastAsia" w:ascii="宋体" w:hAnsi="宋体" w:eastAsia="宋体" w:cs="Times New Roman"/>
                <w:b/>
                <w:bCs/>
                <w:color w:val="auto"/>
                <w:sz w:val="21"/>
                <w:szCs w:val="21"/>
                <w:highlight w:val="none"/>
                <w:lang w:val="en-US" w:eastAsia="zh-CN" w:bidi="ar-SA"/>
              </w:rPr>
              <w:t>备注：本项目为服务类项目，不涉及节能环保政策考核。</w:t>
            </w:r>
          </w:p>
        </w:tc>
      </w:tr>
    </w:tbl>
    <w:p w14:paraId="2D7356AD">
      <w:pPr>
        <w:pStyle w:val="228"/>
        <w:keepNext w:val="0"/>
        <w:keepLines w:val="0"/>
        <w:pageBreakBefore w:val="0"/>
        <w:widowControl w:val="0"/>
        <w:kinsoku/>
        <w:wordWrap/>
        <w:overflowPunct/>
        <w:topLinePunct w:val="0"/>
        <w:autoSpaceDE/>
        <w:autoSpaceDN/>
        <w:bidi w:val="0"/>
        <w:adjustRightInd/>
        <w:snapToGrid/>
        <w:spacing w:line="320" w:lineRule="exact"/>
        <w:ind w:firstLine="420"/>
        <w:textAlignment w:val="auto"/>
        <w:rPr>
          <w:rFonts w:hint="eastAsia" w:hAnsi="宋体"/>
          <w:bCs/>
          <w:color w:val="auto"/>
          <w:sz w:val="21"/>
          <w:highlight w:val="none"/>
        </w:rPr>
      </w:pPr>
      <w:r>
        <w:rPr>
          <w:rFonts w:hint="eastAsia" w:hAnsi="宋体"/>
          <w:bCs/>
          <w:color w:val="auto"/>
          <w:sz w:val="21"/>
          <w:highlight w:val="none"/>
        </w:rPr>
        <w:t>注：计分方法按四舍五入取至百分位</w:t>
      </w:r>
    </w:p>
    <w:p w14:paraId="77E44270">
      <w:pPr>
        <w:pStyle w:val="194"/>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30"/>
          <w:szCs w:val="30"/>
          <w:highlight w:val="none"/>
        </w:rPr>
      </w:pPr>
      <w:r>
        <w:rPr>
          <w:rFonts w:hint="eastAsia"/>
          <w:color w:val="auto"/>
          <w:sz w:val="30"/>
          <w:szCs w:val="30"/>
          <w:highlight w:val="none"/>
        </w:rPr>
        <w:t>四、中标候选人推荐原则</w:t>
      </w:r>
    </w:p>
    <w:p w14:paraId="601DB40E">
      <w:pPr>
        <w:pStyle w:val="228"/>
        <w:keepNext w:val="0"/>
        <w:keepLines w:val="0"/>
        <w:pageBreakBefore w:val="0"/>
        <w:widowControl w:val="0"/>
        <w:kinsoku/>
        <w:wordWrap/>
        <w:overflowPunct/>
        <w:topLinePunct w:val="0"/>
        <w:autoSpaceDE/>
        <w:autoSpaceDN/>
        <w:bidi w:val="0"/>
        <w:adjustRightInd/>
        <w:snapToGrid/>
        <w:spacing w:line="360" w:lineRule="exact"/>
        <w:ind w:firstLine="420"/>
        <w:contextualSpacing/>
        <w:textAlignment w:val="auto"/>
        <w:rPr>
          <w:rFonts w:hAnsi="宋体"/>
          <w:color w:val="auto"/>
          <w:sz w:val="21"/>
          <w:highlight w:val="none"/>
        </w:rPr>
      </w:pPr>
      <w:r>
        <w:rPr>
          <w:rFonts w:hint="eastAsia" w:hAnsi="宋体"/>
          <w:color w:val="auto"/>
          <w:sz w:val="21"/>
          <w:highlight w:val="none"/>
        </w:rPr>
        <w:t>1</w:t>
      </w:r>
      <w:r>
        <w:rPr>
          <w:rFonts w:hAnsi="宋体"/>
          <w:color w:val="auto"/>
          <w:sz w:val="21"/>
          <w:highlight w:val="none"/>
        </w:rPr>
        <w:t>.</w:t>
      </w:r>
      <w:r>
        <w:rPr>
          <w:rFonts w:hint="eastAsia" w:hAnsi="宋体"/>
          <w:color w:val="auto"/>
          <w:sz w:val="21"/>
          <w:highlight w:val="none"/>
        </w:rPr>
        <w:t>评标委员会根据原始评标记录和评标结果编写评标报告，并通过电子交易平台向采购人、采购代理机构提交。</w:t>
      </w:r>
    </w:p>
    <w:p w14:paraId="6BE530D3">
      <w:pPr>
        <w:pStyle w:val="228"/>
        <w:keepNext w:val="0"/>
        <w:keepLines w:val="0"/>
        <w:pageBreakBefore w:val="0"/>
        <w:widowControl w:val="0"/>
        <w:kinsoku/>
        <w:wordWrap/>
        <w:overflowPunct/>
        <w:topLinePunct w:val="0"/>
        <w:autoSpaceDE/>
        <w:autoSpaceDN/>
        <w:bidi w:val="0"/>
        <w:adjustRightInd/>
        <w:snapToGrid/>
        <w:spacing w:line="360" w:lineRule="exact"/>
        <w:ind w:firstLine="420"/>
        <w:contextualSpacing/>
        <w:textAlignment w:val="auto"/>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w:t>
      </w:r>
      <w:r>
        <w:rPr>
          <w:rFonts w:hint="eastAsia" w:hAnsi="宋体"/>
          <w:color w:val="auto"/>
          <w:sz w:val="21"/>
          <w:highlight w:val="none"/>
        </w:rPr>
        <w:t>评标委员会将根据总得分由高到低排列次序并推荐中标候选人。得分相同的，按投标报价由低到高顺序排列。得分相同且投标报价相同的并列。投标文件满足招标文件全部实质性要求，且按照评审因素的量化指标评审得分最高的投标人为排名第一的中标候选人。</w:t>
      </w:r>
    </w:p>
    <w:p w14:paraId="3376A270">
      <w:pPr>
        <w:rPr>
          <w:rFonts w:hint="eastAsia"/>
          <w:color w:val="auto"/>
          <w:highlight w:val="none"/>
        </w:rPr>
      </w:pPr>
    </w:p>
    <w:p w14:paraId="1081BD3A">
      <w:pPr>
        <w:pStyle w:val="192"/>
        <w:ind w:firstLine="1767"/>
        <w:rPr>
          <w:rFonts w:hint="eastAsia" w:ascii="宋体" w:hAnsi="宋体"/>
          <w:bCs w:val="0"/>
          <w:color w:val="auto"/>
          <w:highlight w:val="none"/>
        </w:rPr>
      </w:pPr>
      <w:r>
        <w:rPr>
          <w:rFonts w:hint="eastAsia"/>
          <w:color w:val="auto"/>
          <w:highlight w:val="none"/>
        </w:rPr>
        <w:t>第五章  拟签订的合同文本</w:t>
      </w:r>
    </w:p>
    <w:p w14:paraId="7F3EBF8D">
      <w:pPr>
        <w:pStyle w:val="192"/>
        <w:keepNext/>
        <w:keepLines/>
        <w:pageBreakBefore w:val="0"/>
        <w:widowControl w:val="0"/>
        <w:shd w:val="clear" w:color="auto" w:fill="auto"/>
        <w:bidi w:val="0"/>
        <w:spacing w:before="0" w:after="0" w:line="360" w:lineRule="auto"/>
        <w:jc w:val="center"/>
        <w:rPr>
          <w:b/>
          <w:color w:val="auto"/>
          <w:sz w:val="32"/>
          <w:highlight w:val="none"/>
        </w:rPr>
      </w:pPr>
      <w:r>
        <w:rPr>
          <w:rFonts w:hint="eastAsia" w:ascii="宋体" w:hAnsi="宋体" w:cs="宋体"/>
          <w:color w:val="auto"/>
          <w:sz w:val="32"/>
          <w:szCs w:val="32"/>
          <w:highlight w:val="none"/>
        </w:rPr>
        <w:t>合同主要条款</w:t>
      </w:r>
      <w:r>
        <w:rPr>
          <w:rFonts w:hint="eastAsia" w:ascii="宋体" w:hAnsi="宋体" w:cs="宋体"/>
          <w:color w:val="auto"/>
          <w:sz w:val="32"/>
          <w:szCs w:val="32"/>
          <w:highlight w:val="none"/>
          <w:lang w:eastAsia="zh-CN"/>
        </w:rPr>
        <w:t>（</w:t>
      </w:r>
      <w:r>
        <w:rPr>
          <w:rFonts w:hint="eastAsia" w:ascii="宋体" w:hAnsi="宋体" w:cs="宋体"/>
          <w:color w:val="auto"/>
          <w:sz w:val="32"/>
          <w:szCs w:val="32"/>
          <w:highlight w:val="none"/>
          <w:lang w:val="en-US" w:eastAsia="zh-CN"/>
        </w:rPr>
        <w:t>格式</w:t>
      </w:r>
      <w:r>
        <w:rPr>
          <w:rFonts w:hint="eastAsia" w:ascii="宋体" w:hAnsi="宋体" w:cs="宋体"/>
          <w:color w:val="auto"/>
          <w:sz w:val="32"/>
          <w:szCs w:val="32"/>
          <w:highlight w:val="none"/>
          <w:lang w:eastAsia="zh-CN"/>
        </w:rPr>
        <w:t>）</w:t>
      </w:r>
      <w:r>
        <w:rPr>
          <w:rFonts w:hint="eastAsia" w:ascii="宋体" w:hAnsi="宋体" w:cs="宋体"/>
          <w:bCs/>
          <w:color w:val="auto"/>
          <w:sz w:val="32"/>
          <w:szCs w:val="32"/>
          <w:highlight w:val="none"/>
        </w:rPr>
        <w:t xml:space="preserve">           </w:t>
      </w:r>
    </w:p>
    <w:p w14:paraId="5E7AE5A8">
      <w:pPr>
        <w:keepNext w:val="0"/>
        <w:keepLines w:val="0"/>
        <w:pageBreakBefore w:val="0"/>
        <w:widowControl w:val="0"/>
        <w:shd w:val="clear" w:color="auto" w:fill="auto"/>
        <w:tabs>
          <w:tab w:val="left" w:pos="1995"/>
        </w:tabs>
        <w:bidi w:val="0"/>
        <w:spacing w:line="360" w:lineRule="auto"/>
        <w:rPr>
          <w:rFonts w:hint="eastAsia" w:ascii="宋体" w:hAnsi="宋体" w:cs="仿宋_GB2312"/>
          <w:color w:val="auto"/>
          <w:szCs w:val="21"/>
          <w:highlight w:val="none"/>
          <w:lang w:val="zh-CN" w:bidi="ar"/>
        </w:rPr>
      </w:pPr>
    </w:p>
    <w:p w14:paraId="32B09CFC">
      <w:pPr>
        <w:shd w:val="clear" w:color="auto" w:fill="auto"/>
        <w:tabs>
          <w:tab w:val="left" w:pos="3261"/>
        </w:tabs>
        <w:spacing w:line="360" w:lineRule="auto"/>
        <w:contextualSpacing/>
        <w:jc w:val="center"/>
        <w:rPr>
          <w:rFonts w:ascii="宋体" w:hAnsi="宋体" w:cs="仿宋_GB2312"/>
          <w:b/>
          <w:color w:val="auto"/>
          <w:sz w:val="24"/>
          <w:szCs w:val="24"/>
          <w:highlight w:val="none"/>
        </w:rPr>
      </w:pPr>
    </w:p>
    <w:p w14:paraId="02D4B2A5">
      <w:pPr>
        <w:shd w:val="clear" w:color="auto" w:fill="auto"/>
        <w:spacing w:line="400" w:lineRule="exact"/>
        <w:ind w:right="800"/>
        <w:rPr>
          <w:rFonts w:ascii="宋体" w:hAnsi="宋体" w:cs="宋体"/>
          <w:bCs/>
          <w:color w:val="auto"/>
          <w:szCs w:val="21"/>
          <w:highlight w:val="none"/>
          <w:u w:val="single"/>
        </w:rPr>
      </w:pPr>
      <w:r>
        <w:rPr>
          <w:rFonts w:hint="eastAsia" w:ascii="宋体" w:hAnsi="宋体" w:cs="宋体"/>
          <w:color w:val="auto"/>
          <w:szCs w:val="21"/>
          <w:highlight w:val="none"/>
        </w:rPr>
        <w:t>采购计划号：</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bCs/>
          <w:color w:val="auto"/>
          <w:szCs w:val="21"/>
          <w:highlight w:val="none"/>
        </w:rPr>
        <w:t>合同编号：</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7F84B991">
      <w:pPr>
        <w:shd w:val="clear" w:color="auto" w:fill="auto"/>
        <w:spacing w:line="400" w:lineRule="exact"/>
        <w:rPr>
          <w:rFonts w:ascii="宋体" w:hAnsi="宋体" w:cs="宋体"/>
          <w:color w:val="auto"/>
          <w:szCs w:val="21"/>
          <w:highlight w:val="none"/>
          <w:u w:val="singl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供应商（乙方）：</w:t>
      </w:r>
      <w:r>
        <w:rPr>
          <w:rFonts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30CB6D43">
      <w:pPr>
        <w:shd w:val="clear" w:color="auto" w:fill="auto"/>
        <w:spacing w:line="400" w:lineRule="exact"/>
        <w:rPr>
          <w:rFonts w:ascii="宋体" w:hAnsi="宋体" w:cs="宋体"/>
          <w:color w:val="auto"/>
          <w:szCs w:val="21"/>
          <w:highlight w:val="none"/>
          <w:u w:val="single"/>
        </w:rPr>
      </w:pPr>
      <w:r>
        <w:rPr>
          <w:rFonts w:hint="eastAsia" w:ascii="宋体" w:hAnsi="宋体" w:cs="宋体"/>
          <w:color w:val="auto"/>
          <w:szCs w:val="21"/>
          <w:highlight w:val="none"/>
        </w:rPr>
        <w:t>项目名称：</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项目编号：</w:t>
      </w:r>
      <w:r>
        <w:rPr>
          <w:rFonts w:ascii="宋体" w:hAnsi="宋体" w:cs="宋体"/>
          <w:color w:val="auto"/>
          <w:szCs w:val="21"/>
          <w:highlight w:val="none"/>
          <w:u w:val="single"/>
        </w:rPr>
        <w:t xml:space="preserve">                          </w:t>
      </w:r>
    </w:p>
    <w:p w14:paraId="791F089A">
      <w:pPr>
        <w:shd w:val="clear" w:color="auto" w:fill="auto"/>
        <w:spacing w:line="400" w:lineRule="exact"/>
        <w:rPr>
          <w:rFonts w:ascii="宋体" w:hAnsi="宋体" w:cs="宋体"/>
          <w:color w:val="auto"/>
          <w:szCs w:val="21"/>
          <w:highlight w:val="none"/>
          <w:u w:val="singl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签订时间：</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049E843D">
      <w:pPr>
        <w:shd w:val="clear" w:color="auto" w:fill="auto"/>
        <w:spacing w:line="400" w:lineRule="exact"/>
        <w:rPr>
          <w:rFonts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color w:val="auto"/>
          <w:szCs w:val="21"/>
          <w:highlight w:val="none"/>
          <w:u w:val="single"/>
        </w:rPr>
        <w:t>（是</w:t>
      </w:r>
      <w:r>
        <w:rPr>
          <w:rFonts w:hint="eastAsia" w:ascii="宋体" w:hAnsi="宋体" w:cs="宋体"/>
          <w:color w:val="auto"/>
          <w:szCs w:val="21"/>
          <w:highlight w:val="none"/>
          <w:u w:val="single"/>
          <w:lang w:val="en-US" w:eastAsia="zh-CN"/>
        </w:rPr>
        <w:t>/否</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075F3514">
      <w:pPr>
        <w:keepNext w:val="0"/>
        <w:keepLines w:val="0"/>
        <w:pageBreakBefore w:val="0"/>
        <w:bidi w:val="0"/>
        <w:spacing w:line="44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为了保护甲乙双方合法权益，根据《中华人民共和国民法典》、《中华人民共和国政府采购法》等有关法律、法规和规章的规定</w:t>
      </w:r>
      <w:r>
        <w:rPr>
          <w:rFonts w:hint="eastAsia" w:ascii="宋体" w:hAnsi="宋体" w:cs="宋体"/>
          <w:color w:val="auto"/>
          <w:sz w:val="21"/>
          <w:szCs w:val="21"/>
          <w:highlight w:val="none"/>
          <w:lang w:eastAsia="zh-CN"/>
        </w:rPr>
        <w:t>，以及</w:t>
      </w:r>
      <w:r>
        <w:rPr>
          <w:rFonts w:hint="eastAsia" w:ascii="宋体" w:hAnsi="宋体" w:eastAsia="宋体" w:cs="宋体"/>
          <w:color w:val="auto"/>
          <w:sz w:val="21"/>
          <w:szCs w:val="21"/>
          <w:highlight w:val="none"/>
        </w:rPr>
        <w:t>防城港市公共卫生应急医疗物资储备服务采购的规定签订本合同，为了使本项目采购活动顺利实施，经甲乙双方友好协商，明确权利和义务，特订立如下条款，供双方共同遵守履行。</w:t>
      </w:r>
    </w:p>
    <w:p w14:paraId="7241FA18">
      <w:pPr>
        <w:numPr>
          <w:ilvl w:val="0"/>
          <w:numId w:val="0"/>
        </w:numPr>
        <w:shd w:val="clear" w:color="auto" w:fill="auto"/>
        <w:spacing w:line="400" w:lineRule="exact"/>
        <w:ind w:firstLine="422" w:firstLineChars="0"/>
        <w:rPr>
          <w:rFonts w:hint="eastAsia" w:ascii="宋体" w:hAnsi="宋体" w:cs="宋体"/>
          <w:b/>
          <w:color w:val="auto"/>
          <w:szCs w:val="21"/>
          <w:highlight w:val="none"/>
        </w:rPr>
      </w:pPr>
      <w:r>
        <w:rPr>
          <w:rFonts w:hint="eastAsia" w:ascii="宋体" w:hAnsi="宋体" w:eastAsia="宋体" w:cs="宋体"/>
          <w:b/>
          <w:color w:val="auto"/>
          <w:sz w:val="21"/>
          <w:szCs w:val="21"/>
          <w:highlight w:val="none"/>
          <w:lang w:val="en-US" w:eastAsia="zh-CN" w:bidi="ar-SA"/>
        </w:rPr>
        <w:t>第一条　</w:t>
      </w:r>
      <w:r>
        <w:rPr>
          <w:rFonts w:hint="eastAsia" w:ascii="宋体" w:hAnsi="宋体" w:cs="宋体"/>
          <w:b/>
          <w:color w:val="auto"/>
          <w:szCs w:val="21"/>
          <w:highlight w:val="none"/>
        </w:rPr>
        <w:t>合同标的</w:t>
      </w:r>
    </w:p>
    <w:p w14:paraId="0ACE87E2">
      <w:pPr>
        <w:keepNext w:val="0"/>
        <w:keepLines w:val="0"/>
        <w:pageBreakBefore w:val="0"/>
        <w:bidi w:val="0"/>
        <w:spacing w:line="440" w:lineRule="exact"/>
        <w:ind w:firstLine="42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1.项目一览表</w:t>
      </w:r>
    </w:p>
    <w:tbl>
      <w:tblPr>
        <w:tblStyle w:val="30"/>
        <w:tblpPr w:leftFromText="180" w:rightFromText="180" w:vertAnchor="text" w:horzAnchor="page" w:tblpX="1812" w:tblpY="459"/>
        <w:tblOverlap w:val="never"/>
        <w:tblW w:w="91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5"/>
        <w:gridCol w:w="1605"/>
        <w:gridCol w:w="1260"/>
        <w:gridCol w:w="1050"/>
        <w:gridCol w:w="780"/>
        <w:gridCol w:w="1275"/>
        <w:gridCol w:w="885"/>
        <w:gridCol w:w="930"/>
        <w:gridCol w:w="945"/>
      </w:tblGrid>
      <w:tr w14:paraId="5A887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ign w:val="center"/>
          </w:tcPr>
          <w:p w14:paraId="506F35BD">
            <w:pPr>
              <w:keepNext w:val="0"/>
              <w:keepLines w:val="0"/>
              <w:widowControl/>
              <w:suppressLineNumbers w:val="0"/>
              <w:jc w:val="both"/>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sz w:val="20"/>
                <w:szCs w:val="20"/>
                <w:highlight w:val="none"/>
                <w:u w:val="none"/>
                <w:lang w:val="en-US" w:eastAsia="zh-CN" w:bidi="ar"/>
              </w:rPr>
              <w:t>序号</w:t>
            </w:r>
          </w:p>
        </w:tc>
        <w:tc>
          <w:tcPr>
            <w:tcW w:w="1605" w:type="dxa"/>
            <w:tcBorders>
              <w:top w:val="single" w:color="auto" w:sz="4" w:space="0"/>
              <w:left w:val="single" w:color="auto" w:sz="4" w:space="0"/>
              <w:bottom w:val="single" w:color="auto" w:sz="4" w:space="0"/>
              <w:right w:val="single" w:color="auto" w:sz="4" w:space="0"/>
            </w:tcBorders>
            <w:noWrap/>
            <w:vAlign w:val="center"/>
          </w:tcPr>
          <w:p w14:paraId="53A879AA">
            <w:pPr>
              <w:keepNext w:val="0"/>
              <w:keepLines w:val="0"/>
              <w:widowControl/>
              <w:suppressLineNumbers w:val="0"/>
              <w:jc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sz w:val="20"/>
                <w:szCs w:val="20"/>
                <w:highlight w:val="none"/>
                <w:u w:val="none"/>
                <w:lang w:val="en-US" w:eastAsia="zh-CN" w:bidi="ar"/>
              </w:rPr>
              <w:t>储备物资名称</w:t>
            </w:r>
          </w:p>
        </w:tc>
        <w:tc>
          <w:tcPr>
            <w:tcW w:w="1260" w:type="dxa"/>
            <w:tcBorders>
              <w:top w:val="single" w:color="auto" w:sz="4" w:space="0"/>
              <w:left w:val="single" w:color="auto" w:sz="4" w:space="0"/>
              <w:bottom w:val="single" w:color="auto" w:sz="4" w:space="0"/>
              <w:right w:val="single" w:color="auto" w:sz="4" w:space="0"/>
            </w:tcBorders>
            <w:noWrap/>
            <w:vAlign w:val="center"/>
          </w:tcPr>
          <w:p w14:paraId="29D41A8C">
            <w:pPr>
              <w:keepNext w:val="0"/>
              <w:keepLines w:val="0"/>
              <w:widowControl/>
              <w:suppressLineNumbers w:val="0"/>
              <w:jc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sz w:val="20"/>
                <w:szCs w:val="20"/>
                <w:highlight w:val="none"/>
                <w:u w:val="none"/>
                <w:lang w:val="en-US" w:eastAsia="zh-CN" w:bidi="ar"/>
              </w:rPr>
              <w:t>规格</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A379D2F">
            <w:pPr>
              <w:keepNext w:val="0"/>
              <w:keepLines w:val="0"/>
              <w:widowControl/>
              <w:suppressLineNumbers w:val="0"/>
              <w:jc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sz w:val="20"/>
                <w:szCs w:val="20"/>
                <w:highlight w:val="none"/>
                <w:u w:val="none"/>
                <w:lang w:val="en-US" w:eastAsia="zh-CN"/>
              </w:rPr>
              <w:t>单价最高限价（元）</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17207497">
            <w:pPr>
              <w:keepNext w:val="0"/>
              <w:keepLines w:val="0"/>
              <w:widowControl/>
              <w:suppressLineNumbers w:val="0"/>
              <w:jc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sz w:val="20"/>
                <w:szCs w:val="20"/>
                <w:highlight w:val="none"/>
                <w:u w:val="none"/>
                <w:lang w:val="en-US" w:eastAsia="zh-CN" w:bidi="ar"/>
              </w:rPr>
              <w:t>单位</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CCC5306">
            <w:pPr>
              <w:keepNext w:val="0"/>
              <w:keepLines w:val="0"/>
              <w:widowControl/>
              <w:suppressLineNumbers w:val="0"/>
              <w:jc w:val="center"/>
              <w:rPr>
                <w:rFonts w:hint="eastAsia" w:ascii="微软雅黑" w:hAnsi="微软雅黑" w:eastAsia="微软雅黑" w:cs="微软雅黑"/>
                <w:b/>
                <w:bCs/>
                <w:i w:val="0"/>
                <w:iCs w:val="0"/>
                <w:color w:val="auto"/>
                <w:sz w:val="20"/>
                <w:szCs w:val="20"/>
                <w:highlight w:val="none"/>
                <w:u w:val="none"/>
                <w:lang w:val="en-US" w:eastAsia="zh-CN" w:bidi="ar"/>
              </w:rPr>
            </w:pPr>
            <w:r>
              <w:rPr>
                <w:rFonts w:hint="eastAsia" w:ascii="微软雅黑" w:hAnsi="微软雅黑" w:eastAsia="微软雅黑" w:cs="微软雅黑"/>
                <w:b/>
                <w:bCs/>
                <w:i w:val="0"/>
                <w:iCs w:val="0"/>
                <w:color w:val="auto"/>
                <w:sz w:val="20"/>
                <w:szCs w:val="20"/>
                <w:highlight w:val="none"/>
                <w:u w:val="none"/>
                <w:lang w:val="en-US" w:eastAsia="zh-CN" w:bidi="ar"/>
              </w:rPr>
              <w:t>拟储备</w:t>
            </w:r>
          </w:p>
          <w:p w14:paraId="690FCE49">
            <w:pPr>
              <w:keepNext w:val="0"/>
              <w:keepLines w:val="0"/>
              <w:widowControl/>
              <w:suppressLineNumbers w:val="0"/>
              <w:jc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sz w:val="20"/>
                <w:szCs w:val="20"/>
                <w:highlight w:val="none"/>
                <w:u w:val="none"/>
                <w:lang w:val="en-US" w:eastAsia="zh-CN" w:bidi="ar"/>
              </w:rPr>
              <w:t>数量</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58FEC3AA">
            <w:pPr>
              <w:keepNext w:val="0"/>
              <w:keepLines w:val="0"/>
              <w:widowControl/>
              <w:suppressLineNumbers w:val="0"/>
              <w:jc w:val="center"/>
              <w:rPr>
                <w:rFonts w:hint="eastAsia" w:ascii="微软雅黑" w:hAnsi="微软雅黑" w:eastAsia="宋体" w:cs="微软雅黑"/>
                <w:b/>
                <w:bCs/>
                <w:i w:val="0"/>
                <w:iCs w:val="0"/>
                <w:color w:val="auto"/>
                <w:sz w:val="20"/>
                <w:szCs w:val="20"/>
                <w:highlight w:val="none"/>
                <w:u w:val="none"/>
                <w:lang w:eastAsia="zh-CN"/>
              </w:rPr>
            </w:pPr>
            <w:r>
              <w:rPr>
                <w:rFonts w:hint="eastAsia" w:ascii="微软雅黑" w:hAnsi="微软雅黑" w:cs="微软雅黑"/>
                <w:b/>
                <w:bCs/>
                <w:i w:val="0"/>
                <w:iCs w:val="0"/>
                <w:color w:val="auto"/>
                <w:sz w:val="20"/>
                <w:szCs w:val="20"/>
                <w:highlight w:val="none"/>
                <w:u w:val="none"/>
                <w:lang w:eastAsia="zh-CN"/>
              </w:rPr>
              <w:t>品牌</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39C3E116">
            <w:pPr>
              <w:keepNext w:val="0"/>
              <w:keepLines w:val="0"/>
              <w:widowControl/>
              <w:suppressLineNumbers w:val="0"/>
              <w:jc w:val="center"/>
              <w:rPr>
                <w:rFonts w:hint="eastAsia" w:eastAsia="宋体" w:asciiTheme="minorEastAsia" w:hAnsiTheme="minorEastAsia" w:cstheme="minorEastAsia"/>
                <w:b/>
                <w:bCs/>
                <w:color w:val="auto"/>
                <w:kern w:val="0"/>
                <w:sz w:val="21"/>
                <w:szCs w:val="21"/>
                <w:highlight w:val="none"/>
                <w:lang w:eastAsia="zh-CN" w:bidi="ar"/>
              </w:rPr>
            </w:pPr>
            <w:r>
              <w:rPr>
                <w:rFonts w:hint="eastAsia" w:asciiTheme="minorEastAsia" w:hAnsiTheme="minorEastAsia" w:eastAsiaTheme="minorEastAsia" w:cstheme="minorEastAsia"/>
                <w:b/>
                <w:bCs/>
                <w:color w:val="auto"/>
                <w:kern w:val="0"/>
                <w:sz w:val="21"/>
                <w:szCs w:val="21"/>
                <w:highlight w:val="none"/>
                <w:lang w:bidi="ar"/>
              </w:rPr>
              <w:t>单价（元</w:t>
            </w:r>
            <w:r>
              <w:rPr>
                <w:rFonts w:hint="eastAsia" w:eastAsia="宋体" w:asciiTheme="minorEastAsia" w:hAnsiTheme="minorEastAsia" w:cstheme="minorEastAsia"/>
                <w:b/>
                <w:bCs/>
                <w:color w:val="auto"/>
                <w:kern w:val="0"/>
                <w:sz w:val="21"/>
                <w:szCs w:val="21"/>
                <w:highlight w:val="none"/>
                <w:lang w:eastAsia="zh-CN" w:bidi="ar"/>
              </w:rPr>
              <w:t>）</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66C0A284">
            <w:pPr>
              <w:keepNext w:val="0"/>
              <w:keepLines w:val="0"/>
              <w:widowControl/>
              <w:suppressLineNumbers w:val="0"/>
              <w:jc w:val="center"/>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kern w:val="0"/>
                <w:sz w:val="21"/>
                <w:szCs w:val="21"/>
                <w:highlight w:val="none"/>
                <w:lang w:bidi="ar"/>
              </w:rPr>
              <w:t>总价（元）</w:t>
            </w:r>
          </w:p>
        </w:tc>
      </w:tr>
      <w:tr w14:paraId="5B528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40D193D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0396A4B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阿司匹林肠溶片</w:t>
            </w:r>
          </w:p>
        </w:tc>
        <w:tc>
          <w:tcPr>
            <w:tcW w:w="1260" w:type="dxa"/>
            <w:tcBorders>
              <w:top w:val="single" w:color="auto" w:sz="4" w:space="0"/>
              <w:left w:val="single" w:color="auto" w:sz="4" w:space="0"/>
              <w:bottom w:val="single" w:color="auto" w:sz="4" w:space="0"/>
              <w:right w:val="single" w:color="auto" w:sz="4" w:space="0"/>
            </w:tcBorders>
            <w:noWrap/>
            <w:vAlign w:val="center"/>
          </w:tcPr>
          <w:p w14:paraId="6D139AF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 xml:space="preserve">100mg </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973C6F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13.55</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74D819D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B09A04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2700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29A4207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56D166E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23D1B67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477DD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4BE58EC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21B7D63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小柴胡颗粒</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03A9B1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10g*10袋</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BB89D4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610BB38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7DE171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1340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2E65C38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131084A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2413CE1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28DC4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38FE336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14C5AE0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复方锌布颗粒剂</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85BF90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0.1g:0.15g:2mg</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DE5BA9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 xml:space="preserve">27.00 </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341FD91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EB3DF5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279959A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1201FB2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6BA9DD9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5A4DA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6D71764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18537BD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布洛芬悬混液</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865381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100ml:2g</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631C88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10.54</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561770F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58DEFF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3000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132F74D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1327810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864BBB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694A1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48B49ED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73D88F1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小儿柴桂退热颗粒</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73E6D5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4g</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6AAD65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21.73</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3B5A4F7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DE88DC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7E99B68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5521233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3E576B1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4903D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4C4A561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648BC21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连花清瘟颗粒</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A2C6BB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6g</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608D20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23.3</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0221EB1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8ABBF6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6000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441BCC9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37E7DFE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0D2A003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72860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6BEA97B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7</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7692752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连花清瘟胶囊</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302CE3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0.35g</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32DE18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19.26</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113CB63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71F0F6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1800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79E934D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78D8833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3ADBE99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28083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54C1173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8</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4E41821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板蓝根颗粒</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164F9A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10g</w:t>
            </w:r>
          </w:p>
        </w:tc>
        <w:tc>
          <w:tcPr>
            <w:tcW w:w="1050" w:type="dxa"/>
            <w:tcBorders>
              <w:top w:val="single" w:color="auto" w:sz="4" w:space="0"/>
              <w:left w:val="single" w:color="auto" w:sz="4" w:space="0"/>
              <w:bottom w:val="single" w:color="auto" w:sz="4" w:space="0"/>
              <w:right w:val="single" w:color="auto" w:sz="4" w:space="0"/>
            </w:tcBorders>
            <w:noWrap/>
            <w:vAlign w:val="center"/>
          </w:tcPr>
          <w:p w14:paraId="1CABB00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10.66</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72DCE77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58CD55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2400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2499540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58A0F90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4F98CDA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5D906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3B041C7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9</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03BB40E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抗病毒口服液</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5BAAF4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10ml</w:t>
            </w:r>
          </w:p>
        </w:tc>
        <w:tc>
          <w:tcPr>
            <w:tcW w:w="1050" w:type="dxa"/>
            <w:tcBorders>
              <w:top w:val="single" w:color="auto" w:sz="4" w:space="0"/>
              <w:left w:val="single" w:color="auto" w:sz="4" w:space="0"/>
              <w:bottom w:val="single" w:color="auto" w:sz="4" w:space="0"/>
              <w:right w:val="single" w:color="auto" w:sz="4" w:space="0"/>
            </w:tcBorders>
            <w:noWrap/>
            <w:vAlign w:val="center"/>
          </w:tcPr>
          <w:p w14:paraId="5E0B2D4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10.25</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662CAC4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51786E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3000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14697A8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211207B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5F5E842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0CFBA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1DF24AA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6179DAD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蓝芩口服液</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24001A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10ml</w:t>
            </w:r>
          </w:p>
        </w:tc>
        <w:tc>
          <w:tcPr>
            <w:tcW w:w="1050" w:type="dxa"/>
            <w:tcBorders>
              <w:top w:val="single" w:color="auto" w:sz="4" w:space="0"/>
              <w:left w:val="single" w:color="auto" w:sz="4" w:space="0"/>
              <w:bottom w:val="single" w:color="auto" w:sz="4" w:space="0"/>
              <w:right w:val="single" w:color="auto" w:sz="4" w:space="0"/>
            </w:tcBorders>
            <w:noWrap/>
            <w:vAlign w:val="center"/>
          </w:tcPr>
          <w:p w14:paraId="332374A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48.9</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1711E79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6746E6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8000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7007F6C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4565464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351EB40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32D38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08F06CE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11</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6E2E8C4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双黄连口服液</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82C9F9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10ml</w:t>
            </w:r>
          </w:p>
        </w:tc>
        <w:tc>
          <w:tcPr>
            <w:tcW w:w="1050" w:type="dxa"/>
            <w:tcBorders>
              <w:top w:val="single" w:color="auto" w:sz="4" w:space="0"/>
              <w:left w:val="single" w:color="auto" w:sz="4" w:space="0"/>
              <w:bottom w:val="single" w:color="auto" w:sz="4" w:space="0"/>
              <w:right w:val="single" w:color="auto" w:sz="4" w:space="0"/>
            </w:tcBorders>
            <w:noWrap/>
            <w:vAlign w:val="center"/>
          </w:tcPr>
          <w:p w14:paraId="12FAB0B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10.2</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017CA90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189DB7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4000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4205E69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72E38B6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8A719F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05F77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1912A08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12</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5F3CA3C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小儿氨酚黄那敏颗粒</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1B32B2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2g(125mg:0.5mg:5mg人工牛黄)</w:t>
            </w:r>
          </w:p>
        </w:tc>
        <w:tc>
          <w:tcPr>
            <w:tcW w:w="1050" w:type="dxa"/>
            <w:tcBorders>
              <w:top w:val="single" w:color="auto" w:sz="4" w:space="0"/>
              <w:left w:val="single" w:color="auto" w:sz="4" w:space="0"/>
              <w:bottom w:val="single" w:color="auto" w:sz="4" w:space="0"/>
              <w:right w:val="single" w:color="auto" w:sz="4" w:space="0"/>
            </w:tcBorders>
            <w:noWrap/>
            <w:vAlign w:val="center"/>
          </w:tcPr>
          <w:p w14:paraId="4DF2937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2.5</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5388EE2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2840EC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4000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6BC685E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6188894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2C6F35E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6B27C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11F6C13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13</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6646119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奥司他韦颗粒</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643F34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15mg</w:t>
            </w:r>
          </w:p>
        </w:tc>
        <w:tc>
          <w:tcPr>
            <w:tcW w:w="1050" w:type="dxa"/>
            <w:tcBorders>
              <w:top w:val="single" w:color="auto" w:sz="4" w:space="0"/>
              <w:left w:val="single" w:color="auto" w:sz="4" w:space="0"/>
              <w:bottom w:val="single" w:color="auto" w:sz="4" w:space="0"/>
              <w:right w:val="single" w:color="auto" w:sz="4" w:space="0"/>
            </w:tcBorders>
            <w:noWrap/>
            <w:vAlign w:val="center"/>
          </w:tcPr>
          <w:p w14:paraId="24B9D9B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40.95</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013E752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2D6C02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3000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26F9363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51F7F13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07410C8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1CC3F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42591D9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14</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05AB199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注射用炎琥宁</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93E89E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80mg</w:t>
            </w:r>
          </w:p>
        </w:tc>
        <w:tc>
          <w:tcPr>
            <w:tcW w:w="1050" w:type="dxa"/>
            <w:tcBorders>
              <w:top w:val="single" w:color="auto" w:sz="4" w:space="0"/>
              <w:left w:val="single" w:color="auto" w:sz="4" w:space="0"/>
              <w:bottom w:val="single" w:color="auto" w:sz="4" w:space="0"/>
              <w:right w:val="single" w:color="auto" w:sz="4" w:space="0"/>
            </w:tcBorders>
            <w:noWrap/>
            <w:vAlign w:val="center"/>
          </w:tcPr>
          <w:p w14:paraId="59BB0E0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8.8</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13EBE7D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4D8F57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30B5C88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432E8E7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6DC77A4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21C1A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69713E9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15</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2687B50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肺力咳合剂</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BC7ED6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150ml</w:t>
            </w:r>
          </w:p>
        </w:tc>
        <w:tc>
          <w:tcPr>
            <w:tcW w:w="1050" w:type="dxa"/>
            <w:tcBorders>
              <w:top w:val="single" w:color="auto" w:sz="4" w:space="0"/>
              <w:left w:val="single" w:color="auto" w:sz="4" w:space="0"/>
              <w:bottom w:val="single" w:color="auto" w:sz="4" w:space="0"/>
              <w:right w:val="single" w:color="auto" w:sz="4" w:space="0"/>
            </w:tcBorders>
            <w:noWrap/>
            <w:vAlign w:val="center"/>
          </w:tcPr>
          <w:p w14:paraId="61C5331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23.72</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1DB4EF5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C76EE2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8000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12ADC9B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392CDB7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4F704A3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039E2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2C74D1D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16</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115129E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复方甘草口服溶液</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441D04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100mml</w:t>
            </w:r>
          </w:p>
        </w:tc>
        <w:tc>
          <w:tcPr>
            <w:tcW w:w="1050" w:type="dxa"/>
            <w:tcBorders>
              <w:top w:val="single" w:color="auto" w:sz="4" w:space="0"/>
              <w:left w:val="single" w:color="auto" w:sz="4" w:space="0"/>
              <w:bottom w:val="single" w:color="auto" w:sz="4" w:space="0"/>
              <w:right w:val="single" w:color="auto" w:sz="4" w:space="0"/>
            </w:tcBorders>
            <w:noWrap/>
            <w:vAlign w:val="center"/>
          </w:tcPr>
          <w:p w14:paraId="3A28D32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4.4</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349364F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F439E9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4000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136DA79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1D8615B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4ACB040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59D0C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58E42BB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17</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69AE27B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氨溴特罗口服溶液</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F39E7A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100ml:0.15g:0.1mg</w:t>
            </w:r>
          </w:p>
        </w:tc>
        <w:tc>
          <w:tcPr>
            <w:tcW w:w="1050" w:type="dxa"/>
            <w:tcBorders>
              <w:top w:val="single" w:color="auto" w:sz="4" w:space="0"/>
              <w:left w:val="single" w:color="auto" w:sz="4" w:space="0"/>
              <w:bottom w:val="single" w:color="auto" w:sz="4" w:space="0"/>
              <w:right w:val="single" w:color="auto" w:sz="4" w:space="0"/>
            </w:tcBorders>
            <w:noWrap/>
            <w:vAlign w:val="center"/>
          </w:tcPr>
          <w:p w14:paraId="0B5DE10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20.39</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57EC410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134A5F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6000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63F0B28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6D8B2BF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ED402E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61994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55C73B2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18</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24B9551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氨溴索注射液（盐酸氨溴索注射液）</w:t>
            </w:r>
          </w:p>
        </w:tc>
        <w:tc>
          <w:tcPr>
            <w:tcW w:w="1260" w:type="dxa"/>
            <w:tcBorders>
              <w:top w:val="single" w:color="auto" w:sz="4" w:space="0"/>
              <w:left w:val="single" w:color="auto" w:sz="4" w:space="0"/>
              <w:bottom w:val="single" w:color="auto" w:sz="4" w:space="0"/>
              <w:right w:val="single" w:color="auto" w:sz="4" w:space="0"/>
            </w:tcBorders>
            <w:noWrap/>
            <w:vAlign w:val="center"/>
          </w:tcPr>
          <w:p w14:paraId="51388B8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2ml:15mg</w:t>
            </w:r>
          </w:p>
        </w:tc>
        <w:tc>
          <w:tcPr>
            <w:tcW w:w="1050" w:type="dxa"/>
            <w:tcBorders>
              <w:top w:val="single" w:color="auto" w:sz="4" w:space="0"/>
              <w:left w:val="single" w:color="auto" w:sz="4" w:space="0"/>
              <w:bottom w:val="single" w:color="auto" w:sz="4" w:space="0"/>
              <w:right w:val="single" w:color="auto" w:sz="4" w:space="0"/>
            </w:tcBorders>
            <w:noWrap/>
            <w:vAlign w:val="center"/>
          </w:tcPr>
          <w:p w14:paraId="06BBEA4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3.3</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2227C6B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5B9C5F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4500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583E466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20EC51E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43A92F4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060D9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647B23A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19</w:t>
            </w:r>
          </w:p>
        </w:tc>
        <w:tc>
          <w:tcPr>
            <w:tcW w:w="160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250674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人血白蛋白</w:t>
            </w:r>
          </w:p>
        </w:tc>
        <w:tc>
          <w:tcPr>
            <w:tcW w:w="12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BFC4B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10g</w:t>
            </w:r>
          </w:p>
        </w:tc>
        <w:tc>
          <w:tcPr>
            <w:tcW w:w="1050" w:type="dxa"/>
            <w:tcBorders>
              <w:top w:val="single" w:color="auto" w:sz="4" w:space="0"/>
              <w:left w:val="single" w:color="auto" w:sz="4" w:space="0"/>
              <w:bottom w:val="single" w:color="auto" w:sz="4" w:space="0"/>
              <w:right w:val="single" w:color="auto" w:sz="4" w:space="0"/>
            </w:tcBorders>
            <w:noWrap/>
            <w:vAlign w:val="center"/>
          </w:tcPr>
          <w:p w14:paraId="63B4440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412</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5ED5D96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D5DA37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6D4D2D1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7A11985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914CBA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14652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3B00150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20</w:t>
            </w:r>
          </w:p>
        </w:tc>
        <w:tc>
          <w:tcPr>
            <w:tcW w:w="160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1C382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静注人免疫球蛋白(Ph4)</w:t>
            </w:r>
          </w:p>
        </w:tc>
        <w:tc>
          <w:tcPr>
            <w:tcW w:w="12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6A8AC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 50ml 2.5g</w:t>
            </w:r>
          </w:p>
        </w:tc>
        <w:tc>
          <w:tcPr>
            <w:tcW w:w="1050" w:type="dxa"/>
            <w:tcBorders>
              <w:top w:val="single" w:color="auto" w:sz="4" w:space="0"/>
              <w:left w:val="single" w:color="auto" w:sz="4" w:space="0"/>
              <w:bottom w:val="single" w:color="auto" w:sz="4" w:space="0"/>
              <w:right w:val="single" w:color="auto" w:sz="4" w:space="0"/>
            </w:tcBorders>
            <w:noWrap/>
            <w:vAlign w:val="center"/>
          </w:tcPr>
          <w:p w14:paraId="1750B72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561</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4C6CFDC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B6DFF8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5E927FC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3C61E8A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23B7989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75238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5C3BA3B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21</w:t>
            </w:r>
          </w:p>
        </w:tc>
        <w:tc>
          <w:tcPr>
            <w:tcW w:w="160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B717D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注射用头孢曲松钠</w:t>
            </w:r>
          </w:p>
        </w:tc>
        <w:tc>
          <w:tcPr>
            <w:tcW w:w="12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D057F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 xml:space="preserve"> 1.0g</w:t>
            </w:r>
          </w:p>
        </w:tc>
        <w:tc>
          <w:tcPr>
            <w:tcW w:w="1050" w:type="dxa"/>
            <w:tcBorders>
              <w:top w:val="single" w:color="auto" w:sz="4" w:space="0"/>
              <w:left w:val="single" w:color="auto" w:sz="4" w:space="0"/>
              <w:bottom w:val="single" w:color="auto" w:sz="4" w:space="0"/>
              <w:right w:val="single" w:color="auto" w:sz="4" w:space="0"/>
            </w:tcBorders>
            <w:noWrap/>
            <w:vAlign w:val="center"/>
          </w:tcPr>
          <w:p w14:paraId="0B65800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23.5</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7A86CD7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9BC4B8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1FE0619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15EB65A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0D0462E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2E37C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689EDA1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22</w:t>
            </w:r>
          </w:p>
        </w:tc>
        <w:tc>
          <w:tcPr>
            <w:tcW w:w="160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307E89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头孢丙烯片</w:t>
            </w:r>
          </w:p>
        </w:tc>
        <w:tc>
          <w:tcPr>
            <w:tcW w:w="12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2D1F0C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0.25g</w:t>
            </w:r>
          </w:p>
        </w:tc>
        <w:tc>
          <w:tcPr>
            <w:tcW w:w="1050" w:type="dxa"/>
            <w:tcBorders>
              <w:top w:val="single" w:color="auto" w:sz="4" w:space="0"/>
              <w:left w:val="single" w:color="auto" w:sz="4" w:space="0"/>
              <w:bottom w:val="single" w:color="auto" w:sz="4" w:space="0"/>
              <w:right w:val="single" w:color="auto" w:sz="4" w:space="0"/>
            </w:tcBorders>
            <w:noWrap/>
            <w:vAlign w:val="center"/>
          </w:tcPr>
          <w:p w14:paraId="233E6C2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3.75</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40372F3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B46A6B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800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5925C1E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38F5AD0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622A02C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6CC2B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1335D0E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23</w:t>
            </w:r>
          </w:p>
        </w:tc>
        <w:tc>
          <w:tcPr>
            <w:tcW w:w="160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5411C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甲硝唑氯化钠注射液</w:t>
            </w:r>
          </w:p>
        </w:tc>
        <w:tc>
          <w:tcPr>
            <w:tcW w:w="12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92C10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100ml:0.5g:0.8g折断</w:t>
            </w:r>
          </w:p>
        </w:tc>
        <w:tc>
          <w:tcPr>
            <w:tcW w:w="1050" w:type="dxa"/>
            <w:tcBorders>
              <w:top w:val="single" w:color="auto" w:sz="4" w:space="0"/>
              <w:left w:val="single" w:color="auto" w:sz="4" w:space="0"/>
              <w:bottom w:val="single" w:color="auto" w:sz="4" w:space="0"/>
              <w:right w:val="single" w:color="auto" w:sz="4" w:space="0"/>
            </w:tcBorders>
            <w:noWrap/>
            <w:vAlign w:val="center"/>
          </w:tcPr>
          <w:p w14:paraId="0C194E9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4.24</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07EBD4B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8D4111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8000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26447C5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029AD24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278117B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3B1C2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550E4FD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24</w:t>
            </w:r>
          </w:p>
        </w:tc>
        <w:tc>
          <w:tcPr>
            <w:tcW w:w="160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869C8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甲硝唑片</w:t>
            </w:r>
          </w:p>
        </w:tc>
        <w:tc>
          <w:tcPr>
            <w:tcW w:w="12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66FC7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200mg</w:t>
            </w:r>
          </w:p>
        </w:tc>
        <w:tc>
          <w:tcPr>
            <w:tcW w:w="1050" w:type="dxa"/>
            <w:tcBorders>
              <w:top w:val="single" w:color="auto" w:sz="4" w:space="0"/>
              <w:left w:val="single" w:color="auto" w:sz="4" w:space="0"/>
              <w:bottom w:val="single" w:color="auto" w:sz="4" w:space="0"/>
              <w:right w:val="single" w:color="auto" w:sz="4" w:space="0"/>
            </w:tcBorders>
            <w:noWrap/>
            <w:vAlign w:val="center"/>
          </w:tcPr>
          <w:p w14:paraId="7A4B59A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8.4</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6D4DAF6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7B568B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359BEB2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2B2C6CC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3DF530A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4E939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79DD341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25</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71B1F43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注射用阿奇霉素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DB100C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0.5g</w:t>
            </w:r>
          </w:p>
        </w:tc>
        <w:tc>
          <w:tcPr>
            <w:tcW w:w="1050" w:type="dxa"/>
            <w:tcBorders>
              <w:top w:val="single" w:color="auto" w:sz="4" w:space="0"/>
              <w:left w:val="single" w:color="auto" w:sz="4" w:space="0"/>
              <w:bottom w:val="single" w:color="auto" w:sz="4" w:space="0"/>
              <w:right w:val="single" w:color="auto" w:sz="4" w:space="0"/>
            </w:tcBorders>
            <w:noWrap/>
            <w:vAlign w:val="center"/>
          </w:tcPr>
          <w:p w14:paraId="0A6B712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67.40</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792C398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E05753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5A7AA96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08E85C0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0D271F9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0F3EA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5BFD1DC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26</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0071C7F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阿奇霉素片</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5F2859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0.25g</w:t>
            </w:r>
          </w:p>
        </w:tc>
        <w:tc>
          <w:tcPr>
            <w:tcW w:w="1050" w:type="dxa"/>
            <w:tcBorders>
              <w:top w:val="single" w:color="auto" w:sz="4" w:space="0"/>
              <w:left w:val="single" w:color="auto" w:sz="4" w:space="0"/>
              <w:bottom w:val="single" w:color="auto" w:sz="4" w:space="0"/>
              <w:right w:val="single" w:color="auto" w:sz="4" w:space="0"/>
            </w:tcBorders>
            <w:noWrap/>
            <w:vAlign w:val="center"/>
          </w:tcPr>
          <w:p w14:paraId="04F29CA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47.64</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3330566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83ED41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480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517234F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0E95B9E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2600ED7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272F7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23518ED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27</w:t>
            </w:r>
          </w:p>
        </w:tc>
        <w:tc>
          <w:tcPr>
            <w:tcW w:w="160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2AB5B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对乙酰氨基酚片</w:t>
            </w:r>
          </w:p>
        </w:tc>
        <w:tc>
          <w:tcPr>
            <w:tcW w:w="12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045BA9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0.5g</w:t>
            </w:r>
          </w:p>
        </w:tc>
        <w:tc>
          <w:tcPr>
            <w:tcW w:w="1050" w:type="dxa"/>
            <w:tcBorders>
              <w:top w:val="single" w:color="auto" w:sz="4" w:space="0"/>
              <w:left w:val="single" w:color="auto" w:sz="4" w:space="0"/>
              <w:bottom w:val="single" w:color="auto" w:sz="4" w:space="0"/>
              <w:right w:val="single" w:color="auto" w:sz="4" w:space="0"/>
            </w:tcBorders>
            <w:noWrap/>
            <w:vAlign w:val="center"/>
          </w:tcPr>
          <w:p w14:paraId="128FA88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6.08</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5C3D7C2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29E3A0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59D53E2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621E1EA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1D729C1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726FA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2946F3C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28</w:t>
            </w:r>
          </w:p>
        </w:tc>
        <w:tc>
          <w:tcPr>
            <w:tcW w:w="160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2AD4A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盐酸利多卡因注射液</w:t>
            </w:r>
          </w:p>
        </w:tc>
        <w:tc>
          <w:tcPr>
            <w:tcW w:w="12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1EB25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 xml:space="preserve">100mg:5ml </w:t>
            </w:r>
          </w:p>
        </w:tc>
        <w:tc>
          <w:tcPr>
            <w:tcW w:w="1050" w:type="dxa"/>
            <w:tcBorders>
              <w:top w:val="single" w:color="auto" w:sz="4" w:space="0"/>
              <w:left w:val="single" w:color="auto" w:sz="4" w:space="0"/>
              <w:bottom w:val="single" w:color="auto" w:sz="4" w:space="0"/>
              <w:right w:val="single" w:color="auto" w:sz="4" w:space="0"/>
            </w:tcBorders>
            <w:noWrap/>
            <w:vAlign w:val="center"/>
          </w:tcPr>
          <w:p w14:paraId="23C1F02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13.10</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368E20B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BE5D33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4000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6BCCF45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02B162B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10351B0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3E0D8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65EC92A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29</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23D53C0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人胰岛素注射液</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C68C47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Style w:val="379"/>
                <w:color w:val="auto"/>
                <w:highlight w:val="none"/>
                <w:lang w:val="en-US" w:eastAsia="zh-CN" w:bidi="ar"/>
              </w:rPr>
              <w:t>10ml:400</w:t>
            </w:r>
            <w:r>
              <w:rPr>
                <w:rStyle w:val="380"/>
                <w:color w:val="auto"/>
                <w:highlight w:val="none"/>
                <w:lang w:val="en-US" w:eastAsia="zh-CN" w:bidi="ar"/>
              </w:rPr>
              <w:t>单位</w:t>
            </w:r>
          </w:p>
        </w:tc>
        <w:tc>
          <w:tcPr>
            <w:tcW w:w="1050" w:type="dxa"/>
            <w:tcBorders>
              <w:top w:val="single" w:color="auto" w:sz="4" w:space="0"/>
              <w:left w:val="single" w:color="auto" w:sz="4" w:space="0"/>
              <w:bottom w:val="single" w:color="auto" w:sz="4" w:space="0"/>
              <w:right w:val="single" w:color="auto" w:sz="4" w:space="0"/>
            </w:tcBorders>
            <w:noWrap/>
            <w:vAlign w:val="center"/>
          </w:tcPr>
          <w:p w14:paraId="180A360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25.93</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34E5085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5C0129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3FDFCB0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6F98C37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1532BE0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02E98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6CEBA2E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30</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4BEF7C6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盐酸氟西汀胶囊</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D58F4A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 xml:space="preserve"> 20mg</w:t>
            </w:r>
          </w:p>
        </w:tc>
        <w:tc>
          <w:tcPr>
            <w:tcW w:w="1050" w:type="dxa"/>
            <w:tcBorders>
              <w:top w:val="single" w:color="auto" w:sz="4" w:space="0"/>
              <w:left w:val="single" w:color="auto" w:sz="4" w:space="0"/>
              <w:bottom w:val="single" w:color="auto" w:sz="4" w:space="0"/>
              <w:right w:val="single" w:color="auto" w:sz="4" w:space="0"/>
            </w:tcBorders>
            <w:noWrap/>
            <w:vAlign w:val="center"/>
          </w:tcPr>
          <w:p w14:paraId="69041B6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30.24</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66A40D1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932B2E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1200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0B6C4AC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1DF737A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56C1A99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7D30F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58D215A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31</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1629A32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氯雷他定片</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F6E11A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10mg</w:t>
            </w:r>
          </w:p>
        </w:tc>
        <w:tc>
          <w:tcPr>
            <w:tcW w:w="1050" w:type="dxa"/>
            <w:tcBorders>
              <w:top w:val="single" w:color="auto" w:sz="4" w:space="0"/>
              <w:left w:val="single" w:color="auto" w:sz="4" w:space="0"/>
              <w:bottom w:val="single" w:color="auto" w:sz="4" w:space="0"/>
              <w:right w:val="single" w:color="auto" w:sz="4" w:space="0"/>
            </w:tcBorders>
            <w:noWrap/>
            <w:vAlign w:val="center"/>
          </w:tcPr>
          <w:p w14:paraId="55DC044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10.01</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51B076E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EF0D6A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6000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70EA845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1616DFE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58BF0BA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1D349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2C5060A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32</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49E602D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马来酸氯苯那敏片</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D2D41B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4mg</w:t>
            </w:r>
          </w:p>
        </w:tc>
        <w:tc>
          <w:tcPr>
            <w:tcW w:w="1050" w:type="dxa"/>
            <w:tcBorders>
              <w:top w:val="single" w:color="auto" w:sz="4" w:space="0"/>
              <w:left w:val="single" w:color="auto" w:sz="4" w:space="0"/>
              <w:bottom w:val="single" w:color="auto" w:sz="4" w:space="0"/>
              <w:right w:val="single" w:color="auto" w:sz="4" w:space="0"/>
            </w:tcBorders>
            <w:noWrap/>
            <w:vAlign w:val="center"/>
          </w:tcPr>
          <w:p w14:paraId="7E0BB3F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11.65</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6C917A2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42E080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2000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7FCCAF6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68D53BC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651C8CF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0F5DB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0CC8662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33</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358FB2D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硝苯地平片缓释片(I)</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570C4F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10mg</w:t>
            </w:r>
          </w:p>
        </w:tc>
        <w:tc>
          <w:tcPr>
            <w:tcW w:w="1050" w:type="dxa"/>
            <w:tcBorders>
              <w:top w:val="single" w:color="auto" w:sz="4" w:space="0"/>
              <w:left w:val="single" w:color="auto" w:sz="4" w:space="0"/>
              <w:bottom w:val="single" w:color="auto" w:sz="4" w:space="0"/>
              <w:right w:val="single" w:color="auto" w:sz="4" w:space="0"/>
            </w:tcBorders>
            <w:noWrap/>
            <w:vAlign w:val="center"/>
          </w:tcPr>
          <w:p w14:paraId="354F1FD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10.92</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6825397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545173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3000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5B59877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1026543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0714879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29991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564B425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34</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1A08678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氨茶碱注射液</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BD330D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 xml:space="preserve"> 10ml:0.25g</w:t>
            </w:r>
          </w:p>
        </w:tc>
        <w:tc>
          <w:tcPr>
            <w:tcW w:w="1050" w:type="dxa"/>
            <w:tcBorders>
              <w:top w:val="single" w:color="auto" w:sz="4" w:space="0"/>
              <w:left w:val="single" w:color="auto" w:sz="4" w:space="0"/>
              <w:bottom w:val="single" w:color="auto" w:sz="4" w:space="0"/>
              <w:right w:val="single" w:color="auto" w:sz="4" w:space="0"/>
            </w:tcBorders>
            <w:noWrap/>
            <w:vAlign w:val="center"/>
          </w:tcPr>
          <w:p w14:paraId="7C441E4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2.75</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4BC41F3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5E5E8C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9000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12AC5D5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32BE14B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0ED39AF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27916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0A1D1B9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35</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5A77517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氨茶碱片</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712685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 xml:space="preserve"> 0.1g</w:t>
            </w:r>
          </w:p>
        </w:tc>
        <w:tc>
          <w:tcPr>
            <w:tcW w:w="1050" w:type="dxa"/>
            <w:tcBorders>
              <w:top w:val="single" w:color="auto" w:sz="4" w:space="0"/>
              <w:left w:val="single" w:color="auto" w:sz="4" w:space="0"/>
              <w:bottom w:val="single" w:color="auto" w:sz="4" w:space="0"/>
              <w:right w:val="single" w:color="auto" w:sz="4" w:space="0"/>
            </w:tcBorders>
            <w:noWrap/>
            <w:vAlign w:val="center"/>
          </w:tcPr>
          <w:p w14:paraId="6098531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6.50</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2240559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3E883D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360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393445B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0704F92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496532A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02C29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4EB43D1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36</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5FBEB63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吸入用硫酸沙丁胺醇溶液</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21624D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2.5ml:2.5mg</w:t>
            </w:r>
          </w:p>
        </w:tc>
        <w:tc>
          <w:tcPr>
            <w:tcW w:w="1050" w:type="dxa"/>
            <w:tcBorders>
              <w:top w:val="single" w:color="auto" w:sz="4" w:space="0"/>
              <w:left w:val="single" w:color="auto" w:sz="4" w:space="0"/>
              <w:bottom w:val="single" w:color="auto" w:sz="4" w:space="0"/>
              <w:right w:val="single" w:color="auto" w:sz="4" w:space="0"/>
            </w:tcBorders>
            <w:noWrap/>
            <w:vAlign w:val="center"/>
          </w:tcPr>
          <w:p w14:paraId="28C24B2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5.62</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5E3E52F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377B4F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7C95C73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4609A81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56AAD14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04EB3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21D6A85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37</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6F77884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甘露醇注射液</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60CDBB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50g:250ml</w:t>
            </w:r>
          </w:p>
        </w:tc>
        <w:tc>
          <w:tcPr>
            <w:tcW w:w="1050" w:type="dxa"/>
            <w:tcBorders>
              <w:top w:val="single" w:color="auto" w:sz="4" w:space="0"/>
              <w:left w:val="single" w:color="auto" w:sz="4" w:space="0"/>
              <w:bottom w:val="single" w:color="auto" w:sz="4" w:space="0"/>
              <w:right w:val="single" w:color="auto" w:sz="4" w:space="0"/>
            </w:tcBorders>
            <w:noWrap/>
            <w:vAlign w:val="center"/>
          </w:tcPr>
          <w:p w14:paraId="0F18BD8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2.59</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7EF2234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B7927F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12000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62B1427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7604D76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13E2684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591E8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2C8A044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38</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1E3A12B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云南白药</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31CF0B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4g</w:t>
            </w:r>
          </w:p>
        </w:tc>
        <w:tc>
          <w:tcPr>
            <w:tcW w:w="1050" w:type="dxa"/>
            <w:tcBorders>
              <w:top w:val="single" w:color="auto" w:sz="4" w:space="0"/>
              <w:left w:val="single" w:color="auto" w:sz="4" w:space="0"/>
              <w:bottom w:val="single" w:color="auto" w:sz="4" w:space="0"/>
              <w:right w:val="single" w:color="auto" w:sz="4" w:space="0"/>
            </w:tcBorders>
            <w:noWrap/>
            <w:vAlign w:val="center"/>
          </w:tcPr>
          <w:p w14:paraId="2820BD5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16.80</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71726BA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DE2327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1200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2E45BFF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186EF67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8A97ED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7D318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611B7F8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39</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3A30700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湿润烧伤膏</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438795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40g</w:t>
            </w:r>
          </w:p>
        </w:tc>
        <w:tc>
          <w:tcPr>
            <w:tcW w:w="1050" w:type="dxa"/>
            <w:tcBorders>
              <w:top w:val="single" w:color="auto" w:sz="4" w:space="0"/>
              <w:left w:val="single" w:color="auto" w:sz="4" w:space="0"/>
              <w:bottom w:val="single" w:color="auto" w:sz="4" w:space="0"/>
              <w:right w:val="single" w:color="auto" w:sz="4" w:space="0"/>
            </w:tcBorders>
            <w:noWrap/>
            <w:vAlign w:val="center"/>
          </w:tcPr>
          <w:p w14:paraId="10E3B8E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74.88</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660214D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15D1B5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318FBD3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0DA98AD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3E468AA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71671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35B9A34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40</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5E128AC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喜炎平注射液</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299376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5ml:125mg</w:t>
            </w:r>
          </w:p>
        </w:tc>
        <w:tc>
          <w:tcPr>
            <w:tcW w:w="1050" w:type="dxa"/>
            <w:tcBorders>
              <w:top w:val="single" w:color="auto" w:sz="4" w:space="0"/>
              <w:left w:val="single" w:color="auto" w:sz="4" w:space="0"/>
              <w:bottom w:val="single" w:color="auto" w:sz="4" w:space="0"/>
              <w:right w:val="single" w:color="auto" w:sz="4" w:space="0"/>
            </w:tcBorders>
            <w:noWrap/>
            <w:vAlign w:val="center"/>
          </w:tcPr>
          <w:p w14:paraId="2754E02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24.76</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154F4FF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7DF02C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4000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4318FF8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728C1DC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124377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61E51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5A16559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41</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6C8000A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痰热清注射液</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6602B0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10ml/支</w:t>
            </w:r>
          </w:p>
        </w:tc>
        <w:tc>
          <w:tcPr>
            <w:tcW w:w="1050" w:type="dxa"/>
            <w:tcBorders>
              <w:top w:val="single" w:color="auto" w:sz="4" w:space="0"/>
              <w:left w:val="single" w:color="auto" w:sz="4" w:space="0"/>
              <w:bottom w:val="single" w:color="auto" w:sz="4" w:space="0"/>
              <w:right w:val="single" w:color="auto" w:sz="4" w:space="0"/>
            </w:tcBorders>
            <w:noWrap/>
            <w:vAlign w:val="center"/>
          </w:tcPr>
          <w:p w14:paraId="39391C0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284.40</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14A1FAE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FBD86F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1200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2E6E839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6C6B917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0AF32C1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67636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5453254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42</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17E596E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醒脑静注射液</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6E40A6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10ml/支</w:t>
            </w:r>
          </w:p>
        </w:tc>
        <w:tc>
          <w:tcPr>
            <w:tcW w:w="1050" w:type="dxa"/>
            <w:tcBorders>
              <w:top w:val="single" w:color="auto" w:sz="4" w:space="0"/>
              <w:left w:val="single" w:color="auto" w:sz="4" w:space="0"/>
              <w:bottom w:val="single" w:color="auto" w:sz="4" w:space="0"/>
              <w:right w:val="single" w:color="auto" w:sz="4" w:space="0"/>
            </w:tcBorders>
            <w:noWrap/>
            <w:vAlign w:val="center"/>
          </w:tcPr>
          <w:p w14:paraId="63FF436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78.56</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084E579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D83E38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5302C52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77B9730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4E2F3DC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60034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0B79CAA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43</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5B0AE51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速效救心丸</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B53A66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40mg</w:t>
            </w:r>
          </w:p>
        </w:tc>
        <w:tc>
          <w:tcPr>
            <w:tcW w:w="1050" w:type="dxa"/>
            <w:tcBorders>
              <w:top w:val="single" w:color="auto" w:sz="4" w:space="0"/>
              <w:left w:val="single" w:color="auto" w:sz="4" w:space="0"/>
              <w:bottom w:val="single" w:color="auto" w:sz="4" w:space="0"/>
              <w:right w:val="single" w:color="auto" w:sz="4" w:space="0"/>
            </w:tcBorders>
            <w:noWrap/>
            <w:vAlign w:val="center"/>
          </w:tcPr>
          <w:p w14:paraId="53D5F9D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50.66</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06C30C3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59653A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239</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364C62A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39EA790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270A8D3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10708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7CA3387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44</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2D1FF25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缩宫素注射液</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AA646D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1ml：10Iu</w:t>
            </w:r>
          </w:p>
        </w:tc>
        <w:tc>
          <w:tcPr>
            <w:tcW w:w="1050" w:type="dxa"/>
            <w:tcBorders>
              <w:top w:val="single" w:color="auto" w:sz="4" w:space="0"/>
              <w:left w:val="single" w:color="auto" w:sz="4" w:space="0"/>
              <w:bottom w:val="single" w:color="auto" w:sz="4" w:space="0"/>
              <w:right w:val="single" w:color="auto" w:sz="4" w:space="0"/>
            </w:tcBorders>
            <w:noWrap/>
            <w:vAlign w:val="center"/>
          </w:tcPr>
          <w:p w14:paraId="5ED903C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49.25</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594BC96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5B1EB6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800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1011570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75724C8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43ED99E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4CDEF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4B26426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45</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25C28A1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卡前列素氨丁三醇注射液</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6132D1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1ml：0.25mg</w:t>
            </w:r>
          </w:p>
        </w:tc>
        <w:tc>
          <w:tcPr>
            <w:tcW w:w="1050" w:type="dxa"/>
            <w:tcBorders>
              <w:top w:val="single" w:color="auto" w:sz="4" w:space="0"/>
              <w:left w:val="single" w:color="auto" w:sz="4" w:space="0"/>
              <w:bottom w:val="single" w:color="auto" w:sz="4" w:space="0"/>
              <w:right w:val="single" w:color="auto" w:sz="4" w:space="0"/>
            </w:tcBorders>
            <w:noWrap/>
            <w:vAlign w:val="center"/>
          </w:tcPr>
          <w:p w14:paraId="689A410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169.60</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421DF92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F2A02A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144</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1202CD9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4148960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6601CB9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662F2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1BC4E1C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46</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147C88B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呋塞米片</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E1DB49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20mgX100s</w:t>
            </w:r>
          </w:p>
        </w:tc>
        <w:tc>
          <w:tcPr>
            <w:tcW w:w="1050" w:type="dxa"/>
            <w:tcBorders>
              <w:top w:val="single" w:color="auto" w:sz="4" w:space="0"/>
              <w:left w:val="single" w:color="auto" w:sz="4" w:space="0"/>
              <w:bottom w:val="single" w:color="auto" w:sz="4" w:space="0"/>
              <w:right w:val="single" w:color="auto" w:sz="4" w:space="0"/>
            </w:tcBorders>
            <w:noWrap/>
            <w:vAlign w:val="center"/>
          </w:tcPr>
          <w:p w14:paraId="2CAE4F2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11.50</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73512EB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8C49F3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360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43E4A36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2954F1C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4D433A6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7E787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6731CEE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47</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71747CB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吡喹酮片</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E84377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0.2g*18s*2板</w:t>
            </w:r>
          </w:p>
        </w:tc>
        <w:tc>
          <w:tcPr>
            <w:tcW w:w="1050" w:type="dxa"/>
            <w:tcBorders>
              <w:top w:val="single" w:color="auto" w:sz="4" w:space="0"/>
              <w:left w:val="single" w:color="auto" w:sz="4" w:space="0"/>
              <w:bottom w:val="single" w:color="auto" w:sz="4" w:space="0"/>
              <w:right w:val="single" w:color="auto" w:sz="4" w:space="0"/>
            </w:tcBorders>
            <w:noWrap/>
            <w:vAlign w:val="center"/>
          </w:tcPr>
          <w:p w14:paraId="0AD04E0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280</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3E34993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BDA20A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225EDC6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779677D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57A1498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391A3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14F7D3A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48</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488B907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溴吡斯的明片</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29F0B1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60mgX60s</w:t>
            </w:r>
          </w:p>
        </w:tc>
        <w:tc>
          <w:tcPr>
            <w:tcW w:w="1050" w:type="dxa"/>
            <w:tcBorders>
              <w:top w:val="single" w:color="auto" w:sz="4" w:space="0"/>
              <w:left w:val="single" w:color="auto" w:sz="4" w:space="0"/>
              <w:bottom w:val="single" w:color="auto" w:sz="4" w:space="0"/>
              <w:right w:val="single" w:color="auto" w:sz="4" w:space="0"/>
            </w:tcBorders>
            <w:noWrap/>
            <w:vAlign w:val="center"/>
          </w:tcPr>
          <w:p w14:paraId="7B5CD45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73.02</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1EAF482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E28C1E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480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26E7618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4AA6DE6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5556436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702E2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223A231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49</w:t>
            </w:r>
          </w:p>
        </w:tc>
        <w:tc>
          <w:tcPr>
            <w:tcW w:w="1605" w:type="dxa"/>
            <w:tcBorders>
              <w:top w:val="single" w:color="auto" w:sz="4" w:space="0"/>
              <w:left w:val="single" w:color="auto" w:sz="4" w:space="0"/>
              <w:bottom w:val="single" w:color="auto" w:sz="4" w:space="0"/>
              <w:right w:val="single" w:color="auto" w:sz="4" w:space="0"/>
            </w:tcBorders>
            <w:noWrap/>
            <w:vAlign w:val="center"/>
          </w:tcPr>
          <w:p w14:paraId="092E25C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金振口服液</w:t>
            </w:r>
          </w:p>
        </w:tc>
        <w:tc>
          <w:tcPr>
            <w:tcW w:w="1260" w:type="dxa"/>
            <w:tcBorders>
              <w:top w:val="single" w:color="auto" w:sz="4" w:space="0"/>
              <w:left w:val="single" w:color="auto" w:sz="4" w:space="0"/>
              <w:bottom w:val="single" w:color="auto" w:sz="4" w:space="0"/>
              <w:right w:val="single" w:color="auto" w:sz="4" w:space="0"/>
            </w:tcBorders>
            <w:noWrap/>
            <w:vAlign w:val="center"/>
          </w:tcPr>
          <w:p w14:paraId="28BBC21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10ml</w:t>
            </w:r>
          </w:p>
        </w:tc>
        <w:tc>
          <w:tcPr>
            <w:tcW w:w="1050" w:type="dxa"/>
            <w:tcBorders>
              <w:top w:val="single" w:color="auto" w:sz="4" w:space="0"/>
              <w:left w:val="single" w:color="auto" w:sz="4" w:space="0"/>
              <w:bottom w:val="single" w:color="auto" w:sz="4" w:space="0"/>
              <w:right w:val="single" w:color="auto" w:sz="4" w:space="0"/>
            </w:tcBorders>
            <w:noWrap/>
            <w:vAlign w:val="center"/>
          </w:tcPr>
          <w:p w14:paraId="5E0A76E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43.28</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6EED884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B5E831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6000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61BF4DF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4C8EE84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2C04480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09EF1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0BACC91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50</w:t>
            </w:r>
          </w:p>
        </w:tc>
        <w:tc>
          <w:tcPr>
            <w:tcW w:w="1605" w:type="dxa"/>
            <w:tcBorders>
              <w:top w:val="single" w:color="auto" w:sz="4" w:space="0"/>
              <w:left w:val="single" w:color="auto" w:sz="4" w:space="0"/>
              <w:bottom w:val="single" w:color="auto" w:sz="4" w:space="0"/>
              <w:right w:val="single" w:color="auto" w:sz="4" w:space="0"/>
            </w:tcBorders>
            <w:noWrap/>
            <w:vAlign w:val="center"/>
          </w:tcPr>
          <w:p w14:paraId="4F1F794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开喉剑喷雾剂</w:t>
            </w:r>
          </w:p>
        </w:tc>
        <w:tc>
          <w:tcPr>
            <w:tcW w:w="1260" w:type="dxa"/>
            <w:tcBorders>
              <w:top w:val="single" w:color="auto" w:sz="4" w:space="0"/>
              <w:left w:val="single" w:color="auto" w:sz="4" w:space="0"/>
              <w:bottom w:val="single" w:color="auto" w:sz="4" w:space="0"/>
              <w:right w:val="single" w:color="auto" w:sz="4" w:space="0"/>
            </w:tcBorders>
            <w:noWrap/>
            <w:vAlign w:val="center"/>
          </w:tcPr>
          <w:p w14:paraId="1E39D9A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20ml</w:t>
            </w:r>
          </w:p>
        </w:tc>
        <w:tc>
          <w:tcPr>
            <w:tcW w:w="1050" w:type="dxa"/>
            <w:tcBorders>
              <w:top w:val="single" w:color="auto" w:sz="4" w:space="0"/>
              <w:left w:val="single" w:color="auto" w:sz="4" w:space="0"/>
              <w:bottom w:val="single" w:color="auto" w:sz="4" w:space="0"/>
              <w:right w:val="single" w:color="auto" w:sz="4" w:space="0"/>
            </w:tcBorders>
            <w:noWrap/>
            <w:vAlign w:val="center"/>
          </w:tcPr>
          <w:p w14:paraId="46718B1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29.97</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0952EB6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B28195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9000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38E819A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0C951A0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01804D6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2E09E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0D1BF13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51</w:t>
            </w:r>
          </w:p>
        </w:tc>
        <w:tc>
          <w:tcPr>
            <w:tcW w:w="1605" w:type="dxa"/>
            <w:tcBorders>
              <w:top w:val="single" w:color="auto" w:sz="4" w:space="0"/>
              <w:left w:val="single" w:color="auto" w:sz="4" w:space="0"/>
              <w:bottom w:val="single" w:color="auto" w:sz="4" w:space="0"/>
              <w:right w:val="single" w:color="auto" w:sz="4" w:space="0"/>
            </w:tcBorders>
            <w:noWrap/>
            <w:vAlign w:val="center"/>
          </w:tcPr>
          <w:p w14:paraId="6541998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布地奈德鼻喷雾剂</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B34C8B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6ml:7.68mg，120喷，每喷64μg*1支</w:t>
            </w:r>
          </w:p>
        </w:tc>
        <w:tc>
          <w:tcPr>
            <w:tcW w:w="1050" w:type="dxa"/>
            <w:tcBorders>
              <w:top w:val="single" w:color="auto" w:sz="4" w:space="0"/>
              <w:left w:val="single" w:color="auto" w:sz="4" w:space="0"/>
              <w:bottom w:val="single" w:color="auto" w:sz="4" w:space="0"/>
              <w:right w:val="single" w:color="auto" w:sz="4" w:space="0"/>
            </w:tcBorders>
            <w:noWrap/>
            <w:vAlign w:val="center"/>
          </w:tcPr>
          <w:p w14:paraId="2A8E351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33.99</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202B0CF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EB680F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1200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3A73E76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5B27D73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3CAF03C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1F196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195" w:type="dxa"/>
            <w:gridSpan w:val="9"/>
            <w:tcBorders>
              <w:top w:val="single" w:color="auto" w:sz="4" w:space="0"/>
              <w:left w:val="single" w:color="auto" w:sz="4" w:space="0"/>
              <w:bottom w:val="single" w:color="auto" w:sz="4" w:space="0"/>
              <w:right w:val="single" w:color="auto" w:sz="4" w:space="0"/>
            </w:tcBorders>
            <w:noWrap w:val="0"/>
            <w:vAlign w:val="center"/>
          </w:tcPr>
          <w:p w14:paraId="75D5ADA6">
            <w:pPr>
              <w:keepNext w:val="0"/>
              <w:keepLines w:val="0"/>
              <w:widowControl/>
              <w:suppressLineNumbers w:val="0"/>
              <w:jc w:val="both"/>
              <w:rPr>
                <w:rFonts w:hint="eastAsia" w:ascii="宋体" w:hAnsi="宋体" w:cs="仿宋_GB2312"/>
                <w:b/>
                <w:bCs/>
                <w:color w:val="auto"/>
                <w:sz w:val="24"/>
                <w:highlight w:val="none"/>
                <w:lang w:eastAsia="zh-CN"/>
              </w:rPr>
            </w:pPr>
            <w:r>
              <w:rPr>
                <w:rFonts w:hint="eastAsia" w:ascii="宋体" w:hAnsi="宋体" w:cs="仿宋_GB2312"/>
                <w:b/>
                <w:bCs/>
                <w:color w:val="auto"/>
                <w:sz w:val="24"/>
                <w:highlight w:val="none"/>
                <w:lang w:eastAsia="zh-CN"/>
              </w:rPr>
              <w:t>合同</w:t>
            </w:r>
            <w:r>
              <w:rPr>
                <w:rFonts w:hint="eastAsia" w:ascii="宋体" w:hAnsi="宋体" w:cs="仿宋_GB2312"/>
                <w:b/>
                <w:bCs/>
                <w:color w:val="auto"/>
                <w:sz w:val="24"/>
                <w:highlight w:val="none"/>
              </w:rPr>
              <w:t>总</w:t>
            </w:r>
            <w:r>
              <w:rPr>
                <w:rFonts w:hint="eastAsia" w:ascii="宋体" w:hAnsi="宋体" w:cs="仿宋_GB2312"/>
                <w:b/>
                <w:bCs/>
                <w:color w:val="auto"/>
                <w:sz w:val="24"/>
                <w:highlight w:val="none"/>
                <w:lang w:eastAsia="zh-CN"/>
              </w:rPr>
              <w:t>金额</w:t>
            </w:r>
            <w:r>
              <w:rPr>
                <w:rFonts w:hint="eastAsia" w:ascii="宋体" w:hAnsi="宋体" w:cs="仿宋_GB2312"/>
                <w:b/>
                <w:bCs/>
                <w:color w:val="auto"/>
                <w:sz w:val="24"/>
                <w:highlight w:val="none"/>
              </w:rPr>
              <w:t>(三年)</w:t>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：人民币大写               （小写¥                ）</w:t>
            </w:r>
          </w:p>
        </w:tc>
      </w:tr>
    </w:tbl>
    <w:p w14:paraId="0C2E9714">
      <w:pPr>
        <w:shd w:val="clear" w:color="auto" w:fill="auto"/>
        <w:spacing w:line="400" w:lineRule="exact"/>
        <w:ind w:firstLine="422"/>
        <w:rPr>
          <w:rFonts w:hint="eastAsia" w:ascii="宋体" w:hAnsi="宋体"/>
          <w:color w:val="auto"/>
          <w:sz w:val="21"/>
          <w:szCs w:val="21"/>
          <w:highlight w:val="none"/>
        </w:rPr>
      </w:pPr>
      <w:r>
        <w:rPr>
          <w:rFonts w:hint="eastAsia" w:ascii="宋体" w:hAnsi="宋体" w:cs="宋体"/>
          <w:b w:val="0"/>
          <w:bCs/>
          <w:color w:val="auto"/>
          <w:szCs w:val="21"/>
          <w:highlight w:val="none"/>
          <w:lang w:val="en-US" w:eastAsia="zh-CN"/>
        </w:rPr>
        <w:t>2.</w:t>
      </w:r>
      <w:r>
        <w:rPr>
          <w:rFonts w:hint="eastAsia" w:ascii="宋体" w:hAnsi="宋体"/>
          <w:color w:val="auto"/>
          <w:sz w:val="21"/>
          <w:szCs w:val="21"/>
          <w:highlight w:val="none"/>
          <w:lang w:eastAsia="zh-CN"/>
        </w:rPr>
        <w:t>本项目</w:t>
      </w:r>
      <w:r>
        <w:rPr>
          <w:rFonts w:hint="eastAsia" w:ascii="宋体" w:hAnsi="宋体"/>
          <w:color w:val="auto"/>
          <w:sz w:val="21"/>
          <w:szCs w:val="21"/>
          <w:highlight w:val="none"/>
          <w:lang w:val="en-US" w:eastAsia="zh-CN"/>
        </w:rPr>
        <w:t>具体物资品种、规格、数量等按《防城港市应急医疗物资储备目录》执行（详见附件）。甲方可根据相关要求和实际工作需要，适时调整储备目录和规模，并以书面形式告知乙方，乙方应在储备资金范围内（即合同总金额范围内）配合完成调整。</w:t>
      </w:r>
    </w:p>
    <w:p w14:paraId="13C9593B">
      <w:pPr>
        <w:keepNext w:val="0"/>
        <w:keepLines w:val="0"/>
        <w:pageBreakBefore w:val="0"/>
        <w:bidi w:val="0"/>
        <w:spacing w:line="440" w:lineRule="exact"/>
        <w:ind w:firstLine="411"/>
        <w:rPr>
          <w:rFonts w:hint="eastAsia" w:ascii="宋体" w:hAnsi="宋体"/>
          <w:color w:val="auto"/>
          <w:sz w:val="21"/>
          <w:szCs w:val="21"/>
          <w:highlight w:val="none"/>
        </w:rPr>
      </w:pP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w:t>
      </w:r>
      <w:r>
        <w:rPr>
          <w:rFonts w:hint="eastAsia" w:ascii="宋体" w:hAnsi="宋体"/>
          <w:color w:val="auto"/>
          <w:sz w:val="21"/>
          <w:szCs w:val="21"/>
          <w:highlight w:val="none"/>
          <w:lang w:eastAsia="zh-CN"/>
        </w:rPr>
        <w:t>本</w:t>
      </w:r>
      <w:r>
        <w:rPr>
          <w:rFonts w:hint="eastAsia" w:ascii="宋体" w:hAnsi="宋体"/>
          <w:color w:val="auto"/>
          <w:sz w:val="21"/>
          <w:szCs w:val="21"/>
          <w:highlight w:val="none"/>
        </w:rPr>
        <w:t>合同的总金额（即甲方本次应向乙方支付的公共卫生应急医疗物资储备资金）为：（大写）</w:t>
      </w:r>
      <w:r>
        <w:rPr>
          <w:rFonts w:hint="eastAsia" w:ascii="宋体" w:hAnsi="宋体"/>
          <w:color w:val="auto"/>
          <w:sz w:val="21"/>
          <w:szCs w:val="21"/>
          <w:highlight w:val="none"/>
          <w:lang w:eastAsia="zh-CN"/>
        </w:rPr>
        <w:t>人民币</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u w:val="single"/>
        </w:rPr>
        <w:t>叁佰肆拾伍万叁仟肆佰叁拾</w:t>
      </w:r>
      <w:r>
        <w:rPr>
          <w:rFonts w:hint="eastAsia" w:ascii="宋体" w:hAnsi="宋体"/>
          <w:color w:val="auto"/>
          <w:sz w:val="21"/>
          <w:szCs w:val="21"/>
          <w:highlight w:val="none"/>
          <w:u w:val="single"/>
          <w:lang w:eastAsia="zh-CN"/>
        </w:rPr>
        <w:t>元整</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u w:val="single"/>
          <w:lang w:val="en-US" w:eastAsia="zh-CN"/>
        </w:rPr>
        <w:t xml:space="preserve">3453430.00 </w:t>
      </w:r>
      <w:r>
        <w:rPr>
          <w:rFonts w:hint="eastAsia" w:ascii="宋体" w:hAnsi="宋体"/>
          <w:color w:val="auto"/>
          <w:sz w:val="21"/>
          <w:szCs w:val="21"/>
          <w:highlight w:val="none"/>
        </w:rPr>
        <w:t>元）。</w:t>
      </w:r>
    </w:p>
    <w:p w14:paraId="07B2260E">
      <w:pPr>
        <w:keepNext w:val="0"/>
        <w:keepLines w:val="0"/>
        <w:pageBreakBefore w:val="0"/>
        <w:bidi w:val="0"/>
        <w:spacing w:line="440" w:lineRule="exact"/>
        <w:ind w:firstLine="420"/>
        <w:jc w:val="left"/>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4.投标报价为固定包干总价，涵盖本项目公共卫生应急医疗物资、标准配套附件、仓储辅材、包装、运输、装卸、保险、货到指定地点就位所产生的全部费用；同时包含物资验收、消杀、招标文件未列明但项目必需的设备材料增补费用、税金、质保期内售后服务、技术培训及其他所有成本费用。</w:t>
      </w:r>
    </w:p>
    <w:p w14:paraId="259D08A9">
      <w:pPr>
        <w:keepNext w:val="0"/>
        <w:keepLines w:val="0"/>
        <w:pageBreakBefore w:val="0"/>
        <w:bidi w:val="0"/>
        <w:spacing w:line="440" w:lineRule="exact"/>
        <w:ind w:firstLine="420"/>
        <w:jc w:val="left"/>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5.投标人投标时填报的总价仅作为价格分计算依据，不作为合同结算依据；本项目预算金额为签订服务合同的合同总价款上限，最终结算以实际使用量 × 中标单价据实结算。</w:t>
      </w:r>
    </w:p>
    <w:p w14:paraId="63A66E7E">
      <w:pPr>
        <w:keepNext w:val="0"/>
        <w:keepLines w:val="0"/>
        <w:pageBreakBefore w:val="0"/>
        <w:bidi w:val="0"/>
        <w:spacing w:line="440" w:lineRule="exact"/>
        <w:ind w:firstLine="420"/>
        <w:jc w:val="left"/>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rPr>
        <w:t>服务地点：</w:t>
      </w:r>
      <w:r>
        <w:rPr>
          <w:rFonts w:hint="eastAsia" w:ascii="宋体" w:hAnsi="宋体" w:cs="宋体"/>
          <w:color w:val="auto"/>
          <w:sz w:val="21"/>
          <w:szCs w:val="21"/>
          <w:highlight w:val="none"/>
          <w:u w:val="single"/>
          <w:lang w:eastAsia="zh-CN"/>
        </w:rPr>
        <w:t>防城港市</w:t>
      </w:r>
      <w:r>
        <w:rPr>
          <w:rFonts w:hint="eastAsia" w:ascii="宋体" w:hAnsi="宋体" w:cs="宋体"/>
          <w:color w:val="auto"/>
          <w:szCs w:val="21"/>
          <w:highlight w:val="none"/>
          <w:u w:val="single"/>
          <w:lang w:eastAsia="zh-CN"/>
        </w:rPr>
        <w:t>甲方指定地点。</w:t>
      </w:r>
    </w:p>
    <w:p w14:paraId="7C7B88EA">
      <w:pPr>
        <w:keepNext w:val="0"/>
        <w:keepLines w:val="0"/>
        <w:pageBreakBefore w:val="0"/>
        <w:bidi w:val="0"/>
        <w:spacing w:line="440" w:lineRule="exact"/>
        <w:ind w:firstLine="42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项目联系人以及联系电话：</w:t>
      </w:r>
    </w:p>
    <w:p w14:paraId="1399FB72">
      <w:pPr>
        <w:keepNext w:val="0"/>
        <w:keepLines w:val="0"/>
        <w:pageBreakBefore w:val="0"/>
        <w:bidi w:val="0"/>
        <w:spacing w:line="440" w:lineRule="exact"/>
        <w:ind w:firstLine="42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（1）甲方联系人及联系电话：</w:t>
      </w:r>
      <w:r>
        <w:rPr>
          <w:rFonts w:hint="eastAsia" w:ascii="宋体" w:hAnsi="宋体" w:eastAsia="宋体" w:cs="宋体"/>
          <w:color w:val="auto"/>
          <w:sz w:val="21"/>
          <w:szCs w:val="21"/>
          <w:highlight w:val="none"/>
          <w:u w:val="single"/>
        </w:rPr>
        <w:t xml:space="preserve">                         </w:t>
      </w:r>
    </w:p>
    <w:p w14:paraId="5C589E17">
      <w:pPr>
        <w:keepNext w:val="0"/>
        <w:keepLines w:val="0"/>
        <w:pageBreakBefore w:val="0"/>
        <w:bidi w:val="0"/>
        <w:spacing w:line="44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（2）乙方联系人及联系电话：</w:t>
      </w:r>
      <w:r>
        <w:rPr>
          <w:rFonts w:hint="eastAsia" w:ascii="宋体" w:hAnsi="宋体" w:eastAsia="宋体" w:cs="宋体"/>
          <w:color w:val="auto"/>
          <w:sz w:val="21"/>
          <w:szCs w:val="21"/>
          <w:highlight w:val="none"/>
          <w:u w:val="single"/>
        </w:rPr>
        <w:t xml:space="preserve">                         </w:t>
      </w:r>
    </w:p>
    <w:p w14:paraId="350E75B6">
      <w:pPr>
        <w:keepNext w:val="0"/>
        <w:keepLines w:val="0"/>
        <w:pageBreakBefore w:val="0"/>
        <w:bidi w:val="0"/>
        <w:spacing w:line="440" w:lineRule="exact"/>
        <w:ind w:firstLine="422"/>
        <w:jc w:val="left"/>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二、储备物资采购</w:t>
      </w:r>
    </w:p>
    <w:p w14:paraId="6BCC45D1">
      <w:pPr>
        <w:keepNext w:val="0"/>
        <w:keepLines w:val="0"/>
        <w:pageBreakBefore w:val="0"/>
        <w:bidi w:val="0"/>
        <w:spacing w:line="440" w:lineRule="exact"/>
        <w:ind w:firstLine="42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乙方自收到本次公共卫生应急医疗物资储备资金之日起 30 个工作日内，按照《防城港市应急医疗物资储备目录》</w:t>
      </w:r>
      <w:r>
        <w:rPr>
          <w:rFonts w:hint="eastAsia" w:ascii="宋体" w:hAnsi="宋体" w:cs="宋体"/>
          <w:b w:val="0"/>
          <w:bCs w:val="0"/>
          <w:color w:val="auto"/>
          <w:sz w:val="21"/>
          <w:szCs w:val="21"/>
          <w:highlight w:val="none"/>
          <w:lang w:eastAsia="zh-CN"/>
        </w:rPr>
        <w:t>进行储备并</w:t>
      </w:r>
      <w:r>
        <w:rPr>
          <w:rFonts w:hint="eastAsia" w:ascii="宋体" w:hAnsi="宋体" w:eastAsia="宋体" w:cs="宋体"/>
          <w:b w:val="0"/>
          <w:bCs w:val="0"/>
          <w:color w:val="auto"/>
          <w:sz w:val="21"/>
          <w:szCs w:val="21"/>
          <w:highlight w:val="none"/>
          <w:lang w:eastAsia="zh-CN"/>
        </w:rPr>
        <w:t>实行市场化轮换</w:t>
      </w:r>
      <w:r>
        <w:rPr>
          <w:rFonts w:hint="eastAsia" w:ascii="宋体" w:hAnsi="宋体" w:eastAsia="宋体" w:cs="宋体"/>
          <w:b w:val="0"/>
          <w:bCs w:val="0"/>
          <w:strike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各储备品种实际库存量原则上不低于储备计划的 70%，在应急状态下库存不足时，乙方应优先从自有库存当中调货补充进入储备仓以确保能够按照指令足额提供给甲方。</w:t>
      </w:r>
    </w:p>
    <w:p w14:paraId="5C4173FF">
      <w:pPr>
        <w:keepNext w:val="0"/>
        <w:keepLines w:val="0"/>
        <w:pageBreakBefore w:val="0"/>
        <w:bidi w:val="0"/>
        <w:spacing w:line="440" w:lineRule="exact"/>
        <w:ind w:firstLine="42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2.乙方所储备的医疗物资应符合药典或国家食品药品监督管理部门规定的标准，且规格、品牌、质量、性能不得低于所投标物资的规格、品牌、质量、性能</w:t>
      </w:r>
      <w:r>
        <w:rPr>
          <w:rFonts w:hint="eastAsia" w:ascii="宋体" w:hAnsi="宋体" w:eastAsia="宋体" w:cs="宋体"/>
          <w:b w:val="0"/>
          <w:bCs w:val="0"/>
          <w:color w:val="auto"/>
          <w:sz w:val="21"/>
          <w:szCs w:val="21"/>
          <w:highlight w:val="none"/>
          <w:lang w:eastAsia="zh-CN"/>
        </w:rPr>
        <w:t>。</w:t>
      </w:r>
    </w:p>
    <w:p w14:paraId="7BCE5D42">
      <w:pPr>
        <w:keepNext w:val="0"/>
        <w:keepLines w:val="0"/>
        <w:pageBreakBefore w:val="0"/>
        <w:bidi w:val="0"/>
        <w:spacing w:line="440" w:lineRule="exact"/>
        <w:ind w:firstLine="42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乙方应向甲方提供</w:t>
      </w:r>
      <w:r>
        <w:rPr>
          <w:rFonts w:hint="eastAsia" w:ascii="宋体" w:hAnsi="宋体" w:cs="宋体"/>
          <w:b w:val="0"/>
          <w:bCs w:val="0"/>
          <w:color w:val="auto"/>
          <w:sz w:val="21"/>
          <w:szCs w:val="21"/>
          <w:highlight w:val="none"/>
          <w:lang w:eastAsia="zh-CN"/>
        </w:rPr>
        <w:t>上游供应医疗物资单位</w:t>
      </w:r>
      <w:r>
        <w:rPr>
          <w:rFonts w:hint="eastAsia" w:ascii="宋体" w:hAnsi="宋体" w:eastAsia="宋体" w:cs="宋体"/>
          <w:b w:val="0"/>
          <w:bCs w:val="0"/>
          <w:color w:val="auto"/>
          <w:sz w:val="21"/>
          <w:szCs w:val="21"/>
          <w:highlight w:val="none"/>
          <w:lang w:eastAsia="zh-CN"/>
        </w:rPr>
        <w:t>依法必须具备的营业执照、医疗物资生产 / 经营许可证、医疗物资生产批件</w:t>
      </w:r>
      <w:r>
        <w:rPr>
          <w:rFonts w:hint="eastAsia" w:ascii="宋体" w:hAnsi="宋体" w:cs="宋体"/>
          <w:b w:val="0"/>
          <w:bCs w:val="0"/>
          <w:color w:val="auto"/>
          <w:sz w:val="21"/>
          <w:szCs w:val="21"/>
          <w:highlight w:val="none"/>
          <w:lang w:eastAsia="zh-CN"/>
        </w:rPr>
        <w:t>、产品注册批件</w:t>
      </w:r>
      <w:r>
        <w:rPr>
          <w:rFonts w:hint="eastAsia" w:ascii="宋体" w:hAnsi="宋体" w:eastAsia="宋体" w:cs="宋体"/>
          <w:b w:val="0"/>
          <w:bCs w:val="0"/>
          <w:color w:val="auto"/>
          <w:sz w:val="21"/>
          <w:szCs w:val="21"/>
          <w:highlight w:val="none"/>
          <w:lang w:eastAsia="zh-CN"/>
        </w:rPr>
        <w:t>等证件供查验，并与货源保证书承诺的质量相一致，确保储备物资合格、安全入库。</w:t>
      </w:r>
    </w:p>
    <w:p w14:paraId="0B944F30">
      <w:pPr>
        <w:keepNext w:val="0"/>
        <w:keepLines w:val="0"/>
        <w:pageBreakBefore w:val="0"/>
        <w:bidi w:val="0"/>
        <w:spacing w:line="440" w:lineRule="exact"/>
        <w:ind w:firstLine="42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eastAsia="zh-CN"/>
        </w:rPr>
        <w:t>乙方自行协调乙方与其上游供应</w:t>
      </w:r>
      <w:r>
        <w:rPr>
          <w:rFonts w:hint="eastAsia" w:ascii="宋体" w:hAnsi="宋体" w:cs="宋体"/>
          <w:b w:val="0"/>
          <w:bCs w:val="0"/>
          <w:color w:val="auto"/>
          <w:sz w:val="21"/>
          <w:szCs w:val="21"/>
          <w:highlight w:val="none"/>
          <w:lang w:eastAsia="zh-CN"/>
        </w:rPr>
        <w:t>医疗物资</w:t>
      </w:r>
      <w:r>
        <w:rPr>
          <w:rFonts w:hint="eastAsia" w:ascii="宋体" w:hAnsi="宋体" w:eastAsia="宋体" w:cs="宋体"/>
          <w:b w:val="0"/>
          <w:bCs w:val="0"/>
          <w:color w:val="auto"/>
          <w:sz w:val="21"/>
          <w:szCs w:val="21"/>
          <w:highlight w:val="none"/>
          <w:lang w:eastAsia="zh-CN"/>
        </w:rPr>
        <w:t>单位的关系，因乙方向上游采购医疗储备物资产生的债权债务由乙方自行负责。</w:t>
      </w:r>
    </w:p>
    <w:p w14:paraId="76CB68EF">
      <w:pPr>
        <w:keepNext w:val="0"/>
        <w:keepLines w:val="0"/>
        <w:pageBreakBefore w:val="0"/>
        <w:bidi w:val="0"/>
        <w:spacing w:line="440" w:lineRule="exact"/>
        <w:ind w:firstLine="42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由于</w:t>
      </w:r>
      <w:r>
        <w:rPr>
          <w:rFonts w:hint="eastAsia" w:ascii="宋体" w:hAnsi="宋体" w:cs="宋体"/>
          <w:b w:val="0"/>
          <w:bCs w:val="0"/>
          <w:color w:val="auto"/>
          <w:sz w:val="21"/>
          <w:szCs w:val="21"/>
          <w:highlight w:val="none"/>
          <w:lang w:eastAsia="zh-CN"/>
        </w:rPr>
        <w:t>乙方上游供应医疗物资单位</w:t>
      </w:r>
      <w:r>
        <w:rPr>
          <w:rFonts w:hint="eastAsia" w:ascii="宋体" w:hAnsi="宋体" w:eastAsia="宋体" w:cs="宋体"/>
          <w:b w:val="0"/>
          <w:bCs w:val="0"/>
          <w:color w:val="auto"/>
          <w:sz w:val="21"/>
          <w:szCs w:val="21"/>
          <w:highlight w:val="none"/>
          <w:lang w:eastAsia="zh-CN"/>
        </w:rPr>
        <w:t>的原因，造成储备物资不能足额补齐的，乙方应及时向甲方通报并提供相关证明，双方应及时协商调整储备目录，并签订补充协议予以确认。</w:t>
      </w:r>
    </w:p>
    <w:p w14:paraId="431327DF">
      <w:pPr>
        <w:keepNext w:val="0"/>
        <w:keepLines w:val="0"/>
        <w:pageBreakBefore w:val="0"/>
        <w:bidi w:val="0"/>
        <w:spacing w:line="440" w:lineRule="exact"/>
        <w:ind w:firstLine="422"/>
        <w:jc w:val="left"/>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三、储备物资监管</w:t>
      </w:r>
    </w:p>
    <w:p w14:paraId="24AD036D">
      <w:pPr>
        <w:keepNext w:val="0"/>
        <w:keepLines w:val="0"/>
        <w:pageBreakBefore w:val="0"/>
        <w:bidi w:val="0"/>
        <w:spacing w:line="440" w:lineRule="exact"/>
        <w:ind w:firstLine="420"/>
        <w:jc w:val="left"/>
        <w:rPr>
          <w:color w:val="auto"/>
          <w:highlight w:val="none"/>
        </w:rPr>
      </w:pPr>
      <w:r>
        <w:rPr>
          <w:color w:val="auto"/>
          <w:highlight w:val="none"/>
        </w:rPr>
        <w:t>甲方及指定部门有权按《广西公共卫生应急医疗物资储备指导意见》，对乙方物资库存、储备合规性进行监督检查。对甲方指出的问题，乙方应按要求及时落实整改。</w:t>
      </w:r>
    </w:p>
    <w:p w14:paraId="656CA4DB">
      <w:pPr>
        <w:keepNext w:val="0"/>
        <w:keepLines w:val="0"/>
        <w:pageBreakBefore w:val="0"/>
        <w:bidi w:val="0"/>
        <w:spacing w:line="440" w:lineRule="exact"/>
        <w:ind w:firstLine="422"/>
        <w:jc w:val="left"/>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四、储备物资管理</w:t>
      </w:r>
    </w:p>
    <w:p w14:paraId="35B23D73">
      <w:pPr>
        <w:keepNext w:val="0"/>
        <w:keepLines w:val="0"/>
        <w:pageBreakBefore w:val="0"/>
        <w:bidi w:val="0"/>
        <w:spacing w:line="440" w:lineRule="exact"/>
        <w:ind w:firstLine="420"/>
        <w:jc w:val="left"/>
        <w:rPr>
          <w:rFonts w:hint="eastAsia" w:eastAsia="宋体"/>
          <w:color w:val="auto"/>
          <w:highlight w:val="none"/>
          <w:lang w:eastAsia="zh-CN"/>
        </w:rPr>
      </w:pPr>
      <w:r>
        <w:rPr>
          <w:rFonts w:hint="eastAsia"/>
          <w:color w:val="auto"/>
          <w:highlight w:val="none"/>
          <w:lang w:val="en-US" w:eastAsia="zh-CN"/>
        </w:rPr>
        <w:t>1.</w:t>
      </w:r>
      <w:r>
        <w:rPr>
          <w:rFonts w:hint="eastAsia" w:eastAsia="宋体"/>
          <w:color w:val="auto"/>
          <w:highlight w:val="none"/>
          <w:lang w:eastAsia="zh-CN"/>
        </w:rPr>
        <w:t>乙方须建立 24 小时值班制度，健全相关管理制度和执行调拨指令的操作程序，确保应急</w:t>
      </w:r>
      <w:r>
        <w:rPr>
          <w:rFonts w:hint="eastAsia"/>
          <w:color w:val="auto"/>
          <w:highlight w:val="none"/>
          <w:lang w:eastAsia="zh-CN"/>
        </w:rPr>
        <w:t>医疗</w:t>
      </w:r>
      <w:r>
        <w:rPr>
          <w:rFonts w:hint="eastAsia" w:eastAsia="宋体"/>
          <w:color w:val="auto"/>
          <w:highlight w:val="none"/>
          <w:lang w:eastAsia="zh-CN"/>
        </w:rPr>
        <w:t>物资及时出库、有效供应。</w:t>
      </w:r>
    </w:p>
    <w:p w14:paraId="694608AE">
      <w:pPr>
        <w:keepNext w:val="0"/>
        <w:keepLines w:val="0"/>
        <w:pageBreakBefore w:val="0"/>
        <w:bidi w:val="0"/>
        <w:spacing w:line="440" w:lineRule="exact"/>
        <w:ind w:firstLine="420"/>
        <w:jc w:val="left"/>
        <w:rPr>
          <w:rFonts w:hint="eastAsia" w:eastAsia="宋体"/>
          <w:color w:val="auto"/>
          <w:highlight w:val="none"/>
          <w:lang w:eastAsia="zh-CN"/>
        </w:rPr>
      </w:pPr>
      <w:r>
        <w:rPr>
          <w:rFonts w:hint="eastAsia"/>
          <w:color w:val="auto"/>
          <w:highlight w:val="none"/>
          <w:lang w:val="en-US" w:eastAsia="zh-CN"/>
        </w:rPr>
        <w:t>2.</w:t>
      </w:r>
      <w:r>
        <w:rPr>
          <w:rFonts w:hint="eastAsia" w:eastAsia="宋体"/>
          <w:color w:val="auto"/>
          <w:highlight w:val="none"/>
          <w:lang w:eastAsia="zh-CN"/>
        </w:rPr>
        <w:t>乙方须严格执行物资入库验收制度，加强对储备物资原始记录、账卡、档案等基础管理工作。</w:t>
      </w:r>
    </w:p>
    <w:p w14:paraId="7134A28A">
      <w:pPr>
        <w:keepNext w:val="0"/>
        <w:keepLines w:val="0"/>
        <w:pageBreakBefore w:val="0"/>
        <w:bidi w:val="0"/>
        <w:spacing w:line="440" w:lineRule="exact"/>
        <w:ind w:firstLine="420"/>
        <w:jc w:val="left"/>
        <w:rPr>
          <w:rFonts w:hint="eastAsia" w:eastAsia="宋体"/>
          <w:color w:val="auto"/>
          <w:highlight w:val="none"/>
          <w:lang w:eastAsia="zh-CN"/>
        </w:rPr>
      </w:pPr>
      <w:r>
        <w:rPr>
          <w:rFonts w:hint="eastAsia"/>
          <w:color w:val="auto"/>
          <w:highlight w:val="none"/>
          <w:lang w:val="en-US" w:eastAsia="zh-CN"/>
        </w:rPr>
        <w:t>3.</w:t>
      </w:r>
      <w:r>
        <w:rPr>
          <w:rFonts w:hint="eastAsia" w:eastAsia="宋体"/>
          <w:color w:val="auto"/>
          <w:highlight w:val="none"/>
          <w:lang w:eastAsia="zh-CN"/>
        </w:rPr>
        <w:t>乙方须按时、客观、准确地向甲方报送各项储备物资统计报表。</w:t>
      </w:r>
    </w:p>
    <w:p w14:paraId="5F4054A2">
      <w:pPr>
        <w:keepNext w:val="0"/>
        <w:keepLines w:val="0"/>
        <w:pageBreakBefore w:val="0"/>
        <w:bidi w:val="0"/>
        <w:spacing w:line="440" w:lineRule="exact"/>
        <w:ind w:firstLine="420"/>
        <w:jc w:val="left"/>
        <w:rPr>
          <w:rFonts w:hint="eastAsia" w:eastAsia="宋体"/>
          <w:color w:val="auto"/>
          <w:highlight w:val="none"/>
          <w:lang w:eastAsia="zh-CN"/>
        </w:rPr>
      </w:pPr>
      <w:r>
        <w:rPr>
          <w:rFonts w:hint="eastAsia"/>
          <w:color w:val="auto"/>
          <w:highlight w:val="none"/>
          <w:lang w:val="en-US" w:eastAsia="zh-CN"/>
        </w:rPr>
        <w:t>4.</w:t>
      </w:r>
      <w:r>
        <w:rPr>
          <w:rFonts w:hint="eastAsia" w:eastAsia="宋体"/>
          <w:color w:val="auto"/>
          <w:highlight w:val="none"/>
          <w:lang w:eastAsia="zh-CN"/>
        </w:rPr>
        <w:t>乙方须加强对储备资金的管理，单独建立物资台账和会计报表，严格执行财务制度，资金使用须符合《广西公共卫生应急医疗物资储备指导意见》的使用原则，</w:t>
      </w:r>
      <w:r>
        <w:rPr>
          <w:rFonts w:hint="eastAsia" w:ascii="宋体" w:hAnsi="宋体" w:cs="宋体"/>
          <w:bCs/>
          <w:color w:val="auto"/>
          <w:sz w:val="21"/>
          <w:szCs w:val="21"/>
          <w:highlight w:val="none"/>
          <w:lang w:val="en-US" w:eastAsia="zh-CN"/>
        </w:rPr>
        <w:t>并应根据甲方指令</w:t>
      </w:r>
      <w:r>
        <w:rPr>
          <w:rFonts w:hint="eastAsia" w:eastAsia="宋体"/>
          <w:color w:val="auto"/>
          <w:highlight w:val="none"/>
          <w:lang w:eastAsia="zh-CN"/>
        </w:rPr>
        <w:t>向甲方提供</w:t>
      </w:r>
      <w:r>
        <w:rPr>
          <w:rFonts w:hint="eastAsia"/>
          <w:color w:val="auto"/>
          <w:highlight w:val="none"/>
          <w:lang w:eastAsia="zh-CN"/>
        </w:rPr>
        <w:t>相关物资台账</w:t>
      </w:r>
      <w:r>
        <w:rPr>
          <w:rFonts w:hint="eastAsia" w:eastAsia="宋体"/>
          <w:color w:val="auto"/>
          <w:highlight w:val="none"/>
          <w:lang w:eastAsia="zh-CN"/>
        </w:rPr>
        <w:t>供甲方审核。</w:t>
      </w:r>
    </w:p>
    <w:p w14:paraId="0F42686D">
      <w:pPr>
        <w:keepNext w:val="0"/>
        <w:keepLines w:val="0"/>
        <w:pageBreakBefore w:val="0"/>
        <w:bidi w:val="0"/>
        <w:spacing w:line="440" w:lineRule="exact"/>
        <w:ind w:firstLine="420"/>
        <w:jc w:val="left"/>
        <w:rPr>
          <w:rFonts w:hint="eastAsia" w:eastAsia="宋体"/>
          <w:color w:val="auto"/>
          <w:highlight w:val="none"/>
          <w:lang w:eastAsia="zh-CN"/>
        </w:rPr>
      </w:pPr>
      <w:r>
        <w:rPr>
          <w:rFonts w:hint="eastAsia"/>
          <w:color w:val="auto"/>
          <w:highlight w:val="none"/>
          <w:lang w:val="en-US" w:eastAsia="zh-CN"/>
        </w:rPr>
        <w:t>5.</w:t>
      </w:r>
      <w:r>
        <w:rPr>
          <w:rFonts w:hint="eastAsia" w:eastAsia="宋体"/>
          <w:color w:val="auto"/>
          <w:highlight w:val="none"/>
          <w:lang w:eastAsia="zh-CN"/>
        </w:rPr>
        <w:t>乙方须确保库房环境条件符合储备物资储存要求，保证储备物资安全有效。</w:t>
      </w:r>
    </w:p>
    <w:p w14:paraId="7AAAFC16">
      <w:pPr>
        <w:keepNext w:val="0"/>
        <w:keepLines w:val="0"/>
        <w:pageBreakBefore w:val="0"/>
        <w:bidi w:val="0"/>
        <w:spacing w:line="440" w:lineRule="exact"/>
        <w:ind w:firstLine="420"/>
        <w:jc w:val="left"/>
        <w:rPr>
          <w:rFonts w:hint="eastAsia" w:eastAsia="宋体"/>
          <w:color w:val="auto"/>
          <w:highlight w:val="none"/>
          <w:lang w:eastAsia="zh-CN"/>
        </w:rPr>
      </w:pPr>
      <w:r>
        <w:rPr>
          <w:rFonts w:hint="eastAsia"/>
          <w:color w:val="auto"/>
          <w:highlight w:val="none"/>
          <w:lang w:val="en-US" w:eastAsia="zh-CN"/>
        </w:rPr>
        <w:t>6.</w:t>
      </w:r>
      <w:r>
        <w:rPr>
          <w:rFonts w:hint="eastAsia" w:eastAsia="宋体"/>
          <w:color w:val="auto"/>
          <w:highlight w:val="none"/>
          <w:lang w:eastAsia="zh-CN"/>
        </w:rPr>
        <w:t>在履行合同期间，乙方如发生企业合并、变更、分立等情况或者因财务状况恶劣导致的企业重大变动，应及时向甲方通报，</w:t>
      </w:r>
      <w:r>
        <w:rPr>
          <w:rFonts w:hint="eastAsia" w:eastAsia="宋体"/>
          <w:color w:val="auto"/>
          <w:highlight w:val="none"/>
          <w:lang w:val="en-US" w:eastAsia="zh-CN"/>
        </w:rPr>
        <w:t>经</w:t>
      </w:r>
      <w:r>
        <w:rPr>
          <w:rFonts w:hint="eastAsia" w:eastAsia="宋体"/>
          <w:color w:val="auto"/>
          <w:highlight w:val="none"/>
          <w:lang w:eastAsia="zh-CN"/>
        </w:rPr>
        <w:t>甲方审核后</w:t>
      </w:r>
      <w:r>
        <w:rPr>
          <w:rFonts w:hint="eastAsia"/>
          <w:color w:val="auto"/>
          <w:highlight w:val="none"/>
          <w:lang w:eastAsia="zh-CN"/>
        </w:rPr>
        <w:t>依法</w:t>
      </w:r>
      <w:r>
        <w:rPr>
          <w:rFonts w:hint="eastAsia" w:eastAsia="宋体"/>
          <w:color w:val="auto"/>
          <w:highlight w:val="none"/>
          <w:lang w:eastAsia="zh-CN"/>
        </w:rPr>
        <w:t>单方解除合同或同意继续履行。</w:t>
      </w:r>
    </w:p>
    <w:p w14:paraId="35598DC3">
      <w:pPr>
        <w:keepNext w:val="0"/>
        <w:keepLines w:val="0"/>
        <w:pageBreakBefore w:val="0"/>
        <w:bidi w:val="0"/>
        <w:spacing w:line="440" w:lineRule="exact"/>
        <w:ind w:firstLine="420"/>
        <w:jc w:val="left"/>
        <w:rPr>
          <w:rFonts w:hint="eastAsia" w:eastAsia="宋体"/>
          <w:color w:val="auto"/>
          <w:highlight w:val="none"/>
          <w:lang w:eastAsia="zh-CN"/>
        </w:rPr>
      </w:pPr>
      <w:r>
        <w:rPr>
          <w:rFonts w:hint="eastAsia"/>
          <w:color w:val="auto"/>
          <w:highlight w:val="none"/>
          <w:lang w:val="en-US" w:eastAsia="zh-CN"/>
        </w:rPr>
        <w:t>7.</w:t>
      </w:r>
      <w:r>
        <w:rPr>
          <w:rFonts w:hint="eastAsia" w:eastAsia="宋体"/>
          <w:color w:val="auto"/>
          <w:highlight w:val="none"/>
          <w:lang w:eastAsia="zh-CN"/>
        </w:rPr>
        <w:t>在实际供货过程中，因物资储备周期过长导致产品停产或更新迭代的，经甲方同意，乙方可更换为与所投储备物资产品性能一致或更优的新一代迭代产品或替代品。</w:t>
      </w:r>
    </w:p>
    <w:p w14:paraId="650CD80F">
      <w:pPr>
        <w:keepNext w:val="0"/>
        <w:keepLines w:val="0"/>
        <w:pageBreakBefore w:val="0"/>
        <w:bidi w:val="0"/>
        <w:spacing w:line="440" w:lineRule="exact"/>
        <w:ind w:firstLine="420"/>
        <w:jc w:val="left"/>
        <w:rPr>
          <w:rFonts w:hint="eastAsia" w:eastAsia="宋体"/>
          <w:color w:val="auto"/>
          <w:highlight w:val="none"/>
          <w:lang w:eastAsia="zh-CN"/>
        </w:rPr>
      </w:pPr>
      <w:r>
        <w:rPr>
          <w:rFonts w:hint="eastAsia"/>
          <w:color w:val="auto"/>
          <w:highlight w:val="none"/>
          <w:lang w:val="en-US" w:eastAsia="zh-CN"/>
        </w:rPr>
        <w:t>8.</w:t>
      </w:r>
      <w:r>
        <w:rPr>
          <w:rFonts w:hint="eastAsia" w:eastAsia="宋体"/>
          <w:color w:val="auto"/>
          <w:highlight w:val="none"/>
          <w:lang w:eastAsia="zh-CN"/>
        </w:rPr>
        <w:t>乙方因管理不善造成的储备物资损失，由乙方自行承担。</w:t>
      </w:r>
    </w:p>
    <w:p w14:paraId="6CF965CA">
      <w:pPr>
        <w:keepNext w:val="0"/>
        <w:keepLines w:val="0"/>
        <w:pageBreakBefore w:val="0"/>
        <w:bidi w:val="0"/>
        <w:spacing w:line="440" w:lineRule="exact"/>
        <w:ind w:firstLine="422"/>
        <w:jc w:val="left"/>
        <w:rPr>
          <w:rFonts w:hint="eastAsia"/>
          <w:b/>
          <w:bCs/>
          <w:color w:val="auto"/>
          <w:highlight w:val="none"/>
          <w:lang w:eastAsia="zh-CN"/>
        </w:rPr>
      </w:pPr>
      <w:r>
        <w:rPr>
          <w:rFonts w:hint="eastAsia"/>
          <w:b/>
          <w:bCs/>
          <w:color w:val="auto"/>
          <w:highlight w:val="none"/>
          <w:lang w:eastAsia="zh-CN"/>
        </w:rPr>
        <w:t>五、储备物资调拨</w:t>
      </w:r>
    </w:p>
    <w:p w14:paraId="584040A8">
      <w:pPr>
        <w:keepNext w:val="0"/>
        <w:keepLines w:val="0"/>
        <w:pageBreakBefore w:val="0"/>
        <w:bidi w:val="0"/>
        <w:spacing w:line="440" w:lineRule="exact"/>
        <w:ind w:firstLine="420"/>
        <w:jc w:val="left"/>
        <w:rPr>
          <w:rFonts w:hint="eastAsia"/>
          <w:b w:val="0"/>
          <w:bCs w:val="0"/>
          <w:color w:val="auto"/>
          <w:highlight w:val="none"/>
          <w:lang w:eastAsia="zh-CN"/>
        </w:rPr>
      </w:pPr>
      <w:r>
        <w:rPr>
          <w:rFonts w:hint="eastAsia"/>
          <w:b w:val="0"/>
          <w:bCs w:val="0"/>
          <w:color w:val="auto"/>
          <w:highlight w:val="none"/>
          <w:lang w:val="en-US" w:eastAsia="zh-CN"/>
        </w:rPr>
        <w:t>1.</w:t>
      </w:r>
      <w:r>
        <w:rPr>
          <w:rFonts w:hint="eastAsia"/>
          <w:b w:val="0"/>
          <w:bCs w:val="0"/>
          <w:color w:val="auto"/>
          <w:highlight w:val="none"/>
          <w:lang w:eastAsia="zh-CN"/>
        </w:rPr>
        <w:t xml:space="preserve">乙方在收到甲方调拨物资指令后，须在 </w:t>
      </w:r>
      <w:r>
        <w:rPr>
          <w:rFonts w:hint="eastAsia"/>
          <w:b w:val="0"/>
          <w:bCs w:val="0"/>
          <w:color w:val="auto"/>
          <w:highlight w:val="none"/>
          <w:lang w:val="en-US" w:eastAsia="zh-CN"/>
        </w:rPr>
        <w:t>4</w:t>
      </w:r>
      <w:r>
        <w:rPr>
          <w:rFonts w:hint="eastAsia"/>
          <w:b w:val="0"/>
          <w:bCs w:val="0"/>
          <w:color w:val="auto"/>
          <w:highlight w:val="none"/>
          <w:lang w:eastAsia="zh-CN"/>
        </w:rPr>
        <w:t xml:space="preserve"> 个小时内将物资送达甲方指定地点；如情况紧急，乙方须按甲方要求及时调拨到位。</w:t>
      </w:r>
    </w:p>
    <w:p w14:paraId="78E0EE67">
      <w:pPr>
        <w:keepNext w:val="0"/>
        <w:keepLines w:val="0"/>
        <w:pageBreakBefore w:val="0"/>
        <w:bidi w:val="0"/>
        <w:spacing w:line="440" w:lineRule="exact"/>
        <w:ind w:firstLine="420"/>
        <w:jc w:val="left"/>
        <w:rPr>
          <w:rFonts w:hint="eastAsia"/>
          <w:b w:val="0"/>
          <w:bCs w:val="0"/>
          <w:color w:val="auto"/>
          <w:highlight w:val="none"/>
          <w:lang w:val="en-US" w:eastAsia="zh-CN"/>
        </w:rPr>
      </w:pPr>
      <w:r>
        <w:rPr>
          <w:rFonts w:hint="eastAsia"/>
          <w:b w:val="0"/>
          <w:bCs w:val="0"/>
          <w:color w:val="auto"/>
          <w:highlight w:val="none"/>
          <w:lang w:val="en-US" w:eastAsia="zh-CN"/>
        </w:rPr>
        <w:t>2.在灾情、疫情及突发事故发生时，确需调用乙方本合同储备目录外其他物资的，须经甲乙双方书面协商一致，双方应另行签订补充协议，或出具加盖甲乙双方公章的书面确认单，明确新增物资品种、规格参数、质量标准、供应数量、交付时限、送达地点、单价总价、运输损耗、验收规则及结算付款流程等全部核心内容后，方可执行物资调拨与供应（紧急情况下可先协商确认，后补齐资料）。对于超储备目录外的其他物资采购，需由甲方先行支付预付款，乙方根据计划数量进行采购；如物资在灾情、疫情及突发事故处置期间未能使用完毕，且难以轮换的，由乙方梳理轮换物资清单并提出轮换申请，甲方核准后协调相关部门帮助轮换，无法轮换导致过期失效的，应进行核销，核销资金由甲方负责补足。</w:t>
      </w:r>
    </w:p>
    <w:p w14:paraId="5821190F">
      <w:pPr>
        <w:keepNext w:val="0"/>
        <w:keepLines w:val="0"/>
        <w:pageBreakBefore w:val="0"/>
        <w:bidi w:val="0"/>
        <w:spacing w:line="440" w:lineRule="exact"/>
        <w:ind w:firstLine="420"/>
        <w:jc w:val="left"/>
        <w:rPr>
          <w:b w:val="0"/>
          <w:bCs w:val="0"/>
          <w:color w:val="auto"/>
          <w:highlight w:val="none"/>
          <w:lang w:val="en-US" w:eastAsia="zh-CN"/>
        </w:rPr>
      </w:pPr>
      <w:r>
        <w:rPr>
          <w:rFonts w:hint="eastAsia"/>
          <w:b w:val="0"/>
          <w:bCs w:val="0"/>
          <w:color w:val="auto"/>
          <w:highlight w:val="none"/>
          <w:lang w:val="en-US" w:eastAsia="zh-CN"/>
        </w:rPr>
        <w:t>3.应急响应终止后 30 个工作日内，甲乙双方须共同补齐本次应急调用（含目录外增补物资）全部审批备案文件、正式调拨指令单据、现场验收凭证、完整费用核算表单等留存资料。</w:t>
      </w:r>
    </w:p>
    <w:p w14:paraId="4541643D">
      <w:pPr>
        <w:keepNext w:val="0"/>
        <w:keepLines w:val="0"/>
        <w:pageBreakBefore w:val="0"/>
        <w:bidi w:val="0"/>
        <w:spacing w:line="440" w:lineRule="exact"/>
        <w:ind w:firstLine="420"/>
        <w:jc w:val="left"/>
        <w:rPr>
          <w:rFonts w:hint="eastAsia"/>
          <w:b w:val="0"/>
          <w:bCs w:val="0"/>
          <w:color w:val="auto"/>
          <w:highlight w:val="none"/>
          <w:lang w:eastAsia="zh-CN"/>
        </w:rPr>
      </w:pPr>
      <w:r>
        <w:rPr>
          <w:rFonts w:hint="eastAsia"/>
          <w:b w:val="0"/>
          <w:bCs w:val="0"/>
          <w:color w:val="auto"/>
          <w:highlight w:val="none"/>
          <w:lang w:val="en-US" w:eastAsia="zh-CN"/>
        </w:rPr>
        <w:t>4.</w:t>
      </w:r>
      <w:r>
        <w:rPr>
          <w:rFonts w:hint="eastAsia"/>
          <w:b w:val="0"/>
          <w:bCs w:val="0"/>
          <w:color w:val="auto"/>
          <w:highlight w:val="none"/>
          <w:lang w:eastAsia="zh-CN"/>
        </w:rPr>
        <w:t>调用物资属于有偿使用，按照“谁使用、谁结算”的原则，由甲方督促使用单位在</w:t>
      </w:r>
      <w:r>
        <w:rPr>
          <w:rFonts w:hint="eastAsia"/>
          <w:b w:val="0"/>
          <w:bCs w:val="0"/>
          <w:color w:val="auto"/>
          <w:highlight w:val="none"/>
          <w:lang w:val="en-US" w:eastAsia="zh-CN"/>
        </w:rPr>
        <w:t xml:space="preserve"> </w:t>
      </w:r>
      <w:r>
        <w:rPr>
          <w:rFonts w:hint="eastAsia"/>
          <w:b w:val="0"/>
          <w:bCs w:val="0"/>
          <w:color w:val="auto"/>
          <w:highlight w:val="none"/>
          <w:lang w:eastAsia="zh-CN"/>
        </w:rPr>
        <w:t>60天内进行结算；结算后乙方须按储备计划及时补充储备物资的品种及数量。若使用单位在 60 天内仍未结算或只是部分结算，乙方可向甲方提出结款的书面申请，甲方核准后，使用单位应在 30 天内向乙方支付应付物资款。甲方或使用单位每批次调拨应急医疗物资并验收合格后，乙方应在30个工作日内开具该批次物资对应金额的增值税普通发票；甲方或使用单位收到发票后，应及时结清货款（结算公式：单项物资结算金额＝该物资单价×实际调拨数量）。</w:t>
      </w:r>
    </w:p>
    <w:p w14:paraId="0A112715">
      <w:pPr>
        <w:keepNext w:val="0"/>
        <w:keepLines w:val="0"/>
        <w:pageBreakBefore w:val="0"/>
        <w:bidi w:val="0"/>
        <w:spacing w:line="440" w:lineRule="exact"/>
        <w:ind w:firstLine="420"/>
        <w:jc w:val="left"/>
        <w:rPr>
          <w:rFonts w:hint="eastAsia"/>
          <w:b w:val="0"/>
          <w:bCs w:val="0"/>
          <w:color w:val="auto"/>
          <w:highlight w:val="none"/>
          <w:lang w:eastAsia="zh-CN"/>
        </w:rPr>
      </w:pPr>
      <w:r>
        <w:rPr>
          <w:rFonts w:hint="eastAsia"/>
          <w:b w:val="0"/>
          <w:bCs w:val="0"/>
          <w:color w:val="auto"/>
          <w:highlight w:val="none"/>
          <w:lang w:val="en-US" w:eastAsia="zh-CN"/>
        </w:rPr>
        <w:t>5.</w:t>
      </w:r>
      <w:r>
        <w:rPr>
          <w:rFonts w:hint="eastAsia"/>
          <w:b w:val="0"/>
          <w:bCs w:val="0"/>
          <w:color w:val="auto"/>
          <w:highlight w:val="none"/>
          <w:lang w:eastAsia="zh-CN"/>
        </w:rPr>
        <w:t>调用物资的结算价不得高于同期同类物资的市场价格，甲方有权组织物价、市场监督管理等部门对调用物资价格进行核查。若因灾情、疫情及突发事故发生导致调用物资市场需求量大、价格高于同期水平，乙方应向甲方备案，获得许可后方可购进物资。</w:t>
      </w:r>
    </w:p>
    <w:p w14:paraId="074347C4">
      <w:pPr>
        <w:keepNext w:val="0"/>
        <w:keepLines w:val="0"/>
        <w:pageBreakBefore w:val="0"/>
        <w:bidi w:val="0"/>
        <w:spacing w:line="440" w:lineRule="exact"/>
        <w:ind w:firstLine="420"/>
        <w:jc w:val="left"/>
        <w:rPr>
          <w:rFonts w:hint="eastAsia"/>
          <w:b w:val="0"/>
          <w:bCs w:val="0"/>
          <w:color w:val="auto"/>
          <w:highlight w:val="none"/>
          <w:lang w:eastAsia="zh-CN"/>
        </w:rPr>
      </w:pPr>
      <w:r>
        <w:rPr>
          <w:rFonts w:hint="eastAsia"/>
          <w:b w:val="0"/>
          <w:bCs w:val="0"/>
          <w:color w:val="auto"/>
          <w:highlight w:val="none"/>
          <w:lang w:val="en-US" w:eastAsia="zh-CN"/>
        </w:rPr>
        <w:t>6.</w:t>
      </w:r>
      <w:r>
        <w:rPr>
          <w:rFonts w:hint="eastAsia"/>
          <w:b w:val="0"/>
          <w:bCs w:val="0"/>
          <w:color w:val="auto"/>
          <w:highlight w:val="none"/>
          <w:lang w:eastAsia="zh-CN"/>
        </w:rPr>
        <w:t>乙方应严格执行甲方下达的调拨指令，不得无故拖延或拒绝。</w:t>
      </w:r>
    </w:p>
    <w:p w14:paraId="4F539908">
      <w:pPr>
        <w:keepNext w:val="0"/>
        <w:keepLines w:val="0"/>
        <w:pageBreakBefore w:val="0"/>
        <w:bidi w:val="0"/>
        <w:spacing w:line="440" w:lineRule="exact"/>
        <w:ind w:firstLine="422"/>
        <w:jc w:val="left"/>
        <w:rPr>
          <w:rFonts w:hint="eastAsia"/>
          <w:b/>
          <w:bCs/>
          <w:color w:val="auto"/>
          <w:highlight w:val="none"/>
          <w:lang w:eastAsia="zh-CN"/>
        </w:rPr>
      </w:pPr>
      <w:r>
        <w:rPr>
          <w:rFonts w:hint="eastAsia"/>
          <w:b/>
          <w:bCs/>
          <w:color w:val="auto"/>
          <w:highlight w:val="none"/>
          <w:lang w:eastAsia="zh-CN"/>
        </w:rPr>
        <w:t>六、储备物资轮转</w:t>
      </w:r>
    </w:p>
    <w:p w14:paraId="27376363">
      <w:pPr>
        <w:keepNext w:val="0"/>
        <w:keepLines w:val="0"/>
        <w:pageBreakBefore w:val="0"/>
        <w:bidi w:val="0"/>
        <w:spacing w:line="440" w:lineRule="exact"/>
        <w:ind w:firstLine="420"/>
        <w:jc w:val="left"/>
        <w:rPr>
          <w:rFonts w:hint="eastAsia"/>
          <w:b w:val="0"/>
          <w:bCs w:val="0"/>
          <w:color w:val="auto"/>
          <w:highlight w:val="none"/>
          <w:lang w:eastAsia="zh-CN"/>
        </w:rPr>
      </w:pPr>
      <w:r>
        <w:rPr>
          <w:rFonts w:hint="eastAsia"/>
          <w:b w:val="0"/>
          <w:bCs w:val="0"/>
          <w:color w:val="auto"/>
          <w:highlight w:val="none"/>
          <w:lang w:val="en-US" w:eastAsia="zh-CN"/>
        </w:rPr>
        <w:t>1.</w:t>
      </w:r>
      <w:r>
        <w:rPr>
          <w:rFonts w:hint="eastAsia"/>
          <w:b w:val="0"/>
          <w:bCs w:val="0"/>
          <w:color w:val="auto"/>
          <w:highlight w:val="none"/>
          <w:lang w:eastAsia="zh-CN"/>
        </w:rPr>
        <w:t>乙方</w:t>
      </w:r>
      <w:r>
        <w:rPr>
          <w:rFonts w:hint="eastAsia"/>
          <w:b w:val="0"/>
          <w:bCs w:val="0"/>
          <w:strike w:val="0"/>
          <w:color w:val="auto"/>
          <w:highlight w:val="none"/>
          <w:u w:val="none"/>
          <w:lang w:eastAsia="zh-CN"/>
        </w:rPr>
        <w:t>负责</w:t>
      </w:r>
      <w:r>
        <w:rPr>
          <w:rFonts w:hint="eastAsia"/>
          <w:b w:val="0"/>
          <w:bCs w:val="0"/>
          <w:color w:val="auto"/>
          <w:highlight w:val="none"/>
          <w:lang w:eastAsia="zh-CN"/>
        </w:rPr>
        <w:t>对储备物资进行动态轮换与流转，严格按照各类物资的有效期实施市场化轮换，确保物资的长期有效。原则上实物储备物资在有效期不足 12 个月或有效期过半时进行轮库（若包含检测试剂材料，此类品种</w:t>
      </w:r>
      <w:r>
        <w:rPr>
          <w:rFonts w:hint="eastAsia"/>
          <w:b w:val="0"/>
          <w:bCs w:val="0"/>
          <w:color w:val="auto"/>
          <w:highlight w:val="none"/>
          <w:lang w:val="en-US" w:eastAsia="zh-CN"/>
        </w:rPr>
        <w:t>3个月内轮换</w:t>
      </w:r>
      <w:r>
        <w:rPr>
          <w:rFonts w:hint="eastAsia"/>
          <w:b w:val="0"/>
          <w:bCs w:val="0"/>
          <w:color w:val="auto"/>
          <w:highlight w:val="none"/>
          <w:lang w:eastAsia="zh-CN"/>
        </w:rPr>
        <w:t>）。</w:t>
      </w:r>
    </w:p>
    <w:p w14:paraId="31F12711">
      <w:pPr>
        <w:keepNext w:val="0"/>
        <w:keepLines w:val="0"/>
        <w:pageBreakBefore w:val="0"/>
        <w:bidi w:val="0"/>
        <w:spacing w:line="440" w:lineRule="exact"/>
        <w:ind w:firstLine="420"/>
        <w:jc w:val="left"/>
        <w:rPr>
          <w:rFonts w:hint="eastAsia"/>
          <w:b w:val="0"/>
          <w:bCs w:val="0"/>
          <w:color w:val="auto"/>
          <w:highlight w:val="none"/>
          <w:lang w:eastAsia="zh-CN"/>
        </w:rPr>
      </w:pPr>
      <w:r>
        <w:rPr>
          <w:rFonts w:hint="eastAsia"/>
          <w:b w:val="0"/>
          <w:bCs w:val="0"/>
          <w:color w:val="auto"/>
          <w:highlight w:val="none"/>
          <w:lang w:val="en-US" w:eastAsia="zh-CN"/>
        </w:rPr>
        <w:t>2.</w:t>
      </w:r>
      <w:r>
        <w:rPr>
          <w:rFonts w:hint="eastAsia"/>
          <w:b w:val="0"/>
          <w:bCs w:val="0"/>
          <w:color w:val="auto"/>
          <w:highlight w:val="none"/>
          <w:lang w:eastAsia="zh-CN"/>
        </w:rPr>
        <w:t>对于《防城港市应急医疗物资储备目录》内的储备品种，由乙方自行轮换；对确实无法正常轮换造成过期的物资</w:t>
      </w:r>
      <w:r>
        <w:rPr>
          <w:rFonts w:hint="eastAsia"/>
          <w:b w:val="0"/>
          <w:bCs w:val="0"/>
          <w:strike w:val="0"/>
          <w:color w:val="auto"/>
          <w:highlight w:val="none"/>
          <w:lang w:eastAsia="zh-CN"/>
        </w:rPr>
        <w:t>，应进行核销，核销资金由乙方负责补足。对于合同储备目录外增补的物资</w:t>
      </w:r>
      <w:r>
        <w:rPr>
          <w:rFonts w:hint="eastAsia"/>
          <w:b w:val="0"/>
          <w:bCs w:val="0"/>
          <w:color w:val="auto"/>
          <w:highlight w:val="none"/>
          <w:lang w:eastAsia="zh-CN"/>
        </w:rPr>
        <w:t>，难以轮换的，由乙方梳理轮换物资清单并提出轮换申请，甲方核准后协调相关部门帮助轮换，无法轮换导致过期失效的，应进行核销，核销资金由甲方负责补足。</w:t>
      </w:r>
    </w:p>
    <w:p w14:paraId="23F1C1C5">
      <w:pPr>
        <w:keepNext w:val="0"/>
        <w:keepLines w:val="0"/>
        <w:pageBreakBefore w:val="0"/>
        <w:bidi w:val="0"/>
        <w:spacing w:line="440" w:lineRule="exact"/>
        <w:ind w:firstLine="420"/>
        <w:jc w:val="left"/>
        <w:rPr>
          <w:rFonts w:hint="eastAsia"/>
          <w:b w:val="0"/>
          <w:bCs w:val="0"/>
          <w:color w:val="auto"/>
          <w:highlight w:val="none"/>
          <w:lang w:eastAsia="zh-CN"/>
        </w:rPr>
      </w:pPr>
      <w:r>
        <w:rPr>
          <w:rFonts w:hint="eastAsia"/>
          <w:b w:val="0"/>
          <w:bCs w:val="0"/>
          <w:color w:val="auto"/>
          <w:highlight w:val="none"/>
          <w:lang w:val="en-US" w:eastAsia="zh-CN"/>
        </w:rPr>
        <w:t>3.</w:t>
      </w:r>
      <w:r>
        <w:rPr>
          <w:rFonts w:hint="eastAsia"/>
          <w:b w:val="0"/>
          <w:bCs w:val="0"/>
          <w:color w:val="auto"/>
          <w:highlight w:val="none"/>
          <w:lang w:eastAsia="zh-CN"/>
        </w:rPr>
        <w:t>储备物资轮出后，乙方应当按照储备任务要求及时补充。</w:t>
      </w:r>
    </w:p>
    <w:p w14:paraId="5E075617">
      <w:pPr>
        <w:keepNext w:val="0"/>
        <w:keepLines w:val="0"/>
        <w:pageBreakBefore w:val="0"/>
        <w:bidi w:val="0"/>
        <w:spacing w:line="440" w:lineRule="exact"/>
        <w:ind w:firstLine="422"/>
        <w:jc w:val="left"/>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eastAsia="zh-CN"/>
        </w:rPr>
        <w:t>七</w:t>
      </w:r>
      <w:r>
        <w:rPr>
          <w:rFonts w:hint="eastAsia" w:ascii="宋体" w:hAnsi="宋体" w:eastAsia="宋体" w:cs="宋体"/>
          <w:b/>
          <w:bCs/>
          <w:color w:val="auto"/>
          <w:sz w:val="21"/>
          <w:szCs w:val="21"/>
          <w:highlight w:val="none"/>
        </w:rPr>
        <w:t>、甲方</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乙方的权利和义务</w:t>
      </w:r>
    </w:p>
    <w:p w14:paraId="0CF253E9">
      <w:pPr>
        <w:keepNext w:val="0"/>
        <w:keepLines w:val="0"/>
        <w:pageBreakBefore w:val="0"/>
        <w:bidi w:val="0"/>
        <w:spacing w:line="440" w:lineRule="exact"/>
        <w:ind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rPr>
        <w:t>严格遵守党和国家有关的法律法规、廉洁自律规定，以及相关行业的有关规定。</w:t>
      </w:r>
    </w:p>
    <w:p w14:paraId="5E6BF3E4">
      <w:pPr>
        <w:keepNext w:val="0"/>
        <w:keepLines w:val="0"/>
        <w:pageBreakBefore w:val="0"/>
        <w:bidi w:val="0"/>
        <w:spacing w:line="440" w:lineRule="exact"/>
        <w:ind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rPr>
        <w:t>严格执行合同的条款，自觉履行合同双方的权利、义务和责任。</w:t>
      </w:r>
    </w:p>
    <w:p w14:paraId="5065E55D">
      <w:pPr>
        <w:keepNext w:val="0"/>
        <w:keepLines w:val="0"/>
        <w:pageBreakBefore w:val="0"/>
        <w:bidi w:val="0"/>
        <w:spacing w:line="440" w:lineRule="exact"/>
        <w:ind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rPr>
        <w:t>甲乙双方的业务活动坚持公开、公正、诚信、透明的原则（除法律认定的商业秘密和合同文件另有规定之外）不得损害国家和集体利益，违反相关行业管理的规章制度。</w:t>
      </w:r>
    </w:p>
    <w:p w14:paraId="4A2A10BF">
      <w:pPr>
        <w:keepNext w:val="0"/>
        <w:keepLines w:val="0"/>
        <w:pageBreakBefore w:val="0"/>
        <w:bidi w:val="0"/>
        <w:spacing w:line="440" w:lineRule="exact"/>
        <w:ind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rPr>
        <w:t>甲乙双方应建立健全内部廉政制度，开展廉政教育，公布举报电话，监督并认真查处违法违纪行为。</w:t>
      </w:r>
    </w:p>
    <w:p w14:paraId="5F9E81FC">
      <w:pPr>
        <w:keepNext w:val="0"/>
        <w:keepLines w:val="0"/>
        <w:pageBreakBefore w:val="0"/>
        <w:bidi w:val="0"/>
        <w:spacing w:line="440" w:lineRule="exact"/>
        <w:ind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rPr>
        <w:t>甲乙双方工作人员必须严格执行本合同的条款，不得与对方工作人员串通，损害单位的利益。</w:t>
      </w:r>
    </w:p>
    <w:p w14:paraId="354B1CAA">
      <w:pPr>
        <w:keepNext w:val="0"/>
        <w:keepLines w:val="0"/>
        <w:pageBreakBefore w:val="0"/>
        <w:bidi w:val="0"/>
        <w:spacing w:line="440" w:lineRule="exact"/>
        <w:ind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rPr>
        <w:t>发现对方有违反本合同的行为倾向，有及时提醒对方纠正的权利和义务。</w:t>
      </w:r>
    </w:p>
    <w:p w14:paraId="786FC134">
      <w:pPr>
        <w:keepNext w:val="0"/>
        <w:keepLines w:val="0"/>
        <w:pageBreakBefore w:val="0"/>
        <w:bidi w:val="0"/>
        <w:spacing w:line="440" w:lineRule="exact"/>
        <w:ind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rPr>
        <w:t>发现对方有违反本合同义务条款的行为，有及时向指定的监督部门举报、建议给予处理并要求告知处理结果的权利。</w:t>
      </w:r>
    </w:p>
    <w:p w14:paraId="6369D1C0">
      <w:pPr>
        <w:keepNext w:val="0"/>
        <w:keepLines w:val="0"/>
        <w:pageBreakBefore w:val="0"/>
        <w:bidi w:val="0"/>
        <w:spacing w:line="440" w:lineRule="exact"/>
        <w:ind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rPr>
        <w:t>甲方的权利和义务</w:t>
      </w:r>
    </w:p>
    <w:p w14:paraId="58C1B070">
      <w:pPr>
        <w:keepNext w:val="0"/>
        <w:keepLines w:val="0"/>
        <w:pageBreakBefore w:val="0"/>
        <w:bidi w:val="0"/>
        <w:spacing w:line="440" w:lineRule="exact"/>
        <w:ind w:firstLine="420"/>
        <w:jc w:val="left"/>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有权要求乙方提供符合国家 / 行业标准的仓储设施（含防火、防潮、防虫、防盗等功能）及专业保管团队，且设施需通过相关监管部门验收。</w:t>
      </w:r>
    </w:p>
    <w:p w14:paraId="3409CB07">
      <w:pPr>
        <w:keepNext w:val="0"/>
        <w:keepLines w:val="0"/>
        <w:pageBreakBefore w:val="0"/>
        <w:bidi w:val="0"/>
        <w:spacing w:line="440" w:lineRule="exact"/>
        <w:ind w:firstLine="420"/>
        <w:jc w:val="left"/>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有权查阅物资库存记录、养护报告、盘点数据，每</w:t>
      </w:r>
      <w:r>
        <w:rPr>
          <w:rFonts w:hint="eastAsia" w:ascii="宋体" w:hAnsi="宋体" w:cs="宋体"/>
          <w:bCs/>
          <w:color w:val="auto"/>
          <w:sz w:val="21"/>
          <w:szCs w:val="21"/>
          <w:highlight w:val="none"/>
          <w:lang w:eastAsia="zh-CN"/>
        </w:rPr>
        <w:t>年</w:t>
      </w:r>
      <w:r>
        <w:rPr>
          <w:rFonts w:hint="eastAsia" w:ascii="宋体" w:hAnsi="宋体" w:eastAsia="宋体" w:cs="宋体"/>
          <w:bCs/>
          <w:color w:val="auto"/>
          <w:sz w:val="21"/>
          <w:szCs w:val="21"/>
          <w:highlight w:val="none"/>
        </w:rPr>
        <w:t>至少 1 次现场核查，乙方需配合提供全部相关资料。</w:t>
      </w:r>
    </w:p>
    <w:p w14:paraId="3A728FA9">
      <w:pPr>
        <w:keepNext w:val="0"/>
        <w:keepLines w:val="0"/>
        <w:pageBreakBefore w:val="0"/>
        <w:bidi w:val="0"/>
        <w:spacing w:line="440" w:lineRule="exact"/>
        <w:ind w:firstLine="420"/>
        <w:jc w:val="left"/>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紧急状态下（如突发公共卫生事件），有权优先提取物资，要求乙方 2 小时内响应出库需求，并提供运输协助。</w:t>
      </w:r>
    </w:p>
    <w:p w14:paraId="76519AF5">
      <w:pPr>
        <w:keepNext w:val="0"/>
        <w:keepLines w:val="0"/>
        <w:pageBreakBefore w:val="0"/>
        <w:bidi w:val="0"/>
        <w:spacing w:line="440" w:lineRule="exact"/>
        <w:ind w:firstLine="420"/>
        <w:jc w:val="left"/>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发现物资存在数量短缺、质量异常或乙方违规处置时，要求限期整改并索赔损失。</w:t>
      </w:r>
    </w:p>
    <w:p w14:paraId="3DC7423E">
      <w:pPr>
        <w:keepNext w:val="0"/>
        <w:keepLines w:val="0"/>
        <w:pageBreakBefore w:val="0"/>
        <w:bidi w:val="0"/>
        <w:spacing w:line="440" w:lineRule="exact"/>
        <w:ind w:firstLine="420"/>
        <w:jc w:val="left"/>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rPr>
        <w:t>物资出库前提前 3 个工作日书面通知乙方（紧急情况除外），明确提取数量、用途及接收方信息。</w:t>
      </w:r>
    </w:p>
    <w:p w14:paraId="25419310">
      <w:pPr>
        <w:keepNext w:val="0"/>
        <w:keepLines w:val="0"/>
        <w:pageBreakBefore w:val="0"/>
        <w:numPr>
          <w:ilvl w:val="0"/>
          <w:numId w:val="0"/>
        </w:numPr>
        <w:bidi w:val="0"/>
        <w:spacing w:line="440" w:lineRule="exact"/>
        <w:ind w:firstLine="420"/>
        <w:jc w:val="left"/>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9.</w:t>
      </w:r>
      <w:r>
        <w:rPr>
          <w:rFonts w:hint="eastAsia" w:ascii="宋体" w:hAnsi="宋体" w:eastAsia="宋体" w:cs="宋体"/>
          <w:bCs/>
          <w:color w:val="auto"/>
          <w:sz w:val="21"/>
          <w:szCs w:val="21"/>
          <w:highlight w:val="none"/>
        </w:rPr>
        <w:t>乙方的权利和义务</w:t>
      </w:r>
    </w:p>
    <w:p w14:paraId="3C7E0C88">
      <w:pPr>
        <w:keepNext w:val="0"/>
        <w:keepLines w:val="0"/>
        <w:pageBreakBefore w:val="0"/>
        <w:bidi w:val="0"/>
        <w:spacing w:line="440" w:lineRule="exact"/>
        <w:ind w:firstLine="420"/>
        <w:jc w:val="left"/>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（1）紧急情况下为保护物资安全，可采取临时处置措施（如转移存储、紧急养护），但需事后 24 小时内书面告知甲方并提供情况说明。</w:t>
      </w:r>
    </w:p>
    <w:p w14:paraId="27AD6F18">
      <w:pPr>
        <w:keepNext w:val="0"/>
        <w:keepLines w:val="0"/>
        <w:pageBreakBefore w:val="0"/>
        <w:bidi w:val="0"/>
        <w:spacing w:line="440" w:lineRule="exact"/>
        <w:ind w:firstLine="420"/>
        <w:jc w:val="left"/>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（2）保证仓储场所、设备符合应急医疗物资存储标准，定期（每月）维护检修并记录。</w:t>
      </w:r>
    </w:p>
    <w:p w14:paraId="070BB182">
      <w:pPr>
        <w:keepNext w:val="0"/>
        <w:keepLines w:val="0"/>
        <w:pageBreakBefore w:val="0"/>
        <w:bidi w:val="0"/>
        <w:spacing w:line="440" w:lineRule="exact"/>
        <w:ind w:firstLine="420"/>
        <w:jc w:val="left"/>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（3）不得擅自使用、出租、抵押、转移委托物资，未经甲方书面同意不得转包 / 分包保管业务。</w:t>
      </w:r>
    </w:p>
    <w:p w14:paraId="78B8886E">
      <w:pPr>
        <w:keepNext w:val="0"/>
        <w:keepLines w:val="0"/>
        <w:pageBreakBefore w:val="0"/>
        <w:bidi w:val="0"/>
        <w:spacing w:line="440" w:lineRule="exact"/>
        <w:ind w:firstLine="422"/>
        <w:jc w:val="left"/>
        <w:rPr>
          <w:rFonts w:hint="eastAsia" w:ascii="宋体" w:hAnsi="宋体" w:cs="宋体"/>
          <w:bCs/>
          <w:color w:val="auto"/>
          <w:sz w:val="21"/>
          <w:szCs w:val="21"/>
          <w:highlight w:val="none"/>
          <w:lang w:val="en-US" w:eastAsia="zh-CN"/>
        </w:rPr>
      </w:pPr>
      <w:r>
        <w:rPr>
          <w:rFonts w:hint="eastAsia" w:ascii="宋体" w:hAnsi="宋体" w:cs="宋体"/>
          <w:b/>
          <w:bCs w:val="0"/>
          <w:color w:val="auto"/>
          <w:sz w:val="21"/>
          <w:szCs w:val="21"/>
          <w:highlight w:val="none"/>
          <w:lang w:val="en-US" w:eastAsia="zh-CN"/>
        </w:rPr>
        <w:t>八、付款方式</w:t>
      </w:r>
    </w:p>
    <w:p w14:paraId="7A2FD97C">
      <w:pPr>
        <w:keepNext w:val="0"/>
        <w:keepLines w:val="0"/>
        <w:pageBreakBefore w:val="0"/>
        <w:bidi w:val="0"/>
        <w:spacing w:line="440" w:lineRule="exact"/>
        <w:ind w:firstLine="42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1.甲方于本合同签订之日起 20 个工作日内，将合同总价款的 100%（金额：¥</w:t>
      </w:r>
      <w:r>
        <w:rPr>
          <w:rFonts w:hint="eastAsia" w:ascii="宋体" w:hAnsi="宋体" w:eastAsia="宋体" w:cs="宋体"/>
          <w:bCs/>
          <w:color w:val="auto"/>
          <w:sz w:val="21"/>
          <w:szCs w:val="21"/>
          <w:highlight w:val="none"/>
          <w:u w:val="single"/>
          <w:lang w:val="en-US" w:eastAsia="zh-CN"/>
        </w:rPr>
        <w:t>3453430</w:t>
      </w:r>
      <w:r>
        <w:rPr>
          <w:rFonts w:hint="eastAsia" w:ascii="宋体" w:hAnsi="宋体" w:cs="宋体"/>
          <w:bCs/>
          <w:color w:val="auto"/>
          <w:sz w:val="21"/>
          <w:szCs w:val="21"/>
          <w:highlight w:val="none"/>
          <w:u w:val="single"/>
          <w:lang w:val="en-US" w:eastAsia="zh-CN"/>
        </w:rPr>
        <w:t>.00元</w:t>
      </w:r>
      <w:r>
        <w:rPr>
          <w:rFonts w:hint="eastAsia" w:ascii="宋体" w:hAnsi="宋体" w:eastAsia="宋体" w:cs="宋体"/>
          <w:bCs/>
          <w:color w:val="auto"/>
          <w:sz w:val="21"/>
          <w:szCs w:val="21"/>
          <w:highlight w:val="none"/>
          <w:lang w:val="en-US" w:eastAsia="zh-CN"/>
        </w:rPr>
        <w:t>）以银行转账方式支付至乙方指定账户，作为储备资金，专项用于乙方按合同约定完成物资储备、仓储保管及应急响应义务。</w:t>
      </w:r>
    </w:p>
    <w:p w14:paraId="45B611EC">
      <w:pPr>
        <w:keepNext w:val="0"/>
        <w:keepLines w:val="0"/>
        <w:pageBreakBefore w:val="0"/>
        <w:bidi w:val="0"/>
        <w:spacing w:line="440" w:lineRule="exact"/>
        <w:ind w:firstLine="42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2.合同期满后 15 个工作日内，乙方应全额无息退还储备资金；甲方收到退还资金后，本合同自动终止。</w:t>
      </w:r>
    </w:p>
    <w:p w14:paraId="2BE8BAAD">
      <w:pPr>
        <w:keepNext w:val="0"/>
        <w:keepLines w:val="0"/>
        <w:pageBreakBefore w:val="0"/>
        <w:bidi w:val="0"/>
        <w:spacing w:line="440" w:lineRule="exact"/>
        <w:ind w:firstLine="422"/>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eastAsia="zh-CN"/>
        </w:rPr>
        <w:t>九</w:t>
      </w:r>
      <w:r>
        <w:rPr>
          <w:rFonts w:hint="eastAsia" w:ascii="宋体" w:hAnsi="宋体" w:eastAsia="宋体" w:cs="宋体"/>
          <w:b/>
          <w:bCs/>
          <w:color w:val="auto"/>
          <w:sz w:val="21"/>
          <w:szCs w:val="21"/>
          <w:highlight w:val="none"/>
        </w:rPr>
        <w:t>、交付和交付验收</w:t>
      </w:r>
    </w:p>
    <w:p w14:paraId="220376E9">
      <w:pPr>
        <w:keepNext w:val="0"/>
        <w:keepLines w:val="0"/>
        <w:pageBreakBefore w:val="0"/>
        <w:bidi w:val="0"/>
        <w:spacing w:line="440" w:lineRule="exact"/>
        <w:ind w:firstLine="420"/>
        <w:jc w:val="left"/>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1.合同服务期限为3年，自2026年  月  日起至2029年  月  日止。</w:t>
      </w:r>
    </w:p>
    <w:p w14:paraId="45D899E6">
      <w:pPr>
        <w:keepNext w:val="0"/>
        <w:keepLines w:val="0"/>
        <w:pageBreakBefore w:val="0"/>
        <w:bidi w:val="0"/>
        <w:spacing w:line="440" w:lineRule="exact"/>
        <w:ind w:firstLine="420"/>
        <w:jc w:val="left"/>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2.合同履行期间，甲方按照防城港市制定的应急医疗物资储备目录，要求乙方开展应急医疗物资储备工作。</w:t>
      </w:r>
    </w:p>
    <w:p w14:paraId="4C805D5A">
      <w:pPr>
        <w:pStyle w:val="382"/>
        <w:keepNext w:val="0"/>
        <w:keepLines w:val="0"/>
        <w:pageBreakBefore w:val="0"/>
        <w:numPr>
          <w:ilvl w:val="0"/>
          <w:numId w:val="0"/>
        </w:numPr>
        <w:bidi w:val="0"/>
        <w:spacing w:line="440" w:lineRule="exact"/>
        <w:ind w:firstLine="422"/>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十、质量保证及售后服务条款</w:t>
      </w:r>
    </w:p>
    <w:p w14:paraId="39FAEFBC">
      <w:pPr>
        <w:keepNext w:val="0"/>
        <w:keepLines w:val="0"/>
        <w:pageBreakBefore w:val="0"/>
        <w:bidi w:val="0"/>
        <w:spacing w:line="440" w:lineRule="exact"/>
        <w:ind w:firstLine="420"/>
        <w:jc w:val="left"/>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1.乙方保证调拨的物资符合国家 / 行业质量标准，无假冒伪劣、过期、变质等问题，提供完整的质量证明文件，若存在质量瑕疵需无条件退换，并承担往返费用。</w:t>
      </w:r>
    </w:p>
    <w:p w14:paraId="2648335E">
      <w:pPr>
        <w:keepNext w:val="0"/>
        <w:keepLines w:val="0"/>
        <w:pageBreakBefore w:val="0"/>
        <w:bidi w:val="0"/>
        <w:spacing w:line="440" w:lineRule="exact"/>
        <w:ind w:firstLine="420"/>
        <w:jc w:val="left"/>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2.乙方在保管期间需按物资存储要求进行养护（如温湿度控制、定期通风、防虫处理），并应根据甲方指令开展全面盘点并提交库存物资质量管理相关材料。</w:t>
      </w:r>
    </w:p>
    <w:p w14:paraId="130A9B38">
      <w:pPr>
        <w:pStyle w:val="382"/>
        <w:keepNext w:val="0"/>
        <w:keepLines w:val="0"/>
        <w:pageBreakBefore w:val="0"/>
        <w:numPr>
          <w:ilvl w:val="0"/>
          <w:numId w:val="0"/>
        </w:numPr>
        <w:bidi w:val="0"/>
        <w:spacing w:line="440" w:lineRule="exact"/>
        <w:ind w:left="432"/>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十一、违约责任</w:t>
      </w:r>
    </w:p>
    <w:p w14:paraId="46E0C6E3">
      <w:pPr>
        <w:keepNext w:val="0"/>
        <w:keepLines w:val="0"/>
        <w:pageBreakBefore w:val="0"/>
        <w:widowControl w:val="0"/>
        <w:bidi w:val="0"/>
        <w:spacing w:line="440" w:lineRule="exact"/>
        <w:ind w:firstLine="420"/>
        <w:rPr>
          <w:rFonts w:hint="eastAsia"/>
          <w:color w:val="auto"/>
          <w:highlight w:val="none"/>
          <w:lang w:val="en-US" w:eastAsia="zh-CN"/>
        </w:rPr>
      </w:pPr>
      <w:r>
        <w:rPr>
          <w:rFonts w:hint="eastAsia"/>
          <w:color w:val="auto"/>
          <w:highlight w:val="none"/>
          <w:lang w:val="en-US" w:eastAsia="zh-CN"/>
        </w:rPr>
        <w:t>1.乙方逾期交付物资（甲方原因引起的或乙方上游供货不及时导致库存不足的情况除外）或提供资料不完整的，每逾期 1 日，按应供货金额的 0.02% 支付违约金，逾期超过15 日的，甲方有权依法解除合同并要求赔偿损失。</w:t>
      </w:r>
    </w:p>
    <w:p w14:paraId="2DBDE370">
      <w:pPr>
        <w:keepNext w:val="0"/>
        <w:keepLines w:val="0"/>
        <w:pageBreakBefore w:val="0"/>
        <w:widowControl w:val="0"/>
        <w:bidi w:val="0"/>
        <w:spacing w:line="440" w:lineRule="exact"/>
        <w:ind w:firstLine="420"/>
        <w:rPr>
          <w:rFonts w:hint="eastAsia"/>
          <w:color w:val="auto"/>
          <w:highlight w:val="none"/>
          <w:lang w:val="en-US" w:eastAsia="zh-CN"/>
        </w:rPr>
      </w:pPr>
      <w:r>
        <w:rPr>
          <w:rFonts w:hint="eastAsia"/>
          <w:color w:val="auto"/>
          <w:highlight w:val="none"/>
          <w:lang w:val="en-US" w:eastAsia="zh-CN"/>
        </w:rPr>
        <w:t>2.乙方提供的物资存在权利瑕疵或质量问题，导致甲方被追责或遭受损失的，乙方需承担全额赔偿责任（含直接损失、律师费等），并按问题产品货值金额的3倍支付违约金。</w:t>
      </w:r>
    </w:p>
    <w:p w14:paraId="7C4A4366">
      <w:pPr>
        <w:keepNext w:val="0"/>
        <w:keepLines w:val="0"/>
        <w:pageBreakBefore w:val="0"/>
        <w:widowControl w:val="0"/>
        <w:numPr>
          <w:ilvl w:val="0"/>
          <w:numId w:val="0"/>
        </w:numPr>
        <w:bidi w:val="0"/>
        <w:spacing w:line="440" w:lineRule="exact"/>
        <w:ind w:firstLine="420"/>
        <w:rPr>
          <w:rFonts w:hint="eastAsia"/>
          <w:color w:val="auto"/>
          <w:highlight w:val="none"/>
          <w:lang w:val="en-US" w:eastAsia="zh-CN"/>
        </w:rPr>
      </w:pPr>
      <w:r>
        <w:rPr>
          <w:rFonts w:hint="eastAsia"/>
          <w:color w:val="auto"/>
          <w:highlight w:val="none"/>
          <w:lang w:val="en-US" w:eastAsia="zh-CN"/>
        </w:rPr>
        <w:t>3.合同期内双方中途解除合同的，乙方应在 15 个工作日内将</w:t>
      </w:r>
      <w:r>
        <w:rPr>
          <w:rFonts w:hint="eastAsia"/>
          <w:strike w:val="0"/>
          <w:color w:val="auto"/>
          <w:highlight w:val="none"/>
          <w:lang w:val="en-US" w:eastAsia="zh-CN"/>
        </w:rPr>
        <w:t>储备资金</w:t>
      </w:r>
      <w:r>
        <w:rPr>
          <w:rFonts w:hint="eastAsia"/>
          <w:color w:val="auto"/>
          <w:highlight w:val="none"/>
          <w:lang w:val="en-US" w:eastAsia="zh-CN"/>
        </w:rPr>
        <w:t>全额无息退回给甲方指定账户，库存物资由乙方负责处置；逾期未退回的，按一年期贷款市场报价利率（即同期一年期LPR）计算资金占用费。</w:t>
      </w:r>
    </w:p>
    <w:p w14:paraId="28BFB506">
      <w:pPr>
        <w:keepNext w:val="0"/>
        <w:keepLines w:val="0"/>
        <w:pageBreakBefore w:val="0"/>
        <w:widowControl w:val="0"/>
        <w:numPr>
          <w:ilvl w:val="0"/>
          <w:numId w:val="0"/>
        </w:numPr>
        <w:bidi w:val="0"/>
        <w:spacing w:line="440" w:lineRule="exact"/>
        <w:ind w:firstLine="420"/>
        <w:rPr>
          <w:color w:val="auto"/>
          <w:highlight w:val="none"/>
          <w:lang w:val="en-US" w:eastAsia="zh-CN"/>
        </w:rPr>
      </w:pPr>
      <w:r>
        <w:rPr>
          <w:rFonts w:hint="eastAsia"/>
          <w:color w:val="auto"/>
          <w:highlight w:val="none"/>
          <w:lang w:val="en-US" w:eastAsia="zh-CN"/>
        </w:rPr>
        <w:t>4.合同期内无物资调拨的，到期后15个工作日内</w:t>
      </w:r>
      <w:r>
        <w:rPr>
          <w:rFonts w:hint="eastAsia"/>
          <w:strike w:val="0"/>
          <w:color w:val="auto"/>
          <w:highlight w:val="none"/>
          <w:lang w:val="en-US" w:eastAsia="zh-CN"/>
        </w:rPr>
        <w:t>乙方全额无息退还储备资金，</w:t>
      </w:r>
      <w:r>
        <w:rPr>
          <w:rFonts w:hint="eastAsia"/>
          <w:color w:val="auto"/>
          <w:highlight w:val="none"/>
          <w:lang w:val="en-US" w:eastAsia="zh-CN"/>
        </w:rPr>
        <w:t>合同自动终止，若乙方逾期退还，每逾期1日，按未退金额的0.02%向甲方支付违约金；逾期超过 30日的，甲方有权通过法律途径追偿。</w:t>
      </w:r>
    </w:p>
    <w:p w14:paraId="4CD6FF89">
      <w:pPr>
        <w:pStyle w:val="219"/>
        <w:keepNext w:val="0"/>
        <w:keepLines w:val="0"/>
        <w:pageBreakBefore w:val="0"/>
        <w:tabs>
          <w:tab w:val="left" w:pos="3569"/>
        </w:tabs>
        <w:bidi w:val="0"/>
        <w:spacing w:line="440" w:lineRule="exact"/>
        <w:ind w:firstLine="422"/>
        <w:rPr>
          <w:rFonts w:hint="eastAsia"/>
          <w:color w:val="auto"/>
          <w:highlight w:val="none"/>
        </w:rPr>
      </w:pPr>
      <w:r>
        <w:rPr>
          <w:rFonts w:hint="eastAsia" w:ascii="宋体" w:hAnsi="宋体" w:cs="宋体"/>
          <w:b/>
          <w:color w:val="auto"/>
          <w:sz w:val="21"/>
          <w:szCs w:val="21"/>
          <w:highlight w:val="none"/>
          <w:lang w:eastAsia="zh-CN"/>
        </w:rPr>
        <w:t>十二</w:t>
      </w:r>
      <w:r>
        <w:rPr>
          <w:rFonts w:hint="eastAsia" w:ascii="宋体" w:hAnsi="宋体" w:eastAsia="宋体" w:cs="宋体"/>
          <w:b/>
          <w:color w:val="auto"/>
          <w:sz w:val="21"/>
          <w:szCs w:val="21"/>
          <w:highlight w:val="none"/>
        </w:rPr>
        <w:t>、承储资格变更</w:t>
      </w:r>
    </w:p>
    <w:p w14:paraId="6C0A798E">
      <w:pPr>
        <w:keepNext w:val="0"/>
        <w:keepLines w:val="0"/>
        <w:pageBreakBefore w:val="0"/>
        <w:tabs>
          <w:tab w:val="left" w:pos="1627"/>
        </w:tabs>
        <w:bidi w:val="0"/>
        <w:spacing w:line="440" w:lineRule="exact"/>
        <w:ind w:firstLine="420"/>
        <w:jc w:val="left"/>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乙方出现下列情况之一的，甲方有权依法取消其承储资格，单方解除本合同，不再让其承担储备任务：</w:t>
      </w:r>
    </w:p>
    <w:p w14:paraId="643599FA">
      <w:pPr>
        <w:keepNext w:val="0"/>
        <w:keepLines w:val="0"/>
        <w:pageBreakBefore w:val="0"/>
        <w:tabs>
          <w:tab w:val="left" w:pos="1627"/>
        </w:tabs>
        <w:bidi w:val="0"/>
        <w:spacing w:line="440" w:lineRule="exact"/>
        <w:ind w:firstLine="420"/>
        <w:jc w:val="left"/>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企业倒闭、发生违法经营行为或被注销、吊销资质的；</w:t>
      </w:r>
    </w:p>
    <w:p w14:paraId="31FEFAFE">
      <w:pPr>
        <w:keepNext w:val="0"/>
        <w:keepLines w:val="0"/>
        <w:pageBreakBefore w:val="0"/>
        <w:tabs>
          <w:tab w:val="left" w:pos="1627"/>
        </w:tabs>
        <w:bidi w:val="0"/>
        <w:spacing w:line="440" w:lineRule="exact"/>
        <w:ind w:firstLine="420"/>
        <w:jc w:val="left"/>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由于经营保管不当发生严重质量事故的；</w:t>
      </w:r>
    </w:p>
    <w:p w14:paraId="5216790D">
      <w:pPr>
        <w:keepNext w:val="0"/>
        <w:keepLines w:val="0"/>
        <w:pageBreakBefore w:val="0"/>
        <w:tabs>
          <w:tab w:val="left" w:pos="1627"/>
        </w:tabs>
        <w:bidi w:val="0"/>
        <w:spacing w:line="440" w:lineRule="exact"/>
        <w:ind w:firstLine="420"/>
        <w:jc w:val="left"/>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管理混乱、账目不清，弄虚作假的；</w:t>
      </w:r>
    </w:p>
    <w:p w14:paraId="6ECA4CBC">
      <w:pPr>
        <w:keepNext w:val="0"/>
        <w:keepLines w:val="0"/>
        <w:pageBreakBefore w:val="0"/>
        <w:tabs>
          <w:tab w:val="left" w:pos="1627"/>
        </w:tabs>
        <w:bidi w:val="0"/>
        <w:spacing w:line="440" w:lineRule="exact"/>
        <w:ind w:firstLine="420"/>
        <w:jc w:val="left"/>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无正当理由拒绝接受监督检查的；</w:t>
      </w:r>
    </w:p>
    <w:p w14:paraId="3058DAB4">
      <w:pPr>
        <w:keepNext w:val="0"/>
        <w:keepLines w:val="0"/>
        <w:pageBreakBefore w:val="0"/>
        <w:tabs>
          <w:tab w:val="left" w:pos="1627"/>
        </w:tabs>
        <w:bidi w:val="0"/>
        <w:spacing w:line="440" w:lineRule="exact"/>
        <w:ind w:firstLine="42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）未按约定足额储备物资（实际库存量低于储备计划 70%）且逾期未整改的；</w:t>
      </w:r>
    </w:p>
    <w:p w14:paraId="4BE1DF9A">
      <w:pPr>
        <w:keepNext w:val="0"/>
        <w:keepLines w:val="0"/>
        <w:pageBreakBefore w:val="0"/>
        <w:tabs>
          <w:tab w:val="left" w:pos="1627"/>
        </w:tabs>
        <w:bidi w:val="0"/>
        <w:spacing w:line="440" w:lineRule="exact"/>
        <w:ind w:firstLine="42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rPr>
        <w:t>）擅自转包、分包保管业务，或擅自出租、抵押、转移委托储备物资的；</w:t>
      </w:r>
    </w:p>
    <w:p w14:paraId="5AAC9C7D">
      <w:pPr>
        <w:keepNext w:val="0"/>
        <w:keepLines w:val="0"/>
        <w:pageBreakBefore w:val="0"/>
        <w:tabs>
          <w:tab w:val="left" w:pos="1627"/>
        </w:tabs>
        <w:bidi w:val="0"/>
        <w:spacing w:line="440" w:lineRule="exact"/>
        <w:ind w:firstLine="42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）泄露甲方商业秘密或储备物资核心信息，造成严重后果的；</w:t>
      </w:r>
    </w:p>
    <w:p w14:paraId="53AC7ABD">
      <w:pPr>
        <w:keepNext w:val="0"/>
        <w:keepLines w:val="0"/>
        <w:pageBreakBefore w:val="0"/>
        <w:tabs>
          <w:tab w:val="left" w:pos="1627"/>
        </w:tabs>
        <w:bidi w:val="0"/>
        <w:spacing w:line="440" w:lineRule="exact"/>
        <w:ind w:firstLine="42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cs="宋体"/>
          <w:b w:val="0"/>
          <w:bCs/>
          <w:color w:val="auto"/>
          <w:sz w:val="21"/>
          <w:szCs w:val="21"/>
          <w:highlight w:val="none"/>
          <w:lang w:val="en-US" w:eastAsia="zh-CN"/>
        </w:rPr>
        <w:t>8</w:t>
      </w:r>
      <w:r>
        <w:rPr>
          <w:rFonts w:hint="eastAsia" w:ascii="宋体" w:hAnsi="宋体" w:eastAsia="宋体" w:cs="宋体"/>
          <w:b w:val="0"/>
          <w:bCs/>
          <w:color w:val="auto"/>
          <w:sz w:val="21"/>
          <w:szCs w:val="21"/>
          <w:highlight w:val="none"/>
        </w:rPr>
        <w:t>）未按规定建立储备资金台账，或资金使用不符合约定用途，经甲方责令整改后仍未纠正的；</w:t>
      </w:r>
    </w:p>
    <w:p w14:paraId="38214B65">
      <w:pPr>
        <w:keepNext w:val="0"/>
        <w:keepLines w:val="0"/>
        <w:pageBreakBefore w:val="0"/>
        <w:tabs>
          <w:tab w:val="left" w:pos="1627"/>
        </w:tabs>
        <w:bidi w:val="0"/>
        <w:spacing w:line="440" w:lineRule="exact"/>
        <w:ind w:firstLine="42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cs="宋体"/>
          <w:b w:val="0"/>
          <w:bCs/>
          <w:color w:val="auto"/>
          <w:sz w:val="21"/>
          <w:szCs w:val="21"/>
          <w:highlight w:val="none"/>
          <w:lang w:val="en-US" w:eastAsia="zh-CN"/>
        </w:rPr>
        <w:t>9</w:t>
      </w:r>
      <w:r>
        <w:rPr>
          <w:rFonts w:hint="eastAsia" w:ascii="宋体" w:hAnsi="宋体" w:eastAsia="宋体" w:cs="宋体"/>
          <w:b w:val="0"/>
          <w:bCs/>
          <w:color w:val="auto"/>
          <w:sz w:val="21"/>
          <w:szCs w:val="21"/>
          <w:highlight w:val="none"/>
        </w:rPr>
        <w:t>）企业财务状况恶化，已无法保障储备任务正常履行的；</w:t>
      </w:r>
    </w:p>
    <w:p w14:paraId="51438E74">
      <w:pPr>
        <w:keepNext w:val="0"/>
        <w:keepLines w:val="0"/>
        <w:pageBreakBefore w:val="0"/>
        <w:tabs>
          <w:tab w:val="left" w:pos="1627"/>
        </w:tabs>
        <w:bidi w:val="0"/>
        <w:spacing w:line="440" w:lineRule="exact"/>
        <w:ind w:firstLine="42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r>
        <w:rPr>
          <w:rFonts w:hint="eastAsia" w:ascii="宋体" w:hAnsi="宋体" w:cs="宋体"/>
          <w:b w:val="0"/>
          <w:bCs/>
          <w:color w:val="auto"/>
          <w:sz w:val="21"/>
          <w:szCs w:val="21"/>
          <w:highlight w:val="none"/>
          <w:lang w:val="en-US" w:eastAsia="zh-CN"/>
        </w:rPr>
        <w:t>0</w:t>
      </w:r>
      <w:r>
        <w:rPr>
          <w:rFonts w:hint="eastAsia" w:ascii="宋体" w:hAnsi="宋体" w:eastAsia="宋体" w:cs="宋体"/>
          <w:b w:val="0"/>
          <w:bCs/>
          <w:color w:val="auto"/>
          <w:sz w:val="21"/>
          <w:szCs w:val="21"/>
          <w:highlight w:val="none"/>
        </w:rPr>
        <w:t>）发生重大安全事故，影响储备物资安全的；</w:t>
      </w:r>
    </w:p>
    <w:p w14:paraId="70A647D6">
      <w:pPr>
        <w:keepNext w:val="0"/>
        <w:keepLines w:val="0"/>
        <w:pageBreakBefore w:val="0"/>
        <w:tabs>
          <w:tab w:val="left" w:pos="1627"/>
        </w:tabs>
        <w:bidi w:val="0"/>
        <w:spacing w:line="440" w:lineRule="exact"/>
        <w:ind w:firstLine="420"/>
        <w:jc w:val="left"/>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（11）</w:t>
      </w:r>
      <w:r>
        <w:rPr>
          <w:rFonts w:hint="eastAsia" w:ascii="宋体" w:hAnsi="宋体" w:eastAsia="宋体" w:cs="宋体"/>
          <w:b w:val="0"/>
          <w:bCs/>
          <w:color w:val="auto"/>
          <w:sz w:val="21"/>
          <w:szCs w:val="21"/>
          <w:highlight w:val="none"/>
        </w:rPr>
        <w:t>其他不宜承担储备任务的情况。</w:t>
      </w:r>
    </w:p>
    <w:p w14:paraId="4B8D23AB">
      <w:pPr>
        <w:keepNext w:val="0"/>
        <w:keepLines w:val="0"/>
        <w:pageBreakBefore w:val="0"/>
        <w:tabs>
          <w:tab w:val="left" w:pos="1627"/>
        </w:tabs>
        <w:bidi w:val="0"/>
        <w:spacing w:line="440" w:lineRule="exact"/>
        <w:ind w:left="210" w:firstLine="210"/>
        <w:jc w:val="left"/>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乙方被取消承储资格、合同解除，或合同期满双方不再续约时，</w:t>
      </w:r>
      <w:r>
        <w:rPr>
          <w:rFonts w:hint="eastAsia" w:ascii="宋体" w:hAnsi="宋体" w:cs="宋体"/>
          <w:b w:val="0"/>
          <w:bCs/>
          <w:strike w:val="0"/>
          <w:color w:val="auto"/>
          <w:sz w:val="21"/>
          <w:szCs w:val="21"/>
          <w:highlight w:val="none"/>
          <w:lang w:eastAsia="zh-CN"/>
        </w:rPr>
        <w:t>按本合同第八条第</w:t>
      </w:r>
      <w:r>
        <w:rPr>
          <w:rFonts w:hint="eastAsia" w:ascii="宋体" w:hAnsi="宋体" w:cs="宋体"/>
          <w:b w:val="0"/>
          <w:bCs/>
          <w:strike w:val="0"/>
          <w:color w:val="auto"/>
          <w:sz w:val="21"/>
          <w:szCs w:val="21"/>
          <w:highlight w:val="none"/>
          <w:lang w:val="en-US" w:eastAsia="zh-CN"/>
        </w:rPr>
        <w:t xml:space="preserve"> 2款及</w:t>
      </w:r>
      <w:r>
        <w:rPr>
          <w:rFonts w:hint="eastAsia" w:ascii="宋体" w:hAnsi="宋体" w:eastAsia="宋体" w:cs="宋体"/>
          <w:b w:val="0"/>
          <w:bCs/>
          <w:color w:val="auto"/>
          <w:sz w:val="21"/>
          <w:szCs w:val="21"/>
          <w:highlight w:val="none"/>
        </w:rPr>
        <w:t>第十</w:t>
      </w:r>
      <w:r>
        <w:rPr>
          <w:rFonts w:hint="eastAsia" w:ascii="宋体" w:hAnsi="宋体" w:cs="宋体"/>
          <w:b w:val="0"/>
          <w:bCs/>
          <w:color w:val="auto"/>
          <w:sz w:val="21"/>
          <w:szCs w:val="21"/>
          <w:highlight w:val="none"/>
          <w:lang w:eastAsia="zh-CN"/>
        </w:rPr>
        <w:t>一</w:t>
      </w:r>
      <w:r>
        <w:rPr>
          <w:rFonts w:hint="eastAsia" w:ascii="宋体" w:hAnsi="宋体" w:eastAsia="宋体" w:cs="宋体"/>
          <w:b w:val="0"/>
          <w:bCs/>
          <w:color w:val="auto"/>
          <w:sz w:val="21"/>
          <w:szCs w:val="21"/>
          <w:highlight w:val="none"/>
        </w:rPr>
        <w:t xml:space="preserve">条第 </w:t>
      </w:r>
      <w:r>
        <w:rPr>
          <w:rFonts w:hint="eastAsia" w:ascii="宋体"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 xml:space="preserve"> 款</w:t>
      </w:r>
      <w:r>
        <w:rPr>
          <w:rFonts w:hint="eastAsia" w:ascii="宋体" w:hAnsi="宋体" w:cs="宋体"/>
          <w:b w:val="0"/>
          <w:bCs/>
          <w:strike w:val="0"/>
          <w:color w:val="auto"/>
          <w:sz w:val="21"/>
          <w:szCs w:val="21"/>
          <w:highlight w:val="none"/>
          <w:lang w:val="en-US" w:eastAsia="zh-CN"/>
        </w:rPr>
        <w:t>退还储备资金</w:t>
      </w:r>
      <w:r>
        <w:rPr>
          <w:rFonts w:hint="eastAsia" w:ascii="宋体" w:hAnsi="宋体" w:eastAsia="宋体" w:cs="宋体"/>
          <w:b w:val="0"/>
          <w:bCs/>
          <w:color w:val="auto"/>
          <w:sz w:val="21"/>
          <w:szCs w:val="21"/>
          <w:highlight w:val="none"/>
        </w:rPr>
        <w:t>。逾期未退回的，按本合同第十</w:t>
      </w:r>
      <w:r>
        <w:rPr>
          <w:rFonts w:hint="eastAsia" w:ascii="宋体" w:hAnsi="宋体" w:cs="宋体"/>
          <w:b w:val="0"/>
          <w:bCs/>
          <w:color w:val="auto"/>
          <w:sz w:val="21"/>
          <w:szCs w:val="21"/>
          <w:highlight w:val="none"/>
          <w:lang w:eastAsia="zh-CN"/>
        </w:rPr>
        <w:t>一</w:t>
      </w:r>
      <w:r>
        <w:rPr>
          <w:rFonts w:hint="eastAsia" w:ascii="宋体" w:hAnsi="宋体" w:eastAsia="宋体" w:cs="宋体"/>
          <w:b w:val="0"/>
          <w:bCs/>
          <w:color w:val="auto"/>
          <w:sz w:val="21"/>
          <w:szCs w:val="21"/>
          <w:highlight w:val="none"/>
        </w:rPr>
        <w:t xml:space="preserve">条第 </w:t>
      </w:r>
      <w:r>
        <w:rPr>
          <w:rFonts w:hint="eastAsia" w:ascii="宋体"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 xml:space="preserve"> 款约定计算资金占用费。</w:t>
      </w:r>
    </w:p>
    <w:p w14:paraId="7ED3620D">
      <w:pPr>
        <w:keepNext w:val="0"/>
        <w:keepLines w:val="0"/>
        <w:pageBreakBefore w:val="0"/>
        <w:tabs>
          <w:tab w:val="left" w:pos="1627"/>
        </w:tabs>
        <w:bidi w:val="0"/>
        <w:spacing w:line="440" w:lineRule="exact"/>
        <w:ind w:firstLine="420"/>
        <w:jc w:val="left"/>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除本条约定外，出现本合同其他条款约定的甲方单方解除合同情形的，甲方可依法行使解除权。</w:t>
      </w:r>
    </w:p>
    <w:p w14:paraId="7DD1E390">
      <w:pPr>
        <w:keepNext w:val="0"/>
        <w:keepLines w:val="0"/>
        <w:pageBreakBefore w:val="0"/>
        <w:tabs>
          <w:tab w:val="left" w:pos="1627"/>
        </w:tabs>
        <w:bidi w:val="0"/>
        <w:spacing w:line="440" w:lineRule="exact"/>
        <w:ind w:firstLine="422"/>
        <w:jc w:val="left"/>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eastAsia="zh-CN"/>
        </w:rPr>
        <w:t>十三</w:t>
      </w:r>
      <w:r>
        <w:rPr>
          <w:rFonts w:hint="eastAsia" w:ascii="宋体" w:hAnsi="宋体" w:eastAsia="宋体" w:cs="宋体"/>
          <w:b/>
          <w:color w:val="auto"/>
          <w:sz w:val="21"/>
          <w:szCs w:val="21"/>
          <w:highlight w:val="none"/>
        </w:rPr>
        <w:t>、争议解决</w:t>
      </w:r>
    </w:p>
    <w:p w14:paraId="3679F337">
      <w:pPr>
        <w:pStyle w:val="219"/>
        <w:keepNext w:val="0"/>
        <w:keepLines w:val="0"/>
        <w:pageBreakBefore w:val="0"/>
        <w:bidi w:val="0"/>
        <w:spacing w:line="4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双方在执行合同中所发生的一切争议，应通过协商解决。如协商不成，</w:t>
      </w:r>
      <w:r>
        <w:rPr>
          <w:rFonts w:hint="eastAsia" w:ascii="宋体" w:hAnsi="宋体" w:eastAsia="宋体" w:cs="宋体"/>
          <w:strike w:val="0"/>
          <w:color w:val="auto"/>
          <w:sz w:val="21"/>
          <w:szCs w:val="21"/>
          <w:highlight w:val="none"/>
        </w:rPr>
        <w:t>可向</w:t>
      </w:r>
      <w:r>
        <w:rPr>
          <w:rFonts w:hint="eastAsia" w:ascii="宋体" w:hAnsi="宋体" w:eastAsia="宋体" w:cs="宋体"/>
          <w:strike w:val="0"/>
          <w:color w:val="auto"/>
          <w:sz w:val="21"/>
          <w:szCs w:val="21"/>
          <w:highlight w:val="none"/>
          <w:lang w:eastAsia="zh-CN"/>
        </w:rPr>
        <w:t>甲方所在地人民</w:t>
      </w:r>
      <w:r>
        <w:rPr>
          <w:rFonts w:hint="eastAsia" w:ascii="宋体" w:hAnsi="宋体" w:eastAsia="宋体" w:cs="宋体"/>
          <w:strike w:val="0"/>
          <w:color w:val="auto"/>
          <w:sz w:val="21"/>
          <w:szCs w:val="21"/>
          <w:highlight w:val="none"/>
        </w:rPr>
        <w:t>法院起诉</w:t>
      </w:r>
      <w:r>
        <w:rPr>
          <w:rFonts w:hint="eastAsia" w:ascii="宋体" w:hAnsi="宋体" w:eastAsia="宋体" w:cs="宋体"/>
          <w:color w:val="auto"/>
          <w:sz w:val="21"/>
          <w:szCs w:val="21"/>
          <w:highlight w:val="none"/>
        </w:rPr>
        <w:t>。</w:t>
      </w:r>
    </w:p>
    <w:p w14:paraId="3A9FBE26">
      <w:pPr>
        <w:keepNext w:val="0"/>
        <w:keepLines w:val="0"/>
        <w:pageBreakBefore w:val="0"/>
        <w:tabs>
          <w:tab w:val="left" w:pos="1737"/>
        </w:tabs>
        <w:bidi w:val="0"/>
        <w:spacing w:line="440" w:lineRule="exact"/>
        <w:ind w:firstLine="422"/>
        <w:jc w:val="left"/>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eastAsia="zh-CN"/>
        </w:rPr>
        <w:t>十四</w:t>
      </w:r>
      <w:r>
        <w:rPr>
          <w:rFonts w:hint="eastAsia" w:ascii="宋体" w:hAnsi="宋体" w:eastAsia="宋体" w:cs="宋体"/>
          <w:b/>
          <w:color w:val="auto"/>
          <w:sz w:val="21"/>
          <w:szCs w:val="21"/>
          <w:highlight w:val="none"/>
        </w:rPr>
        <w:t>、合同书的变更、终止与转让</w:t>
      </w:r>
    </w:p>
    <w:p w14:paraId="3192B4C7">
      <w:pPr>
        <w:pStyle w:val="219"/>
        <w:keepNext w:val="0"/>
        <w:keepLines w:val="0"/>
        <w:pageBreakBefore w:val="0"/>
        <w:bidi w:val="0"/>
        <w:spacing w:line="4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除《中华人民共和国政府采购法》第五十条规定的情形外，本合同一经签订，甲乙双方</w:t>
      </w:r>
      <w:r>
        <w:rPr>
          <w:rFonts w:hint="eastAsia" w:ascii="宋体" w:hAnsi="宋体" w:cs="宋体"/>
          <w:color w:val="auto"/>
          <w:sz w:val="21"/>
          <w:szCs w:val="21"/>
          <w:highlight w:val="none"/>
          <w:lang w:eastAsia="zh-CN"/>
        </w:rPr>
        <w:t>原则上</w:t>
      </w:r>
      <w:r>
        <w:rPr>
          <w:rFonts w:hint="eastAsia" w:ascii="宋体" w:hAnsi="宋体" w:eastAsia="宋体" w:cs="宋体"/>
          <w:color w:val="auto"/>
          <w:sz w:val="21"/>
          <w:szCs w:val="21"/>
          <w:highlight w:val="none"/>
        </w:rPr>
        <w:t>不得擅自变更、中止或者终止。</w:t>
      </w:r>
    </w:p>
    <w:p w14:paraId="739B7AC2">
      <w:pPr>
        <w:pStyle w:val="219"/>
        <w:keepNext w:val="0"/>
        <w:keepLines w:val="0"/>
        <w:pageBreakBefore w:val="0"/>
        <w:bidi w:val="0"/>
        <w:spacing w:line="4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甲乙双方已经明确知悉本合同的具体条款内容及性质，任何一方在合同履行过程中均应妥善履行合同应尽义务，未经允许不得擅自将应尽的合同约定义务委托给其他第三方履行。</w:t>
      </w:r>
    </w:p>
    <w:p w14:paraId="3E64CA24">
      <w:pPr>
        <w:keepNext w:val="0"/>
        <w:keepLines w:val="0"/>
        <w:pageBreakBefore w:val="0"/>
        <w:tabs>
          <w:tab w:val="left" w:pos="1948"/>
        </w:tabs>
        <w:bidi w:val="0"/>
        <w:spacing w:line="440" w:lineRule="exact"/>
        <w:ind w:firstLine="422"/>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w:t>
      </w:r>
      <w:r>
        <w:rPr>
          <w:rFonts w:hint="eastAsia" w:ascii="宋体" w:hAnsi="宋体" w:cs="宋体"/>
          <w:b/>
          <w:color w:val="auto"/>
          <w:sz w:val="21"/>
          <w:szCs w:val="21"/>
          <w:highlight w:val="none"/>
          <w:lang w:eastAsia="zh-CN"/>
        </w:rPr>
        <w:t>五</w:t>
      </w:r>
      <w:r>
        <w:rPr>
          <w:rFonts w:hint="eastAsia" w:ascii="宋体" w:hAnsi="宋体" w:eastAsia="宋体" w:cs="宋体"/>
          <w:b/>
          <w:color w:val="auto"/>
          <w:sz w:val="21"/>
          <w:szCs w:val="21"/>
          <w:highlight w:val="none"/>
        </w:rPr>
        <w:t>、签订本合同书依据</w:t>
      </w:r>
    </w:p>
    <w:p w14:paraId="01CBB71E">
      <w:pPr>
        <w:pStyle w:val="219"/>
        <w:keepNext w:val="0"/>
        <w:keepLines w:val="0"/>
        <w:pageBreakBefore w:val="0"/>
        <w:bidi w:val="0"/>
        <w:spacing w:line="440" w:lineRule="exact"/>
        <w:ind w:firstLine="420"/>
        <w:rPr>
          <w:rFonts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招标文件；</w:t>
      </w:r>
    </w:p>
    <w:p w14:paraId="56C2CAD0">
      <w:pPr>
        <w:pStyle w:val="219"/>
        <w:keepNext w:val="0"/>
        <w:keepLines w:val="0"/>
        <w:pageBreakBefore w:val="0"/>
        <w:bidi w:val="0"/>
        <w:spacing w:line="4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中标通知书；</w:t>
      </w:r>
    </w:p>
    <w:p w14:paraId="76EB39B9">
      <w:pPr>
        <w:pStyle w:val="219"/>
        <w:keepNext w:val="0"/>
        <w:keepLines w:val="0"/>
        <w:pageBreakBefore w:val="0"/>
        <w:bidi w:val="0"/>
        <w:spacing w:line="4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投标报价表；</w:t>
      </w:r>
    </w:p>
    <w:p w14:paraId="753BF8F6">
      <w:pPr>
        <w:pStyle w:val="219"/>
        <w:keepNext w:val="0"/>
        <w:keepLines w:val="0"/>
        <w:pageBreakBefore w:val="0"/>
        <w:bidi w:val="0"/>
        <w:spacing w:line="4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服务承诺；</w:t>
      </w:r>
    </w:p>
    <w:p w14:paraId="3C0639A7">
      <w:pPr>
        <w:pStyle w:val="219"/>
        <w:keepNext w:val="0"/>
        <w:keepLines w:val="0"/>
        <w:pageBreakBefore w:val="0"/>
        <w:bidi w:val="0"/>
        <w:spacing w:line="4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投标文件中的其他相关文件。</w:t>
      </w:r>
    </w:p>
    <w:p w14:paraId="1D8C5F2B">
      <w:pPr>
        <w:pStyle w:val="219"/>
        <w:keepNext w:val="0"/>
        <w:keepLines w:val="0"/>
        <w:pageBreakBefore w:val="0"/>
        <w:bidi w:val="0"/>
        <w:spacing w:line="4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上述合同书文件互相补充和解释。如果合同书文件之间存在矛盾或者不一致之处，以上述文件的排列顺序在先者为准。</w:t>
      </w:r>
    </w:p>
    <w:p w14:paraId="08140C11">
      <w:pPr>
        <w:keepNext w:val="0"/>
        <w:keepLines w:val="0"/>
        <w:pageBreakBefore w:val="0"/>
        <w:bidi w:val="0"/>
        <w:spacing w:line="440" w:lineRule="exact"/>
        <w:ind w:firstLine="42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w:t>
      </w:r>
      <w:r>
        <w:rPr>
          <w:rFonts w:hint="eastAsia" w:ascii="宋体" w:hAnsi="宋体" w:cs="宋体"/>
          <w:b/>
          <w:bCs/>
          <w:color w:val="auto"/>
          <w:sz w:val="21"/>
          <w:szCs w:val="21"/>
          <w:highlight w:val="none"/>
          <w:lang w:eastAsia="zh-CN"/>
        </w:rPr>
        <w:t>六</w:t>
      </w:r>
      <w:r>
        <w:rPr>
          <w:rFonts w:hint="eastAsia" w:ascii="宋体" w:hAnsi="宋体" w:eastAsia="宋体" w:cs="宋体"/>
          <w:b/>
          <w:bCs/>
          <w:color w:val="auto"/>
          <w:sz w:val="21"/>
          <w:szCs w:val="21"/>
          <w:highlight w:val="none"/>
        </w:rPr>
        <w:t>、其他约定事项：</w:t>
      </w:r>
    </w:p>
    <w:p w14:paraId="2ACDA4D8">
      <w:pPr>
        <w:keepNext w:val="0"/>
        <w:keepLines w:val="0"/>
        <w:pageBreakBefore w:val="0"/>
        <w:bidi w:val="0"/>
        <w:spacing w:line="4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本项目招标文件、乙方的投标文件和有效补充文件以及合同附件是本合同不可分割的部分。</w:t>
      </w:r>
    </w:p>
    <w:p w14:paraId="1C6A0B0C">
      <w:pPr>
        <w:keepNext w:val="0"/>
        <w:keepLines w:val="0"/>
        <w:pageBreakBefore w:val="0"/>
        <w:bidi w:val="0"/>
        <w:spacing w:line="4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合同未尽事宜由甲乙双方共同协商确定，补充合同具有相同的法律效力。</w:t>
      </w:r>
    </w:p>
    <w:p w14:paraId="7D2E2BA1">
      <w:pPr>
        <w:keepNext w:val="0"/>
        <w:keepLines w:val="0"/>
        <w:pageBreakBefore w:val="0"/>
        <w:bidi w:val="0"/>
        <w:spacing w:line="440" w:lineRule="exact"/>
        <w:ind w:firstLine="42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本合同一式六份，经甲乙双方法定代表人或委托代理人签字并加盖公章后生效。甲方执三份，乙方执二份，招标代理机构一份，具备同等法律效力。</w:t>
      </w:r>
    </w:p>
    <w:p w14:paraId="6D061EEF">
      <w:pPr>
        <w:keepNext w:val="0"/>
        <w:keepLines w:val="0"/>
        <w:pageBreakBefore w:val="0"/>
        <w:bidi w:val="0"/>
        <w:spacing w:line="440" w:lineRule="exact"/>
        <w:ind w:firstLine="42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本合同内所载明的地址以及在履行合同过程中双方经办人互相联络所使用的微信号、手机号均为双方的有效送达方式和地址，双方据此向对方送达的，书面文件EMS寄出之日起第三日视为有效送达，电子信息发出即视为有效送达。任何一方变更本合同预留送达方式应当以书面形式告知对方，对方当事人在收到变更通知前的送达仍为有效送达。</w:t>
      </w:r>
    </w:p>
    <w:p w14:paraId="10195EE5">
      <w:pPr>
        <w:keepNext w:val="0"/>
        <w:keepLines w:val="0"/>
        <w:pageBreakBefore w:val="0"/>
        <w:bidi w:val="0"/>
        <w:spacing w:line="4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（以下无正文）</w:t>
      </w:r>
    </w:p>
    <w:p w14:paraId="484BA554">
      <w:pPr>
        <w:keepNext w:val="0"/>
        <w:keepLines w:val="0"/>
        <w:pageBreakBefore w:val="0"/>
        <w:bidi w:val="0"/>
        <w:spacing w:line="440" w:lineRule="exact"/>
        <w:rPr>
          <w:rFonts w:hint="eastAsia" w:ascii="宋体" w:hAnsi="宋体" w:eastAsia="宋体" w:cs="宋体"/>
          <w:color w:val="auto"/>
          <w:sz w:val="21"/>
          <w:szCs w:val="21"/>
          <w:highlight w:val="none"/>
        </w:rPr>
      </w:pPr>
    </w:p>
    <w:tbl>
      <w:tblPr>
        <w:tblStyle w:val="30"/>
        <w:tblW w:w="9130"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5"/>
        <w:gridCol w:w="4565"/>
      </w:tblGrid>
      <w:tr w14:paraId="6DACC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trPr>
        <w:tc>
          <w:tcPr>
            <w:tcW w:w="4565" w:type="dxa"/>
            <w:tcBorders>
              <w:top w:val="single" w:color="auto" w:sz="4" w:space="0"/>
              <w:left w:val="single" w:color="auto" w:sz="4" w:space="0"/>
              <w:bottom w:val="single" w:color="auto" w:sz="4" w:space="0"/>
              <w:right w:val="single" w:color="auto" w:sz="4" w:space="0"/>
            </w:tcBorders>
            <w:noWrap w:val="0"/>
            <w:vAlign w:val="center"/>
          </w:tcPr>
          <w:p w14:paraId="4D1BF7E7">
            <w:pPr>
              <w:keepNext w:val="0"/>
              <w:keepLines w:val="0"/>
              <w:pageBreakBefore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甲方（章）</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57DE8313">
            <w:pPr>
              <w:keepNext w:val="0"/>
              <w:keepLines w:val="0"/>
              <w:pageBreakBefore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tc>
        <w:tc>
          <w:tcPr>
            <w:tcW w:w="4565" w:type="dxa"/>
            <w:tcBorders>
              <w:top w:val="single" w:color="auto" w:sz="4" w:space="0"/>
              <w:left w:val="single" w:color="auto" w:sz="4" w:space="0"/>
              <w:bottom w:val="single" w:color="auto" w:sz="4" w:space="0"/>
              <w:right w:val="single" w:color="auto" w:sz="4" w:space="0"/>
            </w:tcBorders>
            <w:noWrap w:val="0"/>
            <w:vAlign w:val="center"/>
          </w:tcPr>
          <w:p w14:paraId="03A78868">
            <w:pPr>
              <w:keepNext w:val="0"/>
              <w:keepLines w:val="0"/>
              <w:pageBreakBefore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乙方（章）              </w:t>
            </w:r>
          </w:p>
          <w:p w14:paraId="7D6DB7D1">
            <w:pPr>
              <w:keepNext w:val="0"/>
              <w:keepLines w:val="0"/>
              <w:pageBreakBefore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tc>
      </w:tr>
      <w:tr w14:paraId="0D89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65" w:type="dxa"/>
            <w:tcBorders>
              <w:top w:val="single" w:color="auto" w:sz="4" w:space="0"/>
              <w:left w:val="single" w:color="auto" w:sz="4" w:space="0"/>
              <w:bottom w:val="single" w:color="auto" w:sz="4" w:space="0"/>
              <w:right w:val="single" w:color="auto" w:sz="4" w:space="0"/>
            </w:tcBorders>
            <w:noWrap w:val="0"/>
            <w:vAlign w:val="center"/>
          </w:tcPr>
          <w:p w14:paraId="295C437D">
            <w:pPr>
              <w:keepNext w:val="0"/>
              <w:keepLines w:val="0"/>
              <w:pageBreakBefore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单位地址： </w:t>
            </w:r>
          </w:p>
        </w:tc>
        <w:tc>
          <w:tcPr>
            <w:tcW w:w="4565" w:type="dxa"/>
            <w:tcBorders>
              <w:top w:val="single" w:color="auto" w:sz="4" w:space="0"/>
              <w:left w:val="single" w:color="auto" w:sz="4" w:space="0"/>
              <w:bottom w:val="single" w:color="auto" w:sz="4" w:space="0"/>
              <w:right w:val="single" w:color="auto" w:sz="4" w:space="0"/>
            </w:tcBorders>
            <w:noWrap w:val="0"/>
            <w:vAlign w:val="center"/>
          </w:tcPr>
          <w:p w14:paraId="3089EDD9">
            <w:pPr>
              <w:keepNext w:val="0"/>
              <w:keepLines w:val="0"/>
              <w:pageBreakBefore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p>
        </w:tc>
      </w:tr>
      <w:tr w14:paraId="60856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4565" w:type="dxa"/>
            <w:tcBorders>
              <w:top w:val="single" w:color="auto" w:sz="4" w:space="0"/>
              <w:left w:val="single" w:color="auto" w:sz="4" w:space="0"/>
              <w:bottom w:val="single" w:color="auto" w:sz="4" w:space="0"/>
              <w:right w:val="single" w:color="auto" w:sz="4" w:space="0"/>
            </w:tcBorders>
            <w:noWrap w:val="0"/>
            <w:vAlign w:val="top"/>
          </w:tcPr>
          <w:p w14:paraId="38E71EA4">
            <w:pPr>
              <w:keepNext w:val="0"/>
              <w:keepLines w:val="0"/>
              <w:pageBreakBefore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4565" w:type="dxa"/>
            <w:tcBorders>
              <w:top w:val="single" w:color="auto" w:sz="4" w:space="0"/>
              <w:left w:val="single" w:color="auto" w:sz="4" w:space="0"/>
              <w:bottom w:val="single" w:color="auto" w:sz="4" w:space="0"/>
              <w:right w:val="single" w:color="auto" w:sz="4" w:space="0"/>
            </w:tcBorders>
            <w:noWrap w:val="0"/>
            <w:vAlign w:val="top"/>
          </w:tcPr>
          <w:p w14:paraId="1932F117">
            <w:pPr>
              <w:keepNext w:val="0"/>
              <w:keepLines w:val="0"/>
              <w:pageBreakBefore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法定代表人或者委托代理人：</w:t>
            </w:r>
          </w:p>
        </w:tc>
      </w:tr>
      <w:tr w14:paraId="70045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65" w:type="dxa"/>
            <w:tcBorders>
              <w:top w:val="single" w:color="auto" w:sz="4" w:space="0"/>
              <w:left w:val="single" w:color="auto" w:sz="4" w:space="0"/>
              <w:bottom w:val="single" w:color="auto" w:sz="4" w:space="0"/>
              <w:right w:val="single" w:color="auto" w:sz="4" w:space="0"/>
            </w:tcBorders>
            <w:noWrap w:val="0"/>
            <w:vAlign w:val="center"/>
          </w:tcPr>
          <w:p w14:paraId="43D11A92">
            <w:pPr>
              <w:keepNext w:val="0"/>
              <w:keepLines w:val="0"/>
              <w:pageBreakBefore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4565" w:type="dxa"/>
            <w:tcBorders>
              <w:top w:val="single" w:color="auto" w:sz="4" w:space="0"/>
              <w:left w:val="single" w:color="auto" w:sz="4" w:space="0"/>
              <w:bottom w:val="single" w:color="auto" w:sz="4" w:space="0"/>
              <w:right w:val="single" w:color="auto" w:sz="4" w:space="0"/>
            </w:tcBorders>
            <w:noWrap w:val="0"/>
            <w:vAlign w:val="center"/>
          </w:tcPr>
          <w:p w14:paraId="17E33E81">
            <w:pPr>
              <w:keepNext w:val="0"/>
              <w:keepLines w:val="0"/>
              <w:pageBreakBefore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r>
      <w:tr w14:paraId="0E374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65" w:type="dxa"/>
            <w:tcBorders>
              <w:top w:val="single" w:color="auto" w:sz="4" w:space="0"/>
              <w:left w:val="single" w:color="auto" w:sz="4" w:space="0"/>
              <w:bottom w:val="single" w:color="auto" w:sz="4" w:space="0"/>
              <w:right w:val="single" w:color="auto" w:sz="4" w:space="0"/>
            </w:tcBorders>
            <w:noWrap w:val="0"/>
            <w:vAlign w:val="center"/>
          </w:tcPr>
          <w:p w14:paraId="34D1846C">
            <w:pPr>
              <w:keepNext w:val="0"/>
              <w:keepLines w:val="0"/>
              <w:pageBreakBefore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4565" w:type="dxa"/>
            <w:tcBorders>
              <w:top w:val="single" w:color="auto" w:sz="4" w:space="0"/>
              <w:left w:val="single" w:color="auto" w:sz="4" w:space="0"/>
              <w:bottom w:val="single" w:color="auto" w:sz="4" w:space="0"/>
              <w:right w:val="single" w:color="auto" w:sz="4" w:space="0"/>
            </w:tcBorders>
            <w:noWrap w:val="0"/>
            <w:vAlign w:val="center"/>
          </w:tcPr>
          <w:p w14:paraId="1FADF6F0">
            <w:pPr>
              <w:keepNext w:val="0"/>
              <w:keepLines w:val="0"/>
              <w:pageBreakBefore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r>
      <w:tr w14:paraId="68521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65" w:type="dxa"/>
            <w:tcBorders>
              <w:top w:val="single" w:color="auto" w:sz="4" w:space="0"/>
              <w:left w:val="single" w:color="auto" w:sz="4" w:space="0"/>
              <w:bottom w:val="single" w:color="auto" w:sz="4" w:space="0"/>
              <w:right w:val="single" w:color="auto" w:sz="4" w:space="0"/>
            </w:tcBorders>
            <w:noWrap w:val="0"/>
            <w:vAlign w:val="center"/>
          </w:tcPr>
          <w:p w14:paraId="2539DA93">
            <w:pPr>
              <w:keepNext w:val="0"/>
              <w:keepLines w:val="0"/>
              <w:pageBreakBefore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 </w:t>
            </w:r>
          </w:p>
        </w:tc>
        <w:tc>
          <w:tcPr>
            <w:tcW w:w="4565" w:type="dxa"/>
            <w:tcBorders>
              <w:top w:val="single" w:color="auto" w:sz="4" w:space="0"/>
              <w:left w:val="single" w:color="auto" w:sz="4" w:space="0"/>
              <w:bottom w:val="single" w:color="auto" w:sz="4" w:space="0"/>
              <w:right w:val="single" w:color="auto" w:sz="4" w:space="0"/>
            </w:tcBorders>
            <w:noWrap w:val="0"/>
            <w:vAlign w:val="center"/>
          </w:tcPr>
          <w:p w14:paraId="7EBBE124">
            <w:pPr>
              <w:keepNext w:val="0"/>
              <w:keepLines w:val="0"/>
              <w:pageBreakBefore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r>
      <w:tr w14:paraId="5238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65" w:type="dxa"/>
            <w:tcBorders>
              <w:top w:val="single" w:color="auto" w:sz="4" w:space="0"/>
              <w:left w:val="single" w:color="auto" w:sz="4" w:space="0"/>
              <w:bottom w:val="single" w:color="auto" w:sz="4" w:space="0"/>
              <w:right w:val="single" w:color="auto" w:sz="4" w:space="0"/>
            </w:tcBorders>
            <w:noWrap w:val="0"/>
            <w:vAlign w:val="center"/>
          </w:tcPr>
          <w:p w14:paraId="67129223">
            <w:pPr>
              <w:keepNext w:val="0"/>
              <w:keepLines w:val="0"/>
              <w:pageBreakBefore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c>
          <w:tcPr>
            <w:tcW w:w="4565" w:type="dxa"/>
            <w:tcBorders>
              <w:top w:val="single" w:color="auto" w:sz="4" w:space="0"/>
              <w:left w:val="single" w:color="auto" w:sz="4" w:space="0"/>
              <w:bottom w:val="single" w:color="auto" w:sz="4" w:space="0"/>
              <w:right w:val="single" w:color="auto" w:sz="4" w:space="0"/>
            </w:tcBorders>
            <w:noWrap w:val="0"/>
            <w:vAlign w:val="center"/>
          </w:tcPr>
          <w:p w14:paraId="38A70692">
            <w:pPr>
              <w:keepNext w:val="0"/>
              <w:keepLines w:val="0"/>
              <w:pageBreakBefore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r>
      <w:tr w14:paraId="1533F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65" w:type="dxa"/>
            <w:tcBorders>
              <w:top w:val="single" w:color="auto" w:sz="4" w:space="0"/>
              <w:left w:val="single" w:color="auto" w:sz="4" w:space="0"/>
              <w:bottom w:val="single" w:color="auto" w:sz="4" w:space="0"/>
              <w:right w:val="single" w:color="auto" w:sz="4" w:space="0"/>
            </w:tcBorders>
            <w:noWrap w:val="0"/>
            <w:vAlign w:val="center"/>
          </w:tcPr>
          <w:p w14:paraId="4786CF67">
            <w:pPr>
              <w:keepNext w:val="0"/>
              <w:keepLines w:val="0"/>
              <w:pageBreakBefore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4565" w:type="dxa"/>
            <w:tcBorders>
              <w:top w:val="single" w:color="auto" w:sz="4" w:space="0"/>
              <w:left w:val="single" w:color="auto" w:sz="4" w:space="0"/>
              <w:bottom w:val="single" w:color="auto" w:sz="4" w:space="0"/>
              <w:right w:val="single" w:color="auto" w:sz="4" w:space="0"/>
            </w:tcBorders>
            <w:noWrap w:val="0"/>
            <w:vAlign w:val="center"/>
          </w:tcPr>
          <w:p w14:paraId="3E5B2025">
            <w:pPr>
              <w:keepNext w:val="0"/>
              <w:keepLines w:val="0"/>
              <w:pageBreakBefore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r>
    </w:tbl>
    <w:p w14:paraId="0E72988B">
      <w:pPr>
        <w:keepNext w:val="0"/>
        <w:keepLines w:val="0"/>
        <w:pageBreakBefore w:val="0"/>
        <w:bidi w:val="0"/>
        <w:rPr>
          <w:color w:val="auto"/>
          <w:highlight w:val="none"/>
        </w:rPr>
      </w:pPr>
    </w:p>
    <w:p w14:paraId="7B746ACE">
      <w:pPr>
        <w:shd w:val="clear" w:color="auto" w:fill="auto"/>
        <w:spacing w:line="360" w:lineRule="auto"/>
        <w:jc w:val="center"/>
        <w:rPr>
          <w:rFonts w:ascii="宋体" w:hAnsi="宋体"/>
          <w:b/>
          <w:bCs/>
          <w:color w:val="auto"/>
          <w:sz w:val="44"/>
          <w:szCs w:val="44"/>
          <w:highlight w:val="none"/>
        </w:rPr>
        <w:sectPr>
          <w:pgSz w:w="11910" w:h="16840"/>
          <w:pgMar w:top="1340" w:right="1500" w:bottom="280" w:left="1680" w:header="720" w:footer="720" w:gutter="0"/>
          <w:cols w:space="1701" w:num="1"/>
        </w:sectPr>
      </w:pPr>
    </w:p>
    <w:p w14:paraId="41FCD388">
      <w:pPr>
        <w:pStyle w:val="192"/>
        <w:jc w:val="center"/>
        <w:rPr>
          <w:rFonts w:hint="eastAsia"/>
          <w:color w:val="auto"/>
          <w:highlight w:val="none"/>
        </w:rPr>
      </w:pPr>
      <w:r>
        <w:rPr>
          <w:rFonts w:hint="eastAsia"/>
          <w:color w:val="auto"/>
          <w:highlight w:val="none"/>
        </w:rPr>
        <w:t>第六章　投标文件格式</w:t>
      </w:r>
    </w:p>
    <w:p w14:paraId="38159E52">
      <w:pPr>
        <w:rPr>
          <w:rFonts w:hint="eastAsia"/>
          <w:b/>
          <w:color w:val="auto"/>
          <w:sz w:val="28"/>
          <w:szCs w:val="28"/>
          <w:highlight w:val="none"/>
        </w:rPr>
      </w:pPr>
      <w:r>
        <w:rPr>
          <w:rFonts w:hint="eastAsia"/>
          <w:b/>
          <w:color w:val="auto"/>
          <w:sz w:val="28"/>
          <w:szCs w:val="28"/>
          <w:highlight w:val="none"/>
        </w:rPr>
        <w:t>一、报价文件格式</w:t>
      </w:r>
    </w:p>
    <w:p w14:paraId="76836E05">
      <w:pPr>
        <w:spacing w:before="120" w:after="50" w:line="360" w:lineRule="auto"/>
        <w:ind w:left="142"/>
        <w:jc w:val="left"/>
        <w:rPr>
          <w:rFonts w:hint="eastAsia" w:ascii="宋体" w:hAnsi="宋体"/>
          <w:color w:val="auto"/>
          <w:sz w:val="24"/>
          <w:szCs w:val="20"/>
          <w:highlight w:val="none"/>
        </w:rPr>
      </w:pPr>
      <w:r>
        <w:rPr>
          <w:rFonts w:hint="eastAsia" w:ascii="宋体" w:hAnsi="宋体"/>
          <w:b/>
          <w:color w:val="auto"/>
          <w:sz w:val="24"/>
          <w:highlight w:val="none"/>
        </w:rPr>
        <w:t xml:space="preserve">1. 报价文件封面格式： </w:t>
      </w:r>
    </w:p>
    <w:p w14:paraId="5A4B6030">
      <w:pPr>
        <w:spacing w:before="120" w:after="50" w:line="360" w:lineRule="auto"/>
        <w:ind w:left="142"/>
        <w:jc w:val="center"/>
        <w:rPr>
          <w:rFonts w:hint="eastAsia" w:ascii="宋体" w:hAnsi="宋体"/>
          <w:bCs/>
          <w:color w:val="auto"/>
          <w:sz w:val="48"/>
          <w:szCs w:val="48"/>
          <w:highlight w:val="none"/>
        </w:rPr>
      </w:pPr>
      <w:r>
        <w:rPr>
          <w:rFonts w:hint="eastAsia" w:ascii="宋体" w:hAnsi="宋体"/>
          <w:bCs/>
          <w:color w:val="auto"/>
          <w:sz w:val="48"/>
          <w:szCs w:val="48"/>
          <w:highlight w:val="none"/>
        </w:rPr>
        <w:t>电子投标文件</w:t>
      </w:r>
    </w:p>
    <w:p w14:paraId="45D774F2">
      <w:pPr>
        <w:spacing w:before="120" w:after="50" w:line="400" w:lineRule="exact"/>
        <w:rPr>
          <w:rFonts w:hint="eastAsia" w:ascii="宋体" w:hAnsi="宋体"/>
          <w:bCs/>
          <w:color w:val="auto"/>
          <w:sz w:val="32"/>
          <w:szCs w:val="20"/>
          <w:highlight w:val="none"/>
        </w:rPr>
      </w:pPr>
      <w:r>
        <w:rPr>
          <w:rFonts w:hint="eastAsia" w:ascii="宋体" w:hAnsi="宋体"/>
          <w:color w:val="auto"/>
          <w:sz w:val="24"/>
          <w:highlight w:val="none"/>
        </w:rPr>
        <w:t xml:space="preserve">                 </w:t>
      </w:r>
    </w:p>
    <w:p w14:paraId="3D8E8E88">
      <w:pPr>
        <w:spacing w:before="120" w:after="50" w:line="400" w:lineRule="exact"/>
        <w:jc w:val="center"/>
        <w:rPr>
          <w:rFonts w:hint="eastAsia" w:ascii="宋体" w:hAnsi="宋体"/>
          <w:bCs/>
          <w:color w:val="auto"/>
          <w:sz w:val="24"/>
          <w:szCs w:val="20"/>
          <w:highlight w:val="none"/>
        </w:rPr>
      </w:pPr>
    </w:p>
    <w:p w14:paraId="3BC2754F">
      <w:pPr>
        <w:spacing w:before="120" w:after="50"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报价文件</w:t>
      </w:r>
    </w:p>
    <w:p w14:paraId="7B2A9290">
      <w:pPr>
        <w:spacing w:before="120" w:after="50" w:line="400" w:lineRule="exact"/>
        <w:rPr>
          <w:rFonts w:hint="eastAsia" w:ascii="宋体" w:hAnsi="宋体"/>
          <w:bCs/>
          <w:color w:val="auto"/>
          <w:sz w:val="24"/>
          <w:szCs w:val="20"/>
          <w:highlight w:val="none"/>
        </w:rPr>
      </w:pPr>
    </w:p>
    <w:p w14:paraId="34FBFFBE">
      <w:pPr>
        <w:spacing w:before="120" w:after="50" w:line="400" w:lineRule="exact"/>
        <w:rPr>
          <w:rFonts w:hint="eastAsia" w:ascii="宋体" w:hAnsi="宋体"/>
          <w:bCs/>
          <w:color w:val="auto"/>
          <w:sz w:val="24"/>
          <w:szCs w:val="20"/>
          <w:highlight w:val="none"/>
        </w:rPr>
      </w:pPr>
    </w:p>
    <w:p w14:paraId="5E529EEA">
      <w:pPr>
        <w:spacing w:before="120" w:after="50" w:line="400" w:lineRule="exact"/>
        <w:rPr>
          <w:rFonts w:hint="eastAsia" w:ascii="宋体" w:hAnsi="宋体"/>
          <w:bCs/>
          <w:color w:val="auto"/>
          <w:sz w:val="24"/>
          <w:szCs w:val="20"/>
          <w:highlight w:val="none"/>
        </w:rPr>
      </w:pPr>
    </w:p>
    <w:p w14:paraId="6CC88E42">
      <w:pPr>
        <w:spacing w:before="120" w:after="50" w:line="400" w:lineRule="exact"/>
        <w:ind w:firstLine="360"/>
        <w:rPr>
          <w:rFonts w:hint="eastAsia" w:ascii="宋体" w:hAnsi="宋体"/>
          <w:bCs/>
          <w:color w:val="auto"/>
          <w:sz w:val="24"/>
          <w:highlight w:val="none"/>
        </w:rPr>
      </w:pPr>
      <w:r>
        <w:rPr>
          <w:rFonts w:hint="eastAsia" w:ascii="宋体" w:hAnsi="宋体"/>
          <w:bCs/>
          <w:color w:val="auto"/>
          <w:sz w:val="24"/>
          <w:highlight w:val="none"/>
        </w:rPr>
        <w:t xml:space="preserve">项目名称： </w:t>
      </w:r>
    </w:p>
    <w:p w14:paraId="2A42467B">
      <w:pPr>
        <w:spacing w:before="120" w:after="50" w:line="400" w:lineRule="exact"/>
        <w:ind w:firstLine="360"/>
        <w:rPr>
          <w:rFonts w:hint="eastAsia" w:ascii="宋体" w:hAnsi="宋体"/>
          <w:bCs/>
          <w:color w:val="auto"/>
          <w:sz w:val="24"/>
          <w:highlight w:val="none"/>
        </w:rPr>
      </w:pPr>
      <w:r>
        <w:rPr>
          <w:rFonts w:hint="eastAsia" w:ascii="宋体" w:hAnsi="宋体"/>
          <w:bCs/>
          <w:color w:val="auto"/>
          <w:sz w:val="24"/>
          <w:highlight w:val="none"/>
        </w:rPr>
        <w:t xml:space="preserve">项目编号： </w:t>
      </w:r>
    </w:p>
    <w:p w14:paraId="4B1E426E">
      <w:pPr>
        <w:spacing w:before="120" w:after="50" w:line="400" w:lineRule="exact"/>
        <w:ind w:firstLine="360"/>
        <w:rPr>
          <w:rFonts w:hint="eastAsia" w:ascii="宋体" w:hAnsi="宋体"/>
          <w:bCs/>
          <w:color w:val="auto"/>
          <w:sz w:val="24"/>
          <w:highlight w:val="none"/>
        </w:rPr>
      </w:pPr>
      <w:r>
        <w:rPr>
          <w:rFonts w:hint="eastAsia" w:ascii="宋体" w:hAnsi="宋体"/>
          <w:bCs/>
          <w:color w:val="auto"/>
          <w:sz w:val="24"/>
          <w:highlight w:val="none"/>
        </w:rPr>
        <w:t>投标人名称：</w:t>
      </w:r>
    </w:p>
    <w:p w14:paraId="52D51DB2">
      <w:pPr>
        <w:spacing w:before="120" w:after="50" w:line="400" w:lineRule="exact"/>
        <w:ind w:firstLine="360"/>
        <w:rPr>
          <w:rFonts w:hint="eastAsia" w:ascii="宋体" w:hAnsi="宋体"/>
          <w:bCs/>
          <w:color w:val="auto"/>
          <w:sz w:val="24"/>
          <w:highlight w:val="none"/>
        </w:rPr>
      </w:pPr>
      <w:r>
        <w:rPr>
          <w:rFonts w:hint="eastAsia" w:ascii="宋体" w:hAnsi="宋体"/>
          <w:bCs/>
          <w:color w:val="auto"/>
          <w:sz w:val="24"/>
          <w:highlight w:val="none"/>
        </w:rPr>
        <w:t>投标人地址：</w:t>
      </w:r>
    </w:p>
    <w:p w14:paraId="162F0466">
      <w:pPr>
        <w:pStyle w:val="197"/>
        <w:spacing w:before="50" w:after="50" w:line="400" w:lineRule="exact"/>
        <w:ind w:firstLine="960"/>
        <w:rPr>
          <w:rFonts w:hint="eastAsia" w:ascii="宋体" w:hAnsi="宋体"/>
          <w:bCs/>
          <w:color w:val="auto"/>
          <w:sz w:val="24"/>
          <w:szCs w:val="24"/>
          <w:highlight w:val="none"/>
        </w:rPr>
      </w:pPr>
    </w:p>
    <w:p w14:paraId="4C4A85E6">
      <w:pPr>
        <w:pStyle w:val="197"/>
        <w:spacing w:before="50" w:after="50" w:line="400" w:lineRule="exact"/>
        <w:ind w:firstLine="960"/>
        <w:rPr>
          <w:rFonts w:hint="eastAsia" w:ascii="宋体" w:hAnsi="宋体"/>
          <w:bCs/>
          <w:color w:val="auto"/>
          <w:sz w:val="24"/>
          <w:szCs w:val="24"/>
          <w:highlight w:val="none"/>
        </w:rPr>
      </w:pPr>
    </w:p>
    <w:p w14:paraId="21DA84A9">
      <w:pPr>
        <w:spacing w:before="120" w:after="50" w:line="400" w:lineRule="exact"/>
        <w:rPr>
          <w:rFonts w:hint="eastAsia" w:ascii="宋体" w:hAnsi="宋体"/>
          <w:color w:val="auto"/>
          <w:sz w:val="30"/>
          <w:szCs w:val="20"/>
          <w:highlight w:val="none"/>
        </w:rPr>
      </w:pPr>
      <w:r>
        <w:rPr>
          <w:rFonts w:hint="eastAsia" w:ascii="宋体" w:hAnsi="宋体"/>
          <w:color w:val="auto"/>
          <w:sz w:val="24"/>
          <w:highlight w:val="none"/>
        </w:rPr>
        <w:t xml:space="preserve">                                   年  月  日</w:t>
      </w:r>
    </w:p>
    <w:p w14:paraId="4781C71F">
      <w:pPr>
        <w:spacing w:before="120" w:after="50" w:line="360" w:lineRule="auto"/>
        <w:jc w:val="left"/>
        <w:rPr>
          <w:rFonts w:hint="eastAsia" w:ascii="宋体" w:hAnsi="宋体"/>
          <w:color w:val="auto"/>
          <w:sz w:val="24"/>
          <w:szCs w:val="20"/>
          <w:highlight w:val="none"/>
        </w:rPr>
      </w:pPr>
      <w:r>
        <w:rPr>
          <w:rFonts w:ascii="宋体" w:hAnsi="宋体"/>
          <w:b/>
          <w:color w:val="auto"/>
          <w:sz w:val="24"/>
          <w:highlight w:val="none"/>
        </w:rPr>
        <w:br w:type="page" w:clear="all"/>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0FF0321B">
      <w:pPr>
        <w:spacing w:before="50" w:after="120" w:line="360" w:lineRule="auto"/>
        <w:jc w:val="left"/>
        <w:rPr>
          <w:rFonts w:ascii="宋体" w:hAnsi="宋体"/>
          <w:b/>
          <w:color w:val="auto"/>
          <w:sz w:val="24"/>
          <w:highlight w:val="none"/>
        </w:rPr>
      </w:pPr>
      <w:r>
        <w:rPr>
          <w:rFonts w:hint="eastAsia" w:ascii="宋体" w:hAnsi="宋体"/>
          <w:color w:val="auto"/>
          <w:szCs w:val="21"/>
          <w:highlight w:val="none"/>
        </w:rPr>
        <w:t>根据招标文件规定及投标人提供的材料自行编写目录。</w:t>
      </w:r>
    </w:p>
    <w:p w14:paraId="2C6A6F36">
      <w:pPr>
        <w:spacing w:before="120" w:after="50"/>
        <w:rPr>
          <w:rFonts w:hint="eastAsia" w:ascii="宋体" w:hAnsi="宋体"/>
          <w:b/>
          <w:color w:val="auto"/>
          <w:sz w:val="24"/>
          <w:highlight w:val="none"/>
        </w:rPr>
      </w:pPr>
    </w:p>
    <w:p w14:paraId="08551C90">
      <w:pPr>
        <w:spacing w:before="120" w:after="50"/>
        <w:rPr>
          <w:rFonts w:hint="eastAsia" w:ascii="宋体" w:hAnsi="宋体"/>
          <w:b/>
          <w:color w:val="auto"/>
          <w:sz w:val="24"/>
          <w:highlight w:val="none"/>
        </w:rPr>
      </w:pPr>
    </w:p>
    <w:p w14:paraId="636857B0">
      <w:pPr>
        <w:spacing w:before="120" w:after="50"/>
        <w:rPr>
          <w:rFonts w:hint="eastAsia" w:ascii="宋体" w:hAnsi="宋体"/>
          <w:b/>
          <w:color w:val="auto"/>
          <w:sz w:val="24"/>
          <w:highlight w:val="none"/>
        </w:rPr>
      </w:pPr>
    </w:p>
    <w:p w14:paraId="5D615D60">
      <w:pPr>
        <w:spacing w:before="120" w:after="50"/>
        <w:ind w:left="142"/>
        <w:jc w:val="left"/>
        <w:rPr>
          <w:rFonts w:hint="eastAsia" w:ascii="宋体" w:hAnsi="宋体"/>
          <w:b/>
          <w:color w:val="auto"/>
          <w:sz w:val="24"/>
          <w:highlight w:val="none"/>
        </w:rPr>
      </w:pPr>
      <w:r>
        <w:rPr>
          <w:rFonts w:ascii="宋体" w:hAnsi="宋体"/>
          <w:b/>
          <w:color w:val="auto"/>
          <w:sz w:val="24"/>
          <w:highlight w:val="none"/>
        </w:rPr>
        <w:br w:type="page" w:clear="all"/>
      </w:r>
      <w:r>
        <w:rPr>
          <w:rFonts w:hint="eastAsia" w:ascii="宋体" w:hAnsi="宋体"/>
          <w:b/>
          <w:color w:val="auto"/>
          <w:sz w:val="24"/>
          <w:highlight w:val="none"/>
        </w:rPr>
        <w:t>3. 投标函格式：</w:t>
      </w:r>
    </w:p>
    <w:p w14:paraId="3E6E406F">
      <w:pPr>
        <w:spacing w:before="120" w:after="50"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投 标 函</w:t>
      </w:r>
    </w:p>
    <w:p w14:paraId="00148892">
      <w:pPr>
        <w:spacing w:line="360" w:lineRule="auto"/>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采购人名称</w:t>
      </w:r>
      <w:r>
        <w:rPr>
          <w:rFonts w:hint="eastAsia" w:ascii="宋体" w:hAnsi="宋体"/>
          <w:color w:val="auto"/>
          <w:szCs w:val="21"/>
          <w:highlight w:val="none"/>
        </w:rPr>
        <w:t>：</w:t>
      </w:r>
    </w:p>
    <w:p w14:paraId="0E46A315">
      <w:pPr>
        <w:spacing w:line="360" w:lineRule="auto"/>
        <w:ind w:firstLine="480"/>
        <w:rPr>
          <w:rFonts w:hint="eastAsia" w:ascii="宋体" w:hAnsi="宋体"/>
          <w:color w:val="auto"/>
          <w:szCs w:val="21"/>
          <w:highlight w:val="none"/>
        </w:rPr>
      </w:pPr>
      <w:r>
        <w:rPr>
          <w:rFonts w:hint="eastAsia" w:ascii="宋体" w:hAnsi="宋体"/>
          <w:color w:val="auto"/>
          <w:szCs w:val="21"/>
          <w:highlight w:val="none"/>
        </w:rPr>
        <w:t>根据贵方</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）的招标文件，签字代表______</w:t>
      </w:r>
      <w:r>
        <w:rPr>
          <w:rFonts w:hint="eastAsia" w:ascii="宋体" w:hAnsi="宋体"/>
          <w:color w:val="auto"/>
          <w:szCs w:val="21"/>
          <w:highlight w:val="none"/>
          <w:u w:val="single"/>
        </w:rPr>
        <w:t xml:space="preserve">     </w:t>
      </w:r>
      <w:r>
        <w:rPr>
          <w:rFonts w:hint="eastAsia" w:ascii="宋体" w:hAnsi="宋体"/>
          <w:color w:val="auto"/>
          <w:szCs w:val="21"/>
          <w:highlight w:val="none"/>
        </w:rPr>
        <w:t>（姓名）经正式授权并代表投标人</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（投标人名称）提交投标文件。</w:t>
      </w:r>
    </w:p>
    <w:p w14:paraId="62F4057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据此函，我方宣布同意如下：</w:t>
      </w:r>
    </w:p>
    <w:p w14:paraId="6EAAD740">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5D51F2E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2.我方在投标之前已经完全理解并接受招标文件的各项规定和要求，对招标文件的合理性、合法性不再有异议。</w:t>
      </w:r>
    </w:p>
    <w:p w14:paraId="4EA912EF">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3.本投标有效期自投标截止之日起</w:t>
      </w:r>
      <w:r>
        <w:rPr>
          <w:rFonts w:ascii="宋体" w:hAnsi="宋体"/>
          <w:color w:val="auto"/>
          <w:szCs w:val="21"/>
          <w:highlight w:val="none"/>
          <w:u w:val="single"/>
        </w:rPr>
        <w:t xml:space="preserve">    </w:t>
      </w:r>
      <w:r>
        <w:rPr>
          <w:rFonts w:hint="eastAsia" w:ascii="宋体" w:hAnsi="宋体"/>
          <w:color w:val="auto"/>
          <w:szCs w:val="21"/>
          <w:highlight w:val="none"/>
        </w:rPr>
        <w:t>日。</w:t>
      </w:r>
    </w:p>
    <w:p w14:paraId="7E58A75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4.如中标，本投标文件至本项目合同履行完毕止均保持有效，我方将按“招标文件”及政府采购法律、法规的规定履行合同责任和义务。</w:t>
      </w:r>
    </w:p>
    <w:p w14:paraId="15686684">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5.我方同意按照贵方要求提供与投标有关的一切数据或者资料。</w:t>
      </w:r>
    </w:p>
    <w:p w14:paraId="75DFE3FE">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6.我方向贵方提交的所有投标文件、资料都是准确的和真实的。</w:t>
      </w:r>
    </w:p>
    <w:p w14:paraId="77682CDE">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7.以上事项如有虚假或者隐瞒，我方愿意承担一切后果，并不再寻求任何旨在减轻或者免除法律责任的辩解。</w:t>
      </w:r>
    </w:p>
    <w:p w14:paraId="1ADAFB4D">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8.根据</w:t>
      </w:r>
      <w:r>
        <w:rPr>
          <w:rFonts w:ascii="宋体" w:hAnsi="宋体"/>
          <w:color w:val="auto"/>
          <w:szCs w:val="21"/>
          <w:highlight w:val="none"/>
        </w:rPr>
        <w:t>《中华人民共和国政府采购法实施条例》第五十条要求对政府采购合同进行公告</w:t>
      </w:r>
      <w:r>
        <w:rPr>
          <w:rFonts w:hint="eastAsia" w:ascii="宋体" w:hAnsi="宋体"/>
          <w:color w:val="auto"/>
          <w:szCs w:val="21"/>
          <w:highlight w:val="none"/>
        </w:rPr>
        <w:t>，</w:t>
      </w:r>
      <w:r>
        <w:rPr>
          <w:rFonts w:ascii="宋体" w:hAnsi="宋体"/>
          <w:color w:val="auto"/>
          <w:szCs w:val="21"/>
          <w:highlight w:val="none"/>
        </w:rPr>
        <w:t>但政府采购合同中涉及国家秘密、商业秘密的内容除外。</w:t>
      </w:r>
      <w:r>
        <w:rPr>
          <w:rFonts w:hint="eastAsia" w:ascii="宋体" w:hAnsi="宋体"/>
          <w:color w:val="auto"/>
          <w:szCs w:val="21"/>
          <w:highlight w:val="none"/>
        </w:rPr>
        <w:t>我方就对本次投标文件进行注明如下：（两项内容中必须选择一项）</w:t>
      </w:r>
    </w:p>
    <w:p w14:paraId="16F4EA51">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□我方本次投标文件</w:t>
      </w:r>
      <w:r>
        <w:rPr>
          <w:rFonts w:ascii="宋体" w:hAnsi="宋体" w:cs="宋体"/>
          <w:color w:val="auto"/>
          <w:szCs w:val="21"/>
          <w:highlight w:val="none"/>
        </w:rPr>
        <w:t>内容中</w:t>
      </w:r>
      <w:r>
        <w:rPr>
          <w:rFonts w:hint="eastAsia" w:ascii="宋体" w:hAnsi="宋体"/>
          <w:color w:val="auto"/>
          <w:szCs w:val="21"/>
          <w:highlight w:val="none"/>
        </w:rPr>
        <w:t>未</w:t>
      </w:r>
      <w:r>
        <w:rPr>
          <w:rFonts w:ascii="宋体" w:hAnsi="宋体" w:cs="宋体"/>
          <w:color w:val="auto"/>
          <w:szCs w:val="21"/>
          <w:highlight w:val="none"/>
        </w:rPr>
        <w:t>涉及商业秘密</w:t>
      </w:r>
      <w:r>
        <w:rPr>
          <w:rFonts w:hint="eastAsia" w:ascii="宋体" w:hAnsi="宋体" w:cs="宋体"/>
          <w:color w:val="auto"/>
          <w:szCs w:val="21"/>
          <w:highlight w:val="none"/>
        </w:rPr>
        <w:t>；</w:t>
      </w:r>
    </w:p>
    <w:p w14:paraId="3EAEBB74">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□我方本次投标文件</w:t>
      </w:r>
      <w:r>
        <w:rPr>
          <w:rFonts w:ascii="宋体" w:hAnsi="宋体" w:cs="宋体"/>
          <w:color w:val="auto"/>
          <w:szCs w:val="21"/>
          <w:highlight w:val="none"/>
        </w:rPr>
        <w:t>涉及商业秘密</w:t>
      </w:r>
      <w:r>
        <w:rPr>
          <w:rFonts w:hint="eastAsia" w:ascii="宋体" w:hAnsi="宋体" w:cs="宋体"/>
          <w:color w:val="auto"/>
          <w:szCs w:val="21"/>
          <w:highlight w:val="none"/>
        </w:rPr>
        <w:t>的</w:t>
      </w:r>
      <w:r>
        <w:rPr>
          <w:rFonts w:ascii="宋体" w:hAnsi="宋体" w:cs="宋体"/>
          <w:color w:val="auto"/>
          <w:szCs w:val="21"/>
          <w:highlight w:val="none"/>
        </w:rPr>
        <w:t>内容</w:t>
      </w:r>
      <w:r>
        <w:rPr>
          <w:rFonts w:hint="eastAsia" w:ascii="宋体" w:hAnsi="宋体" w:cs="宋体"/>
          <w:color w:val="auto"/>
          <w:szCs w:val="21"/>
          <w:highlight w:val="none"/>
        </w:rPr>
        <w:t>有：</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905C98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9.与本项目有关的一切正式往来信函请寄：</w:t>
      </w:r>
    </w:p>
    <w:p w14:paraId="090E1724">
      <w:pPr>
        <w:spacing w:line="360" w:lineRule="auto"/>
        <w:ind w:firstLine="420"/>
        <w:rPr>
          <w:rFonts w:hint="eastAsia" w:ascii="宋体" w:hAnsi="宋体"/>
          <w:color w:val="auto"/>
          <w:szCs w:val="21"/>
          <w:highlight w:val="none"/>
          <w:u w:val="singl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r>
        <w:rPr>
          <w:rFonts w:hint="eastAsia" w:ascii="宋体" w:hAnsi="宋体"/>
          <w:color w:val="auto"/>
          <w:szCs w:val="21"/>
          <w:highlight w:val="none"/>
        </w:rPr>
        <w:t>邮编：</w:t>
      </w:r>
      <w:r>
        <w:rPr>
          <w:rFonts w:hint="eastAsia" w:ascii="宋体" w:hAnsi="宋体"/>
          <w:color w:val="auto"/>
          <w:szCs w:val="21"/>
          <w:highlight w:val="none"/>
          <w:u w:val="single"/>
        </w:rPr>
        <w:t xml:space="preserve">            </w:t>
      </w:r>
    </w:p>
    <w:p w14:paraId="50CB449B">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u w:val="single"/>
        </w:rPr>
        <w:t xml:space="preserve">        </w:t>
      </w:r>
      <w:r>
        <w:rPr>
          <w:rFonts w:hint="eastAsia" w:ascii="宋体" w:hAnsi="宋体"/>
          <w:color w:val="auto"/>
          <w:szCs w:val="21"/>
          <w:highlight w:val="none"/>
        </w:rPr>
        <w:t>电话：</w:t>
      </w:r>
      <w:r>
        <w:rPr>
          <w:rFonts w:hint="eastAsia" w:ascii="宋体" w:hAnsi="宋体"/>
          <w:color w:val="auto"/>
          <w:szCs w:val="21"/>
          <w:highlight w:val="none"/>
          <w:u w:val="single"/>
        </w:rPr>
        <w:t xml:space="preserve">        </w:t>
      </w:r>
      <w:r>
        <w:rPr>
          <w:rFonts w:hint="eastAsia" w:ascii="宋体" w:hAnsi="宋体"/>
          <w:color w:val="auto"/>
          <w:szCs w:val="21"/>
          <w:highlight w:val="none"/>
        </w:rPr>
        <w:t>传真：</w:t>
      </w:r>
      <w:r>
        <w:rPr>
          <w:rFonts w:hint="eastAsia" w:ascii="宋体" w:hAnsi="宋体"/>
          <w:color w:val="auto"/>
          <w:szCs w:val="21"/>
          <w:highlight w:val="none"/>
          <w:u w:val="single"/>
        </w:rPr>
        <w:t xml:space="preserve">          </w:t>
      </w:r>
      <w:r>
        <w:rPr>
          <w:rFonts w:hint="eastAsia" w:ascii="宋体" w:hAnsi="宋体"/>
          <w:color w:val="auto"/>
          <w:szCs w:val="21"/>
          <w:highlight w:val="none"/>
        </w:rPr>
        <w:t>电子邮箱：</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25D4453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投标人名称：</w:t>
      </w:r>
      <w:r>
        <w:rPr>
          <w:rFonts w:hint="eastAsia" w:ascii="宋体" w:hAnsi="宋体"/>
          <w:color w:val="auto"/>
          <w:szCs w:val="21"/>
          <w:highlight w:val="none"/>
          <w:u w:val="single"/>
        </w:rPr>
        <w:t xml:space="preserve">                </w:t>
      </w:r>
    </w:p>
    <w:p w14:paraId="6DE9B075">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银行账号：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54043FE6">
      <w:pPr>
        <w:spacing w:line="360" w:lineRule="auto"/>
        <w:ind w:firstLine="420"/>
        <w:jc w:val="left"/>
        <w:rPr>
          <w:rFonts w:hint="eastAsia" w:ascii="宋体" w:hAnsi="宋体"/>
          <w:color w:val="auto"/>
          <w:szCs w:val="21"/>
          <w:highlight w:val="none"/>
        </w:rPr>
      </w:pPr>
    </w:p>
    <w:p w14:paraId="3D5726FC">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 xml:space="preserve">                法定代表人或者委托代理人（签字或者电子签名）： </w:t>
      </w:r>
    </w:p>
    <w:p w14:paraId="0B7ECA1C">
      <w:pPr>
        <w:pStyle w:val="228"/>
        <w:spacing w:before="295" w:after="295" w:line="360" w:lineRule="auto"/>
        <w:jc w:val="center"/>
        <w:rPr>
          <w:rFonts w:hint="eastAsia" w:hAnsi="宋体"/>
          <w:color w:val="auto"/>
          <w:sz w:val="21"/>
          <w:highlight w:val="none"/>
          <w:u w:val="single"/>
        </w:rPr>
      </w:pPr>
      <w:r>
        <w:rPr>
          <w:rFonts w:hint="eastAsia" w:hAnsi="宋体"/>
          <w:color w:val="auto"/>
          <w:sz w:val="21"/>
          <w:highlight w:val="none"/>
        </w:rPr>
        <w:t xml:space="preserve"> </w:t>
      </w:r>
      <w:r>
        <w:rPr>
          <w:rFonts w:hAnsi="宋体"/>
          <w:color w:val="auto"/>
          <w:sz w:val="21"/>
          <w:highlight w:val="none"/>
        </w:rPr>
        <w:t xml:space="preserve">                                    </w:t>
      </w:r>
      <w:r>
        <w:rPr>
          <w:rFonts w:hint="eastAsia" w:hAnsi="宋体"/>
          <w:color w:val="auto"/>
          <w:sz w:val="21"/>
          <w:highlight w:val="none"/>
        </w:rPr>
        <w:t>投标人名称（电子签章）：</w:t>
      </w:r>
    </w:p>
    <w:p w14:paraId="1D7DC4FE">
      <w:pPr>
        <w:pStyle w:val="228"/>
        <w:spacing w:before="295" w:after="295" w:line="360" w:lineRule="auto"/>
        <w:rPr>
          <w:rFonts w:hint="eastAsia" w:hAnsi="宋体"/>
          <w:color w:val="auto"/>
          <w:sz w:val="21"/>
          <w:highlight w:val="none"/>
        </w:rPr>
      </w:pPr>
      <w:r>
        <w:rPr>
          <w:rFonts w:hint="eastAsia" w:hAnsi="宋体"/>
          <w:color w:val="auto"/>
          <w:sz w:val="21"/>
          <w:highlight w:val="none"/>
        </w:rPr>
        <w:t xml:space="preserve">                                                </w:t>
      </w:r>
      <w:r>
        <w:rPr>
          <w:rFonts w:hint="eastAsia" w:hAnsi="宋体"/>
          <w:color w:val="auto"/>
          <w:sz w:val="21"/>
          <w:highlight w:val="none"/>
          <w:u w:val="single"/>
        </w:rPr>
        <w:t xml:space="preserve">      </w:t>
      </w:r>
      <w:r>
        <w:rPr>
          <w:rFonts w:hint="eastAsia" w:hAnsi="宋体"/>
          <w:color w:val="auto"/>
          <w:sz w:val="21"/>
          <w:highlight w:val="none"/>
        </w:rPr>
        <w:t>年</w:t>
      </w:r>
      <w:r>
        <w:rPr>
          <w:rFonts w:hint="eastAsia" w:hAnsi="宋体"/>
          <w:color w:val="auto"/>
          <w:sz w:val="21"/>
          <w:highlight w:val="none"/>
          <w:u w:val="single"/>
        </w:rPr>
        <w:t xml:space="preserve">    </w:t>
      </w:r>
      <w:r>
        <w:rPr>
          <w:rFonts w:hint="eastAsia" w:hAnsi="宋体"/>
          <w:color w:val="auto"/>
          <w:sz w:val="21"/>
          <w:highlight w:val="none"/>
        </w:rPr>
        <w:t>月</w:t>
      </w:r>
      <w:r>
        <w:rPr>
          <w:rFonts w:hint="eastAsia" w:hAnsi="宋体"/>
          <w:color w:val="auto"/>
          <w:sz w:val="21"/>
          <w:highlight w:val="none"/>
          <w:u w:val="single"/>
        </w:rPr>
        <w:t xml:space="preserve">     </w:t>
      </w:r>
      <w:r>
        <w:rPr>
          <w:rFonts w:hint="eastAsia" w:hAnsi="宋体"/>
          <w:color w:val="auto"/>
          <w:sz w:val="21"/>
          <w:highlight w:val="none"/>
        </w:rPr>
        <w:t>日</w:t>
      </w:r>
    </w:p>
    <w:p w14:paraId="7977C8C9">
      <w:pPr>
        <w:spacing w:before="120" w:after="50"/>
        <w:jc w:val="left"/>
        <w:rPr>
          <w:rFonts w:hint="eastAsia" w:ascii="宋体" w:hAnsi="宋体"/>
          <w:b/>
          <w:color w:val="auto"/>
          <w:sz w:val="24"/>
          <w:szCs w:val="20"/>
          <w:highlight w:val="none"/>
        </w:rPr>
      </w:pPr>
      <w:r>
        <w:rPr>
          <w:rFonts w:hAnsi="宋体"/>
          <w:color w:val="auto"/>
          <w:highlight w:val="none"/>
          <w:u w:val="single"/>
        </w:rPr>
        <w:br w:type="page" w:clear="all"/>
      </w:r>
      <w:r>
        <w:rPr>
          <w:rFonts w:hint="eastAsia" w:ascii="宋体" w:hAnsi="宋体"/>
          <w:b/>
          <w:color w:val="auto"/>
          <w:sz w:val="24"/>
          <w:highlight w:val="none"/>
        </w:rPr>
        <w:t>4. 开标一览表</w:t>
      </w:r>
    </w:p>
    <w:p w14:paraId="7C65A949">
      <w:pPr>
        <w:spacing w:before="50" w:after="50"/>
        <w:jc w:val="center"/>
        <w:rPr>
          <w:rFonts w:hint="eastAsia" w:ascii="宋体" w:hAnsi="宋体"/>
          <w:b/>
          <w:color w:val="auto"/>
          <w:sz w:val="30"/>
          <w:highlight w:val="none"/>
        </w:rPr>
      </w:pPr>
      <w:r>
        <w:rPr>
          <w:rFonts w:hint="eastAsia" w:ascii="宋体" w:hAnsi="宋体"/>
          <w:b/>
          <w:color w:val="auto"/>
          <w:sz w:val="30"/>
          <w:highlight w:val="none"/>
        </w:rPr>
        <w:t>开标一览表</w:t>
      </w:r>
    </w:p>
    <w:p w14:paraId="24F2581C">
      <w:pPr>
        <w:keepNext w:val="0"/>
        <w:keepLines w:val="0"/>
        <w:pageBreakBefore w:val="0"/>
        <w:widowControl w:val="0"/>
        <w:kinsoku/>
        <w:wordWrap/>
        <w:overflowPunct/>
        <w:topLinePunct w:val="0"/>
        <w:autoSpaceDE/>
        <w:autoSpaceDN/>
        <w:bidi w:val="0"/>
        <w:adjustRightInd/>
        <w:snapToGrid/>
        <w:spacing w:before="50" w:after="50" w:line="400" w:lineRule="exact"/>
        <w:jc w:val="center"/>
        <w:textAlignment w:val="auto"/>
        <w:rPr>
          <w:rFonts w:hint="eastAsia" w:ascii="宋体" w:hAnsi="宋体"/>
          <w:b/>
          <w:color w:val="auto"/>
          <w:sz w:val="30"/>
          <w:szCs w:val="20"/>
          <w:highlight w:val="none"/>
        </w:rPr>
      </w:pPr>
    </w:p>
    <w:p w14:paraId="19B648F0">
      <w:pPr>
        <w:keepNext w:val="0"/>
        <w:keepLines w:val="0"/>
        <w:pageBreakBefore w:val="0"/>
        <w:widowControl w:val="0"/>
        <w:kinsoku/>
        <w:wordWrap/>
        <w:overflowPunct/>
        <w:topLinePunct w:val="0"/>
        <w:autoSpaceDE/>
        <w:autoSpaceDN/>
        <w:bidi w:val="0"/>
        <w:adjustRightInd/>
        <w:snapToGrid/>
        <w:spacing w:before="50" w:after="50" w:line="400" w:lineRule="exact"/>
        <w:textAlignment w:val="auto"/>
        <w:rPr>
          <w:rFonts w:hint="eastAsia"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4A5594C7">
      <w:pPr>
        <w:keepNext w:val="0"/>
        <w:keepLines w:val="0"/>
        <w:pageBreakBefore w:val="0"/>
        <w:widowControl w:val="0"/>
        <w:kinsoku/>
        <w:wordWrap/>
        <w:overflowPunct/>
        <w:topLinePunct w:val="0"/>
        <w:autoSpaceDE/>
        <w:autoSpaceDN/>
        <w:bidi w:val="0"/>
        <w:adjustRightInd/>
        <w:snapToGrid/>
        <w:spacing w:before="50" w:after="50" w:line="400" w:lineRule="exact"/>
        <w:textAlignment w:val="auto"/>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单位：元</w:t>
      </w:r>
    </w:p>
    <w:tbl>
      <w:tblPr>
        <w:tblStyle w:val="30"/>
        <w:tblpPr w:leftFromText="180" w:rightFromText="180" w:vertAnchor="text" w:horzAnchor="page" w:tblpXSpec="center" w:tblpY="525"/>
        <w:tblOverlap w:val="never"/>
        <w:tblW w:w="96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6"/>
        <w:gridCol w:w="2025"/>
        <w:gridCol w:w="1230"/>
        <w:gridCol w:w="1335"/>
        <w:gridCol w:w="780"/>
        <w:gridCol w:w="1065"/>
        <w:gridCol w:w="824"/>
        <w:gridCol w:w="946"/>
        <w:gridCol w:w="845"/>
      </w:tblGrid>
      <w:tr w14:paraId="4D47C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ign w:val="center"/>
          </w:tcPr>
          <w:p w14:paraId="11BD4F7D">
            <w:pPr>
              <w:keepNext w:val="0"/>
              <w:keepLines w:val="0"/>
              <w:widowControl/>
              <w:suppressLineNumbers w:val="0"/>
              <w:jc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sz w:val="20"/>
                <w:szCs w:val="20"/>
                <w:highlight w:val="none"/>
                <w:u w:val="none"/>
                <w:lang w:val="en-US" w:eastAsia="zh-CN" w:bidi="ar"/>
              </w:rPr>
              <w:t>序号</w:t>
            </w:r>
          </w:p>
        </w:tc>
        <w:tc>
          <w:tcPr>
            <w:tcW w:w="2025" w:type="dxa"/>
            <w:tcBorders>
              <w:top w:val="single" w:color="auto" w:sz="4" w:space="0"/>
              <w:left w:val="single" w:color="auto" w:sz="4" w:space="0"/>
              <w:bottom w:val="single" w:color="auto" w:sz="4" w:space="0"/>
              <w:right w:val="single" w:color="auto" w:sz="4" w:space="0"/>
            </w:tcBorders>
            <w:noWrap/>
            <w:vAlign w:val="center"/>
          </w:tcPr>
          <w:p w14:paraId="170BA2D3">
            <w:pPr>
              <w:keepNext w:val="0"/>
              <w:keepLines w:val="0"/>
              <w:widowControl/>
              <w:suppressLineNumbers w:val="0"/>
              <w:jc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sz w:val="20"/>
                <w:szCs w:val="20"/>
                <w:highlight w:val="none"/>
                <w:u w:val="none"/>
                <w:lang w:val="en-US" w:eastAsia="zh-CN" w:bidi="ar"/>
              </w:rPr>
              <w:t>储备物资名称</w:t>
            </w:r>
          </w:p>
        </w:tc>
        <w:tc>
          <w:tcPr>
            <w:tcW w:w="1230" w:type="dxa"/>
            <w:tcBorders>
              <w:top w:val="single" w:color="auto" w:sz="4" w:space="0"/>
              <w:left w:val="single" w:color="auto" w:sz="4" w:space="0"/>
              <w:bottom w:val="single" w:color="auto" w:sz="4" w:space="0"/>
              <w:right w:val="single" w:color="auto" w:sz="4" w:space="0"/>
            </w:tcBorders>
            <w:noWrap/>
            <w:vAlign w:val="center"/>
          </w:tcPr>
          <w:p w14:paraId="3B6CB952">
            <w:pPr>
              <w:keepNext w:val="0"/>
              <w:keepLines w:val="0"/>
              <w:widowControl/>
              <w:suppressLineNumbers w:val="0"/>
              <w:jc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sz w:val="20"/>
                <w:szCs w:val="20"/>
                <w:highlight w:val="none"/>
                <w:u w:val="none"/>
                <w:lang w:val="en-US" w:eastAsia="zh-CN" w:bidi="ar"/>
              </w:rPr>
              <w:t>规格</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205019CC">
            <w:pPr>
              <w:keepNext w:val="0"/>
              <w:keepLines w:val="0"/>
              <w:widowControl/>
              <w:suppressLineNumbers w:val="0"/>
              <w:jc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sz w:val="20"/>
                <w:szCs w:val="20"/>
                <w:highlight w:val="none"/>
                <w:u w:val="none"/>
                <w:lang w:val="en-US" w:eastAsia="zh-CN"/>
              </w:rPr>
              <w:t>单价最高限价（元）</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618466EC">
            <w:pPr>
              <w:keepNext w:val="0"/>
              <w:keepLines w:val="0"/>
              <w:widowControl/>
              <w:suppressLineNumbers w:val="0"/>
              <w:jc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sz w:val="20"/>
                <w:szCs w:val="20"/>
                <w:highlight w:val="none"/>
                <w:u w:val="none"/>
                <w:lang w:val="en-US" w:eastAsia="zh-CN" w:bidi="ar"/>
              </w:rPr>
              <w:t>单位</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CBC0174">
            <w:pPr>
              <w:keepNext w:val="0"/>
              <w:keepLines w:val="0"/>
              <w:widowControl/>
              <w:suppressLineNumbers w:val="0"/>
              <w:jc w:val="center"/>
              <w:rPr>
                <w:rFonts w:hint="eastAsia" w:ascii="微软雅黑" w:hAnsi="微软雅黑" w:eastAsia="微软雅黑" w:cs="微软雅黑"/>
                <w:b/>
                <w:bCs/>
                <w:i w:val="0"/>
                <w:iCs w:val="0"/>
                <w:color w:val="auto"/>
                <w:sz w:val="20"/>
                <w:szCs w:val="20"/>
                <w:highlight w:val="none"/>
                <w:u w:val="none"/>
                <w:lang w:val="en-US" w:eastAsia="zh-CN" w:bidi="ar"/>
              </w:rPr>
            </w:pPr>
            <w:r>
              <w:rPr>
                <w:rFonts w:hint="eastAsia" w:ascii="微软雅黑" w:hAnsi="微软雅黑" w:eastAsia="微软雅黑" w:cs="微软雅黑"/>
                <w:b/>
                <w:bCs/>
                <w:i w:val="0"/>
                <w:iCs w:val="0"/>
                <w:color w:val="auto"/>
                <w:sz w:val="20"/>
                <w:szCs w:val="20"/>
                <w:highlight w:val="none"/>
                <w:u w:val="none"/>
                <w:lang w:val="en-US" w:eastAsia="zh-CN" w:bidi="ar"/>
              </w:rPr>
              <w:t>拟储备</w:t>
            </w:r>
          </w:p>
          <w:p w14:paraId="075EE7F7">
            <w:pPr>
              <w:keepNext w:val="0"/>
              <w:keepLines w:val="0"/>
              <w:widowControl/>
              <w:suppressLineNumbers w:val="0"/>
              <w:jc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sz w:val="20"/>
                <w:szCs w:val="20"/>
                <w:highlight w:val="none"/>
                <w:u w:val="none"/>
                <w:lang w:val="en-US" w:eastAsia="zh-CN" w:bidi="ar"/>
              </w:rPr>
              <w:t>数量</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0DC1DB08">
            <w:pPr>
              <w:keepNext w:val="0"/>
              <w:keepLines w:val="0"/>
              <w:widowControl/>
              <w:suppressLineNumbers w:val="0"/>
              <w:jc w:val="center"/>
              <w:rPr>
                <w:rFonts w:hint="eastAsia" w:ascii="微软雅黑" w:hAnsi="微软雅黑" w:eastAsia="宋体" w:cs="微软雅黑"/>
                <w:b/>
                <w:bCs/>
                <w:i w:val="0"/>
                <w:iCs w:val="0"/>
                <w:color w:val="auto"/>
                <w:sz w:val="20"/>
                <w:szCs w:val="20"/>
                <w:highlight w:val="none"/>
                <w:u w:val="none"/>
                <w:lang w:eastAsia="zh-CN"/>
              </w:rPr>
            </w:pPr>
            <w:r>
              <w:rPr>
                <w:rFonts w:hint="eastAsia" w:ascii="微软雅黑" w:hAnsi="微软雅黑" w:cs="微软雅黑"/>
                <w:b/>
                <w:bCs/>
                <w:i w:val="0"/>
                <w:iCs w:val="0"/>
                <w:color w:val="auto"/>
                <w:sz w:val="20"/>
                <w:szCs w:val="20"/>
                <w:highlight w:val="none"/>
                <w:u w:val="none"/>
                <w:lang w:eastAsia="zh-CN"/>
              </w:rPr>
              <w:t>品牌</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5741F9A3">
            <w:pPr>
              <w:keepNext w:val="0"/>
              <w:keepLines w:val="0"/>
              <w:widowControl/>
              <w:suppressLineNumbers w:val="0"/>
              <w:jc w:val="center"/>
              <w:rPr>
                <w:rFonts w:hint="eastAsia" w:eastAsia="宋体" w:asciiTheme="minorEastAsia" w:hAnsiTheme="minorEastAsia" w:cstheme="minorEastAsia"/>
                <w:b/>
                <w:bCs w:val="0"/>
                <w:color w:val="auto"/>
                <w:kern w:val="0"/>
                <w:sz w:val="21"/>
                <w:szCs w:val="21"/>
                <w:highlight w:val="none"/>
                <w:lang w:eastAsia="zh-CN" w:bidi="ar"/>
              </w:rPr>
            </w:pPr>
            <w:r>
              <w:rPr>
                <w:rFonts w:hint="eastAsia" w:asciiTheme="minorEastAsia" w:hAnsiTheme="minorEastAsia" w:eastAsiaTheme="minorEastAsia" w:cstheme="minorEastAsia"/>
                <w:b/>
                <w:bCs w:val="0"/>
                <w:color w:val="auto"/>
                <w:kern w:val="0"/>
                <w:sz w:val="21"/>
                <w:szCs w:val="21"/>
                <w:highlight w:val="none"/>
                <w:lang w:bidi="ar"/>
              </w:rPr>
              <w:t>单价（元</w:t>
            </w:r>
            <w:r>
              <w:rPr>
                <w:rFonts w:hint="eastAsia" w:eastAsia="宋体" w:asciiTheme="minorEastAsia" w:hAnsiTheme="minorEastAsia" w:cstheme="minorEastAsia"/>
                <w:b/>
                <w:bCs w:val="0"/>
                <w:color w:val="auto"/>
                <w:kern w:val="0"/>
                <w:sz w:val="21"/>
                <w:szCs w:val="21"/>
                <w:highlight w:val="none"/>
                <w:lang w:eastAsia="zh-CN" w:bidi="ar"/>
              </w:rPr>
              <w:t>）</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33388ECB">
            <w:pPr>
              <w:keepNext w:val="0"/>
              <w:keepLines w:val="0"/>
              <w:widowControl/>
              <w:suppressLineNumbers w:val="0"/>
              <w:jc w:val="center"/>
              <w:rPr>
                <w:rFonts w:hint="eastAsia" w:asciiTheme="minorEastAsia" w:hAnsiTheme="minorEastAsia" w:eastAsiaTheme="minorEastAsia" w:cstheme="minorEastAsia"/>
                <w:b/>
                <w:bCs w:val="0"/>
                <w:color w:val="auto"/>
                <w:kern w:val="0"/>
                <w:sz w:val="21"/>
                <w:szCs w:val="21"/>
                <w:highlight w:val="none"/>
                <w:lang w:bidi="ar"/>
              </w:rPr>
            </w:pPr>
            <w:r>
              <w:rPr>
                <w:rFonts w:hint="eastAsia" w:asciiTheme="minorEastAsia" w:hAnsiTheme="minorEastAsia" w:eastAsiaTheme="minorEastAsia" w:cstheme="minorEastAsia"/>
                <w:b/>
                <w:bCs w:val="0"/>
                <w:color w:val="auto"/>
                <w:kern w:val="0"/>
                <w:sz w:val="21"/>
                <w:szCs w:val="21"/>
                <w:highlight w:val="none"/>
                <w:lang w:bidi="ar"/>
              </w:rPr>
              <w:t>总价（元）</w:t>
            </w:r>
          </w:p>
        </w:tc>
      </w:tr>
      <w:tr w14:paraId="781F2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5F778A3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68E3A54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阿司匹林肠溶片</w:t>
            </w:r>
          </w:p>
        </w:tc>
        <w:tc>
          <w:tcPr>
            <w:tcW w:w="1230" w:type="dxa"/>
            <w:tcBorders>
              <w:top w:val="single" w:color="auto" w:sz="4" w:space="0"/>
              <w:left w:val="single" w:color="auto" w:sz="4" w:space="0"/>
              <w:bottom w:val="single" w:color="auto" w:sz="4" w:space="0"/>
              <w:right w:val="single" w:color="auto" w:sz="4" w:space="0"/>
            </w:tcBorders>
            <w:noWrap/>
            <w:vAlign w:val="center"/>
          </w:tcPr>
          <w:p w14:paraId="0603FE1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 xml:space="preserve">100mg </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49D988D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13.55</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7EB15D7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4D55F4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2700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4F77DB6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44E5055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47607AE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3C6FF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00FE826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25727DB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小柴胡颗粒</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F43663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10g*10袋</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3CE6D23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57C9520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06D2AC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1340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40B5204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35840E9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4D7B794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413C1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4E77958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6FF5C60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复方锌布颗粒剂</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5A64CC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0.1g:0.15g:2mg</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1BC4A85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 xml:space="preserve">27.00 </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7E55FFC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72CD7D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4351979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497F6D7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30717AA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71437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205D190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59F94CB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布洛芬悬混液</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5AD949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100ml:2g</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5D78204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10.54</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3270C18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672ABF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3000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033793F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4FA08CC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0122275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0C7E2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4F2F3BC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7A49C7E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小儿柴桂退热颗粒</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664AFD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4g</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41E172C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21.73</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704DD14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ADDFE8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07FF0F3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7BFA3BE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0A01320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4BFEA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6261842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2869D3F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连花清瘟颗粒</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E65491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6g</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27E93E8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23.3</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53CE190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0DC82B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6000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79F1EB6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0F66E25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19B8C7D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5E9CB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4BEAF9A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7</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70887C6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连花清瘟胶囊</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DDC36D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0.35g</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55A054E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19.26</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4D18F21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FDEDAB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1800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576B2EF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409D554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5BA2141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3B772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3739727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8</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586BAFF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板蓝根颗粒</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085275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10g</w:t>
            </w:r>
          </w:p>
        </w:tc>
        <w:tc>
          <w:tcPr>
            <w:tcW w:w="1335" w:type="dxa"/>
            <w:tcBorders>
              <w:top w:val="single" w:color="auto" w:sz="4" w:space="0"/>
              <w:left w:val="single" w:color="auto" w:sz="4" w:space="0"/>
              <w:bottom w:val="single" w:color="auto" w:sz="4" w:space="0"/>
              <w:right w:val="single" w:color="auto" w:sz="4" w:space="0"/>
            </w:tcBorders>
            <w:noWrap/>
            <w:vAlign w:val="center"/>
          </w:tcPr>
          <w:p w14:paraId="376BF50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10.66</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609EF55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37504C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2400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525D9F7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52F6F49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1B6DED6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4F55A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678BE57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9</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0694CB5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抗病毒口服液</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041BBF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10ml</w:t>
            </w:r>
          </w:p>
        </w:tc>
        <w:tc>
          <w:tcPr>
            <w:tcW w:w="1335" w:type="dxa"/>
            <w:tcBorders>
              <w:top w:val="single" w:color="auto" w:sz="4" w:space="0"/>
              <w:left w:val="single" w:color="auto" w:sz="4" w:space="0"/>
              <w:bottom w:val="single" w:color="auto" w:sz="4" w:space="0"/>
              <w:right w:val="single" w:color="auto" w:sz="4" w:space="0"/>
            </w:tcBorders>
            <w:noWrap/>
            <w:vAlign w:val="center"/>
          </w:tcPr>
          <w:p w14:paraId="30D8682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10.25</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620807A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A0E0CF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3000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656B9D7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2BEFDFA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3005108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34C57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2CB2BAA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3C6C781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蓝芩口服液</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886B11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10ml</w:t>
            </w:r>
          </w:p>
        </w:tc>
        <w:tc>
          <w:tcPr>
            <w:tcW w:w="1335" w:type="dxa"/>
            <w:tcBorders>
              <w:top w:val="single" w:color="auto" w:sz="4" w:space="0"/>
              <w:left w:val="single" w:color="auto" w:sz="4" w:space="0"/>
              <w:bottom w:val="single" w:color="auto" w:sz="4" w:space="0"/>
              <w:right w:val="single" w:color="auto" w:sz="4" w:space="0"/>
            </w:tcBorders>
            <w:noWrap/>
            <w:vAlign w:val="center"/>
          </w:tcPr>
          <w:p w14:paraId="1466F99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48.9</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38B6F43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30440C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8000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6312FD2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25A27D2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210602E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64529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6F9BE9E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11</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18610E3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双黄连口服液</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E4E8D1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10ml</w:t>
            </w:r>
          </w:p>
        </w:tc>
        <w:tc>
          <w:tcPr>
            <w:tcW w:w="1335" w:type="dxa"/>
            <w:tcBorders>
              <w:top w:val="single" w:color="auto" w:sz="4" w:space="0"/>
              <w:left w:val="single" w:color="auto" w:sz="4" w:space="0"/>
              <w:bottom w:val="single" w:color="auto" w:sz="4" w:space="0"/>
              <w:right w:val="single" w:color="auto" w:sz="4" w:space="0"/>
            </w:tcBorders>
            <w:noWrap/>
            <w:vAlign w:val="center"/>
          </w:tcPr>
          <w:p w14:paraId="683AD6E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10.2</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727B217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027F0E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4000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741A640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60B637F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1BFAD99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187A2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64FB98A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12</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769FF02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小儿氨酚黄那敏颗粒</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E47C70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2g(125mg:0.5mg:5mg人工牛黄)</w:t>
            </w:r>
          </w:p>
        </w:tc>
        <w:tc>
          <w:tcPr>
            <w:tcW w:w="1335" w:type="dxa"/>
            <w:tcBorders>
              <w:top w:val="single" w:color="auto" w:sz="4" w:space="0"/>
              <w:left w:val="single" w:color="auto" w:sz="4" w:space="0"/>
              <w:bottom w:val="single" w:color="auto" w:sz="4" w:space="0"/>
              <w:right w:val="single" w:color="auto" w:sz="4" w:space="0"/>
            </w:tcBorders>
            <w:noWrap/>
            <w:vAlign w:val="center"/>
          </w:tcPr>
          <w:p w14:paraId="6D70454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2.5</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1C11926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0ACEBA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4000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5881D70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38EE1E6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0AC1CE3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7A52D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7287C08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13</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50CCEA1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奥司他韦颗粒</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372AF7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15mg</w:t>
            </w:r>
          </w:p>
        </w:tc>
        <w:tc>
          <w:tcPr>
            <w:tcW w:w="1335" w:type="dxa"/>
            <w:tcBorders>
              <w:top w:val="single" w:color="auto" w:sz="4" w:space="0"/>
              <w:left w:val="single" w:color="auto" w:sz="4" w:space="0"/>
              <w:bottom w:val="single" w:color="auto" w:sz="4" w:space="0"/>
              <w:right w:val="single" w:color="auto" w:sz="4" w:space="0"/>
            </w:tcBorders>
            <w:noWrap/>
            <w:vAlign w:val="center"/>
          </w:tcPr>
          <w:p w14:paraId="29693E6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40.95</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707B947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9F8029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3000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27EAA3A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5A2BA28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16A2B51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6E107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333FA71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14</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688F9FF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注射用炎琥宁</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1F0109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80mg</w:t>
            </w:r>
          </w:p>
        </w:tc>
        <w:tc>
          <w:tcPr>
            <w:tcW w:w="1335" w:type="dxa"/>
            <w:tcBorders>
              <w:top w:val="single" w:color="auto" w:sz="4" w:space="0"/>
              <w:left w:val="single" w:color="auto" w:sz="4" w:space="0"/>
              <w:bottom w:val="single" w:color="auto" w:sz="4" w:space="0"/>
              <w:right w:val="single" w:color="auto" w:sz="4" w:space="0"/>
            </w:tcBorders>
            <w:noWrap/>
            <w:vAlign w:val="center"/>
          </w:tcPr>
          <w:p w14:paraId="4FEFFFF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8.8</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276F297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9F6FBE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300E1EA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714FF15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107C539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40DEF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49174B3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15</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5CA3C19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肺力咳合剂</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60DD06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150ml</w:t>
            </w:r>
          </w:p>
        </w:tc>
        <w:tc>
          <w:tcPr>
            <w:tcW w:w="1335" w:type="dxa"/>
            <w:tcBorders>
              <w:top w:val="single" w:color="auto" w:sz="4" w:space="0"/>
              <w:left w:val="single" w:color="auto" w:sz="4" w:space="0"/>
              <w:bottom w:val="single" w:color="auto" w:sz="4" w:space="0"/>
              <w:right w:val="single" w:color="auto" w:sz="4" w:space="0"/>
            </w:tcBorders>
            <w:noWrap/>
            <w:vAlign w:val="center"/>
          </w:tcPr>
          <w:p w14:paraId="66276C9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23.72</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46BAE73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CD76BF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8000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00CBFC3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09B5FD9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22BA7BC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675D7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4B979D9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16</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7267F50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复方甘草口服溶液</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BFD662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100mml</w:t>
            </w:r>
          </w:p>
        </w:tc>
        <w:tc>
          <w:tcPr>
            <w:tcW w:w="1335" w:type="dxa"/>
            <w:tcBorders>
              <w:top w:val="single" w:color="auto" w:sz="4" w:space="0"/>
              <w:left w:val="single" w:color="auto" w:sz="4" w:space="0"/>
              <w:bottom w:val="single" w:color="auto" w:sz="4" w:space="0"/>
              <w:right w:val="single" w:color="auto" w:sz="4" w:space="0"/>
            </w:tcBorders>
            <w:noWrap/>
            <w:vAlign w:val="center"/>
          </w:tcPr>
          <w:p w14:paraId="3BE33C3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4.4</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24D5D71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5EB113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4000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384279E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4CA40FB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6FCA17D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15AF7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0B8CE4F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17</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167464B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氨溴特罗口服溶液</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81B7C3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100ml:0.15g:0.1mg</w:t>
            </w:r>
          </w:p>
        </w:tc>
        <w:tc>
          <w:tcPr>
            <w:tcW w:w="1335" w:type="dxa"/>
            <w:tcBorders>
              <w:top w:val="single" w:color="auto" w:sz="4" w:space="0"/>
              <w:left w:val="single" w:color="auto" w:sz="4" w:space="0"/>
              <w:bottom w:val="single" w:color="auto" w:sz="4" w:space="0"/>
              <w:right w:val="single" w:color="auto" w:sz="4" w:space="0"/>
            </w:tcBorders>
            <w:noWrap/>
            <w:vAlign w:val="center"/>
          </w:tcPr>
          <w:p w14:paraId="02E4B89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20.39</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50BE8DD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1A91B2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6000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18AD425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6716811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4BCA8C0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2679B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00F97F0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18</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57B1E75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氨溴索注射液（盐酸氨溴索注射液）</w:t>
            </w:r>
          </w:p>
        </w:tc>
        <w:tc>
          <w:tcPr>
            <w:tcW w:w="1230" w:type="dxa"/>
            <w:tcBorders>
              <w:top w:val="single" w:color="auto" w:sz="4" w:space="0"/>
              <w:left w:val="single" w:color="auto" w:sz="4" w:space="0"/>
              <w:bottom w:val="single" w:color="auto" w:sz="4" w:space="0"/>
              <w:right w:val="single" w:color="auto" w:sz="4" w:space="0"/>
            </w:tcBorders>
            <w:noWrap/>
            <w:vAlign w:val="center"/>
          </w:tcPr>
          <w:p w14:paraId="182E796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2ml:15mg</w:t>
            </w:r>
          </w:p>
        </w:tc>
        <w:tc>
          <w:tcPr>
            <w:tcW w:w="1335" w:type="dxa"/>
            <w:tcBorders>
              <w:top w:val="single" w:color="auto" w:sz="4" w:space="0"/>
              <w:left w:val="single" w:color="auto" w:sz="4" w:space="0"/>
              <w:bottom w:val="single" w:color="auto" w:sz="4" w:space="0"/>
              <w:right w:val="single" w:color="auto" w:sz="4" w:space="0"/>
            </w:tcBorders>
            <w:noWrap/>
            <w:vAlign w:val="center"/>
          </w:tcPr>
          <w:p w14:paraId="31383DC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3.3</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40420A8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28E6B7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4500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64CCD0E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1974777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6132443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04F84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7DF3314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19</w:t>
            </w:r>
          </w:p>
        </w:tc>
        <w:tc>
          <w:tcPr>
            <w:tcW w:w="202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0AE8D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人血白蛋白</w:t>
            </w:r>
          </w:p>
        </w:tc>
        <w:tc>
          <w:tcPr>
            <w:tcW w:w="12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30E69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10g</w:t>
            </w:r>
          </w:p>
        </w:tc>
        <w:tc>
          <w:tcPr>
            <w:tcW w:w="1335" w:type="dxa"/>
            <w:tcBorders>
              <w:top w:val="single" w:color="auto" w:sz="4" w:space="0"/>
              <w:left w:val="single" w:color="auto" w:sz="4" w:space="0"/>
              <w:bottom w:val="single" w:color="auto" w:sz="4" w:space="0"/>
              <w:right w:val="single" w:color="auto" w:sz="4" w:space="0"/>
            </w:tcBorders>
            <w:noWrap/>
            <w:vAlign w:val="center"/>
          </w:tcPr>
          <w:p w14:paraId="2C4EE45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412</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33BDCCC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93719E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1ACD9D1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1C5DEEA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4F730D9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6EB0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01ADE5C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20</w:t>
            </w:r>
          </w:p>
        </w:tc>
        <w:tc>
          <w:tcPr>
            <w:tcW w:w="202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393599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静注人免疫球蛋白(Ph4)</w:t>
            </w:r>
          </w:p>
        </w:tc>
        <w:tc>
          <w:tcPr>
            <w:tcW w:w="12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D7F2E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 50ml 2.5g</w:t>
            </w:r>
          </w:p>
        </w:tc>
        <w:tc>
          <w:tcPr>
            <w:tcW w:w="1335" w:type="dxa"/>
            <w:tcBorders>
              <w:top w:val="single" w:color="auto" w:sz="4" w:space="0"/>
              <w:left w:val="single" w:color="auto" w:sz="4" w:space="0"/>
              <w:bottom w:val="single" w:color="auto" w:sz="4" w:space="0"/>
              <w:right w:val="single" w:color="auto" w:sz="4" w:space="0"/>
            </w:tcBorders>
            <w:noWrap/>
            <w:vAlign w:val="center"/>
          </w:tcPr>
          <w:p w14:paraId="455E766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561</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0538144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CAC758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3610416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5A3A97E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082C7ED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09B95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56FD804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21</w:t>
            </w:r>
          </w:p>
        </w:tc>
        <w:tc>
          <w:tcPr>
            <w:tcW w:w="202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6B7C1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注射用头孢曲松钠</w:t>
            </w:r>
          </w:p>
        </w:tc>
        <w:tc>
          <w:tcPr>
            <w:tcW w:w="12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9A3F6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 xml:space="preserve"> 1.0g</w:t>
            </w:r>
          </w:p>
        </w:tc>
        <w:tc>
          <w:tcPr>
            <w:tcW w:w="1335" w:type="dxa"/>
            <w:tcBorders>
              <w:top w:val="single" w:color="auto" w:sz="4" w:space="0"/>
              <w:left w:val="single" w:color="auto" w:sz="4" w:space="0"/>
              <w:bottom w:val="single" w:color="auto" w:sz="4" w:space="0"/>
              <w:right w:val="single" w:color="auto" w:sz="4" w:space="0"/>
            </w:tcBorders>
            <w:noWrap/>
            <w:vAlign w:val="center"/>
          </w:tcPr>
          <w:p w14:paraId="44903D7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23.5</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60D5252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00B29F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0D5406A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33EFC2E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309C4C1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7B366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10CEE18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22</w:t>
            </w:r>
          </w:p>
        </w:tc>
        <w:tc>
          <w:tcPr>
            <w:tcW w:w="202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5F52E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头孢丙烯片</w:t>
            </w:r>
          </w:p>
        </w:tc>
        <w:tc>
          <w:tcPr>
            <w:tcW w:w="12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1EC8E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0.25g</w:t>
            </w:r>
          </w:p>
        </w:tc>
        <w:tc>
          <w:tcPr>
            <w:tcW w:w="1335" w:type="dxa"/>
            <w:tcBorders>
              <w:top w:val="single" w:color="auto" w:sz="4" w:space="0"/>
              <w:left w:val="single" w:color="auto" w:sz="4" w:space="0"/>
              <w:bottom w:val="single" w:color="auto" w:sz="4" w:space="0"/>
              <w:right w:val="single" w:color="auto" w:sz="4" w:space="0"/>
            </w:tcBorders>
            <w:noWrap/>
            <w:vAlign w:val="center"/>
          </w:tcPr>
          <w:p w14:paraId="0F39631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3.75</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456A68D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33E694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800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03D1101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61290DE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4C71CA0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3E774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139383A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23</w:t>
            </w:r>
          </w:p>
        </w:tc>
        <w:tc>
          <w:tcPr>
            <w:tcW w:w="202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02F7E4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甲硝唑氯化钠注射液</w:t>
            </w:r>
          </w:p>
        </w:tc>
        <w:tc>
          <w:tcPr>
            <w:tcW w:w="12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E27330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100ml:0.5g:0.8g折断</w:t>
            </w:r>
          </w:p>
        </w:tc>
        <w:tc>
          <w:tcPr>
            <w:tcW w:w="1335" w:type="dxa"/>
            <w:tcBorders>
              <w:top w:val="single" w:color="auto" w:sz="4" w:space="0"/>
              <w:left w:val="single" w:color="auto" w:sz="4" w:space="0"/>
              <w:bottom w:val="single" w:color="auto" w:sz="4" w:space="0"/>
              <w:right w:val="single" w:color="auto" w:sz="4" w:space="0"/>
            </w:tcBorders>
            <w:noWrap/>
            <w:vAlign w:val="center"/>
          </w:tcPr>
          <w:p w14:paraId="6211E8C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4.24</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25675AD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BDCD29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8000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09666D0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1D354E2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583EB38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767F0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1450F1F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24</w:t>
            </w:r>
          </w:p>
        </w:tc>
        <w:tc>
          <w:tcPr>
            <w:tcW w:w="202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EBC83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甲硝唑片</w:t>
            </w:r>
          </w:p>
        </w:tc>
        <w:tc>
          <w:tcPr>
            <w:tcW w:w="12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165F9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200mg</w:t>
            </w:r>
          </w:p>
        </w:tc>
        <w:tc>
          <w:tcPr>
            <w:tcW w:w="1335" w:type="dxa"/>
            <w:tcBorders>
              <w:top w:val="single" w:color="auto" w:sz="4" w:space="0"/>
              <w:left w:val="single" w:color="auto" w:sz="4" w:space="0"/>
              <w:bottom w:val="single" w:color="auto" w:sz="4" w:space="0"/>
              <w:right w:val="single" w:color="auto" w:sz="4" w:space="0"/>
            </w:tcBorders>
            <w:noWrap/>
            <w:vAlign w:val="center"/>
          </w:tcPr>
          <w:p w14:paraId="389084C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8.4</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0A64108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073F9A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1033DCE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0F35A6F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2E9625A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091E6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13A20CE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25</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6F99785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注射用阿奇霉素</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C4781D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0.5g</w:t>
            </w:r>
          </w:p>
        </w:tc>
        <w:tc>
          <w:tcPr>
            <w:tcW w:w="1335" w:type="dxa"/>
            <w:tcBorders>
              <w:top w:val="single" w:color="auto" w:sz="4" w:space="0"/>
              <w:left w:val="single" w:color="auto" w:sz="4" w:space="0"/>
              <w:bottom w:val="single" w:color="auto" w:sz="4" w:space="0"/>
              <w:right w:val="single" w:color="auto" w:sz="4" w:space="0"/>
            </w:tcBorders>
            <w:noWrap/>
            <w:vAlign w:val="center"/>
          </w:tcPr>
          <w:p w14:paraId="7D5A358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67.40</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3D5402D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D9229E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44C3230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651BE7D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40B1D92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784DE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1B0630C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26</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7BCB86E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阿奇霉素片</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53BADD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0.25g</w:t>
            </w:r>
          </w:p>
        </w:tc>
        <w:tc>
          <w:tcPr>
            <w:tcW w:w="1335" w:type="dxa"/>
            <w:tcBorders>
              <w:top w:val="single" w:color="auto" w:sz="4" w:space="0"/>
              <w:left w:val="single" w:color="auto" w:sz="4" w:space="0"/>
              <w:bottom w:val="single" w:color="auto" w:sz="4" w:space="0"/>
              <w:right w:val="single" w:color="auto" w:sz="4" w:space="0"/>
            </w:tcBorders>
            <w:noWrap/>
            <w:vAlign w:val="center"/>
          </w:tcPr>
          <w:p w14:paraId="7943437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47.64</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64289BB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97089E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480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116B855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3C487B6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1322E77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09AA9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59F68A9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27</w:t>
            </w:r>
          </w:p>
        </w:tc>
        <w:tc>
          <w:tcPr>
            <w:tcW w:w="202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A288C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对乙酰氨基酚片</w:t>
            </w:r>
          </w:p>
        </w:tc>
        <w:tc>
          <w:tcPr>
            <w:tcW w:w="12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CB5653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0.5g</w:t>
            </w:r>
          </w:p>
        </w:tc>
        <w:tc>
          <w:tcPr>
            <w:tcW w:w="1335" w:type="dxa"/>
            <w:tcBorders>
              <w:top w:val="single" w:color="auto" w:sz="4" w:space="0"/>
              <w:left w:val="single" w:color="auto" w:sz="4" w:space="0"/>
              <w:bottom w:val="single" w:color="auto" w:sz="4" w:space="0"/>
              <w:right w:val="single" w:color="auto" w:sz="4" w:space="0"/>
            </w:tcBorders>
            <w:noWrap/>
            <w:vAlign w:val="center"/>
          </w:tcPr>
          <w:p w14:paraId="37D7CC0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6.08</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209C6A0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4C1C12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32E8522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2E737C8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1B54D54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1142B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756256D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28</w:t>
            </w:r>
          </w:p>
        </w:tc>
        <w:tc>
          <w:tcPr>
            <w:tcW w:w="202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F9B49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盐酸利多卡因注射液</w:t>
            </w:r>
          </w:p>
        </w:tc>
        <w:tc>
          <w:tcPr>
            <w:tcW w:w="12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1ECC5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 xml:space="preserve">100mg:5ml </w:t>
            </w:r>
          </w:p>
        </w:tc>
        <w:tc>
          <w:tcPr>
            <w:tcW w:w="1335" w:type="dxa"/>
            <w:tcBorders>
              <w:top w:val="single" w:color="auto" w:sz="4" w:space="0"/>
              <w:left w:val="single" w:color="auto" w:sz="4" w:space="0"/>
              <w:bottom w:val="single" w:color="auto" w:sz="4" w:space="0"/>
              <w:right w:val="single" w:color="auto" w:sz="4" w:space="0"/>
            </w:tcBorders>
            <w:noWrap/>
            <w:vAlign w:val="center"/>
          </w:tcPr>
          <w:p w14:paraId="5C8F8AC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13.10</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5410322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9917DE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4000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3B95F3E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2BAB36F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014660B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12B0F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60A1DF0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29</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486769C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人胰岛素注射液</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24D58E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Style w:val="379"/>
                <w:color w:val="auto"/>
                <w:highlight w:val="none"/>
                <w:lang w:val="en-US" w:eastAsia="zh-CN" w:bidi="ar"/>
              </w:rPr>
              <w:t>10ml:400</w:t>
            </w:r>
            <w:r>
              <w:rPr>
                <w:rStyle w:val="380"/>
                <w:color w:val="auto"/>
                <w:highlight w:val="none"/>
                <w:lang w:val="en-US" w:eastAsia="zh-CN" w:bidi="ar"/>
              </w:rPr>
              <w:t>单位</w:t>
            </w:r>
          </w:p>
        </w:tc>
        <w:tc>
          <w:tcPr>
            <w:tcW w:w="1335" w:type="dxa"/>
            <w:tcBorders>
              <w:top w:val="single" w:color="auto" w:sz="4" w:space="0"/>
              <w:left w:val="single" w:color="auto" w:sz="4" w:space="0"/>
              <w:bottom w:val="single" w:color="auto" w:sz="4" w:space="0"/>
              <w:right w:val="single" w:color="auto" w:sz="4" w:space="0"/>
            </w:tcBorders>
            <w:noWrap/>
            <w:vAlign w:val="center"/>
          </w:tcPr>
          <w:p w14:paraId="4F85812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25.93</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56B7516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D6DC74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353BC9B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754254E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2FE83AA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6B9EC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43E0976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30</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147BF58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盐酸氟西汀胶囊</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561122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 xml:space="preserve"> 20mg</w:t>
            </w:r>
          </w:p>
        </w:tc>
        <w:tc>
          <w:tcPr>
            <w:tcW w:w="1335" w:type="dxa"/>
            <w:tcBorders>
              <w:top w:val="single" w:color="auto" w:sz="4" w:space="0"/>
              <w:left w:val="single" w:color="auto" w:sz="4" w:space="0"/>
              <w:bottom w:val="single" w:color="auto" w:sz="4" w:space="0"/>
              <w:right w:val="single" w:color="auto" w:sz="4" w:space="0"/>
            </w:tcBorders>
            <w:noWrap/>
            <w:vAlign w:val="center"/>
          </w:tcPr>
          <w:p w14:paraId="248FDAE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30.24</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5B42900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75A952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1200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2AF878C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45D388A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5F474A5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5AB1E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43AA01A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31</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611B3A1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氯雷他定片</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8DBA4B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10mg</w:t>
            </w:r>
          </w:p>
        </w:tc>
        <w:tc>
          <w:tcPr>
            <w:tcW w:w="1335" w:type="dxa"/>
            <w:tcBorders>
              <w:top w:val="single" w:color="auto" w:sz="4" w:space="0"/>
              <w:left w:val="single" w:color="auto" w:sz="4" w:space="0"/>
              <w:bottom w:val="single" w:color="auto" w:sz="4" w:space="0"/>
              <w:right w:val="single" w:color="auto" w:sz="4" w:space="0"/>
            </w:tcBorders>
            <w:noWrap/>
            <w:vAlign w:val="center"/>
          </w:tcPr>
          <w:p w14:paraId="451D581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10.01</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0C0512E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842050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6000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0D47314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7337130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0386ABC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0B1DB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052BE12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32</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7A9407B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马来酸氯苯那敏片</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B8ADCD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4mg</w:t>
            </w:r>
          </w:p>
        </w:tc>
        <w:tc>
          <w:tcPr>
            <w:tcW w:w="1335" w:type="dxa"/>
            <w:tcBorders>
              <w:top w:val="single" w:color="auto" w:sz="4" w:space="0"/>
              <w:left w:val="single" w:color="auto" w:sz="4" w:space="0"/>
              <w:bottom w:val="single" w:color="auto" w:sz="4" w:space="0"/>
              <w:right w:val="single" w:color="auto" w:sz="4" w:space="0"/>
            </w:tcBorders>
            <w:noWrap/>
            <w:vAlign w:val="center"/>
          </w:tcPr>
          <w:p w14:paraId="706755E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11.65</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018CA63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57DA4B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2000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185813B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6F300D2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31C8DF4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74039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264F7AF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33</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22E6E9F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硝苯地平片缓释片(I)</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A0EF1F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10mg</w:t>
            </w:r>
          </w:p>
        </w:tc>
        <w:tc>
          <w:tcPr>
            <w:tcW w:w="1335" w:type="dxa"/>
            <w:tcBorders>
              <w:top w:val="single" w:color="auto" w:sz="4" w:space="0"/>
              <w:left w:val="single" w:color="auto" w:sz="4" w:space="0"/>
              <w:bottom w:val="single" w:color="auto" w:sz="4" w:space="0"/>
              <w:right w:val="single" w:color="auto" w:sz="4" w:space="0"/>
            </w:tcBorders>
            <w:noWrap/>
            <w:vAlign w:val="center"/>
          </w:tcPr>
          <w:p w14:paraId="02277DB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10.92</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4EA2D64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285FAE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3000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4E70B19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3B2EB38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464E80B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6F2D4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7578E40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34</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065C50F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氨茶碱注射液</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D34E60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 xml:space="preserve"> 10ml:0.25g</w:t>
            </w:r>
          </w:p>
        </w:tc>
        <w:tc>
          <w:tcPr>
            <w:tcW w:w="1335" w:type="dxa"/>
            <w:tcBorders>
              <w:top w:val="single" w:color="auto" w:sz="4" w:space="0"/>
              <w:left w:val="single" w:color="auto" w:sz="4" w:space="0"/>
              <w:bottom w:val="single" w:color="auto" w:sz="4" w:space="0"/>
              <w:right w:val="single" w:color="auto" w:sz="4" w:space="0"/>
            </w:tcBorders>
            <w:noWrap/>
            <w:vAlign w:val="center"/>
          </w:tcPr>
          <w:p w14:paraId="3687B4F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2.75</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07F3FCC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DEC5AB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9000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59E886C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707D012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1EE18DC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5CCF9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0DB3C71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35</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485F562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氨茶碱片</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D5A07F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 xml:space="preserve"> 0.1g</w:t>
            </w:r>
          </w:p>
        </w:tc>
        <w:tc>
          <w:tcPr>
            <w:tcW w:w="1335" w:type="dxa"/>
            <w:tcBorders>
              <w:top w:val="single" w:color="auto" w:sz="4" w:space="0"/>
              <w:left w:val="single" w:color="auto" w:sz="4" w:space="0"/>
              <w:bottom w:val="single" w:color="auto" w:sz="4" w:space="0"/>
              <w:right w:val="single" w:color="auto" w:sz="4" w:space="0"/>
            </w:tcBorders>
            <w:noWrap/>
            <w:vAlign w:val="center"/>
          </w:tcPr>
          <w:p w14:paraId="142CD2A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6.50</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3288AF3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35E56C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360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6F55F59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2404EF9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48FA4FD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7EBEF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5D56B25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36</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034C4FC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吸入用硫酸沙丁胺醇溶液</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D3C5AE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2.5ml:2.5mg</w:t>
            </w:r>
          </w:p>
        </w:tc>
        <w:tc>
          <w:tcPr>
            <w:tcW w:w="1335" w:type="dxa"/>
            <w:tcBorders>
              <w:top w:val="single" w:color="auto" w:sz="4" w:space="0"/>
              <w:left w:val="single" w:color="auto" w:sz="4" w:space="0"/>
              <w:bottom w:val="single" w:color="auto" w:sz="4" w:space="0"/>
              <w:right w:val="single" w:color="auto" w:sz="4" w:space="0"/>
            </w:tcBorders>
            <w:noWrap/>
            <w:vAlign w:val="center"/>
          </w:tcPr>
          <w:p w14:paraId="0585E14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5.62</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56FFDCB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656457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04AB373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5816B5D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0F24646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5CE2F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333E452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37</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207B70F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甘露醇注射液</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44485B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50g:250ml</w:t>
            </w:r>
          </w:p>
        </w:tc>
        <w:tc>
          <w:tcPr>
            <w:tcW w:w="1335" w:type="dxa"/>
            <w:tcBorders>
              <w:top w:val="single" w:color="auto" w:sz="4" w:space="0"/>
              <w:left w:val="single" w:color="auto" w:sz="4" w:space="0"/>
              <w:bottom w:val="single" w:color="auto" w:sz="4" w:space="0"/>
              <w:right w:val="single" w:color="auto" w:sz="4" w:space="0"/>
            </w:tcBorders>
            <w:noWrap/>
            <w:vAlign w:val="center"/>
          </w:tcPr>
          <w:p w14:paraId="5A30758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2.59</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3DE41FD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60C118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12000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7DE15A9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1CAE331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097EFFB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1208A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1637FB1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38</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21473DB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云南白药</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1682AE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4g</w:t>
            </w:r>
          </w:p>
        </w:tc>
        <w:tc>
          <w:tcPr>
            <w:tcW w:w="1335" w:type="dxa"/>
            <w:tcBorders>
              <w:top w:val="single" w:color="auto" w:sz="4" w:space="0"/>
              <w:left w:val="single" w:color="auto" w:sz="4" w:space="0"/>
              <w:bottom w:val="single" w:color="auto" w:sz="4" w:space="0"/>
              <w:right w:val="single" w:color="auto" w:sz="4" w:space="0"/>
            </w:tcBorders>
            <w:noWrap/>
            <w:vAlign w:val="center"/>
          </w:tcPr>
          <w:p w14:paraId="24FF3C6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16.80</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6DC6E32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8DA884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1200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3648C30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2F5ECEA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20DE078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6B4B4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25B7DF7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39</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11A08DA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湿润烧伤膏</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DC719A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40g</w:t>
            </w:r>
          </w:p>
        </w:tc>
        <w:tc>
          <w:tcPr>
            <w:tcW w:w="1335" w:type="dxa"/>
            <w:tcBorders>
              <w:top w:val="single" w:color="auto" w:sz="4" w:space="0"/>
              <w:left w:val="single" w:color="auto" w:sz="4" w:space="0"/>
              <w:bottom w:val="single" w:color="auto" w:sz="4" w:space="0"/>
              <w:right w:val="single" w:color="auto" w:sz="4" w:space="0"/>
            </w:tcBorders>
            <w:noWrap/>
            <w:vAlign w:val="center"/>
          </w:tcPr>
          <w:p w14:paraId="1E1D4B4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74.88</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2AE94D8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BE3751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4DEDC61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19A5D4F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54DE51F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5FE4D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1CB9D94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40</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72F7951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喜炎平注射液</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D5AA02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5ml:125mg</w:t>
            </w:r>
          </w:p>
        </w:tc>
        <w:tc>
          <w:tcPr>
            <w:tcW w:w="1335" w:type="dxa"/>
            <w:tcBorders>
              <w:top w:val="single" w:color="auto" w:sz="4" w:space="0"/>
              <w:left w:val="single" w:color="auto" w:sz="4" w:space="0"/>
              <w:bottom w:val="single" w:color="auto" w:sz="4" w:space="0"/>
              <w:right w:val="single" w:color="auto" w:sz="4" w:space="0"/>
            </w:tcBorders>
            <w:noWrap/>
            <w:vAlign w:val="center"/>
          </w:tcPr>
          <w:p w14:paraId="0FB213E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24.76</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7A09589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FF43D0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4000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56B8F8D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48500E8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54827AE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49B4F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06192A9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41</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2E37529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痰热清注射液</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30F919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10ml/支</w:t>
            </w:r>
          </w:p>
        </w:tc>
        <w:tc>
          <w:tcPr>
            <w:tcW w:w="1335" w:type="dxa"/>
            <w:tcBorders>
              <w:top w:val="single" w:color="auto" w:sz="4" w:space="0"/>
              <w:left w:val="single" w:color="auto" w:sz="4" w:space="0"/>
              <w:bottom w:val="single" w:color="auto" w:sz="4" w:space="0"/>
              <w:right w:val="single" w:color="auto" w:sz="4" w:space="0"/>
            </w:tcBorders>
            <w:noWrap/>
            <w:vAlign w:val="center"/>
          </w:tcPr>
          <w:p w14:paraId="7823C04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284.40</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1A279DE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DA04F0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1200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6FF7F31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31ECB5C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0564EEE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2A383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46A7D9A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42</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485F77B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醒脑静注射液</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23008D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10ml/支</w:t>
            </w:r>
          </w:p>
        </w:tc>
        <w:tc>
          <w:tcPr>
            <w:tcW w:w="1335" w:type="dxa"/>
            <w:tcBorders>
              <w:top w:val="single" w:color="auto" w:sz="4" w:space="0"/>
              <w:left w:val="single" w:color="auto" w:sz="4" w:space="0"/>
              <w:bottom w:val="single" w:color="auto" w:sz="4" w:space="0"/>
              <w:right w:val="single" w:color="auto" w:sz="4" w:space="0"/>
            </w:tcBorders>
            <w:noWrap/>
            <w:vAlign w:val="center"/>
          </w:tcPr>
          <w:p w14:paraId="2D9DCB3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78.56</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6803CCE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FB1078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1417C7C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16E7C83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01E841E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1B1B7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0CC4F2C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43</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3D2D3CA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速效救心丸</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4FDB53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40mg</w:t>
            </w:r>
          </w:p>
        </w:tc>
        <w:tc>
          <w:tcPr>
            <w:tcW w:w="1335" w:type="dxa"/>
            <w:tcBorders>
              <w:top w:val="single" w:color="auto" w:sz="4" w:space="0"/>
              <w:left w:val="single" w:color="auto" w:sz="4" w:space="0"/>
              <w:bottom w:val="single" w:color="auto" w:sz="4" w:space="0"/>
              <w:right w:val="single" w:color="auto" w:sz="4" w:space="0"/>
            </w:tcBorders>
            <w:noWrap/>
            <w:vAlign w:val="center"/>
          </w:tcPr>
          <w:p w14:paraId="1C84731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50.66</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34D9CFA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067BF5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239</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5C9DE98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30BD9E5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0DE149A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51568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6800573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44</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530AA61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缩宫素注射液</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EC8BC7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1ml：10Iu</w:t>
            </w:r>
          </w:p>
        </w:tc>
        <w:tc>
          <w:tcPr>
            <w:tcW w:w="1335" w:type="dxa"/>
            <w:tcBorders>
              <w:top w:val="single" w:color="auto" w:sz="4" w:space="0"/>
              <w:left w:val="single" w:color="auto" w:sz="4" w:space="0"/>
              <w:bottom w:val="single" w:color="auto" w:sz="4" w:space="0"/>
              <w:right w:val="single" w:color="auto" w:sz="4" w:space="0"/>
            </w:tcBorders>
            <w:noWrap/>
            <w:vAlign w:val="center"/>
          </w:tcPr>
          <w:p w14:paraId="1DACD74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49.25</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54366B0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FE7E44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800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09BCD5B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282346D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4FACB9D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6C50B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51A71F5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45</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0DCB5E8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卡前列素氨丁三醇注射液</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C66B44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1ml：0.25mg</w:t>
            </w:r>
          </w:p>
        </w:tc>
        <w:tc>
          <w:tcPr>
            <w:tcW w:w="1335" w:type="dxa"/>
            <w:tcBorders>
              <w:top w:val="single" w:color="auto" w:sz="4" w:space="0"/>
              <w:left w:val="single" w:color="auto" w:sz="4" w:space="0"/>
              <w:bottom w:val="single" w:color="auto" w:sz="4" w:space="0"/>
              <w:right w:val="single" w:color="auto" w:sz="4" w:space="0"/>
            </w:tcBorders>
            <w:noWrap/>
            <w:vAlign w:val="center"/>
          </w:tcPr>
          <w:p w14:paraId="1C0356D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169.60</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5AB762F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DABAF0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144</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33E125A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2DE4079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5D7ED59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64B20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2471922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46</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2D4A3D7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呋塞米片</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4363AF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20mgX100s</w:t>
            </w:r>
          </w:p>
        </w:tc>
        <w:tc>
          <w:tcPr>
            <w:tcW w:w="1335" w:type="dxa"/>
            <w:tcBorders>
              <w:top w:val="single" w:color="auto" w:sz="4" w:space="0"/>
              <w:left w:val="single" w:color="auto" w:sz="4" w:space="0"/>
              <w:bottom w:val="single" w:color="auto" w:sz="4" w:space="0"/>
              <w:right w:val="single" w:color="auto" w:sz="4" w:space="0"/>
            </w:tcBorders>
            <w:noWrap/>
            <w:vAlign w:val="center"/>
          </w:tcPr>
          <w:p w14:paraId="409B94A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11.50</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4958A76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EA3F64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360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5BB8845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0140B7A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2DDD9C9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29CB0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3BF2DDD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47</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0D81AF4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吡喹酮片</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9FCDA2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0.2g*18s*2板</w:t>
            </w:r>
          </w:p>
        </w:tc>
        <w:tc>
          <w:tcPr>
            <w:tcW w:w="1335" w:type="dxa"/>
            <w:tcBorders>
              <w:top w:val="single" w:color="auto" w:sz="4" w:space="0"/>
              <w:left w:val="single" w:color="auto" w:sz="4" w:space="0"/>
              <w:bottom w:val="single" w:color="auto" w:sz="4" w:space="0"/>
              <w:right w:val="single" w:color="auto" w:sz="4" w:space="0"/>
            </w:tcBorders>
            <w:noWrap/>
            <w:vAlign w:val="center"/>
          </w:tcPr>
          <w:p w14:paraId="7AF6FD2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280</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00F0DF2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7D0131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6910E0F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31EB4AE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2F41430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7875F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3605821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48</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6FF8FCF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溴吡斯的明片</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D56304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60mgX60s</w:t>
            </w:r>
          </w:p>
        </w:tc>
        <w:tc>
          <w:tcPr>
            <w:tcW w:w="1335" w:type="dxa"/>
            <w:tcBorders>
              <w:top w:val="single" w:color="auto" w:sz="4" w:space="0"/>
              <w:left w:val="single" w:color="auto" w:sz="4" w:space="0"/>
              <w:bottom w:val="single" w:color="auto" w:sz="4" w:space="0"/>
              <w:right w:val="single" w:color="auto" w:sz="4" w:space="0"/>
            </w:tcBorders>
            <w:noWrap/>
            <w:vAlign w:val="center"/>
          </w:tcPr>
          <w:p w14:paraId="2BAA68B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73.02</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2002853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A12CBF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480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0749334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4F7C980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3A336E7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12F2D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7F50299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49</w:t>
            </w:r>
          </w:p>
        </w:tc>
        <w:tc>
          <w:tcPr>
            <w:tcW w:w="2025" w:type="dxa"/>
            <w:tcBorders>
              <w:top w:val="single" w:color="auto" w:sz="4" w:space="0"/>
              <w:left w:val="single" w:color="auto" w:sz="4" w:space="0"/>
              <w:bottom w:val="single" w:color="auto" w:sz="4" w:space="0"/>
              <w:right w:val="single" w:color="auto" w:sz="4" w:space="0"/>
            </w:tcBorders>
            <w:noWrap/>
            <w:vAlign w:val="center"/>
          </w:tcPr>
          <w:p w14:paraId="604CFF3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金振口服液</w:t>
            </w:r>
          </w:p>
        </w:tc>
        <w:tc>
          <w:tcPr>
            <w:tcW w:w="1230" w:type="dxa"/>
            <w:tcBorders>
              <w:top w:val="single" w:color="auto" w:sz="4" w:space="0"/>
              <w:left w:val="single" w:color="auto" w:sz="4" w:space="0"/>
              <w:bottom w:val="single" w:color="auto" w:sz="4" w:space="0"/>
              <w:right w:val="single" w:color="auto" w:sz="4" w:space="0"/>
            </w:tcBorders>
            <w:noWrap/>
            <w:vAlign w:val="center"/>
          </w:tcPr>
          <w:p w14:paraId="7FB2006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10ml</w:t>
            </w:r>
          </w:p>
        </w:tc>
        <w:tc>
          <w:tcPr>
            <w:tcW w:w="1335" w:type="dxa"/>
            <w:tcBorders>
              <w:top w:val="single" w:color="auto" w:sz="4" w:space="0"/>
              <w:left w:val="single" w:color="auto" w:sz="4" w:space="0"/>
              <w:bottom w:val="single" w:color="auto" w:sz="4" w:space="0"/>
              <w:right w:val="single" w:color="auto" w:sz="4" w:space="0"/>
            </w:tcBorders>
            <w:noWrap/>
            <w:vAlign w:val="center"/>
          </w:tcPr>
          <w:p w14:paraId="7B3E940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43.28</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6775AE9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3A66A6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6000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2FC5A25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257CE17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6A15FF4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0C36B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1652720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50</w:t>
            </w:r>
          </w:p>
        </w:tc>
        <w:tc>
          <w:tcPr>
            <w:tcW w:w="2025" w:type="dxa"/>
            <w:tcBorders>
              <w:top w:val="single" w:color="auto" w:sz="4" w:space="0"/>
              <w:left w:val="single" w:color="auto" w:sz="4" w:space="0"/>
              <w:bottom w:val="single" w:color="auto" w:sz="4" w:space="0"/>
              <w:right w:val="single" w:color="auto" w:sz="4" w:space="0"/>
            </w:tcBorders>
            <w:noWrap/>
            <w:vAlign w:val="center"/>
          </w:tcPr>
          <w:p w14:paraId="0ADC51D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开喉剑喷雾剂</w:t>
            </w:r>
          </w:p>
        </w:tc>
        <w:tc>
          <w:tcPr>
            <w:tcW w:w="1230" w:type="dxa"/>
            <w:tcBorders>
              <w:top w:val="single" w:color="auto" w:sz="4" w:space="0"/>
              <w:left w:val="single" w:color="auto" w:sz="4" w:space="0"/>
              <w:bottom w:val="single" w:color="auto" w:sz="4" w:space="0"/>
              <w:right w:val="single" w:color="auto" w:sz="4" w:space="0"/>
            </w:tcBorders>
            <w:noWrap/>
            <w:vAlign w:val="center"/>
          </w:tcPr>
          <w:p w14:paraId="5D856EE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20ml</w:t>
            </w:r>
          </w:p>
        </w:tc>
        <w:tc>
          <w:tcPr>
            <w:tcW w:w="1335" w:type="dxa"/>
            <w:tcBorders>
              <w:top w:val="single" w:color="auto" w:sz="4" w:space="0"/>
              <w:left w:val="single" w:color="auto" w:sz="4" w:space="0"/>
              <w:bottom w:val="single" w:color="auto" w:sz="4" w:space="0"/>
              <w:right w:val="single" w:color="auto" w:sz="4" w:space="0"/>
            </w:tcBorders>
            <w:noWrap/>
            <w:vAlign w:val="center"/>
          </w:tcPr>
          <w:p w14:paraId="3CBCFCF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29.97</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6325386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D682FC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9000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2EC1102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4C162BA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01F3C53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45C1E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150A5D6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51</w:t>
            </w:r>
          </w:p>
        </w:tc>
        <w:tc>
          <w:tcPr>
            <w:tcW w:w="2025" w:type="dxa"/>
            <w:tcBorders>
              <w:top w:val="single" w:color="auto" w:sz="4" w:space="0"/>
              <w:left w:val="single" w:color="auto" w:sz="4" w:space="0"/>
              <w:bottom w:val="single" w:color="auto" w:sz="4" w:space="0"/>
              <w:right w:val="single" w:color="auto" w:sz="4" w:space="0"/>
            </w:tcBorders>
            <w:noWrap/>
            <w:vAlign w:val="center"/>
          </w:tcPr>
          <w:p w14:paraId="036B416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布地奈德鼻喷雾剂</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8FCE98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6ml:7.68mg，120喷，每喷64μg*1支</w:t>
            </w:r>
          </w:p>
        </w:tc>
        <w:tc>
          <w:tcPr>
            <w:tcW w:w="1335" w:type="dxa"/>
            <w:tcBorders>
              <w:top w:val="single" w:color="auto" w:sz="4" w:space="0"/>
              <w:left w:val="single" w:color="auto" w:sz="4" w:space="0"/>
              <w:bottom w:val="single" w:color="auto" w:sz="4" w:space="0"/>
              <w:right w:val="single" w:color="auto" w:sz="4" w:space="0"/>
            </w:tcBorders>
            <w:noWrap/>
            <w:vAlign w:val="center"/>
          </w:tcPr>
          <w:p w14:paraId="5D38B94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33.99</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1BC02BC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92FBA5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1200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65E31CC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554A7E8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5D29123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6A47A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686" w:type="dxa"/>
            <w:gridSpan w:val="9"/>
            <w:tcBorders>
              <w:top w:val="single" w:color="auto" w:sz="4" w:space="0"/>
              <w:left w:val="single" w:color="auto" w:sz="4" w:space="0"/>
              <w:bottom w:val="single" w:color="auto" w:sz="4" w:space="0"/>
              <w:right w:val="single" w:color="auto" w:sz="4" w:space="0"/>
            </w:tcBorders>
            <w:noWrap w:val="0"/>
            <w:vAlign w:val="center"/>
          </w:tcPr>
          <w:p w14:paraId="4AF02669">
            <w:pPr>
              <w:keepNext w:val="0"/>
              <w:keepLines w:val="0"/>
              <w:widowControl/>
              <w:suppressLineNumbers w:val="0"/>
              <w:jc w:val="both"/>
              <w:rPr>
                <w:rFonts w:hint="eastAsia" w:ascii="宋体" w:hAnsi="宋体" w:cs="仿宋_GB2312"/>
                <w:b/>
                <w:bCs/>
                <w:color w:val="auto"/>
                <w:sz w:val="24"/>
                <w:highlight w:val="none"/>
                <w:lang w:eastAsia="zh-CN"/>
              </w:rPr>
            </w:pPr>
            <w:r>
              <w:rPr>
                <w:rFonts w:hint="eastAsia" w:ascii="宋体" w:hAnsi="宋体" w:cs="仿宋_GB2312"/>
                <w:b/>
                <w:bCs/>
                <w:color w:val="auto"/>
                <w:sz w:val="24"/>
                <w:highlight w:val="none"/>
                <w:lang w:eastAsia="zh-CN"/>
              </w:rPr>
              <w:t>投标</w:t>
            </w:r>
            <w:r>
              <w:rPr>
                <w:rFonts w:hint="eastAsia" w:ascii="宋体" w:hAnsi="宋体" w:cs="仿宋_GB2312"/>
                <w:b/>
                <w:bCs/>
                <w:color w:val="auto"/>
                <w:sz w:val="24"/>
                <w:highlight w:val="none"/>
              </w:rPr>
              <w:t>总报价(三年)</w:t>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：人民币大写               （小写¥                ）</w:t>
            </w:r>
          </w:p>
        </w:tc>
      </w:tr>
    </w:tbl>
    <w:p w14:paraId="1AFB0C80">
      <w:pPr>
        <w:spacing w:line="360" w:lineRule="auto"/>
        <w:jc w:val="left"/>
        <w:rPr>
          <w:rFonts w:hint="eastAsia" w:ascii="宋体" w:hAnsi="宋体"/>
          <w:b/>
          <w:color w:val="auto"/>
          <w:sz w:val="24"/>
          <w:highlight w:val="none"/>
        </w:rPr>
      </w:pPr>
      <w:r>
        <w:rPr>
          <w:rFonts w:hint="eastAsia" w:ascii="宋体" w:hAnsi="宋体"/>
          <w:color w:val="auto"/>
          <w:sz w:val="24"/>
          <w:highlight w:val="none"/>
        </w:rPr>
        <w:t>注： 报价一经涂改，应在涂改处加盖投标人公章</w:t>
      </w:r>
      <w:r>
        <w:rPr>
          <w:rFonts w:hint="eastAsia" w:ascii="宋体" w:hAnsi="宋体" w:cs="仿宋_GB2312"/>
          <w:color w:val="auto"/>
          <w:sz w:val="24"/>
          <w:highlight w:val="none"/>
        </w:rPr>
        <w:t>或者加盖电子签章</w:t>
      </w:r>
      <w:r>
        <w:rPr>
          <w:rFonts w:hint="eastAsia" w:ascii="宋体" w:hAnsi="宋体"/>
          <w:color w:val="auto"/>
          <w:sz w:val="24"/>
          <w:highlight w:val="none"/>
        </w:rPr>
        <w:t>或者由法定代表人或者委托代理人签字（或者电子签名）</w:t>
      </w:r>
      <w:r>
        <w:rPr>
          <w:rFonts w:hint="eastAsia" w:ascii="宋体" w:hAnsi="宋体"/>
          <w:b/>
          <w:color w:val="auto"/>
          <w:sz w:val="24"/>
          <w:highlight w:val="none"/>
        </w:rPr>
        <w:t>，否则其投标作无效标处理。</w:t>
      </w:r>
    </w:p>
    <w:p w14:paraId="50FF849B">
      <w:pPr>
        <w:spacing w:line="360" w:lineRule="auto"/>
        <w:ind w:left="-2" w:right="-817"/>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 </w:t>
      </w:r>
    </w:p>
    <w:p w14:paraId="742BF4CC">
      <w:pPr>
        <w:spacing w:line="360" w:lineRule="auto"/>
        <w:ind w:left="-3" w:right="-817" w:hanging="28"/>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74B0957A">
      <w:pPr>
        <w:spacing w:line="360" w:lineRule="auto"/>
        <w:ind w:left="-3" w:right="-817" w:hanging="28"/>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764748F1">
      <w:pPr>
        <w:spacing w:line="360" w:lineRule="auto"/>
        <w:ind w:left="3" w:right="-817" w:hanging="34"/>
        <w:rPr>
          <w:rFonts w:hint="eastAsia"/>
          <w:b/>
          <w:color w:val="auto"/>
          <w:sz w:val="28"/>
          <w:szCs w:val="28"/>
          <w:highlight w:val="none"/>
        </w:rPr>
      </w:pPr>
      <w:r>
        <w:rPr>
          <w:rFonts w:hint="eastAsia"/>
          <w:b/>
          <w:color w:val="auto"/>
          <w:sz w:val="28"/>
          <w:szCs w:val="28"/>
          <w:highlight w:val="none"/>
        </w:rPr>
        <w:t>二、资格证明文件格式</w:t>
      </w:r>
    </w:p>
    <w:p w14:paraId="3C4B36C4">
      <w:pPr>
        <w:spacing w:before="120" w:after="50" w:line="360" w:lineRule="auto"/>
        <w:jc w:val="left"/>
        <w:rPr>
          <w:rFonts w:hint="eastAsia" w:ascii="宋体" w:hAnsi="宋体"/>
          <w:b/>
          <w:color w:val="auto"/>
          <w:sz w:val="24"/>
          <w:highlight w:val="none"/>
        </w:rPr>
      </w:pPr>
      <w:r>
        <w:rPr>
          <w:rFonts w:hint="eastAsia" w:ascii="宋体" w:hAnsi="宋体"/>
          <w:b/>
          <w:color w:val="auto"/>
          <w:sz w:val="24"/>
          <w:highlight w:val="none"/>
        </w:rPr>
        <w:t xml:space="preserve">1.资格证明文件封面格式： </w:t>
      </w:r>
    </w:p>
    <w:p w14:paraId="4E5E27C4">
      <w:pPr>
        <w:spacing w:before="120" w:after="50"/>
        <w:jc w:val="center"/>
        <w:rPr>
          <w:rFonts w:hint="eastAsia" w:ascii="宋体" w:hAnsi="宋体"/>
          <w:bCs/>
          <w:color w:val="auto"/>
          <w:sz w:val="48"/>
          <w:szCs w:val="48"/>
          <w:highlight w:val="none"/>
        </w:rPr>
      </w:pPr>
      <w:r>
        <w:rPr>
          <w:rFonts w:hint="eastAsia" w:ascii="宋体" w:hAnsi="宋体"/>
          <w:bCs/>
          <w:color w:val="auto"/>
          <w:sz w:val="48"/>
          <w:szCs w:val="48"/>
          <w:highlight w:val="none"/>
        </w:rPr>
        <w:t>电子投标文件</w:t>
      </w:r>
    </w:p>
    <w:p w14:paraId="34FA0405">
      <w:pPr>
        <w:spacing w:before="120" w:after="50"/>
        <w:rPr>
          <w:rFonts w:hint="eastAsia" w:ascii="宋体" w:hAnsi="宋体"/>
          <w:color w:val="auto"/>
          <w:sz w:val="24"/>
          <w:szCs w:val="20"/>
          <w:highlight w:val="none"/>
        </w:rPr>
      </w:pPr>
      <w:r>
        <w:rPr>
          <w:rFonts w:hint="eastAsia" w:ascii="宋体" w:hAnsi="宋体"/>
          <w:color w:val="auto"/>
          <w:sz w:val="24"/>
          <w:highlight w:val="none"/>
        </w:rPr>
        <w:t xml:space="preserve">                 </w:t>
      </w:r>
    </w:p>
    <w:p w14:paraId="07708071">
      <w:pPr>
        <w:spacing w:before="120" w:after="50"/>
        <w:jc w:val="center"/>
        <w:rPr>
          <w:rFonts w:hint="eastAsia" w:ascii="宋体" w:hAnsi="宋体"/>
          <w:b/>
          <w:color w:val="auto"/>
          <w:sz w:val="24"/>
          <w:szCs w:val="20"/>
          <w:highlight w:val="none"/>
        </w:rPr>
      </w:pPr>
      <w:r>
        <w:rPr>
          <w:rFonts w:hint="eastAsia" w:ascii="宋体" w:hAnsi="宋体"/>
          <w:b/>
          <w:color w:val="auto"/>
          <w:sz w:val="32"/>
          <w:szCs w:val="32"/>
          <w:highlight w:val="none"/>
        </w:rPr>
        <w:t>资格证明文件</w:t>
      </w:r>
    </w:p>
    <w:p w14:paraId="326B3962">
      <w:pPr>
        <w:spacing w:before="120" w:after="50"/>
        <w:rPr>
          <w:rFonts w:ascii="宋体" w:hAnsi="宋体"/>
          <w:bCs/>
          <w:color w:val="auto"/>
          <w:sz w:val="24"/>
          <w:szCs w:val="20"/>
          <w:highlight w:val="none"/>
        </w:rPr>
      </w:pPr>
    </w:p>
    <w:p w14:paraId="225EA697">
      <w:pPr>
        <w:spacing w:before="120" w:after="50"/>
        <w:rPr>
          <w:rFonts w:ascii="宋体" w:hAnsi="宋体"/>
          <w:bCs/>
          <w:color w:val="auto"/>
          <w:sz w:val="24"/>
          <w:szCs w:val="20"/>
          <w:highlight w:val="none"/>
        </w:rPr>
      </w:pPr>
    </w:p>
    <w:p w14:paraId="35919CCF">
      <w:pPr>
        <w:spacing w:before="120" w:after="50"/>
        <w:rPr>
          <w:rFonts w:ascii="宋体" w:hAnsi="宋体"/>
          <w:bCs/>
          <w:color w:val="auto"/>
          <w:sz w:val="24"/>
          <w:szCs w:val="20"/>
          <w:highlight w:val="none"/>
        </w:rPr>
      </w:pPr>
    </w:p>
    <w:p w14:paraId="6F556E5C">
      <w:pPr>
        <w:spacing w:before="120" w:after="50"/>
        <w:rPr>
          <w:rFonts w:ascii="宋体" w:hAnsi="宋体"/>
          <w:bCs/>
          <w:color w:val="auto"/>
          <w:sz w:val="24"/>
          <w:szCs w:val="20"/>
          <w:highlight w:val="none"/>
        </w:rPr>
      </w:pPr>
    </w:p>
    <w:p w14:paraId="1EC437E9">
      <w:pPr>
        <w:spacing w:before="120" w:after="50"/>
        <w:rPr>
          <w:rFonts w:ascii="宋体" w:hAnsi="宋体"/>
          <w:bCs/>
          <w:color w:val="auto"/>
          <w:sz w:val="24"/>
          <w:szCs w:val="20"/>
          <w:highlight w:val="none"/>
        </w:rPr>
      </w:pPr>
    </w:p>
    <w:p w14:paraId="544E7351">
      <w:pPr>
        <w:spacing w:before="120" w:after="50"/>
        <w:rPr>
          <w:rFonts w:ascii="宋体" w:hAnsi="宋体"/>
          <w:bCs/>
          <w:color w:val="auto"/>
          <w:sz w:val="24"/>
          <w:szCs w:val="20"/>
          <w:highlight w:val="none"/>
        </w:rPr>
      </w:pPr>
    </w:p>
    <w:p w14:paraId="6B790A56">
      <w:pPr>
        <w:spacing w:before="120" w:after="50"/>
        <w:rPr>
          <w:rFonts w:hint="eastAsia" w:ascii="宋体" w:hAnsi="宋体"/>
          <w:bCs/>
          <w:color w:val="auto"/>
          <w:sz w:val="24"/>
          <w:szCs w:val="20"/>
          <w:highlight w:val="none"/>
        </w:rPr>
      </w:pPr>
    </w:p>
    <w:p w14:paraId="56ECE6AC">
      <w:pPr>
        <w:spacing w:before="120" w:after="50"/>
        <w:ind w:firstLine="540"/>
        <w:rPr>
          <w:rFonts w:hint="eastAsia" w:ascii="宋体" w:hAnsi="宋体"/>
          <w:bCs/>
          <w:color w:val="auto"/>
          <w:sz w:val="24"/>
          <w:highlight w:val="none"/>
        </w:rPr>
      </w:pPr>
      <w:r>
        <w:rPr>
          <w:rFonts w:hint="eastAsia" w:ascii="宋体" w:hAnsi="宋体"/>
          <w:bCs/>
          <w:color w:val="auto"/>
          <w:sz w:val="24"/>
          <w:highlight w:val="none"/>
        </w:rPr>
        <w:t>项目名称：</w:t>
      </w:r>
    </w:p>
    <w:p w14:paraId="2AA2A50E">
      <w:pPr>
        <w:spacing w:before="120" w:after="50"/>
        <w:ind w:firstLine="540"/>
        <w:rPr>
          <w:rFonts w:hint="eastAsia" w:ascii="宋体" w:hAnsi="宋体"/>
          <w:bCs/>
          <w:color w:val="auto"/>
          <w:sz w:val="24"/>
          <w:szCs w:val="20"/>
          <w:highlight w:val="none"/>
        </w:rPr>
      </w:pPr>
    </w:p>
    <w:p w14:paraId="51A4846A">
      <w:pPr>
        <w:spacing w:before="120" w:after="50"/>
        <w:ind w:firstLine="540"/>
        <w:rPr>
          <w:rFonts w:hint="eastAsia" w:ascii="宋体" w:hAnsi="宋体"/>
          <w:bCs/>
          <w:color w:val="auto"/>
          <w:sz w:val="24"/>
          <w:highlight w:val="none"/>
        </w:rPr>
      </w:pPr>
      <w:r>
        <w:rPr>
          <w:rFonts w:hint="eastAsia" w:ascii="宋体" w:hAnsi="宋体"/>
          <w:bCs/>
          <w:color w:val="auto"/>
          <w:sz w:val="24"/>
          <w:highlight w:val="none"/>
        </w:rPr>
        <w:t>项目编号：</w:t>
      </w:r>
    </w:p>
    <w:p w14:paraId="05C90010">
      <w:pPr>
        <w:spacing w:before="120" w:after="50"/>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4A6800A2">
      <w:pPr>
        <w:pStyle w:val="197"/>
        <w:spacing w:before="50" w:after="50"/>
        <w:ind w:firstLine="540"/>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73998DA8">
      <w:pPr>
        <w:pStyle w:val="197"/>
        <w:spacing w:before="50" w:after="50"/>
        <w:ind w:firstLine="540"/>
        <w:rPr>
          <w:rFonts w:hint="eastAsia" w:ascii="宋体" w:hAnsi="宋体"/>
          <w:bCs/>
          <w:color w:val="auto"/>
          <w:sz w:val="24"/>
          <w:szCs w:val="24"/>
          <w:highlight w:val="none"/>
        </w:rPr>
      </w:pPr>
    </w:p>
    <w:p w14:paraId="46D80676">
      <w:pPr>
        <w:spacing w:before="120" w:after="50"/>
        <w:ind w:firstLine="645"/>
        <w:jc w:val="center"/>
        <w:rPr>
          <w:rFonts w:hint="eastAsia" w:ascii="宋体" w:hAnsi="宋体"/>
          <w:color w:val="auto"/>
          <w:sz w:val="24"/>
          <w:highlight w:val="none"/>
        </w:rPr>
      </w:pPr>
    </w:p>
    <w:p w14:paraId="006E0781">
      <w:pPr>
        <w:spacing w:before="120" w:after="50"/>
        <w:ind w:firstLine="645"/>
        <w:jc w:val="center"/>
        <w:rPr>
          <w:rFonts w:ascii="宋体" w:hAnsi="宋体"/>
          <w:color w:val="auto"/>
          <w:sz w:val="24"/>
          <w:highlight w:val="none"/>
        </w:rPr>
      </w:pPr>
      <w:r>
        <w:rPr>
          <w:rFonts w:hint="eastAsia" w:ascii="宋体" w:hAnsi="宋体"/>
          <w:color w:val="auto"/>
          <w:sz w:val="24"/>
          <w:highlight w:val="none"/>
        </w:rPr>
        <w:t>年  月  日</w:t>
      </w:r>
    </w:p>
    <w:p w14:paraId="57476597">
      <w:pPr>
        <w:spacing w:before="120" w:after="50"/>
        <w:rPr>
          <w:rFonts w:ascii="宋体" w:hAnsi="宋体"/>
          <w:color w:val="auto"/>
          <w:sz w:val="24"/>
          <w:szCs w:val="20"/>
          <w:highlight w:val="none"/>
        </w:rPr>
      </w:pPr>
      <w:r>
        <w:rPr>
          <w:rFonts w:ascii="宋体" w:hAnsi="宋体"/>
          <w:color w:val="auto"/>
          <w:sz w:val="24"/>
          <w:szCs w:val="20"/>
          <w:highlight w:val="none"/>
        </w:rPr>
        <w:t xml:space="preserve"> </w:t>
      </w:r>
    </w:p>
    <w:p w14:paraId="6AD51460">
      <w:pPr>
        <w:spacing w:before="120" w:after="50"/>
        <w:rPr>
          <w:rFonts w:hint="eastAsia" w:ascii="宋体" w:hAnsi="宋体"/>
          <w:color w:val="auto"/>
          <w:sz w:val="24"/>
          <w:szCs w:val="20"/>
          <w:highlight w:val="none"/>
        </w:rPr>
      </w:pPr>
    </w:p>
    <w:p w14:paraId="3AA165D7">
      <w:pPr>
        <w:spacing w:before="120" w:after="50" w:line="360" w:lineRule="auto"/>
        <w:jc w:val="left"/>
        <w:rPr>
          <w:rFonts w:hint="eastAsia" w:ascii="宋体" w:hAnsi="宋体"/>
          <w:color w:val="auto"/>
          <w:sz w:val="24"/>
          <w:szCs w:val="20"/>
          <w:highlight w:val="none"/>
        </w:rPr>
      </w:pPr>
      <w:r>
        <w:rPr>
          <w:rFonts w:ascii="宋体" w:hAnsi="宋体"/>
          <w:b/>
          <w:bCs/>
          <w:color w:val="auto"/>
          <w:sz w:val="24"/>
          <w:highlight w:val="none"/>
        </w:rPr>
        <w:br w:type="page" w:clear="all"/>
      </w:r>
      <w:r>
        <w:rPr>
          <w:rFonts w:hint="eastAsia" w:ascii="宋体" w:hAnsi="宋体"/>
          <w:b/>
          <w:bCs/>
          <w:color w:val="auto"/>
          <w:sz w:val="24"/>
          <w:highlight w:val="none"/>
        </w:rPr>
        <w:t>2.资格证明文件目录</w:t>
      </w:r>
    </w:p>
    <w:p w14:paraId="1CC6E925">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根据招标文件规定及投标人提供的材料自行编写目录。</w:t>
      </w:r>
    </w:p>
    <w:p w14:paraId="0A10E522">
      <w:pPr>
        <w:spacing w:before="50" w:after="120"/>
        <w:jc w:val="left"/>
        <w:rPr>
          <w:rFonts w:hint="eastAsia" w:ascii="宋体" w:hAnsi="宋体"/>
          <w:color w:val="auto"/>
          <w:sz w:val="24"/>
          <w:highlight w:val="none"/>
        </w:rPr>
      </w:pPr>
    </w:p>
    <w:p w14:paraId="6F08F6FE">
      <w:pPr>
        <w:spacing w:before="50" w:after="120"/>
        <w:jc w:val="left"/>
        <w:rPr>
          <w:rFonts w:hint="eastAsia" w:ascii="宋体" w:hAnsi="宋体"/>
          <w:color w:val="auto"/>
          <w:sz w:val="24"/>
          <w:highlight w:val="none"/>
        </w:rPr>
      </w:pPr>
    </w:p>
    <w:p w14:paraId="49CD4EFB">
      <w:pPr>
        <w:spacing w:before="120" w:after="50"/>
        <w:jc w:val="left"/>
        <w:rPr>
          <w:rFonts w:hint="eastAsia" w:ascii="宋体" w:hAnsi="宋体"/>
          <w:b/>
          <w:color w:val="auto"/>
          <w:sz w:val="24"/>
          <w:highlight w:val="none"/>
        </w:rPr>
      </w:pPr>
    </w:p>
    <w:p w14:paraId="1B4C57A4">
      <w:pPr>
        <w:spacing w:before="120" w:after="50"/>
        <w:jc w:val="left"/>
        <w:rPr>
          <w:rFonts w:hint="eastAsia" w:ascii="宋体" w:hAnsi="宋体"/>
          <w:b/>
          <w:color w:val="auto"/>
          <w:sz w:val="24"/>
          <w:highlight w:val="none"/>
        </w:rPr>
      </w:pPr>
    </w:p>
    <w:p w14:paraId="15CCA305">
      <w:pPr>
        <w:spacing w:before="120" w:after="50"/>
        <w:jc w:val="left"/>
        <w:rPr>
          <w:rFonts w:hint="eastAsia" w:ascii="宋体" w:hAnsi="宋体"/>
          <w:b/>
          <w:color w:val="auto"/>
          <w:sz w:val="24"/>
          <w:highlight w:val="none"/>
        </w:rPr>
      </w:pPr>
    </w:p>
    <w:p w14:paraId="7E955340">
      <w:pPr>
        <w:spacing w:before="120" w:after="50"/>
        <w:jc w:val="left"/>
        <w:rPr>
          <w:rFonts w:hint="eastAsia" w:ascii="宋体" w:hAnsi="宋体"/>
          <w:b/>
          <w:color w:val="auto"/>
          <w:sz w:val="24"/>
          <w:highlight w:val="none"/>
        </w:rPr>
      </w:pPr>
    </w:p>
    <w:p w14:paraId="781E906F">
      <w:pPr>
        <w:spacing w:before="120" w:after="50"/>
        <w:jc w:val="left"/>
        <w:rPr>
          <w:rFonts w:hint="eastAsia" w:ascii="宋体" w:hAnsi="宋体"/>
          <w:b/>
          <w:color w:val="auto"/>
          <w:sz w:val="24"/>
          <w:highlight w:val="none"/>
        </w:rPr>
      </w:pPr>
    </w:p>
    <w:p w14:paraId="1C56553A">
      <w:pPr>
        <w:spacing w:before="120" w:after="50"/>
        <w:jc w:val="left"/>
        <w:rPr>
          <w:rFonts w:hint="eastAsia" w:ascii="宋体" w:hAnsi="宋体"/>
          <w:b/>
          <w:color w:val="auto"/>
          <w:sz w:val="24"/>
          <w:highlight w:val="none"/>
        </w:rPr>
      </w:pPr>
    </w:p>
    <w:p w14:paraId="1EEE2F64">
      <w:pPr>
        <w:spacing w:before="120" w:after="50"/>
        <w:jc w:val="left"/>
        <w:rPr>
          <w:rFonts w:hint="eastAsia" w:ascii="宋体" w:hAnsi="宋体"/>
          <w:b/>
          <w:color w:val="auto"/>
          <w:sz w:val="24"/>
          <w:highlight w:val="none"/>
        </w:rPr>
      </w:pPr>
    </w:p>
    <w:p w14:paraId="0BBDCA77">
      <w:pPr>
        <w:spacing w:before="120" w:after="50"/>
        <w:jc w:val="left"/>
        <w:rPr>
          <w:rFonts w:hint="eastAsia" w:ascii="宋体" w:hAnsi="宋体"/>
          <w:b/>
          <w:color w:val="auto"/>
          <w:sz w:val="24"/>
          <w:highlight w:val="none"/>
        </w:rPr>
      </w:pPr>
    </w:p>
    <w:p w14:paraId="144D4E54">
      <w:pPr>
        <w:spacing w:before="120" w:after="50"/>
        <w:jc w:val="left"/>
        <w:rPr>
          <w:rFonts w:hint="eastAsia" w:ascii="宋体" w:hAnsi="宋体"/>
          <w:b/>
          <w:color w:val="auto"/>
          <w:sz w:val="24"/>
          <w:highlight w:val="none"/>
        </w:rPr>
      </w:pPr>
    </w:p>
    <w:p w14:paraId="6421CD07">
      <w:pPr>
        <w:spacing w:before="120" w:after="50"/>
        <w:jc w:val="left"/>
        <w:rPr>
          <w:rFonts w:hint="eastAsia" w:ascii="宋体" w:hAnsi="宋体"/>
          <w:b/>
          <w:color w:val="auto"/>
          <w:sz w:val="24"/>
          <w:highlight w:val="none"/>
        </w:rPr>
      </w:pPr>
    </w:p>
    <w:p w14:paraId="35778D7A">
      <w:pPr>
        <w:spacing w:before="120" w:after="50"/>
        <w:jc w:val="left"/>
        <w:rPr>
          <w:rFonts w:hint="eastAsia" w:ascii="宋体" w:hAnsi="宋体"/>
          <w:b/>
          <w:color w:val="auto"/>
          <w:sz w:val="24"/>
          <w:highlight w:val="none"/>
        </w:rPr>
      </w:pPr>
    </w:p>
    <w:p w14:paraId="4A9758BB">
      <w:pPr>
        <w:spacing w:before="120" w:after="50"/>
        <w:jc w:val="left"/>
        <w:rPr>
          <w:rFonts w:hint="eastAsia" w:ascii="宋体" w:hAnsi="宋体"/>
          <w:b/>
          <w:color w:val="auto"/>
          <w:sz w:val="24"/>
          <w:highlight w:val="none"/>
        </w:rPr>
      </w:pPr>
    </w:p>
    <w:p w14:paraId="640F4C84">
      <w:pPr>
        <w:spacing w:before="120" w:after="50"/>
        <w:jc w:val="left"/>
        <w:rPr>
          <w:rFonts w:hint="eastAsia" w:ascii="宋体" w:hAnsi="宋体"/>
          <w:b/>
          <w:color w:val="auto"/>
          <w:sz w:val="24"/>
          <w:highlight w:val="none"/>
        </w:rPr>
      </w:pPr>
    </w:p>
    <w:p w14:paraId="0011DFB1">
      <w:pPr>
        <w:spacing w:before="120" w:after="50"/>
        <w:jc w:val="left"/>
        <w:rPr>
          <w:rFonts w:hint="eastAsia" w:ascii="宋体" w:hAnsi="宋体"/>
          <w:b/>
          <w:color w:val="auto"/>
          <w:sz w:val="24"/>
          <w:highlight w:val="none"/>
        </w:rPr>
      </w:pPr>
    </w:p>
    <w:p w14:paraId="4A0761C1">
      <w:pPr>
        <w:spacing w:before="120" w:after="50"/>
        <w:jc w:val="left"/>
        <w:rPr>
          <w:rFonts w:hint="eastAsia" w:ascii="宋体" w:hAnsi="宋体"/>
          <w:b/>
          <w:color w:val="auto"/>
          <w:sz w:val="24"/>
          <w:highlight w:val="none"/>
        </w:rPr>
      </w:pPr>
    </w:p>
    <w:p w14:paraId="0DDB1ECE">
      <w:pPr>
        <w:spacing w:before="120" w:after="50"/>
        <w:jc w:val="left"/>
        <w:rPr>
          <w:rFonts w:hint="eastAsia" w:ascii="宋体" w:hAnsi="宋体"/>
          <w:b/>
          <w:color w:val="auto"/>
          <w:sz w:val="24"/>
          <w:highlight w:val="none"/>
        </w:rPr>
      </w:pPr>
    </w:p>
    <w:p w14:paraId="6D0BB639">
      <w:pPr>
        <w:spacing w:before="120" w:after="50"/>
        <w:jc w:val="left"/>
        <w:rPr>
          <w:rFonts w:hint="eastAsia" w:ascii="宋体" w:hAnsi="宋体"/>
          <w:b/>
          <w:color w:val="auto"/>
          <w:sz w:val="24"/>
          <w:highlight w:val="none"/>
        </w:rPr>
      </w:pPr>
    </w:p>
    <w:p w14:paraId="23B7B266">
      <w:pPr>
        <w:spacing w:before="120" w:after="50"/>
        <w:jc w:val="left"/>
        <w:rPr>
          <w:rFonts w:hint="eastAsia" w:ascii="宋体" w:hAnsi="宋体"/>
          <w:b/>
          <w:color w:val="auto"/>
          <w:sz w:val="24"/>
          <w:highlight w:val="none"/>
        </w:rPr>
      </w:pPr>
    </w:p>
    <w:p w14:paraId="7EB0DBFC">
      <w:pPr>
        <w:spacing w:before="120" w:after="50"/>
        <w:jc w:val="left"/>
        <w:rPr>
          <w:rFonts w:hint="eastAsia" w:ascii="宋体" w:hAnsi="宋体"/>
          <w:b/>
          <w:color w:val="auto"/>
          <w:sz w:val="24"/>
          <w:highlight w:val="none"/>
        </w:rPr>
      </w:pPr>
    </w:p>
    <w:p w14:paraId="066B7905">
      <w:pPr>
        <w:spacing w:before="120" w:after="50"/>
        <w:jc w:val="left"/>
        <w:rPr>
          <w:rFonts w:hint="eastAsia" w:ascii="宋体" w:hAnsi="宋体"/>
          <w:b/>
          <w:color w:val="auto"/>
          <w:sz w:val="24"/>
          <w:highlight w:val="none"/>
        </w:rPr>
      </w:pPr>
    </w:p>
    <w:p w14:paraId="44CF45DB">
      <w:pPr>
        <w:spacing w:before="120" w:after="50"/>
        <w:jc w:val="left"/>
        <w:rPr>
          <w:rFonts w:hint="eastAsia" w:ascii="宋体" w:hAnsi="宋体"/>
          <w:b/>
          <w:color w:val="auto"/>
          <w:sz w:val="24"/>
          <w:highlight w:val="none"/>
        </w:rPr>
      </w:pPr>
    </w:p>
    <w:p w14:paraId="48A1A7B7">
      <w:pPr>
        <w:spacing w:before="120" w:after="50"/>
        <w:jc w:val="left"/>
        <w:rPr>
          <w:rFonts w:hint="eastAsia" w:ascii="宋体" w:hAnsi="宋体"/>
          <w:b/>
          <w:color w:val="auto"/>
          <w:sz w:val="24"/>
          <w:highlight w:val="none"/>
        </w:rPr>
      </w:pPr>
    </w:p>
    <w:p w14:paraId="7AD00B7F">
      <w:pPr>
        <w:spacing w:before="120" w:after="50"/>
        <w:jc w:val="left"/>
        <w:rPr>
          <w:rFonts w:hint="eastAsia" w:ascii="宋体" w:hAnsi="宋体"/>
          <w:b/>
          <w:color w:val="auto"/>
          <w:sz w:val="24"/>
          <w:highlight w:val="none"/>
        </w:rPr>
      </w:pPr>
    </w:p>
    <w:p w14:paraId="580D44B3">
      <w:pPr>
        <w:spacing w:before="120" w:after="50"/>
        <w:jc w:val="left"/>
        <w:rPr>
          <w:rFonts w:hint="eastAsia" w:ascii="宋体" w:hAnsi="宋体"/>
          <w:b/>
          <w:color w:val="auto"/>
          <w:sz w:val="24"/>
          <w:highlight w:val="none"/>
        </w:rPr>
      </w:pPr>
    </w:p>
    <w:p w14:paraId="56CEC9C2">
      <w:pPr>
        <w:spacing w:before="120" w:after="50"/>
        <w:jc w:val="left"/>
        <w:rPr>
          <w:rFonts w:hint="eastAsia" w:ascii="宋体" w:hAnsi="宋体"/>
          <w:b/>
          <w:color w:val="auto"/>
          <w:sz w:val="24"/>
          <w:highlight w:val="none"/>
        </w:rPr>
      </w:pPr>
    </w:p>
    <w:p w14:paraId="52BD8FD3">
      <w:pPr>
        <w:spacing w:before="120" w:after="50"/>
        <w:jc w:val="left"/>
        <w:rPr>
          <w:rFonts w:hint="eastAsia" w:ascii="宋体" w:hAnsi="宋体"/>
          <w:b/>
          <w:color w:val="auto"/>
          <w:sz w:val="24"/>
          <w:highlight w:val="none"/>
        </w:rPr>
      </w:pPr>
    </w:p>
    <w:p w14:paraId="22268C71">
      <w:pPr>
        <w:spacing w:before="120" w:after="50"/>
        <w:jc w:val="left"/>
        <w:rPr>
          <w:rFonts w:hint="eastAsia" w:ascii="宋体" w:hAnsi="宋体"/>
          <w:b/>
          <w:color w:val="auto"/>
          <w:sz w:val="24"/>
          <w:highlight w:val="none"/>
        </w:rPr>
      </w:pPr>
    </w:p>
    <w:p w14:paraId="5DE3DA61">
      <w:pPr>
        <w:spacing w:before="120" w:after="50"/>
        <w:jc w:val="left"/>
        <w:rPr>
          <w:rFonts w:hint="eastAsia" w:ascii="宋体" w:hAnsi="宋体"/>
          <w:b/>
          <w:color w:val="auto"/>
          <w:sz w:val="24"/>
          <w:highlight w:val="none"/>
        </w:rPr>
      </w:pPr>
    </w:p>
    <w:p w14:paraId="50CE551D">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3.防城港市政府采购供应商信用承诺函（格式）</w:t>
      </w:r>
    </w:p>
    <w:p w14:paraId="309B9BBC">
      <w:pPr>
        <w:spacing w:line="320" w:lineRule="exact"/>
        <w:jc w:val="left"/>
        <w:rPr>
          <w:rFonts w:hint="eastAsia" w:ascii="宋体" w:hAnsi="宋体"/>
          <w:color w:val="auto"/>
          <w:szCs w:val="21"/>
          <w:highlight w:val="none"/>
        </w:rPr>
      </w:pPr>
    </w:p>
    <w:p w14:paraId="6EB297CA">
      <w:pPr>
        <w:spacing w:line="360" w:lineRule="auto"/>
        <w:jc w:val="left"/>
        <w:rPr>
          <w:rFonts w:hint="eastAsia" w:ascii="宋体" w:hAnsi="宋体"/>
          <w:color w:val="auto"/>
          <w:sz w:val="24"/>
          <w:highlight w:val="none"/>
        </w:rPr>
      </w:pPr>
      <w:r>
        <w:rPr>
          <w:rFonts w:hint="eastAsia" w:ascii="宋体" w:hAnsi="宋体"/>
          <w:color w:val="auto"/>
          <w:sz w:val="24"/>
          <w:highlight w:val="none"/>
        </w:rPr>
        <w:t>致（采购人或采购代理机构） ：</w:t>
      </w:r>
    </w:p>
    <w:p w14:paraId="37E6B74F">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我方自愿参加</w:t>
      </w:r>
      <w:r>
        <w:rPr>
          <w:rFonts w:hint="eastAsia" w:ascii="宋体" w:hAnsi="宋体"/>
          <w:color w:val="auto"/>
          <w:sz w:val="24"/>
          <w:highlight w:val="none"/>
          <w:u w:val="single"/>
        </w:rPr>
        <w:t xml:space="preserve"> （项目名称） </w:t>
      </w:r>
      <w:r>
        <w:rPr>
          <w:rFonts w:hint="eastAsia" w:ascii="宋体" w:hAnsi="宋体"/>
          <w:color w:val="auto"/>
          <w:sz w:val="24"/>
          <w:highlight w:val="none"/>
        </w:rPr>
        <w:t>项目（</w:t>
      </w:r>
      <w:r>
        <w:rPr>
          <w:rFonts w:hint="eastAsia" w:ascii="宋体" w:hAnsi="宋体"/>
          <w:color w:val="auto"/>
          <w:sz w:val="24"/>
          <w:highlight w:val="none"/>
          <w:u w:val="single"/>
        </w:rPr>
        <w:t xml:space="preserve">项目编号：         </w:t>
      </w:r>
      <w:r>
        <w:rPr>
          <w:rFonts w:hint="eastAsia" w:ascii="宋体" w:hAnsi="宋体"/>
          <w:color w:val="auto"/>
          <w:sz w:val="24"/>
          <w:highlight w:val="none"/>
        </w:rPr>
        <w:t xml:space="preserve">）的政府采购活动，严格遵守《中华人民共和国政府采购法》及相关法律法规，依法诚信经营，无条件遵守本次政府采购活动的各项规定，并郑重承诺： </w:t>
      </w:r>
    </w:p>
    <w:p w14:paraId="5DBCA316">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 xml:space="preserve">1.我方具有符合招标文件资格要求的财务状况报告。 </w:t>
      </w:r>
    </w:p>
    <w:p w14:paraId="00342AF5">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 xml:space="preserve">2.我方具有符合招标文件资格要求的依法缴纳税收和社会保障资金的良好记录。 </w:t>
      </w:r>
    </w:p>
    <w:p w14:paraId="6ED9BCAF">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 xml:space="preserve">3.我方参加政府采购活动前三年内在经营活动中没有重大违法记录。 </w:t>
      </w:r>
    </w:p>
    <w:p w14:paraId="58C297C8">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我方对以上承诺内容的真实性负责。如有虚假，将依法承担相应责任。</w:t>
      </w:r>
    </w:p>
    <w:p w14:paraId="79AD21B0">
      <w:pPr>
        <w:spacing w:line="360" w:lineRule="auto"/>
        <w:jc w:val="left"/>
        <w:rPr>
          <w:rFonts w:hint="eastAsia" w:ascii="宋体" w:hAnsi="宋体"/>
          <w:color w:val="auto"/>
          <w:sz w:val="24"/>
          <w:highlight w:val="none"/>
        </w:rPr>
      </w:pPr>
    </w:p>
    <w:p w14:paraId="1217BA53">
      <w:pPr>
        <w:spacing w:line="360" w:lineRule="auto"/>
        <w:jc w:val="left"/>
        <w:rPr>
          <w:rFonts w:hint="eastAsia" w:ascii="宋体" w:hAnsi="宋体"/>
          <w:color w:val="auto"/>
          <w:sz w:val="24"/>
          <w:highlight w:val="none"/>
        </w:rPr>
      </w:pPr>
    </w:p>
    <w:p w14:paraId="67B325E0">
      <w:pPr>
        <w:spacing w:line="360" w:lineRule="auto"/>
        <w:jc w:val="left"/>
        <w:rPr>
          <w:rFonts w:hint="eastAsia" w:ascii="宋体" w:hAnsi="宋体"/>
          <w:color w:val="auto"/>
          <w:sz w:val="24"/>
          <w:highlight w:val="none"/>
        </w:rPr>
      </w:pPr>
      <w:r>
        <w:rPr>
          <w:rFonts w:hint="eastAsia" w:ascii="宋体" w:hAnsi="宋体"/>
          <w:color w:val="auto"/>
          <w:sz w:val="24"/>
          <w:highlight w:val="none"/>
        </w:rPr>
        <w:t>供应商名称（电子签章）：</w:t>
      </w:r>
    </w:p>
    <w:p w14:paraId="142521FE">
      <w:pPr>
        <w:spacing w:line="360" w:lineRule="auto"/>
        <w:jc w:val="left"/>
        <w:rPr>
          <w:rFonts w:hint="eastAsia" w:ascii="宋体" w:hAnsi="宋体"/>
          <w:color w:val="auto"/>
          <w:sz w:val="24"/>
          <w:highlight w:val="none"/>
        </w:rPr>
      </w:pPr>
      <w:r>
        <w:rPr>
          <w:rFonts w:hint="eastAsia" w:ascii="宋体" w:hAnsi="宋体"/>
          <w:color w:val="auto"/>
          <w:sz w:val="24"/>
          <w:highlight w:val="none"/>
        </w:rPr>
        <w:t>统一社会信用代码：</w:t>
      </w:r>
    </w:p>
    <w:p w14:paraId="73135F84">
      <w:pPr>
        <w:spacing w:line="360" w:lineRule="auto"/>
        <w:jc w:val="left"/>
        <w:rPr>
          <w:rFonts w:hint="eastAsia" w:ascii="宋体" w:hAnsi="宋体"/>
          <w:color w:val="auto"/>
          <w:sz w:val="24"/>
          <w:highlight w:val="none"/>
        </w:rPr>
      </w:pPr>
      <w:r>
        <w:rPr>
          <w:rFonts w:hint="eastAsia" w:ascii="宋体" w:hAnsi="宋体"/>
          <w:color w:val="auto"/>
          <w:sz w:val="24"/>
          <w:highlight w:val="none"/>
        </w:rPr>
        <w:t>法定代表人或授权代表(签字或者电子签名)：</w:t>
      </w:r>
    </w:p>
    <w:p w14:paraId="72E01096">
      <w:pPr>
        <w:spacing w:line="360" w:lineRule="auto"/>
        <w:jc w:val="left"/>
        <w:rPr>
          <w:rFonts w:hint="eastAsia" w:ascii="宋体" w:hAnsi="宋体"/>
          <w:color w:val="auto"/>
          <w:sz w:val="24"/>
          <w:highlight w:val="none"/>
        </w:rPr>
      </w:pPr>
      <w:r>
        <w:rPr>
          <w:rFonts w:hint="eastAsia" w:ascii="宋体" w:hAnsi="宋体"/>
          <w:color w:val="auto"/>
          <w:sz w:val="24"/>
          <w:highlight w:val="none"/>
        </w:rPr>
        <w:t>日期： 年 月 日</w:t>
      </w:r>
    </w:p>
    <w:p w14:paraId="49F623AF">
      <w:pPr>
        <w:spacing w:line="360" w:lineRule="auto"/>
        <w:jc w:val="left"/>
        <w:rPr>
          <w:rFonts w:hint="eastAsia" w:ascii="宋体" w:hAnsi="宋体"/>
          <w:color w:val="auto"/>
          <w:sz w:val="24"/>
          <w:highlight w:val="none"/>
        </w:rPr>
      </w:pPr>
    </w:p>
    <w:p w14:paraId="7A455010">
      <w:pPr>
        <w:spacing w:line="360" w:lineRule="auto"/>
        <w:jc w:val="left"/>
        <w:rPr>
          <w:rFonts w:hint="eastAsia" w:ascii="宋体" w:hAnsi="宋体"/>
          <w:b/>
          <w:bCs/>
          <w:color w:val="auto"/>
          <w:sz w:val="24"/>
          <w:highlight w:val="none"/>
        </w:rPr>
      </w:pPr>
      <w:r>
        <w:rPr>
          <w:rFonts w:hint="eastAsia" w:ascii="宋体" w:hAnsi="宋体"/>
          <w:color w:val="auto"/>
          <w:sz w:val="24"/>
          <w:highlight w:val="none"/>
        </w:rPr>
        <w:t>注：1.供应商须在投标文件中按此模板提供承诺函，未提供视为未实质性响应招标文件要求，</w:t>
      </w:r>
      <w:r>
        <w:rPr>
          <w:rFonts w:hint="eastAsia" w:ascii="宋体" w:hAnsi="宋体"/>
          <w:b/>
          <w:bCs/>
          <w:color w:val="auto"/>
          <w:sz w:val="24"/>
          <w:highlight w:val="none"/>
        </w:rPr>
        <w:t>按无效响应处理。</w:t>
      </w:r>
    </w:p>
    <w:p w14:paraId="28BC0340">
      <w:pPr>
        <w:spacing w:line="360" w:lineRule="auto"/>
        <w:jc w:val="left"/>
        <w:rPr>
          <w:rFonts w:hint="eastAsia" w:ascii="宋体" w:hAnsi="宋体"/>
          <w:color w:val="auto"/>
          <w:sz w:val="24"/>
          <w:highlight w:val="none"/>
        </w:rPr>
      </w:pPr>
      <w:r>
        <w:rPr>
          <w:rFonts w:hint="eastAsia" w:ascii="宋体" w:hAnsi="宋体"/>
          <w:color w:val="auto"/>
          <w:sz w:val="24"/>
          <w:highlight w:val="none"/>
        </w:rPr>
        <w:t>2.供应商的法定代表人（其他组织的为负责人）或者授权代表的签名或盖章应真实、有效，如由授权代表签名或盖章的，应提供“法定代表人授权书”。</w:t>
      </w:r>
    </w:p>
    <w:p w14:paraId="4BDF9101">
      <w:pPr>
        <w:spacing w:before="120" w:after="50"/>
        <w:jc w:val="left"/>
        <w:rPr>
          <w:rFonts w:ascii="宋体" w:hAnsi="宋体"/>
          <w:b/>
          <w:color w:val="auto"/>
          <w:sz w:val="24"/>
          <w:highlight w:val="none"/>
        </w:rPr>
      </w:pPr>
      <w:r>
        <w:rPr>
          <w:rFonts w:ascii="宋体" w:hAnsi="宋体"/>
          <w:b/>
          <w:color w:val="auto"/>
          <w:sz w:val="24"/>
          <w:highlight w:val="none"/>
        </w:rPr>
        <w:br w:type="page" w:clear="all"/>
      </w:r>
      <w:r>
        <w:rPr>
          <w:rFonts w:hint="eastAsia" w:ascii="宋体" w:hAnsi="宋体"/>
          <w:b/>
          <w:color w:val="auto"/>
          <w:sz w:val="24"/>
          <w:highlight w:val="none"/>
        </w:rPr>
        <w:t>4.</w:t>
      </w:r>
      <w:r>
        <w:rPr>
          <w:rFonts w:hint="eastAsia" w:ascii="宋体" w:hAnsi="宋体"/>
          <w:b/>
          <w:color w:val="auto"/>
          <w:sz w:val="28"/>
          <w:szCs w:val="28"/>
          <w:highlight w:val="none"/>
        </w:rPr>
        <w:t>投标人直接控股股东信息表</w:t>
      </w:r>
    </w:p>
    <w:p w14:paraId="6FD291E9">
      <w:pPr>
        <w:spacing w:before="50" w:after="120"/>
        <w:jc w:val="center"/>
        <w:rPr>
          <w:rFonts w:hint="eastAsia" w:ascii="宋体" w:hAnsi="宋体"/>
          <w:b/>
          <w:color w:val="auto"/>
          <w:sz w:val="28"/>
          <w:szCs w:val="28"/>
          <w:highlight w:val="none"/>
        </w:rPr>
      </w:pPr>
    </w:p>
    <w:p w14:paraId="627BE62C">
      <w:pPr>
        <w:spacing w:before="50" w:after="120"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投标人直接控股股东信息表</w:t>
      </w:r>
    </w:p>
    <w:tbl>
      <w:tblPr>
        <w:tblStyle w:val="30"/>
        <w:tblW w:w="0" w:type="auto"/>
        <w:jc w:val="center"/>
        <w:shd w:val="clear" w:color="auto" w:fill="FBFBFB"/>
        <w:tblLayout w:type="fixed"/>
        <w:tblCellMar>
          <w:top w:w="120" w:type="dxa"/>
          <w:left w:w="120" w:type="dxa"/>
          <w:bottom w:w="120" w:type="dxa"/>
          <w:right w:w="120" w:type="dxa"/>
        </w:tblCellMar>
      </w:tblPr>
      <w:tblGrid>
        <w:gridCol w:w="828"/>
        <w:gridCol w:w="2269"/>
        <w:gridCol w:w="1239"/>
        <w:gridCol w:w="3722"/>
        <w:gridCol w:w="1418"/>
      </w:tblGrid>
      <w:tr w14:paraId="32483A12">
        <w:tblPrEx>
          <w:shd w:val="clear" w:color="auto" w:fill="FBFBFB"/>
          <w:tblCellMar>
            <w:top w:w="120" w:type="dxa"/>
            <w:left w:w="120" w:type="dxa"/>
            <w:bottom w:w="120" w:type="dxa"/>
            <w:right w:w="120" w:type="dxa"/>
          </w:tblCellMar>
        </w:tblPrEx>
        <w:trPr>
          <w:tblHeader/>
          <w:jc w:val="cent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069F381">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99AA75D">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DC287A9">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20C1540">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087D063">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备注</w:t>
            </w:r>
          </w:p>
        </w:tc>
      </w:tr>
      <w:tr w14:paraId="51C4239B">
        <w:tblPrEx>
          <w:tblCellMar>
            <w:top w:w="120" w:type="dxa"/>
            <w:left w:w="120" w:type="dxa"/>
            <w:bottom w:w="120" w:type="dxa"/>
            <w:right w:w="12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FE77C2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A852FBD">
            <w:pPr>
              <w:spacing w:line="360" w:lineRule="auto"/>
              <w:jc w:val="center"/>
              <w:rPr>
                <w:rFonts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E77B1B6">
            <w:pPr>
              <w:spacing w:line="360" w:lineRule="auto"/>
              <w:jc w:val="center"/>
              <w:rPr>
                <w:rFonts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ADC044">
            <w:pPr>
              <w:spacing w:line="360" w:lineRule="auto"/>
              <w:jc w:val="center"/>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BE550B2">
            <w:pPr>
              <w:spacing w:line="360" w:lineRule="auto"/>
              <w:jc w:val="center"/>
              <w:rPr>
                <w:rFonts w:ascii="宋体" w:hAnsi="宋体" w:cs="宋体"/>
                <w:color w:val="auto"/>
                <w:sz w:val="24"/>
                <w:highlight w:val="none"/>
              </w:rPr>
            </w:pPr>
          </w:p>
        </w:tc>
      </w:tr>
      <w:tr w14:paraId="0F9BF575">
        <w:tblPrEx>
          <w:tblCellMar>
            <w:top w:w="120" w:type="dxa"/>
            <w:left w:w="120" w:type="dxa"/>
            <w:bottom w:w="120" w:type="dxa"/>
            <w:right w:w="12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44A70F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0EFF4A">
            <w:pPr>
              <w:spacing w:line="360" w:lineRule="auto"/>
              <w:jc w:val="center"/>
              <w:rPr>
                <w:rFonts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31588EF">
            <w:pPr>
              <w:spacing w:line="360" w:lineRule="auto"/>
              <w:jc w:val="center"/>
              <w:rPr>
                <w:rFonts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0CABF4">
            <w:pPr>
              <w:spacing w:line="360" w:lineRule="auto"/>
              <w:jc w:val="center"/>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2C46D42">
            <w:pPr>
              <w:spacing w:line="360" w:lineRule="auto"/>
              <w:jc w:val="center"/>
              <w:rPr>
                <w:rFonts w:ascii="宋体" w:hAnsi="宋体" w:cs="宋体"/>
                <w:color w:val="auto"/>
                <w:sz w:val="24"/>
                <w:highlight w:val="none"/>
              </w:rPr>
            </w:pPr>
          </w:p>
        </w:tc>
      </w:tr>
      <w:tr w14:paraId="7C84036F">
        <w:tblPrEx>
          <w:tblCellMar>
            <w:top w:w="120" w:type="dxa"/>
            <w:left w:w="120" w:type="dxa"/>
            <w:bottom w:w="120" w:type="dxa"/>
            <w:right w:w="12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B1728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E3C0604">
            <w:pPr>
              <w:spacing w:line="360" w:lineRule="auto"/>
              <w:jc w:val="center"/>
              <w:rPr>
                <w:rFonts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4355C27">
            <w:pPr>
              <w:spacing w:line="360" w:lineRule="auto"/>
              <w:jc w:val="center"/>
              <w:rPr>
                <w:rFonts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A637594">
            <w:pPr>
              <w:spacing w:line="360" w:lineRule="auto"/>
              <w:jc w:val="center"/>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30C4F46">
            <w:pPr>
              <w:spacing w:line="360" w:lineRule="auto"/>
              <w:jc w:val="center"/>
              <w:rPr>
                <w:rFonts w:ascii="宋体" w:hAnsi="宋体" w:cs="宋体"/>
                <w:color w:val="auto"/>
                <w:sz w:val="24"/>
                <w:highlight w:val="none"/>
              </w:rPr>
            </w:pPr>
          </w:p>
        </w:tc>
      </w:tr>
      <w:tr w14:paraId="6D109F53">
        <w:tblPrEx>
          <w:tblCellMar>
            <w:top w:w="120" w:type="dxa"/>
            <w:left w:w="120" w:type="dxa"/>
            <w:bottom w:w="120" w:type="dxa"/>
            <w:right w:w="12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08D2B5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CF3BAA6">
            <w:pPr>
              <w:spacing w:line="360" w:lineRule="auto"/>
              <w:jc w:val="center"/>
              <w:rPr>
                <w:rFonts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2C7BFFD">
            <w:pPr>
              <w:spacing w:line="360" w:lineRule="auto"/>
              <w:jc w:val="center"/>
              <w:rPr>
                <w:rFonts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AE553D7">
            <w:pPr>
              <w:spacing w:line="360" w:lineRule="auto"/>
              <w:jc w:val="center"/>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662CBED">
            <w:pPr>
              <w:spacing w:line="360" w:lineRule="auto"/>
              <w:jc w:val="center"/>
              <w:rPr>
                <w:rFonts w:ascii="宋体" w:hAnsi="宋体" w:cs="宋体"/>
                <w:color w:val="auto"/>
                <w:sz w:val="24"/>
                <w:highlight w:val="none"/>
              </w:rPr>
            </w:pPr>
          </w:p>
        </w:tc>
      </w:tr>
    </w:tbl>
    <w:p w14:paraId="0F7E9D01">
      <w:pPr>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38E4A530">
      <w:pPr>
        <w:spacing w:line="360" w:lineRule="auto"/>
        <w:jc w:val="left"/>
        <w:rPr>
          <w:rFonts w:hint="eastAsia"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99EDA90">
      <w:pPr>
        <w:spacing w:line="360" w:lineRule="auto"/>
        <w:jc w:val="left"/>
        <w:rPr>
          <w:rFonts w:hint="eastAsia"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0F791003">
      <w:pPr>
        <w:spacing w:line="360" w:lineRule="auto"/>
        <w:jc w:val="left"/>
        <w:rPr>
          <w:rFonts w:hint="eastAsia" w:ascii="宋体" w:hAnsi="宋体"/>
          <w:color w:val="auto"/>
          <w:sz w:val="24"/>
          <w:highlight w:val="none"/>
        </w:rPr>
      </w:pPr>
      <w:r>
        <w:rPr>
          <w:rFonts w:hint="eastAsia" w:ascii="宋体" w:hAnsi="宋体"/>
          <w:color w:val="auto"/>
          <w:sz w:val="24"/>
          <w:highlight w:val="none"/>
        </w:rPr>
        <w:t>3.供应商不存在直接控股股东的，则在“</w:t>
      </w:r>
      <w:r>
        <w:rPr>
          <w:rFonts w:hint="eastAsia" w:ascii="宋体" w:hAnsi="宋体" w:cs="宋体"/>
          <w:b/>
          <w:bCs/>
          <w:color w:val="auto"/>
          <w:sz w:val="24"/>
          <w:highlight w:val="none"/>
        </w:rPr>
        <w:t>直接控股股东名称</w:t>
      </w:r>
      <w:r>
        <w:rPr>
          <w:rFonts w:hint="eastAsia" w:ascii="宋体" w:hAnsi="宋体"/>
          <w:color w:val="auto"/>
          <w:sz w:val="24"/>
          <w:highlight w:val="none"/>
        </w:rPr>
        <w:t>”中填“无”。</w:t>
      </w:r>
    </w:p>
    <w:p w14:paraId="5E63D2EA">
      <w:pPr>
        <w:spacing w:line="360" w:lineRule="auto"/>
        <w:jc w:val="left"/>
        <w:rPr>
          <w:rFonts w:hint="eastAsia" w:ascii="宋体" w:hAnsi="宋体"/>
          <w:color w:val="auto"/>
          <w:sz w:val="24"/>
          <w:highlight w:val="none"/>
        </w:rPr>
      </w:pPr>
    </w:p>
    <w:p w14:paraId="2673718E">
      <w:pPr>
        <w:spacing w:line="360" w:lineRule="auto"/>
        <w:jc w:val="left"/>
        <w:rPr>
          <w:rFonts w:hint="eastAsia" w:ascii="宋体" w:hAnsi="宋体"/>
          <w:color w:val="auto"/>
          <w:sz w:val="24"/>
          <w:highlight w:val="none"/>
        </w:rPr>
      </w:pPr>
    </w:p>
    <w:p w14:paraId="57A16FEF">
      <w:pPr>
        <w:spacing w:line="360" w:lineRule="auto"/>
        <w:jc w:val="left"/>
        <w:rPr>
          <w:rFonts w:hint="eastAsia" w:ascii="宋体" w:hAnsi="宋体"/>
          <w:color w:val="auto"/>
          <w:sz w:val="24"/>
          <w:highlight w:val="none"/>
        </w:rPr>
      </w:pPr>
    </w:p>
    <w:p w14:paraId="77994A3F">
      <w:pPr>
        <w:spacing w:line="360" w:lineRule="auto"/>
        <w:ind w:left="-2" w:right="-817"/>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3BA96E1D">
      <w:pPr>
        <w:spacing w:line="360" w:lineRule="auto"/>
        <w:ind w:left="-3" w:right="-817" w:hanging="28"/>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718A219D">
      <w:pPr>
        <w:spacing w:line="360" w:lineRule="auto"/>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2EE09EAC">
      <w:pPr>
        <w:jc w:val="center"/>
        <w:rPr>
          <w:rFonts w:hint="eastAsia" w:ascii="宋体" w:hAnsi="宋体"/>
          <w:b/>
          <w:color w:val="auto"/>
          <w:sz w:val="28"/>
          <w:szCs w:val="28"/>
          <w:highlight w:val="none"/>
        </w:rPr>
      </w:pPr>
    </w:p>
    <w:p w14:paraId="0082187C">
      <w:pPr>
        <w:spacing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br w:type="page" w:clear="all"/>
      </w:r>
      <w:r>
        <w:rPr>
          <w:rFonts w:hint="eastAsia" w:ascii="宋体" w:hAnsi="宋体"/>
          <w:b/>
          <w:color w:val="auto"/>
          <w:sz w:val="24"/>
          <w:highlight w:val="none"/>
        </w:rPr>
        <w:t>5.</w:t>
      </w:r>
      <w:r>
        <w:rPr>
          <w:color w:val="auto"/>
          <w:highlight w:val="none"/>
        </w:rPr>
        <w:t xml:space="preserve"> </w:t>
      </w:r>
      <w:r>
        <w:rPr>
          <w:rFonts w:hint="eastAsia" w:ascii="宋体" w:hAnsi="宋体"/>
          <w:b/>
          <w:color w:val="auto"/>
          <w:sz w:val="28"/>
          <w:szCs w:val="28"/>
          <w:highlight w:val="none"/>
        </w:rPr>
        <w:t>投标人直接管理关系信息表</w:t>
      </w:r>
    </w:p>
    <w:p w14:paraId="01B5210E">
      <w:pPr>
        <w:spacing w:line="360" w:lineRule="auto"/>
        <w:jc w:val="center"/>
        <w:rPr>
          <w:rFonts w:hint="eastAsia" w:ascii="宋体" w:hAnsi="宋体"/>
          <w:color w:val="auto"/>
          <w:sz w:val="32"/>
          <w:szCs w:val="32"/>
          <w:highlight w:val="none"/>
        </w:rPr>
      </w:pPr>
      <w:r>
        <w:rPr>
          <w:rFonts w:hint="eastAsia" w:ascii="宋体" w:hAnsi="宋体"/>
          <w:b/>
          <w:color w:val="auto"/>
          <w:sz w:val="32"/>
          <w:szCs w:val="32"/>
          <w:highlight w:val="none"/>
        </w:rPr>
        <w:t>投标人直接管理关系信息表</w:t>
      </w:r>
    </w:p>
    <w:tbl>
      <w:tblPr>
        <w:tblStyle w:val="30"/>
        <w:tblW w:w="0" w:type="auto"/>
        <w:jc w:val="center"/>
        <w:shd w:val="clear" w:color="auto" w:fill="FBFBFB"/>
        <w:tblLayout w:type="fixed"/>
        <w:tblCellMar>
          <w:top w:w="120" w:type="dxa"/>
          <w:left w:w="120" w:type="dxa"/>
          <w:bottom w:w="120" w:type="dxa"/>
          <w:right w:w="120" w:type="dxa"/>
        </w:tblCellMar>
      </w:tblPr>
      <w:tblGrid>
        <w:gridCol w:w="1005"/>
        <w:gridCol w:w="2659"/>
        <w:gridCol w:w="3924"/>
        <w:gridCol w:w="2064"/>
      </w:tblGrid>
      <w:tr w14:paraId="2CF5613F">
        <w:tblPrEx>
          <w:shd w:val="clear" w:color="auto" w:fill="FBFBFB"/>
          <w:tblCellMar>
            <w:top w:w="120" w:type="dxa"/>
            <w:left w:w="120" w:type="dxa"/>
            <w:bottom w:w="120" w:type="dxa"/>
            <w:right w:w="120" w:type="dxa"/>
          </w:tblCellMar>
        </w:tblPrEx>
        <w:trPr>
          <w:tblHeader/>
          <w:jc w:val="cent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92A34BF">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00B74F3">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2E6177D">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241B783">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备注</w:t>
            </w:r>
          </w:p>
        </w:tc>
      </w:tr>
      <w:tr w14:paraId="43A3A748">
        <w:tblPrEx>
          <w:tblCellMar>
            <w:top w:w="120" w:type="dxa"/>
            <w:left w:w="120" w:type="dxa"/>
            <w:bottom w:w="120" w:type="dxa"/>
            <w:right w:w="12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70F254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BD57075">
            <w:pPr>
              <w:spacing w:line="360" w:lineRule="auto"/>
              <w:jc w:val="center"/>
              <w:rPr>
                <w:rFonts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E6A90F">
            <w:pPr>
              <w:spacing w:line="360" w:lineRule="auto"/>
              <w:jc w:val="center"/>
              <w:rPr>
                <w:rFonts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E36C11C">
            <w:pPr>
              <w:spacing w:line="360" w:lineRule="auto"/>
              <w:jc w:val="center"/>
              <w:rPr>
                <w:rFonts w:ascii="宋体" w:hAnsi="宋体" w:cs="宋体"/>
                <w:color w:val="auto"/>
                <w:sz w:val="24"/>
                <w:highlight w:val="none"/>
              </w:rPr>
            </w:pPr>
          </w:p>
        </w:tc>
      </w:tr>
      <w:tr w14:paraId="0D9C2265">
        <w:tblPrEx>
          <w:tblCellMar>
            <w:top w:w="120" w:type="dxa"/>
            <w:left w:w="120" w:type="dxa"/>
            <w:bottom w:w="120" w:type="dxa"/>
            <w:right w:w="12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625E07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ACD12F7">
            <w:pPr>
              <w:spacing w:line="360" w:lineRule="auto"/>
              <w:jc w:val="center"/>
              <w:rPr>
                <w:rFonts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CBD46D">
            <w:pPr>
              <w:spacing w:line="360" w:lineRule="auto"/>
              <w:jc w:val="center"/>
              <w:rPr>
                <w:rFonts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13BC70B">
            <w:pPr>
              <w:spacing w:line="360" w:lineRule="auto"/>
              <w:jc w:val="center"/>
              <w:rPr>
                <w:rFonts w:ascii="宋体" w:hAnsi="宋体" w:cs="宋体"/>
                <w:color w:val="auto"/>
                <w:sz w:val="24"/>
                <w:highlight w:val="none"/>
              </w:rPr>
            </w:pPr>
          </w:p>
        </w:tc>
      </w:tr>
      <w:tr w14:paraId="0685029E">
        <w:tblPrEx>
          <w:tblCellMar>
            <w:top w:w="120" w:type="dxa"/>
            <w:left w:w="120" w:type="dxa"/>
            <w:bottom w:w="120" w:type="dxa"/>
            <w:right w:w="12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66EEA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BDD1FD">
            <w:pPr>
              <w:spacing w:line="360" w:lineRule="auto"/>
              <w:jc w:val="center"/>
              <w:rPr>
                <w:rFonts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EF15CE8">
            <w:pPr>
              <w:spacing w:line="360" w:lineRule="auto"/>
              <w:jc w:val="center"/>
              <w:rPr>
                <w:rFonts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CCE3901">
            <w:pPr>
              <w:spacing w:line="360" w:lineRule="auto"/>
              <w:jc w:val="center"/>
              <w:rPr>
                <w:rFonts w:ascii="宋体" w:hAnsi="宋体" w:cs="宋体"/>
                <w:color w:val="auto"/>
                <w:sz w:val="24"/>
                <w:highlight w:val="none"/>
              </w:rPr>
            </w:pPr>
          </w:p>
        </w:tc>
      </w:tr>
      <w:tr w14:paraId="1B7869AB">
        <w:tblPrEx>
          <w:tblCellMar>
            <w:top w:w="120" w:type="dxa"/>
            <w:left w:w="120" w:type="dxa"/>
            <w:bottom w:w="120" w:type="dxa"/>
            <w:right w:w="12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4B7D45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C923DB0">
            <w:pPr>
              <w:spacing w:line="360" w:lineRule="auto"/>
              <w:jc w:val="center"/>
              <w:rPr>
                <w:rFonts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AC352A2">
            <w:pPr>
              <w:spacing w:line="360" w:lineRule="auto"/>
              <w:jc w:val="center"/>
              <w:rPr>
                <w:rFonts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CF48CC7">
            <w:pPr>
              <w:spacing w:line="360" w:lineRule="auto"/>
              <w:jc w:val="center"/>
              <w:rPr>
                <w:rFonts w:ascii="宋体" w:hAnsi="宋体" w:cs="宋体"/>
                <w:color w:val="auto"/>
                <w:sz w:val="24"/>
                <w:highlight w:val="none"/>
              </w:rPr>
            </w:pPr>
          </w:p>
        </w:tc>
      </w:tr>
    </w:tbl>
    <w:p w14:paraId="2396529C">
      <w:pPr>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6B8113EC">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7519BDED">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1781BDA0">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w:t>
      </w:r>
      <w:r>
        <w:rPr>
          <w:rFonts w:hint="eastAsia" w:ascii="宋体" w:hAnsi="宋体" w:cs="宋体"/>
          <w:b/>
          <w:bCs/>
          <w:color w:val="auto"/>
          <w:sz w:val="24"/>
          <w:highlight w:val="none"/>
        </w:rPr>
        <w:t>直接管理关系单位名称</w:t>
      </w:r>
      <w:r>
        <w:rPr>
          <w:rFonts w:hint="eastAsia" w:ascii="宋体" w:hAnsi="宋体"/>
          <w:color w:val="auto"/>
          <w:sz w:val="24"/>
          <w:highlight w:val="none"/>
        </w:rPr>
        <w:t>”中填“无”。</w:t>
      </w:r>
    </w:p>
    <w:p w14:paraId="22880DDD">
      <w:pPr>
        <w:spacing w:line="360" w:lineRule="auto"/>
        <w:jc w:val="left"/>
        <w:rPr>
          <w:rFonts w:hint="eastAsia" w:ascii="宋体" w:hAnsi="宋体"/>
          <w:color w:val="auto"/>
          <w:sz w:val="24"/>
          <w:highlight w:val="none"/>
        </w:rPr>
      </w:pPr>
    </w:p>
    <w:p w14:paraId="6D3B9642">
      <w:pPr>
        <w:spacing w:line="360" w:lineRule="auto"/>
        <w:jc w:val="left"/>
        <w:rPr>
          <w:rFonts w:hint="eastAsia" w:ascii="宋体" w:hAnsi="宋体"/>
          <w:color w:val="auto"/>
          <w:sz w:val="24"/>
          <w:highlight w:val="none"/>
        </w:rPr>
      </w:pPr>
    </w:p>
    <w:p w14:paraId="0ABAF9A5">
      <w:pPr>
        <w:spacing w:line="360" w:lineRule="auto"/>
        <w:jc w:val="left"/>
        <w:rPr>
          <w:rFonts w:hint="eastAsia" w:ascii="宋体" w:hAnsi="宋体"/>
          <w:color w:val="auto"/>
          <w:sz w:val="24"/>
          <w:highlight w:val="none"/>
        </w:rPr>
      </w:pPr>
    </w:p>
    <w:p w14:paraId="57F8C518">
      <w:pPr>
        <w:spacing w:line="360" w:lineRule="auto"/>
        <w:jc w:val="left"/>
        <w:rPr>
          <w:rFonts w:hint="eastAsia"/>
          <w:color w:val="auto"/>
          <w:sz w:val="24"/>
          <w:highlight w:val="none"/>
        </w:rPr>
      </w:pPr>
    </w:p>
    <w:p w14:paraId="2132165B">
      <w:pPr>
        <w:spacing w:line="360" w:lineRule="auto"/>
        <w:ind w:left="-2" w:right="-817"/>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005D8008">
      <w:pPr>
        <w:spacing w:line="360" w:lineRule="auto"/>
        <w:ind w:left="-3" w:right="-817" w:hanging="28"/>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06EA3C39">
      <w:pPr>
        <w:spacing w:line="360" w:lineRule="auto"/>
        <w:ind w:right="480" w:firstLine="240"/>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235C0100">
      <w:pPr>
        <w:spacing w:before="120" w:after="50"/>
        <w:jc w:val="left"/>
        <w:rPr>
          <w:rFonts w:hint="eastAsia" w:ascii="宋体" w:hAnsi="宋体"/>
          <w:color w:val="auto"/>
          <w:sz w:val="24"/>
          <w:highlight w:val="none"/>
        </w:rPr>
      </w:pPr>
    </w:p>
    <w:p w14:paraId="4FD53A6E">
      <w:pPr>
        <w:spacing w:before="50" w:after="120"/>
        <w:jc w:val="left"/>
        <w:rPr>
          <w:rFonts w:hint="eastAsia" w:ascii="宋体" w:hAnsi="宋体"/>
          <w:color w:val="auto"/>
          <w:szCs w:val="21"/>
          <w:highlight w:val="none"/>
        </w:rPr>
      </w:pPr>
    </w:p>
    <w:p w14:paraId="1B70F065">
      <w:pPr>
        <w:spacing w:before="120" w:after="50"/>
        <w:jc w:val="left"/>
        <w:rPr>
          <w:rFonts w:hint="eastAsia" w:ascii="宋体" w:hAnsi="宋体"/>
          <w:b/>
          <w:color w:val="auto"/>
          <w:sz w:val="24"/>
          <w:szCs w:val="20"/>
          <w:highlight w:val="none"/>
        </w:rPr>
      </w:pPr>
    </w:p>
    <w:p w14:paraId="2E978B47">
      <w:pPr>
        <w:spacing w:before="120" w:after="50"/>
        <w:ind w:left="142"/>
        <w:jc w:val="left"/>
        <w:rPr>
          <w:rFonts w:hint="eastAsia" w:ascii="宋体" w:hAnsi="宋体"/>
          <w:b/>
          <w:color w:val="auto"/>
          <w:sz w:val="24"/>
          <w:highlight w:val="none"/>
        </w:rPr>
      </w:pPr>
    </w:p>
    <w:p w14:paraId="77827B76">
      <w:pPr>
        <w:spacing w:before="120" w:after="50"/>
        <w:ind w:left="142"/>
        <w:jc w:val="left"/>
        <w:rPr>
          <w:rFonts w:hint="eastAsia" w:ascii="宋体" w:hAnsi="宋体"/>
          <w:b/>
          <w:color w:val="auto"/>
          <w:sz w:val="24"/>
          <w:highlight w:val="none"/>
        </w:rPr>
      </w:pPr>
    </w:p>
    <w:p w14:paraId="0884200E">
      <w:pPr>
        <w:spacing w:before="120" w:after="50"/>
        <w:ind w:left="142"/>
        <w:jc w:val="left"/>
        <w:rPr>
          <w:rFonts w:hint="eastAsia" w:ascii="宋体" w:hAnsi="宋体"/>
          <w:b/>
          <w:color w:val="auto"/>
          <w:sz w:val="24"/>
          <w:highlight w:val="none"/>
        </w:rPr>
      </w:pPr>
    </w:p>
    <w:p w14:paraId="6A553BB6">
      <w:pPr>
        <w:spacing w:before="120" w:after="50"/>
        <w:ind w:left="142"/>
        <w:jc w:val="left"/>
        <w:rPr>
          <w:rFonts w:hint="eastAsia" w:ascii="宋体" w:hAnsi="宋体"/>
          <w:b/>
          <w:color w:val="auto"/>
          <w:sz w:val="24"/>
          <w:highlight w:val="none"/>
        </w:rPr>
      </w:pPr>
    </w:p>
    <w:p w14:paraId="502D2434">
      <w:pPr>
        <w:spacing w:before="120" w:after="50"/>
        <w:ind w:left="142"/>
        <w:jc w:val="left"/>
        <w:rPr>
          <w:rFonts w:hint="eastAsia" w:ascii="宋体" w:hAnsi="宋体"/>
          <w:b/>
          <w:color w:val="auto"/>
          <w:sz w:val="24"/>
          <w:szCs w:val="20"/>
          <w:highlight w:val="none"/>
        </w:rPr>
      </w:pPr>
      <w:r>
        <w:rPr>
          <w:rFonts w:hint="eastAsia" w:ascii="宋体" w:hAnsi="宋体"/>
          <w:b/>
          <w:color w:val="auto"/>
          <w:sz w:val="24"/>
          <w:highlight w:val="none"/>
        </w:rPr>
        <w:t>6.投标声明</w:t>
      </w:r>
    </w:p>
    <w:p w14:paraId="2BF4AF59">
      <w:pPr>
        <w:spacing w:before="50" w:after="120"/>
        <w:jc w:val="left"/>
        <w:rPr>
          <w:rFonts w:hint="eastAsia" w:ascii="宋体" w:hAnsi="宋体"/>
          <w:color w:val="auto"/>
          <w:highlight w:val="none"/>
        </w:rPr>
      </w:pPr>
    </w:p>
    <w:p w14:paraId="777A6B95">
      <w:pPr>
        <w:spacing w:before="50" w:after="120"/>
        <w:jc w:val="center"/>
        <w:rPr>
          <w:rFonts w:hint="eastAsia" w:ascii="宋体" w:hAnsi="宋体"/>
          <w:b/>
          <w:color w:val="auto"/>
          <w:sz w:val="32"/>
          <w:szCs w:val="32"/>
          <w:highlight w:val="none"/>
        </w:rPr>
      </w:pPr>
      <w:r>
        <w:rPr>
          <w:rFonts w:hint="eastAsia" w:ascii="宋体" w:hAnsi="宋体"/>
          <w:b/>
          <w:color w:val="auto"/>
          <w:sz w:val="32"/>
          <w:szCs w:val="32"/>
          <w:highlight w:val="none"/>
        </w:rPr>
        <w:t>投标声明</w:t>
      </w:r>
    </w:p>
    <w:p w14:paraId="3C8DBE0C">
      <w:pPr>
        <w:spacing w:line="400" w:lineRule="exact"/>
        <w:contextualSpacing/>
        <w:jc w:val="left"/>
        <w:rPr>
          <w:rFonts w:hint="eastAsia"/>
          <w:color w:val="auto"/>
          <w:sz w:val="24"/>
          <w:highlight w:val="none"/>
        </w:rPr>
      </w:pPr>
      <w:r>
        <w:rPr>
          <w:rFonts w:hint="eastAsia"/>
          <w:color w:val="auto"/>
          <w:sz w:val="24"/>
          <w:highlight w:val="none"/>
          <w:u w:val="single"/>
        </w:rPr>
        <w:t>（采购人名称）</w:t>
      </w:r>
      <w:r>
        <w:rPr>
          <w:rFonts w:hint="eastAsia"/>
          <w:color w:val="auto"/>
          <w:sz w:val="24"/>
          <w:highlight w:val="none"/>
        </w:rPr>
        <w:t>：</w:t>
      </w:r>
    </w:p>
    <w:p w14:paraId="4C7EBD22">
      <w:pPr>
        <w:spacing w:line="400" w:lineRule="exact"/>
        <w:ind w:firstLine="523"/>
        <w:contextualSpacing/>
        <w:jc w:val="left"/>
        <w:rPr>
          <w:rFonts w:hint="eastAsia" w:ascii="宋体" w:hAnsi="宋体"/>
          <w:color w:val="auto"/>
          <w:sz w:val="24"/>
          <w:highlight w:val="none"/>
        </w:rPr>
      </w:pPr>
      <w:r>
        <w:rPr>
          <w:rFonts w:hint="eastAsia" w:ascii="宋体" w:hAnsi="宋体"/>
          <w:color w:val="auto"/>
          <w:sz w:val="24"/>
          <w:highlight w:val="none"/>
        </w:rPr>
        <w:t>我方参加贵单位组织</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）的政府采购活动。我方在此郑重声明：</w:t>
      </w:r>
    </w:p>
    <w:p w14:paraId="5307D1B0">
      <w:pPr>
        <w:spacing w:line="400" w:lineRule="exact"/>
        <w:ind w:firstLine="480"/>
        <w:contextualSpacing/>
        <w:jc w:val="left"/>
        <w:rPr>
          <w:rFonts w:hint="eastAsia" w:ascii="宋体" w:hAnsi="宋体"/>
          <w:color w:val="auto"/>
          <w:sz w:val="24"/>
          <w:highlight w:val="none"/>
        </w:rPr>
      </w:pPr>
      <w:r>
        <w:rPr>
          <w:rFonts w:hint="eastAsia" w:ascii="宋体" w:hAnsi="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D9DFC35">
      <w:pPr>
        <w:spacing w:line="400" w:lineRule="exact"/>
        <w:ind w:firstLine="480"/>
        <w:contextualSpacing/>
        <w:jc w:val="left"/>
        <w:rPr>
          <w:rFonts w:hint="eastAsia" w:ascii="宋体" w:hAnsi="宋体"/>
          <w:color w:val="auto"/>
          <w:sz w:val="24"/>
          <w:highlight w:val="none"/>
        </w:rPr>
      </w:pPr>
      <w:r>
        <w:rPr>
          <w:rFonts w:hint="eastAsia" w:ascii="宋体" w:hAnsi="宋体"/>
          <w:color w:val="auto"/>
          <w:sz w:val="24"/>
          <w:highlight w:val="none"/>
        </w:rPr>
        <w:t>2.我方不是为本次采购项目提供整体设计、规范编制或者项目管理、监理、检测等服务的供应商。</w:t>
      </w:r>
    </w:p>
    <w:p w14:paraId="3FAA595C">
      <w:pPr>
        <w:spacing w:line="400" w:lineRule="exact"/>
        <w:ind w:firstLine="480"/>
        <w:contextualSpacing/>
        <w:jc w:val="left"/>
        <w:rPr>
          <w:rFonts w:hint="eastAsia" w:ascii="宋体" w:hAnsi="宋体"/>
          <w:color w:val="auto"/>
          <w:sz w:val="24"/>
          <w:highlight w:val="none"/>
        </w:rPr>
      </w:pPr>
      <w:r>
        <w:rPr>
          <w:rFonts w:hint="eastAsia" w:ascii="宋体" w:hAnsi="宋体"/>
          <w:color w:val="auto"/>
          <w:sz w:val="24"/>
          <w:highlight w:val="none"/>
        </w:rPr>
        <w:t>3. 我方承诺符合《中华人民共和国政府采购法》第二十二条规定：</w:t>
      </w:r>
    </w:p>
    <w:p w14:paraId="5C7B780D">
      <w:pPr>
        <w:spacing w:line="400" w:lineRule="exact"/>
        <w:ind w:firstLine="480"/>
        <w:contextualSpacing/>
        <w:jc w:val="left"/>
        <w:rPr>
          <w:rFonts w:ascii="宋体" w:hAnsi="宋体"/>
          <w:color w:val="auto"/>
          <w:sz w:val="24"/>
          <w:highlight w:val="none"/>
        </w:rPr>
      </w:pPr>
      <w:r>
        <w:rPr>
          <w:rFonts w:hint="eastAsia" w:ascii="宋体" w:hAnsi="宋体"/>
          <w:color w:val="auto"/>
          <w:sz w:val="24"/>
          <w:highlight w:val="none"/>
        </w:rPr>
        <w:t>（一）具有独立承担民事责任的能力；</w:t>
      </w:r>
    </w:p>
    <w:p w14:paraId="6ED574F2">
      <w:pPr>
        <w:spacing w:line="400" w:lineRule="exact"/>
        <w:ind w:firstLine="480"/>
        <w:contextualSpacing/>
        <w:jc w:val="left"/>
        <w:rPr>
          <w:rFonts w:ascii="宋体" w:hAnsi="宋体"/>
          <w:color w:val="auto"/>
          <w:sz w:val="24"/>
          <w:highlight w:val="none"/>
        </w:rPr>
      </w:pPr>
      <w:r>
        <w:rPr>
          <w:rFonts w:hint="eastAsia" w:ascii="宋体" w:hAnsi="宋体"/>
          <w:color w:val="auto"/>
          <w:sz w:val="24"/>
          <w:highlight w:val="none"/>
        </w:rPr>
        <w:t>（二）具有良好的商业信誉和健全的财务会计制度；</w:t>
      </w:r>
    </w:p>
    <w:p w14:paraId="55E96209">
      <w:pPr>
        <w:spacing w:line="400" w:lineRule="exact"/>
        <w:ind w:firstLine="480"/>
        <w:contextualSpacing/>
        <w:jc w:val="left"/>
        <w:rPr>
          <w:rFonts w:ascii="宋体" w:hAnsi="宋体"/>
          <w:color w:val="auto"/>
          <w:sz w:val="24"/>
          <w:highlight w:val="none"/>
        </w:rPr>
      </w:pPr>
      <w:r>
        <w:rPr>
          <w:rFonts w:hint="eastAsia" w:ascii="宋体" w:hAnsi="宋体"/>
          <w:color w:val="auto"/>
          <w:sz w:val="24"/>
          <w:highlight w:val="none"/>
        </w:rPr>
        <w:t>（三）具有履行合同所必需的设备和专业技术能力；</w:t>
      </w:r>
    </w:p>
    <w:p w14:paraId="204BED83">
      <w:pPr>
        <w:spacing w:line="400" w:lineRule="exact"/>
        <w:ind w:firstLine="480"/>
        <w:contextualSpacing/>
        <w:jc w:val="left"/>
        <w:rPr>
          <w:rFonts w:ascii="宋体" w:hAnsi="宋体"/>
          <w:color w:val="auto"/>
          <w:sz w:val="24"/>
          <w:highlight w:val="none"/>
        </w:rPr>
      </w:pPr>
      <w:r>
        <w:rPr>
          <w:rFonts w:hint="eastAsia" w:ascii="宋体" w:hAnsi="宋体"/>
          <w:color w:val="auto"/>
          <w:sz w:val="24"/>
          <w:highlight w:val="none"/>
        </w:rPr>
        <w:t>（四）有依法缴纳税收和社会保障资金的良好记录；</w:t>
      </w:r>
    </w:p>
    <w:p w14:paraId="7D9ED228">
      <w:pPr>
        <w:spacing w:line="400" w:lineRule="exact"/>
        <w:ind w:firstLine="480"/>
        <w:contextualSpacing/>
        <w:jc w:val="left"/>
        <w:rPr>
          <w:rFonts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14:paraId="25A774CF">
      <w:pPr>
        <w:spacing w:line="400" w:lineRule="exact"/>
        <w:ind w:firstLine="480"/>
        <w:contextualSpacing/>
        <w:jc w:val="left"/>
        <w:rPr>
          <w:rFonts w:hint="eastAsia" w:ascii="宋体" w:hAnsi="宋体"/>
          <w:color w:val="auto"/>
          <w:sz w:val="24"/>
          <w:highlight w:val="none"/>
        </w:rPr>
      </w:pPr>
      <w:r>
        <w:rPr>
          <w:rFonts w:hint="eastAsia" w:ascii="宋体" w:hAnsi="宋体"/>
          <w:color w:val="auto"/>
          <w:sz w:val="24"/>
          <w:highlight w:val="none"/>
        </w:rPr>
        <w:t>（六）法律、行政法规规定的其他条件。</w:t>
      </w:r>
    </w:p>
    <w:p w14:paraId="08954197">
      <w:pPr>
        <w:spacing w:line="400" w:lineRule="exact"/>
        <w:ind w:firstLine="480"/>
        <w:contextualSpacing/>
        <w:jc w:val="left"/>
        <w:rPr>
          <w:rFonts w:hint="eastAsia" w:ascii="宋体" w:hAnsi="宋体"/>
          <w:color w:val="auto"/>
          <w:sz w:val="24"/>
          <w:highlight w:val="none"/>
        </w:rPr>
      </w:pPr>
      <w:r>
        <w:rPr>
          <w:rFonts w:hint="eastAsia" w:ascii="宋体" w:hAnsi="宋体"/>
          <w:color w:val="auto"/>
          <w:sz w:val="24"/>
          <w:highlight w:val="none"/>
        </w:rPr>
        <w:t>4.以上事项如有虚假或者隐瞒，我方愿意承担一切后果，并不再寻求任何旨在减轻或者免除法律责任的辩解。</w:t>
      </w:r>
    </w:p>
    <w:p w14:paraId="3F0AD7EA">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特此承诺。</w:t>
      </w:r>
    </w:p>
    <w:p w14:paraId="2DD1A9D5">
      <w:pPr>
        <w:spacing w:before="50" w:after="50"/>
        <w:ind w:firstLine="1063"/>
        <w:rPr>
          <w:rFonts w:ascii="宋体" w:hAnsi="宋体"/>
          <w:b/>
          <w:color w:val="auto"/>
          <w:sz w:val="24"/>
          <w:highlight w:val="none"/>
        </w:rPr>
      </w:pPr>
      <w:r>
        <w:rPr>
          <w:rFonts w:hint="eastAsia" w:ascii="宋体" w:hAnsi="宋体"/>
          <w:b/>
          <w:color w:val="auto"/>
          <w:sz w:val="24"/>
          <w:highlight w:val="none"/>
        </w:rPr>
        <w:t xml:space="preserve"> </w:t>
      </w:r>
    </w:p>
    <w:p w14:paraId="0ADD3C30">
      <w:pPr>
        <w:spacing w:before="50" w:after="50"/>
        <w:ind w:firstLine="1058"/>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254875B2">
      <w:pPr>
        <w:spacing w:line="400" w:lineRule="exact"/>
        <w:contextualSpacing/>
        <w:jc w:val="left"/>
        <w:rPr>
          <w:rFonts w:hint="eastAsia" w:ascii="宋体" w:hAnsi="宋体"/>
          <w:color w:val="auto"/>
          <w:sz w:val="24"/>
          <w:highlight w:val="none"/>
        </w:rPr>
      </w:pPr>
    </w:p>
    <w:p w14:paraId="3C6D59EF">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                             投标人名称（电子签章）：</w:t>
      </w:r>
      <w:r>
        <w:rPr>
          <w:rFonts w:hint="eastAsia" w:ascii="宋体" w:hAnsi="宋体"/>
          <w:color w:val="auto"/>
          <w:sz w:val="24"/>
          <w:highlight w:val="none"/>
          <w:u w:val="single"/>
        </w:rPr>
        <w:t xml:space="preserve">                 </w:t>
      </w:r>
    </w:p>
    <w:p w14:paraId="7A8F3B54">
      <w:pPr>
        <w:spacing w:line="400" w:lineRule="exact"/>
        <w:contextualSpacing/>
        <w:jc w:val="left"/>
        <w:rPr>
          <w:rFonts w:hint="eastAsia" w:ascii="宋体" w:hAnsi="宋体"/>
          <w:color w:val="auto"/>
          <w:highlight w:val="none"/>
        </w:rPr>
      </w:pPr>
      <w:r>
        <w:rPr>
          <w:rFonts w:hint="eastAsia" w:ascii="宋体" w:hAnsi="宋体"/>
          <w:color w:val="auto"/>
          <w:sz w:val="24"/>
          <w:highlight w:val="none"/>
        </w:rPr>
        <w:t xml:space="preserve">                                                  年    月    日</w:t>
      </w:r>
    </w:p>
    <w:p w14:paraId="2314B1C2">
      <w:pPr>
        <w:spacing w:line="400" w:lineRule="exact"/>
        <w:contextualSpacing/>
        <w:jc w:val="left"/>
        <w:rPr>
          <w:rFonts w:hint="eastAsia" w:ascii="宋体" w:hAnsi="宋体"/>
          <w:b/>
          <w:color w:val="auto"/>
          <w:sz w:val="24"/>
          <w:highlight w:val="none"/>
        </w:rPr>
      </w:pPr>
    </w:p>
    <w:p w14:paraId="520DD40C">
      <w:pPr>
        <w:spacing w:line="400" w:lineRule="exact"/>
        <w:contextualSpacing/>
        <w:jc w:val="left"/>
        <w:rPr>
          <w:rFonts w:hint="eastAsia" w:ascii="宋体" w:hAnsi="宋体"/>
          <w:b/>
          <w:color w:val="auto"/>
          <w:sz w:val="24"/>
          <w:highlight w:val="none"/>
        </w:rPr>
      </w:pPr>
    </w:p>
    <w:p w14:paraId="7F39FF2D">
      <w:pPr>
        <w:spacing w:line="400" w:lineRule="exact"/>
        <w:contextualSpacing/>
        <w:jc w:val="left"/>
        <w:rPr>
          <w:rFonts w:hint="eastAsia" w:ascii="宋体" w:hAnsi="宋体"/>
          <w:color w:val="auto"/>
          <w:sz w:val="24"/>
          <w:highlight w:val="none"/>
        </w:rPr>
      </w:pPr>
    </w:p>
    <w:p w14:paraId="1E9F8A84">
      <w:pPr>
        <w:spacing w:line="400" w:lineRule="exact"/>
        <w:contextualSpacing/>
        <w:jc w:val="left"/>
        <w:rPr>
          <w:rFonts w:hint="eastAsia" w:ascii="宋体" w:hAnsi="宋体"/>
          <w:color w:val="auto"/>
          <w:sz w:val="24"/>
          <w:highlight w:val="none"/>
        </w:rPr>
      </w:pPr>
    </w:p>
    <w:p w14:paraId="09A12E06">
      <w:pPr>
        <w:spacing w:line="400" w:lineRule="exact"/>
        <w:contextualSpacing/>
        <w:jc w:val="left"/>
        <w:rPr>
          <w:rFonts w:hint="eastAsia" w:ascii="宋体" w:hAnsi="宋体"/>
          <w:color w:val="auto"/>
          <w:sz w:val="24"/>
          <w:highlight w:val="none"/>
        </w:rPr>
      </w:pPr>
      <w:r>
        <w:rPr>
          <w:rFonts w:ascii="宋体" w:hAnsi="宋体"/>
          <w:color w:val="auto"/>
          <w:sz w:val="24"/>
          <w:highlight w:val="none"/>
        </w:rPr>
        <w:br w:type="page" w:clear="all"/>
      </w:r>
    </w:p>
    <w:p w14:paraId="28995A58">
      <w:pPr>
        <w:rPr>
          <w:rFonts w:hint="eastAsia"/>
          <w:b/>
          <w:color w:val="auto"/>
          <w:sz w:val="28"/>
          <w:szCs w:val="28"/>
          <w:highlight w:val="none"/>
        </w:rPr>
      </w:pPr>
      <w:r>
        <w:rPr>
          <w:rFonts w:hint="eastAsia"/>
          <w:b/>
          <w:color w:val="auto"/>
          <w:sz w:val="28"/>
          <w:szCs w:val="28"/>
          <w:highlight w:val="none"/>
        </w:rPr>
        <w:t>三、商务及技术文件格式</w:t>
      </w:r>
    </w:p>
    <w:p w14:paraId="2F038CDB">
      <w:pPr>
        <w:spacing w:before="120" w:after="50" w:line="360" w:lineRule="auto"/>
        <w:jc w:val="left"/>
        <w:rPr>
          <w:rFonts w:hint="eastAsia" w:ascii="宋体" w:hAnsi="宋体"/>
          <w:b/>
          <w:color w:val="auto"/>
          <w:sz w:val="24"/>
          <w:highlight w:val="none"/>
        </w:rPr>
      </w:pPr>
      <w:r>
        <w:rPr>
          <w:rFonts w:hint="eastAsia" w:ascii="宋体" w:hAnsi="宋体"/>
          <w:b/>
          <w:color w:val="auto"/>
          <w:sz w:val="24"/>
          <w:highlight w:val="none"/>
        </w:rPr>
        <w:t xml:space="preserve">1.商务及技术文件封面格式： </w:t>
      </w:r>
    </w:p>
    <w:p w14:paraId="240DA11F">
      <w:pPr>
        <w:spacing w:before="120" w:after="50"/>
        <w:jc w:val="center"/>
        <w:rPr>
          <w:rFonts w:hint="eastAsia" w:ascii="宋体" w:hAnsi="宋体"/>
          <w:color w:val="auto"/>
          <w:sz w:val="24"/>
          <w:highlight w:val="none"/>
        </w:rPr>
      </w:pPr>
      <w:r>
        <w:rPr>
          <w:rFonts w:hint="eastAsia" w:ascii="宋体" w:hAnsi="宋体"/>
          <w:bCs/>
          <w:color w:val="auto"/>
          <w:sz w:val="48"/>
          <w:szCs w:val="48"/>
          <w:highlight w:val="none"/>
        </w:rPr>
        <w:t>电子投标文件</w:t>
      </w:r>
    </w:p>
    <w:p w14:paraId="5A528C13">
      <w:pPr>
        <w:spacing w:before="120" w:after="50"/>
        <w:rPr>
          <w:rFonts w:hint="eastAsia" w:ascii="宋体" w:hAnsi="宋体"/>
          <w:color w:val="auto"/>
          <w:sz w:val="24"/>
          <w:szCs w:val="20"/>
          <w:highlight w:val="none"/>
        </w:rPr>
      </w:pPr>
      <w:r>
        <w:rPr>
          <w:rFonts w:hint="eastAsia" w:ascii="宋体" w:hAnsi="宋体"/>
          <w:color w:val="auto"/>
          <w:sz w:val="24"/>
          <w:highlight w:val="none"/>
        </w:rPr>
        <w:t xml:space="preserve">                </w:t>
      </w:r>
    </w:p>
    <w:p w14:paraId="37D0505D">
      <w:pPr>
        <w:spacing w:before="120" w:after="50"/>
        <w:jc w:val="center"/>
        <w:rPr>
          <w:rFonts w:hint="eastAsia" w:ascii="宋体" w:hAnsi="宋体"/>
          <w:b/>
          <w:color w:val="auto"/>
          <w:sz w:val="24"/>
          <w:szCs w:val="20"/>
          <w:highlight w:val="none"/>
        </w:rPr>
      </w:pPr>
      <w:r>
        <w:rPr>
          <w:rFonts w:hint="eastAsia" w:ascii="宋体" w:hAnsi="宋体"/>
          <w:b/>
          <w:color w:val="auto"/>
          <w:sz w:val="32"/>
          <w:szCs w:val="32"/>
          <w:highlight w:val="none"/>
        </w:rPr>
        <w:t>商务及技术文件</w:t>
      </w:r>
    </w:p>
    <w:p w14:paraId="3A72728D">
      <w:pPr>
        <w:spacing w:before="120" w:after="50"/>
        <w:rPr>
          <w:rFonts w:hint="eastAsia" w:ascii="宋体" w:hAnsi="宋体"/>
          <w:bCs/>
          <w:color w:val="auto"/>
          <w:sz w:val="24"/>
          <w:szCs w:val="20"/>
          <w:highlight w:val="none"/>
        </w:rPr>
      </w:pPr>
    </w:p>
    <w:p w14:paraId="35EB6E4B">
      <w:pPr>
        <w:spacing w:before="120" w:after="50"/>
        <w:ind w:firstLine="540"/>
        <w:rPr>
          <w:rFonts w:hint="eastAsia" w:ascii="宋体" w:hAnsi="宋体"/>
          <w:bCs/>
          <w:color w:val="auto"/>
          <w:sz w:val="24"/>
          <w:highlight w:val="none"/>
        </w:rPr>
      </w:pPr>
    </w:p>
    <w:p w14:paraId="3FDD9FB7">
      <w:pPr>
        <w:spacing w:before="120" w:after="50"/>
        <w:ind w:firstLine="540"/>
        <w:rPr>
          <w:rFonts w:hint="eastAsia" w:ascii="宋体" w:hAnsi="宋体"/>
          <w:bCs/>
          <w:color w:val="auto"/>
          <w:sz w:val="24"/>
          <w:highlight w:val="none"/>
        </w:rPr>
      </w:pPr>
      <w:r>
        <w:rPr>
          <w:rFonts w:hint="eastAsia" w:ascii="宋体" w:hAnsi="宋体"/>
          <w:bCs/>
          <w:color w:val="auto"/>
          <w:sz w:val="24"/>
          <w:highlight w:val="none"/>
        </w:rPr>
        <w:t>项目名称：</w:t>
      </w:r>
    </w:p>
    <w:p w14:paraId="155C025E">
      <w:pPr>
        <w:spacing w:before="120" w:after="50"/>
        <w:ind w:firstLine="540"/>
        <w:rPr>
          <w:rFonts w:hint="eastAsia" w:ascii="宋体" w:hAnsi="宋体"/>
          <w:bCs/>
          <w:color w:val="auto"/>
          <w:sz w:val="24"/>
          <w:szCs w:val="20"/>
          <w:highlight w:val="none"/>
        </w:rPr>
      </w:pPr>
    </w:p>
    <w:p w14:paraId="5B41529A">
      <w:pPr>
        <w:spacing w:before="120" w:after="50"/>
        <w:ind w:firstLine="540"/>
        <w:rPr>
          <w:rFonts w:hint="eastAsia" w:ascii="宋体" w:hAnsi="宋体"/>
          <w:bCs/>
          <w:color w:val="auto"/>
          <w:sz w:val="24"/>
          <w:highlight w:val="none"/>
        </w:rPr>
      </w:pPr>
      <w:r>
        <w:rPr>
          <w:rFonts w:hint="eastAsia" w:ascii="宋体" w:hAnsi="宋体"/>
          <w:bCs/>
          <w:color w:val="auto"/>
          <w:sz w:val="24"/>
          <w:highlight w:val="none"/>
        </w:rPr>
        <w:t>项目编号：</w:t>
      </w:r>
    </w:p>
    <w:p w14:paraId="4774CCF5">
      <w:pPr>
        <w:spacing w:before="120" w:after="50"/>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0E55EC9A">
      <w:pPr>
        <w:pStyle w:val="197"/>
        <w:spacing w:before="50" w:after="50"/>
        <w:ind w:firstLine="540"/>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5F1EC6CB">
      <w:pPr>
        <w:pStyle w:val="197"/>
        <w:spacing w:before="50" w:after="50"/>
        <w:ind w:firstLine="540"/>
        <w:rPr>
          <w:rFonts w:hint="eastAsia" w:ascii="宋体" w:hAnsi="宋体"/>
          <w:bCs/>
          <w:color w:val="auto"/>
          <w:sz w:val="24"/>
          <w:szCs w:val="24"/>
          <w:highlight w:val="none"/>
        </w:rPr>
      </w:pPr>
    </w:p>
    <w:p w14:paraId="438F449C">
      <w:pPr>
        <w:pStyle w:val="197"/>
        <w:spacing w:before="50" w:after="50"/>
        <w:ind w:firstLine="540"/>
        <w:rPr>
          <w:rFonts w:hint="eastAsia" w:ascii="宋体" w:hAnsi="宋体"/>
          <w:bCs/>
          <w:color w:val="auto"/>
          <w:sz w:val="24"/>
          <w:szCs w:val="24"/>
          <w:highlight w:val="none"/>
        </w:rPr>
      </w:pPr>
      <w:r>
        <w:rPr>
          <w:rFonts w:hint="eastAsia" w:ascii="宋体" w:hAnsi="宋体"/>
          <w:bCs/>
          <w:color w:val="auto"/>
          <w:sz w:val="24"/>
          <w:szCs w:val="24"/>
          <w:highlight w:val="none"/>
        </w:rPr>
        <w:t>投标人地址：</w:t>
      </w:r>
    </w:p>
    <w:p w14:paraId="4C9B554C">
      <w:pPr>
        <w:pStyle w:val="197"/>
        <w:spacing w:before="50" w:after="50"/>
        <w:ind w:firstLine="960"/>
        <w:rPr>
          <w:rFonts w:hint="eastAsia" w:ascii="宋体" w:hAnsi="宋体"/>
          <w:bCs/>
          <w:color w:val="auto"/>
          <w:sz w:val="24"/>
          <w:szCs w:val="24"/>
          <w:highlight w:val="none"/>
        </w:rPr>
      </w:pPr>
    </w:p>
    <w:p w14:paraId="3A26DDFD">
      <w:pPr>
        <w:spacing w:before="120" w:after="50"/>
        <w:ind w:firstLine="645"/>
        <w:rPr>
          <w:rFonts w:ascii="宋体" w:hAnsi="宋体"/>
          <w:color w:val="auto"/>
          <w:sz w:val="24"/>
          <w:highlight w:val="none"/>
        </w:rPr>
      </w:pPr>
      <w:r>
        <w:rPr>
          <w:rFonts w:hint="eastAsia" w:ascii="宋体" w:hAnsi="宋体"/>
          <w:color w:val="auto"/>
          <w:sz w:val="24"/>
          <w:highlight w:val="none"/>
        </w:rPr>
        <w:t xml:space="preserve">                        年  月  日</w:t>
      </w:r>
    </w:p>
    <w:p w14:paraId="59632A10">
      <w:pPr>
        <w:spacing w:before="120" w:after="50"/>
        <w:rPr>
          <w:rFonts w:ascii="宋体" w:hAnsi="宋体"/>
          <w:color w:val="auto"/>
          <w:sz w:val="24"/>
          <w:szCs w:val="20"/>
          <w:highlight w:val="none"/>
        </w:rPr>
      </w:pPr>
      <w:r>
        <w:rPr>
          <w:rFonts w:ascii="宋体" w:hAnsi="宋体"/>
          <w:color w:val="auto"/>
          <w:sz w:val="24"/>
          <w:szCs w:val="20"/>
          <w:highlight w:val="none"/>
        </w:rPr>
        <w:t xml:space="preserve"> </w:t>
      </w:r>
    </w:p>
    <w:p w14:paraId="64A2D8A9">
      <w:pPr>
        <w:spacing w:line="360" w:lineRule="auto"/>
        <w:jc w:val="left"/>
        <w:rPr>
          <w:rFonts w:hint="eastAsia" w:ascii="宋体" w:hAnsi="宋体"/>
          <w:b/>
          <w:bCs/>
          <w:color w:val="auto"/>
          <w:sz w:val="28"/>
          <w:szCs w:val="28"/>
          <w:highlight w:val="none"/>
        </w:rPr>
      </w:pPr>
      <w:r>
        <w:rPr>
          <w:rFonts w:ascii="宋体" w:hAnsi="宋体"/>
          <w:color w:val="auto"/>
          <w:sz w:val="24"/>
          <w:szCs w:val="20"/>
          <w:highlight w:val="none"/>
        </w:rPr>
        <w:br w:type="page" w:clear="all"/>
      </w:r>
      <w:r>
        <w:rPr>
          <w:rFonts w:hint="eastAsia" w:ascii="宋体" w:hAnsi="宋体"/>
          <w:b/>
          <w:bCs/>
          <w:color w:val="auto"/>
          <w:sz w:val="28"/>
          <w:szCs w:val="28"/>
          <w:highlight w:val="none"/>
        </w:rPr>
        <w:t>2.商务及技术文件目录</w:t>
      </w:r>
    </w:p>
    <w:p w14:paraId="3D6D1A57">
      <w:pPr>
        <w:spacing w:before="50" w:after="120" w:line="360" w:lineRule="auto"/>
        <w:jc w:val="left"/>
        <w:rPr>
          <w:rFonts w:ascii="微软雅黑" w:hAnsi="微软雅黑" w:eastAsia="微软雅黑"/>
          <w:b/>
          <w:bCs/>
          <w:color w:val="auto"/>
          <w:sz w:val="24"/>
          <w:highlight w:val="none"/>
        </w:rPr>
      </w:pPr>
      <w:r>
        <w:rPr>
          <w:rFonts w:hint="eastAsia" w:ascii="宋体" w:hAnsi="宋体"/>
          <w:color w:val="auto"/>
          <w:szCs w:val="21"/>
          <w:highlight w:val="none"/>
        </w:rPr>
        <w:t>根据招标文件规定及投标人提供的材料自行编写目录。</w:t>
      </w:r>
    </w:p>
    <w:p w14:paraId="2A257BF9">
      <w:pPr>
        <w:spacing w:before="50" w:after="120"/>
        <w:jc w:val="left"/>
        <w:rPr>
          <w:rFonts w:hint="eastAsia" w:ascii="宋体" w:hAnsi="宋体"/>
          <w:color w:val="auto"/>
          <w:highlight w:val="none"/>
        </w:rPr>
      </w:pPr>
    </w:p>
    <w:p w14:paraId="3305B2A0">
      <w:pPr>
        <w:spacing w:before="120" w:after="50"/>
        <w:jc w:val="left"/>
        <w:rPr>
          <w:rFonts w:hint="eastAsia" w:ascii="宋体" w:hAnsi="宋体"/>
          <w:b/>
          <w:color w:val="auto"/>
          <w:sz w:val="24"/>
          <w:highlight w:val="none"/>
        </w:rPr>
      </w:pPr>
      <w:r>
        <w:rPr>
          <w:rFonts w:ascii="宋体" w:hAnsi="宋体"/>
          <w:b/>
          <w:color w:val="auto"/>
          <w:sz w:val="24"/>
          <w:highlight w:val="none"/>
        </w:rPr>
        <w:br w:type="page" w:clear="all"/>
      </w:r>
      <w:r>
        <w:rPr>
          <w:rFonts w:hint="eastAsia" w:ascii="宋体" w:hAnsi="宋体"/>
          <w:b/>
          <w:color w:val="auto"/>
          <w:sz w:val="24"/>
          <w:highlight w:val="none"/>
        </w:rPr>
        <w:t>3.投标人参加本项目无围标串标行为的承诺</w:t>
      </w:r>
    </w:p>
    <w:p w14:paraId="0862101A">
      <w:pPr>
        <w:spacing w:before="120" w:after="50"/>
        <w:jc w:val="left"/>
        <w:rPr>
          <w:rFonts w:hint="eastAsia" w:ascii="宋体" w:hAnsi="宋体"/>
          <w:b/>
          <w:color w:val="auto"/>
          <w:sz w:val="24"/>
          <w:highlight w:val="none"/>
        </w:rPr>
      </w:pPr>
    </w:p>
    <w:p w14:paraId="17AB4721">
      <w:pPr>
        <w:spacing w:before="120" w:after="50"/>
        <w:ind w:left="420"/>
        <w:jc w:val="center"/>
        <w:rPr>
          <w:rFonts w:hint="eastAsia" w:ascii="宋体" w:hAnsi="宋体"/>
          <w:b/>
          <w:color w:val="auto"/>
          <w:spacing w:val="-17"/>
          <w:sz w:val="32"/>
          <w:szCs w:val="32"/>
          <w:highlight w:val="none"/>
        </w:rPr>
      </w:pPr>
      <w:r>
        <w:rPr>
          <w:rFonts w:hint="eastAsia" w:ascii="宋体" w:hAnsi="宋体" w:cs="宋体"/>
          <w:bCs/>
          <w:color w:val="auto"/>
          <w:spacing w:val="-17"/>
          <w:sz w:val="44"/>
          <w:szCs w:val="44"/>
          <w:highlight w:val="none"/>
        </w:rPr>
        <w:t>投标人参加本项目无围标串标行为的承诺函</w:t>
      </w:r>
    </w:p>
    <w:p w14:paraId="5E4F22D0">
      <w:pPr>
        <w:spacing w:before="120" w:after="50"/>
        <w:rPr>
          <w:rFonts w:ascii="宋体" w:hAnsi="宋体"/>
          <w:b/>
          <w:color w:val="auto"/>
          <w:sz w:val="24"/>
          <w:highlight w:val="none"/>
        </w:rPr>
      </w:pPr>
    </w:p>
    <w:p w14:paraId="2C064DD2">
      <w:pPr>
        <w:spacing w:line="400" w:lineRule="exact"/>
        <w:contextualSpacing/>
        <w:jc w:val="left"/>
        <w:rPr>
          <w:rFonts w:hint="eastAsia" w:ascii="宋体" w:hAnsi="宋体"/>
          <w:b/>
          <w:color w:val="auto"/>
          <w:sz w:val="24"/>
          <w:highlight w:val="none"/>
        </w:rPr>
      </w:pPr>
      <w:r>
        <w:rPr>
          <w:rFonts w:hint="eastAsia" w:ascii="宋体" w:hAnsi="宋体"/>
          <w:b/>
          <w:color w:val="auto"/>
          <w:sz w:val="24"/>
          <w:highlight w:val="none"/>
        </w:rPr>
        <w:t>一、我方承诺无下列相互串通投标的情形：</w:t>
      </w:r>
    </w:p>
    <w:p w14:paraId="4D292292">
      <w:pPr>
        <w:spacing w:line="400" w:lineRule="exact"/>
        <w:ind w:firstLine="470"/>
        <w:contextualSpacing/>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1.不同投标人的投标文件由同一单位或者个人编制</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 xml:space="preserve">或不同供应商报名的IP地址一致的； </w:t>
      </w:r>
    </w:p>
    <w:p w14:paraId="7F5D0A1B">
      <w:pPr>
        <w:spacing w:line="400" w:lineRule="exact"/>
        <w:ind w:firstLine="470"/>
        <w:contextualSpacing/>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2.不同投标人委托同一单位或者个人办理投标事宜；</w:t>
      </w:r>
    </w:p>
    <w:p w14:paraId="08DCEAD2">
      <w:pPr>
        <w:spacing w:line="400" w:lineRule="exact"/>
        <w:ind w:firstLine="470"/>
        <w:contextualSpacing/>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3.不同的投标人的投标文件载明的项目管理员为同一个人；</w:t>
      </w:r>
    </w:p>
    <w:p w14:paraId="491C9623">
      <w:pPr>
        <w:spacing w:line="400" w:lineRule="exact"/>
        <w:ind w:firstLine="470"/>
        <w:contextualSpacing/>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4.不同投标人的投标文件异常一致或者投标报价呈规律性差异；</w:t>
      </w:r>
    </w:p>
    <w:p w14:paraId="684465BF">
      <w:pPr>
        <w:spacing w:line="400" w:lineRule="exact"/>
        <w:ind w:firstLine="470"/>
        <w:contextualSpacing/>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5.不同投标人的投标文件相互混装；</w:t>
      </w:r>
    </w:p>
    <w:p w14:paraId="775E329E">
      <w:pPr>
        <w:spacing w:line="400" w:lineRule="exact"/>
        <w:contextualSpacing/>
        <w:jc w:val="left"/>
        <w:rPr>
          <w:rFonts w:hint="eastAsia" w:ascii="宋体" w:hAnsi="宋体"/>
          <w:color w:val="auto"/>
          <w:sz w:val="24"/>
          <w:highlight w:val="none"/>
        </w:rPr>
      </w:pPr>
      <w:r>
        <w:rPr>
          <w:rFonts w:hint="eastAsia" w:ascii="宋体" w:hAnsi="宋体"/>
          <w:b/>
          <w:color w:val="auto"/>
          <w:sz w:val="24"/>
          <w:highlight w:val="none"/>
        </w:rPr>
        <w:t>二、我方承诺无下列恶意串通的情形：</w:t>
      </w:r>
    </w:p>
    <w:p w14:paraId="3299742D">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1.投标人直接或者间接从采购人或者采购代理机构处获得其他投标人的相关信息并修改其投标文件或者</w:t>
      </w:r>
      <w:r>
        <w:rPr>
          <w:rFonts w:hint="eastAsia" w:ascii="宋体" w:hAnsi="宋体"/>
          <w:color w:val="auto"/>
          <w:sz w:val="24"/>
          <w:highlight w:val="none"/>
          <w:lang w:eastAsia="zh-CN"/>
        </w:rPr>
        <w:t>投标文件</w:t>
      </w:r>
      <w:r>
        <w:rPr>
          <w:rFonts w:hint="eastAsia" w:ascii="宋体" w:hAnsi="宋体"/>
          <w:color w:val="auto"/>
          <w:sz w:val="24"/>
          <w:highlight w:val="none"/>
        </w:rPr>
        <w:t>；</w:t>
      </w:r>
    </w:p>
    <w:p w14:paraId="39272B6C">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2.投标人按照采购人或者采购代理机构的授意撤换、修改投标文件或者</w:t>
      </w:r>
      <w:r>
        <w:rPr>
          <w:rFonts w:hint="eastAsia" w:ascii="宋体" w:hAnsi="宋体"/>
          <w:color w:val="auto"/>
          <w:sz w:val="24"/>
          <w:highlight w:val="none"/>
          <w:lang w:eastAsia="zh-CN"/>
        </w:rPr>
        <w:t>投标文件</w:t>
      </w:r>
      <w:r>
        <w:rPr>
          <w:rFonts w:hint="eastAsia" w:ascii="宋体" w:hAnsi="宋体"/>
          <w:color w:val="auto"/>
          <w:sz w:val="24"/>
          <w:highlight w:val="none"/>
        </w:rPr>
        <w:t>；</w:t>
      </w:r>
    </w:p>
    <w:p w14:paraId="76F8DAB0">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3.投标人之间协商报价、技术方案等投标文件或者</w:t>
      </w:r>
      <w:r>
        <w:rPr>
          <w:rFonts w:hint="eastAsia" w:ascii="宋体" w:hAnsi="宋体"/>
          <w:color w:val="auto"/>
          <w:sz w:val="24"/>
          <w:highlight w:val="none"/>
          <w:lang w:eastAsia="zh-CN"/>
        </w:rPr>
        <w:t>投标文件</w:t>
      </w:r>
      <w:r>
        <w:rPr>
          <w:rFonts w:hint="eastAsia" w:ascii="宋体" w:hAnsi="宋体"/>
          <w:color w:val="auto"/>
          <w:sz w:val="24"/>
          <w:highlight w:val="none"/>
        </w:rPr>
        <w:t>的实质性内容；</w:t>
      </w:r>
    </w:p>
    <w:p w14:paraId="79DA4EEA">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4.属于同一集团、协会、商会等组织成员的投标人按照该组织要求协同参加政府采购活动；</w:t>
      </w:r>
    </w:p>
    <w:p w14:paraId="3462BA42">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76917398">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6.投标人之间商定部分投标人放弃参加政府采购活动或者放弃中标；</w:t>
      </w:r>
    </w:p>
    <w:p w14:paraId="39CDB4F9">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7.投标人与采购人或者采购代理机构之间、投标人相互之间，为谋求特定投标人中标或者排斥其他投标人的其他串通行为。</w:t>
      </w:r>
    </w:p>
    <w:p w14:paraId="3D00E0A0">
      <w:pPr>
        <w:spacing w:line="400" w:lineRule="exact"/>
        <w:ind w:firstLine="472"/>
        <w:contextualSpacing/>
        <w:jc w:val="left"/>
        <w:rPr>
          <w:rFonts w:hint="eastAsia"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0225A318">
      <w:pPr>
        <w:spacing w:line="400" w:lineRule="exact"/>
        <w:ind w:firstLine="472"/>
        <w:contextualSpacing/>
        <w:jc w:val="left"/>
        <w:rPr>
          <w:rFonts w:hint="eastAsia" w:ascii="宋体" w:hAnsi="宋体"/>
          <w:b/>
          <w:color w:val="auto"/>
          <w:sz w:val="24"/>
          <w:highlight w:val="none"/>
        </w:rPr>
      </w:pPr>
    </w:p>
    <w:p w14:paraId="73731758">
      <w:pPr>
        <w:pStyle w:val="228"/>
        <w:spacing w:line="440" w:lineRule="exact"/>
        <w:ind w:firstLine="960"/>
        <w:rPr>
          <w:rFonts w:hint="eastAsia" w:hAnsi="宋体"/>
          <w:color w:val="auto"/>
          <w:sz w:val="24"/>
          <w:szCs w:val="24"/>
          <w:highlight w:val="none"/>
        </w:rPr>
      </w:pPr>
      <w:r>
        <w:rPr>
          <w:rFonts w:hint="eastAsia" w:hAnsi="宋体"/>
          <w:color w:val="auto"/>
          <w:sz w:val="24"/>
          <w:highlight w:val="none"/>
        </w:rPr>
        <w:t>法定代表人或者委托代理人</w:t>
      </w:r>
      <w:r>
        <w:rPr>
          <w:rFonts w:hint="eastAsia" w:hAnsi="宋体"/>
          <w:color w:val="auto"/>
          <w:spacing w:val="20"/>
          <w:sz w:val="24"/>
          <w:highlight w:val="none"/>
        </w:rPr>
        <w:t>（签字或者电子签名）：</w:t>
      </w:r>
      <w:r>
        <w:rPr>
          <w:rFonts w:hint="eastAsia" w:hAnsi="宋体"/>
          <w:color w:val="auto"/>
          <w:spacing w:val="20"/>
          <w:sz w:val="24"/>
          <w:highlight w:val="none"/>
          <w:u w:val="single"/>
        </w:rPr>
        <w:t xml:space="preserve">        </w:t>
      </w:r>
    </w:p>
    <w:p w14:paraId="0737D204">
      <w:pPr>
        <w:pStyle w:val="228"/>
        <w:spacing w:line="400" w:lineRule="exact"/>
        <w:contextualSpacing/>
        <w:jc w:val="center"/>
        <w:rPr>
          <w:rFonts w:hint="eastAsia" w:hAnsi="宋体"/>
          <w:color w:val="auto"/>
          <w:sz w:val="24"/>
          <w:szCs w:val="24"/>
          <w:highlight w:val="none"/>
        </w:rPr>
      </w:pPr>
      <w:r>
        <w:rPr>
          <w:rFonts w:hint="eastAsia" w:hAnsi="宋体"/>
          <w:color w:val="auto"/>
          <w:sz w:val="24"/>
          <w:szCs w:val="24"/>
          <w:highlight w:val="none"/>
        </w:rPr>
        <w:t xml:space="preserve"> </w:t>
      </w:r>
      <w:r>
        <w:rPr>
          <w:rFonts w:hAnsi="宋体"/>
          <w:color w:val="auto"/>
          <w:sz w:val="24"/>
          <w:szCs w:val="24"/>
          <w:highlight w:val="none"/>
        </w:rPr>
        <w:t xml:space="preserve">                                   </w:t>
      </w:r>
      <w:r>
        <w:rPr>
          <w:rFonts w:hint="eastAsia" w:hAnsi="宋体"/>
          <w:color w:val="auto"/>
          <w:sz w:val="24"/>
          <w:szCs w:val="24"/>
          <w:highlight w:val="none"/>
        </w:rPr>
        <w:t>投标人名称（电子签章）</w:t>
      </w:r>
    </w:p>
    <w:p w14:paraId="6F91317C">
      <w:pPr>
        <w:pStyle w:val="228"/>
        <w:spacing w:line="400" w:lineRule="exact"/>
        <w:contextualSpacing/>
        <w:rPr>
          <w:rFonts w:hint="eastAsia" w:hAnsi="宋体"/>
          <w:color w:val="auto"/>
          <w:sz w:val="24"/>
          <w:highlight w:val="none"/>
        </w:rPr>
      </w:pPr>
      <w:r>
        <w:rPr>
          <w:rFonts w:hint="eastAsia" w:hAnsi="宋体"/>
          <w:color w:val="auto"/>
          <w:sz w:val="24"/>
          <w:highlight w:val="none"/>
        </w:rPr>
        <w:t xml:space="preserve">                                                </w:t>
      </w:r>
      <w:r>
        <w:rPr>
          <w:rFonts w:hint="eastAsia" w:hAnsi="宋体"/>
          <w:color w:val="auto"/>
          <w:sz w:val="24"/>
          <w:highlight w:val="none"/>
          <w:u w:val="single"/>
        </w:rPr>
        <w:t xml:space="preserve">      </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p>
    <w:p w14:paraId="217DD172">
      <w:pPr>
        <w:spacing w:before="120" w:after="50"/>
        <w:ind w:firstLine="472"/>
        <w:jc w:val="left"/>
        <w:rPr>
          <w:rFonts w:hint="eastAsia" w:ascii="宋体" w:hAnsi="宋体"/>
          <w:b/>
          <w:color w:val="auto"/>
          <w:sz w:val="24"/>
          <w:szCs w:val="20"/>
          <w:highlight w:val="none"/>
        </w:rPr>
      </w:pPr>
      <w:r>
        <w:rPr>
          <w:rFonts w:ascii="宋体" w:hAnsi="宋体"/>
          <w:b/>
          <w:color w:val="auto"/>
          <w:sz w:val="24"/>
          <w:highlight w:val="none"/>
        </w:rPr>
        <w:br w:type="page" w:clear="all"/>
      </w:r>
      <w:r>
        <w:rPr>
          <w:rFonts w:hint="eastAsia" w:ascii="宋体" w:hAnsi="宋体"/>
          <w:b/>
          <w:color w:val="auto"/>
          <w:sz w:val="24"/>
          <w:highlight w:val="none"/>
        </w:rPr>
        <w:t>4.法定代表人身份证明</w:t>
      </w:r>
    </w:p>
    <w:p w14:paraId="2FD7B6DF">
      <w:pPr>
        <w:spacing w:before="240" w:after="120"/>
        <w:ind w:left="540"/>
        <w:jc w:val="center"/>
        <w:rPr>
          <w:rFonts w:hint="eastAsia" w:ascii="宋体" w:hAnsi="Courier New"/>
          <w:b/>
          <w:color w:val="auto"/>
          <w:sz w:val="32"/>
          <w:szCs w:val="32"/>
          <w:highlight w:val="none"/>
        </w:rPr>
      </w:pPr>
    </w:p>
    <w:p w14:paraId="666954F2">
      <w:pPr>
        <w:spacing w:before="240" w:after="120"/>
        <w:ind w:left="54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法定代表人身份证明</w:t>
      </w:r>
    </w:p>
    <w:p w14:paraId="083C42B0">
      <w:pPr>
        <w:spacing w:line="500" w:lineRule="exact"/>
        <w:ind w:left="540"/>
        <w:rPr>
          <w:rFonts w:hint="eastAsia"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466F4A2A">
      <w:pPr>
        <w:spacing w:line="500" w:lineRule="exact"/>
        <w:ind w:left="540"/>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1AE29174">
      <w:pPr>
        <w:spacing w:line="500" w:lineRule="exact"/>
        <w:ind w:left="540"/>
        <w:rPr>
          <w:rFonts w:hint="eastAsia"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1C495DDD">
      <w:pPr>
        <w:spacing w:line="500" w:lineRule="exact"/>
        <w:ind w:left="540"/>
        <w:rPr>
          <w:rFonts w:hint="eastAsia"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2FCFF1C0">
      <w:pPr>
        <w:spacing w:line="500" w:lineRule="exact"/>
        <w:ind w:left="540"/>
        <w:rPr>
          <w:rFonts w:hint="eastAsia"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rFonts w:hint="eastAsia"/>
          <w:color w:val="auto"/>
          <w:sz w:val="24"/>
          <w:highlight w:val="none"/>
          <w:u w:val="single"/>
        </w:rPr>
        <w:t xml:space="preserve">                                 </w:t>
      </w:r>
    </w:p>
    <w:p w14:paraId="47C4B523">
      <w:pPr>
        <w:spacing w:line="500" w:lineRule="exact"/>
        <w:ind w:left="54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6EBE133D">
      <w:pPr>
        <w:spacing w:line="500" w:lineRule="exact"/>
        <w:ind w:left="540"/>
        <w:rPr>
          <w:rFonts w:hint="eastAsia" w:ascii="宋体" w:hAnsi="宋体"/>
          <w:color w:val="auto"/>
          <w:sz w:val="24"/>
          <w:highlight w:val="none"/>
        </w:rPr>
      </w:pPr>
      <w:r>
        <w:rPr>
          <w:rFonts w:hint="eastAsia" w:ascii="宋体" w:hAnsi="宋体"/>
          <w:color w:val="auto"/>
          <w:sz w:val="24"/>
          <w:highlight w:val="none"/>
        </w:rPr>
        <w:t>特此证明。</w:t>
      </w:r>
    </w:p>
    <w:p w14:paraId="1D68FB2A">
      <w:pPr>
        <w:spacing w:line="500" w:lineRule="exact"/>
        <w:ind w:left="540"/>
        <w:rPr>
          <w:rFonts w:hint="eastAsia" w:ascii="宋体" w:hAnsi="宋体"/>
          <w:color w:val="auto"/>
          <w:sz w:val="24"/>
          <w:highlight w:val="none"/>
        </w:rPr>
      </w:pPr>
    </w:p>
    <w:p w14:paraId="2EE42CD4">
      <w:pPr>
        <w:spacing w:line="500" w:lineRule="exact"/>
        <w:ind w:left="540"/>
        <w:rPr>
          <w:rFonts w:hint="eastAsia" w:ascii="宋体" w:hAnsi="宋体"/>
          <w:color w:val="auto"/>
          <w:sz w:val="24"/>
          <w:highlight w:val="none"/>
        </w:rPr>
      </w:pPr>
    </w:p>
    <w:p w14:paraId="76596F20">
      <w:pPr>
        <w:spacing w:line="500" w:lineRule="exact"/>
        <w:ind w:left="540"/>
        <w:rPr>
          <w:rFonts w:hint="eastAsia" w:ascii="宋体" w:hAnsi="宋体"/>
          <w:color w:val="auto"/>
          <w:sz w:val="24"/>
          <w:highlight w:val="none"/>
        </w:rPr>
      </w:pPr>
      <w:r>
        <w:rPr>
          <w:rFonts w:hint="eastAsia" w:ascii="宋体" w:hAnsi="宋体"/>
          <w:color w:val="auto"/>
          <w:sz w:val="24"/>
          <w:highlight w:val="none"/>
        </w:rPr>
        <w:t>附件：法定代表人有效身份证正反面复印件</w:t>
      </w:r>
    </w:p>
    <w:p w14:paraId="78297110">
      <w:pPr>
        <w:spacing w:line="500" w:lineRule="exact"/>
        <w:ind w:left="540"/>
        <w:rPr>
          <w:rFonts w:hint="eastAsia" w:ascii="宋体" w:hAnsi="宋体"/>
          <w:color w:val="auto"/>
          <w:sz w:val="24"/>
          <w:highlight w:val="none"/>
        </w:rPr>
      </w:pPr>
    </w:p>
    <w:p w14:paraId="46D1A637">
      <w:pPr>
        <w:spacing w:line="500" w:lineRule="exact"/>
        <w:ind w:left="540"/>
        <w:jc w:val="right"/>
        <w:rPr>
          <w:rFonts w:hint="eastAsia" w:ascii="宋体" w:hAnsi="宋体"/>
          <w:color w:val="auto"/>
          <w:sz w:val="24"/>
          <w:highlight w:val="none"/>
        </w:rPr>
      </w:pPr>
      <w:r>
        <w:rPr>
          <w:rFonts w:hint="eastAsia" w:ascii="宋体" w:hAnsi="宋体"/>
          <w:color w:val="auto"/>
          <w:sz w:val="24"/>
          <w:highlight w:val="none"/>
        </w:rPr>
        <w:t>投标人名称（电子签章）</w:t>
      </w:r>
    </w:p>
    <w:p w14:paraId="673D9121">
      <w:pPr>
        <w:spacing w:before="120" w:after="50"/>
        <w:ind w:left="540"/>
        <w:jc w:val="right"/>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4161647E">
      <w:pPr>
        <w:spacing w:before="120" w:after="50"/>
        <w:jc w:val="center"/>
        <w:rPr>
          <w:rFonts w:hint="eastAsia" w:ascii="宋体" w:hAnsi="宋体"/>
          <w:b/>
          <w:color w:val="auto"/>
          <w:sz w:val="24"/>
          <w:highlight w:val="none"/>
        </w:rPr>
      </w:pPr>
    </w:p>
    <w:p w14:paraId="403CB707">
      <w:pPr>
        <w:spacing w:before="120" w:after="50"/>
        <w:jc w:val="left"/>
        <w:rPr>
          <w:rFonts w:hint="eastAsia" w:ascii="宋体" w:hAnsi="宋体"/>
          <w:b/>
          <w:color w:val="auto"/>
          <w:sz w:val="24"/>
          <w:szCs w:val="20"/>
          <w:highlight w:val="none"/>
        </w:rPr>
      </w:pPr>
      <w:r>
        <w:rPr>
          <w:rFonts w:ascii="宋体" w:hAnsi="宋体"/>
          <w:b/>
          <w:color w:val="auto"/>
          <w:sz w:val="24"/>
          <w:highlight w:val="none"/>
        </w:rPr>
        <w:br w:type="page" w:clear="all"/>
      </w:r>
      <w:r>
        <w:rPr>
          <w:rFonts w:hint="eastAsia" w:ascii="宋体" w:hAnsi="宋体"/>
          <w:b/>
          <w:color w:val="auto"/>
          <w:sz w:val="24"/>
          <w:highlight w:val="none"/>
        </w:rPr>
        <w:t>5.授权委托书格式</w:t>
      </w:r>
    </w:p>
    <w:p w14:paraId="650EE19B">
      <w:pPr>
        <w:spacing w:before="120" w:after="50"/>
        <w:jc w:val="center"/>
        <w:rPr>
          <w:rFonts w:hint="eastAsia" w:ascii="宋体" w:hAnsi="宋体"/>
          <w:b/>
          <w:color w:val="auto"/>
          <w:sz w:val="44"/>
          <w:szCs w:val="44"/>
          <w:highlight w:val="none"/>
        </w:rPr>
      </w:pPr>
    </w:p>
    <w:p w14:paraId="3A166C68">
      <w:pPr>
        <w:spacing w:before="12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授权委托书</w:t>
      </w:r>
    </w:p>
    <w:p w14:paraId="1162B72C">
      <w:pPr>
        <w:spacing w:before="120" w:after="50"/>
        <w:jc w:val="center"/>
        <w:rPr>
          <w:rFonts w:hint="eastAsia" w:ascii="宋体" w:hAnsi="宋体"/>
          <w:b/>
          <w:color w:val="auto"/>
          <w:sz w:val="24"/>
          <w:highlight w:val="none"/>
        </w:rPr>
      </w:pPr>
      <w:r>
        <w:rPr>
          <w:rFonts w:hint="eastAsia" w:ascii="宋体" w:hAnsi="宋体"/>
          <w:b/>
          <w:color w:val="auto"/>
          <w:sz w:val="32"/>
          <w:szCs w:val="32"/>
          <w:highlight w:val="none"/>
        </w:rPr>
        <w:t>（如有委托时）</w:t>
      </w:r>
    </w:p>
    <w:p w14:paraId="64CFB736">
      <w:pPr>
        <w:spacing w:before="120" w:after="50"/>
        <w:jc w:val="center"/>
        <w:rPr>
          <w:rFonts w:hint="eastAsia" w:ascii="宋体" w:hAnsi="宋体"/>
          <w:b/>
          <w:color w:val="auto"/>
          <w:sz w:val="24"/>
          <w:highlight w:val="none"/>
        </w:rPr>
      </w:pPr>
    </w:p>
    <w:p w14:paraId="1C76098E">
      <w:pPr>
        <w:spacing w:line="360" w:lineRule="auto"/>
        <w:contextualSpacing/>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610E696F">
      <w:pPr>
        <w:spacing w:line="360" w:lineRule="auto"/>
        <w:ind w:firstLine="566"/>
        <w:contextualSpacing/>
        <w:rPr>
          <w:rFonts w:hint="eastAsia" w:ascii="宋体" w:hAnsi="宋体"/>
          <w:color w:val="auto"/>
          <w:sz w:val="24"/>
          <w:highlight w:val="none"/>
        </w:rPr>
      </w:pPr>
      <w:r>
        <w:rPr>
          <w:rFonts w:hint="eastAsia" w:ascii="宋体" w:hAnsi="宋体"/>
          <w:color w:val="auto"/>
          <w:sz w:val="24"/>
          <w:highlight w:val="none"/>
        </w:rPr>
        <w:t>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0DA5F220">
      <w:pPr>
        <w:spacing w:line="360" w:lineRule="auto"/>
        <w:contextualSpacing/>
        <w:rPr>
          <w:rFonts w:hint="eastAsia" w:ascii="宋体" w:hAnsi="宋体"/>
          <w:color w:val="auto"/>
          <w:sz w:val="24"/>
          <w:highlight w:val="none"/>
        </w:rPr>
      </w:pPr>
      <w:r>
        <w:rPr>
          <w:rFonts w:hint="eastAsia" w:ascii="宋体" w:hAnsi="宋体"/>
          <w:color w:val="auto"/>
          <w:sz w:val="24"/>
          <w:highlight w:val="none"/>
        </w:rPr>
        <w:t xml:space="preserve">    我方对委托代理人的签字或者电子签名事项负全部责任。</w:t>
      </w:r>
    </w:p>
    <w:p w14:paraId="473DCBC7">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6ABF3BBC">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7F4B0294">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附：法定代表人身份证明及委托代理人有效身份证正反面复印件</w:t>
      </w:r>
    </w:p>
    <w:p w14:paraId="6BBABB1B">
      <w:pPr>
        <w:spacing w:line="360" w:lineRule="auto"/>
        <w:contextualSpacing/>
        <w:rPr>
          <w:rFonts w:hint="eastAsia" w:ascii="宋体" w:hAnsi="宋体"/>
          <w:color w:val="auto"/>
          <w:sz w:val="24"/>
          <w:highlight w:val="none"/>
        </w:rPr>
      </w:pPr>
    </w:p>
    <w:p w14:paraId="765F7655">
      <w:pPr>
        <w:spacing w:line="440" w:lineRule="exact"/>
        <w:contextualSpacing/>
        <w:rPr>
          <w:rFonts w:hint="eastAsia" w:ascii="宋体" w:hAnsi="宋体"/>
          <w:color w:val="auto"/>
          <w:sz w:val="24"/>
          <w:highlight w:val="none"/>
        </w:rPr>
      </w:pPr>
      <w:r>
        <w:rPr>
          <w:rFonts w:hint="eastAsia" w:ascii="宋体" w:hAnsi="宋体"/>
          <w:color w:val="auto"/>
          <w:sz w:val="24"/>
          <w:highlight w:val="none"/>
        </w:rPr>
        <w:t>委托代理人（签字或者电子签名）：</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7B26A3CE">
      <w:pP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委托代理人身份证号码：</w:t>
      </w:r>
      <w:r>
        <w:rPr>
          <w:rFonts w:hint="eastAsia" w:ascii="宋体" w:hAnsi="宋体"/>
          <w:color w:val="auto"/>
          <w:sz w:val="24"/>
          <w:highlight w:val="none"/>
          <w:u w:val="single"/>
        </w:rPr>
        <w:t xml:space="preserve">                             </w:t>
      </w:r>
    </w:p>
    <w:p w14:paraId="5F870814">
      <w:pP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法定代表人（签字或者盖章或者电子签名）：</w:t>
      </w:r>
      <w:r>
        <w:rPr>
          <w:rFonts w:hint="eastAsia" w:ascii="宋体" w:hAnsi="宋体"/>
          <w:color w:val="auto"/>
          <w:sz w:val="24"/>
          <w:highlight w:val="none"/>
          <w:u w:val="single"/>
        </w:rPr>
        <w:t xml:space="preserve">              </w:t>
      </w:r>
    </w:p>
    <w:p w14:paraId="67CC6B96">
      <w:pPr>
        <w:spacing w:line="440" w:lineRule="exact"/>
        <w:contextualSpacing/>
        <w:rPr>
          <w:rFonts w:hint="eastAsia" w:ascii="宋体" w:hAnsi="宋体"/>
          <w:color w:val="auto"/>
          <w:sz w:val="24"/>
          <w:highlight w:val="none"/>
        </w:rPr>
      </w:pPr>
      <w:r>
        <w:rPr>
          <w:rFonts w:hint="eastAsia" w:ascii="宋体" w:hAnsi="宋体"/>
          <w:color w:val="auto"/>
          <w:sz w:val="24"/>
          <w:highlight w:val="none"/>
        </w:rPr>
        <w:t xml:space="preserve"> </w:t>
      </w:r>
    </w:p>
    <w:p w14:paraId="753A998E">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14DE2B8B">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7A692422">
      <w:pP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p>
    <w:p w14:paraId="38EFEE6F">
      <w:pPr>
        <w:spacing w:line="440" w:lineRule="exact"/>
        <w:ind w:firstLine="480"/>
        <w:contextualSpacing/>
        <w:jc w:val="left"/>
        <w:rPr>
          <w:rFonts w:hint="eastAsia" w:ascii="宋体" w:hAnsi="宋体"/>
          <w:color w:val="auto"/>
          <w:sz w:val="24"/>
          <w:highlight w:val="none"/>
        </w:rPr>
      </w:pPr>
      <w:r>
        <w:rPr>
          <w:rFonts w:hint="eastAsia" w:ascii="宋体" w:hAnsi="宋体" w:cs="仿宋_GB2312"/>
          <w:color w:val="auto"/>
          <w:sz w:val="24"/>
          <w:highlight w:val="none"/>
        </w:rPr>
        <w:t>2.法人、其他组织投标时“我方”是指“我单位”。</w:t>
      </w:r>
    </w:p>
    <w:p w14:paraId="263C9BCA">
      <w:pPr>
        <w:spacing w:before="120" w:after="50"/>
        <w:ind w:firstLine="566"/>
        <w:jc w:val="center"/>
        <w:rPr>
          <w:rFonts w:hint="eastAsia" w:ascii="宋体" w:hAnsi="宋体"/>
          <w:color w:val="auto"/>
          <w:sz w:val="24"/>
          <w:highlight w:val="none"/>
        </w:rPr>
      </w:pPr>
      <w:r>
        <w:rPr>
          <w:rFonts w:ascii="宋体" w:hAnsi="宋体"/>
          <w:color w:val="auto"/>
          <w:sz w:val="24"/>
          <w:highlight w:val="none"/>
        </w:rPr>
        <w:br w:type="page" w:clear="all"/>
      </w:r>
    </w:p>
    <w:p w14:paraId="568F8BA5">
      <w:pPr>
        <w:rPr>
          <w:rFonts w:hint="eastAsia" w:ascii="宋体" w:hAnsi="宋体"/>
          <w:b/>
          <w:color w:val="auto"/>
          <w:sz w:val="24"/>
          <w:szCs w:val="20"/>
          <w:highlight w:val="none"/>
        </w:rPr>
      </w:pPr>
      <w:r>
        <w:rPr>
          <w:rFonts w:hint="eastAsia" w:ascii="宋体" w:hAnsi="宋体"/>
          <w:b/>
          <w:color w:val="auto"/>
          <w:sz w:val="24"/>
          <w:highlight w:val="none"/>
        </w:rPr>
        <w:t>6.商务要求偏离表格式（注：按项目需求表具体项目修改）</w:t>
      </w:r>
    </w:p>
    <w:p w14:paraId="44515562">
      <w:pPr>
        <w:spacing w:before="50"/>
        <w:jc w:val="left"/>
        <w:rPr>
          <w:rFonts w:hint="eastAsia" w:ascii="宋体" w:hAnsi="宋体"/>
          <w:color w:val="auto"/>
          <w:sz w:val="24"/>
          <w:highlight w:val="none"/>
        </w:rPr>
      </w:pPr>
    </w:p>
    <w:tbl>
      <w:tblPr>
        <w:tblStyle w:val="30"/>
        <w:tblW w:w="864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68AC93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510" w:type="dxa"/>
            <w:tcBorders>
              <w:top w:val="single" w:color="auto" w:sz="4" w:space="0"/>
              <w:left w:val="single" w:color="auto" w:sz="4" w:space="0"/>
              <w:bottom w:val="single" w:color="auto" w:sz="4" w:space="0"/>
              <w:right w:val="single" w:color="auto" w:sz="4" w:space="0"/>
            </w:tcBorders>
            <w:noWrap w:val="0"/>
            <w:vAlign w:val="top"/>
          </w:tcPr>
          <w:p w14:paraId="6F3578E7">
            <w:pPr>
              <w:spacing w:before="120"/>
              <w:jc w:val="center"/>
              <w:rPr>
                <w:rFonts w:hint="eastAsia" w:ascii="宋体" w:hAnsi="宋体"/>
                <w:color w:val="auto"/>
                <w:sz w:val="24"/>
                <w:highlight w:val="none"/>
              </w:rPr>
            </w:pPr>
            <w:r>
              <w:rPr>
                <w:rFonts w:hint="eastAsia" w:ascii="宋体" w:hAnsi="宋体"/>
                <w:color w:val="auto"/>
                <w:sz w:val="24"/>
                <w:highlight w:val="none"/>
              </w:rPr>
              <w:t>项目</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13E5D42F">
            <w:pPr>
              <w:spacing w:before="120"/>
              <w:jc w:val="center"/>
              <w:rPr>
                <w:rFonts w:hint="eastAsia" w:ascii="宋体" w:hAnsi="宋体"/>
                <w:color w:val="auto"/>
                <w:sz w:val="24"/>
                <w:highlight w:val="none"/>
              </w:rPr>
            </w:pPr>
            <w:r>
              <w:rPr>
                <w:rFonts w:hint="eastAsia" w:ascii="宋体" w:hAnsi="宋体"/>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noWrap w:val="0"/>
            <w:vAlign w:val="top"/>
          </w:tcPr>
          <w:p w14:paraId="6239FC63">
            <w:pPr>
              <w:spacing w:before="120"/>
              <w:jc w:val="center"/>
              <w:rPr>
                <w:rFonts w:hint="eastAsia" w:ascii="宋体" w:hAnsi="宋体"/>
                <w:color w:val="auto"/>
                <w:sz w:val="24"/>
                <w:highlight w:val="none"/>
              </w:rPr>
            </w:pPr>
            <w:r>
              <w:rPr>
                <w:rFonts w:hint="eastAsia" w:ascii="宋体" w:hAnsi="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noWrap w:val="0"/>
            <w:vAlign w:val="top"/>
          </w:tcPr>
          <w:p w14:paraId="7F97E673">
            <w:pPr>
              <w:spacing w:before="120"/>
              <w:jc w:val="center"/>
              <w:rPr>
                <w:rFonts w:hint="eastAsia" w:ascii="宋体" w:hAnsi="宋体"/>
                <w:color w:val="auto"/>
                <w:sz w:val="24"/>
                <w:highlight w:val="none"/>
              </w:rPr>
            </w:pPr>
            <w:r>
              <w:rPr>
                <w:rFonts w:hint="eastAsia" w:ascii="宋体" w:hAnsi="宋体"/>
                <w:color w:val="auto"/>
                <w:sz w:val="24"/>
                <w:highlight w:val="none"/>
              </w:rPr>
              <w:t>偏离说明</w:t>
            </w:r>
          </w:p>
        </w:tc>
      </w:tr>
      <w:tr w14:paraId="644D64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510" w:type="dxa"/>
            <w:tcBorders>
              <w:top w:val="single" w:color="auto" w:sz="4" w:space="0"/>
              <w:left w:val="single" w:color="auto" w:sz="4" w:space="0"/>
              <w:bottom w:val="single" w:color="auto" w:sz="4" w:space="0"/>
              <w:right w:val="single" w:color="auto" w:sz="4" w:space="0"/>
            </w:tcBorders>
            <w:noWrap w:val="0"/>
            <w:vAlign w:val="center"/>
          </w:tcPr>
          <w:p w14:paraId="7C240DA7">
            <w:pPr>
              <w:spacing w:line="360" w:lineRule="exact"/>
              <w:jc w:val="center"/>
              <w:rPr>
                <w:rFonts w:hint="eastAsia"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报价要求</w:t>
            </w:r>
          </w:p>
        </w:tc>
        <w:tc>
          <w:tcPr>
            <w:tcW w:w="3336" w:type="dxa"/>
            <w:tcBorders>
              <w:top w:val="single" w:color="auto" w:sz="4" w:space="0"/>
              <w:left w:val="single" w:color="auto" w:sz="4" w:space="0"/>
              <w:bottom w:val="single" w:color="auto" w:sz="4" w:space="0"/>
              <w:right w:val="single" w:color="auto" w:sz="4" w:space="0"/>
            </w:tcBorders>
            <w:noWrap w:val="0"/>
            <w:vAlign w:val="center"/>
          </w:tcPr>
          <w:p w14:paraId="39F24039">
            <w:pPr>
              <w:jc w:val="left"/>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7AEC9785">
            <w:pPr>
              <w:spacing w:before="12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1E9CDE98">
            <w:pPr>
              <w:spacing w:before="120"/>
              <w:jc w:val="center"/>
              <w:rPr>
                <w:rFonts w:hint="eastAsia" w:ascii="宋体" w:hAnsi="宋体"/>
                <w:color w:val="auto"/>
                <w:sz w:val="24"/>
                <w:highlight w:val="none"/>
              </w:rPr>
            </w:pPr>
          </w:p>
        </w:tc>
      </w:tr>
      <w:tr w14:paraId="0C1AD2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510" w:type="dxa"/>
            <w:tcBorders>
              <w:top w:val="single" w:color="auto" w:sz="4" w:space="0"/>
              <w:left w:val="single" w:color="auto" w:sz="4" w:space="0"/>
              <w:bottom w:val="single" w:color="auto" w:sz="4" w:space="0"/>
              <w:right w:val="single" w:color="auto" w:sz="4" w:space="0"/>
            </w:tcBorders>
            <w:noWrap w:val="0"/>
            <w:vAlign w:val="center"/>
          </w:tcPr>
          <w:p w14:paraId="70CA293D">
            <w:pPr>
              <w:spacing w:line="360" w:lineRule="exact"/>
              <w:jc w:val="center"/>
              <w:rPr>
                <w:rFonts w:hint="eastAsia"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服务时间及地点</w:t>
            </w:r>
          </w:p>
        </w:tc>
        <w:tc>
          <w:tcPr>
            <w:tcW w:w="3336" w:type="dxa"/>
            <w:tcBorders>
              <w:top w:val="single" w:color="auto" w:sz="4" w:space="0"/>
              <w:left w:val="single" w:color="auto" w:sz="4" w:space="0"/>
              <w:bottom w:val="single" w:color="auto" w:sz="4" w:space="0"/>
              <w:right w:val="single" w:color="auto" w:sz="4" w:space="0"/>
            </w:tcBorders>
            <w:noWrap w:val="0"/>
            <w:vAlign w:val="center"/>
          </w:tcPr>
          <w:p w14:paraId="680ED69F">
            <w:pPr>
              <w:jc w:val="left"/>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5F8773A8">
            <w:pPr>
              <w:spacing w:before="12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36757701">
            <w:pPr>
              <w:spacing w:before="120"/>
              <w:ind w:left="43"/>
              <w:jc w:val="center"/>
              <w:rPr>
                <w:rFonts w:hint="eastAsia" w:ascii="宋体" w:hAnsi="宋体"/>
                <w:color w:val="auto"/>
                <w:sz w:val="24"/>
                <w:highlight w:val="none"/>
              </w:rPr>
            </w:pPr>
          </w:p>
        </w:tc>
      </w:tr>
      <w:tr w14:paraId="3B6A36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510" w:type="dxa"/>
            <w:tcBorders>
              <w:top w:val="single" w:color="auto" w:sz="4" w:space="0"/>
              <w:left w:val="single" w:color="auto" w:sz="4" w:space="0"/>
              <w:bottom w:val="single" w:color="auto" w:sz="4" w:space="0"/>
              <w:right w:val="single" w:color="auto" w:sz="4" w:space="0"/>
            </w:tcBorders>
            <w:noWrap w:val="0"/>
            <w:vAlign w:val="center"/>
          </w:tcPr>
          <w:p w14:paraId="2E40410F">
            <w:pPr>
              <w:spacing w:line="360" w:lineRule="exact"/>
              <w:jc w:val="center"/>
              <w:rPr>
                <w:rFonts w:hint="eastAsia"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合同签订期</w:t>
            </w:r>
          </w:p>
        </w:tc>
        <w:tc>
          <w:tcPr>
            <w:tcW w:w="3336" w:type="dxa"/>
            <w:tcBorders>
              <w:top w:val="single" w:color="auto" w:sz="4" w:space="0"/>
              <w:left w:val="single" w:color="auto" w:sz="4" w:space="0"/>
              <w:bottom w:val="single" w:color="auto" w:sz="4" w:space="0"/>
              <w:right w:val="single" w:color="auto" w:sz="4" w:space="0"/>
            </w:tcBorders>
            <w:noWrap w:val="0"/>
            <w:vAlign w:val="center"/>
          </w:tcPr>
          <w:p w14:paraId="3020ED92">
            <w:pPr>
              <w:jc w:val="left"/>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0D553341">
            <w:pPr>
              <w:spacing w:before="12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6EC1B1D8">
            <w:pPr>
              <w:spacing w:before="120"/>
              <w:ind w:left="43"/>
              <w:jc w:val="center"/>
              <w:rPr>
                <w:rFonts w:hint="eastAsia" w:ascii="宋体" w:hAnsi="宋体"/>
                <w:color w:val="auto"/>
                <w:sz w:val="24"/>
                <w:highlight w:val="none"/>
              </w:rPr>
            </w:pPr>
          </w:p>
        </w:tc>
      </w:tr>
      <w:tr w14:paraId="4A1D25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510" w:type="dxa"/>
            <w:tcBorders>
              <w:top w:val="single" w:color="auto" w:sz="4" w:space="0"/>
              <w:left w:val="single" w:color="auto" w:sz="4" w:space="0"/>
              <w:bottom w:val="single" w:color="auto" w:sz="4" w:space="0"/>
              <w:right w:val="single" w:color="auto" w:sz="4" w:space="0"/>
            </w:tcBorders>
            <w:noWrap w:val="0"/>
            <w:vAlign w:val="center"/>
          </w:tcPr>
          <w:p w14:paraId="5B7034D4">
            <w:pPr>
              <w:spacing w:line="360" w:lineRule="exact"/>
              <w:jc w:val="center"/>
              <w:rPr>
                <w:rFonts w:hint="eastAsia"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付款条件</w:t>
            </w:r>
          </w:p>
        </w:tc>
        <w:tc>
          <w:tcPr>
            <w:tcW w:w="3336" w:type="dxa"/>
            <w:tcBorders>
              <w:top w:val="single" w:color="auto" w:sz="4" w:space="0"/>
              <w:left w:val="single" w:color="auto" w:sz="4" w:space="0"/>
              <w:bottom w:val="single" w:color="auto" w:sz="4" w:space="0"/>
              <w:right w:val="single" w:color="auto" w:sz="4" w:space="0"/>
            </w:tcBorders>
            <w:noWrap w:val="0"/>
            <w:vAlign w:val="center"/>
          </w:tcPr>
          <w:p w14:paraId="728C92E8">
            <w:pPr>
              <w:jc w:val="left"/>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15C91393">
            <w:pPr>
              <w:spacing w:before="12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05D7324E">
            <w:pPr>
              <w:spacing w:before="120"/>
              <w:ind w:left="43"/>
              <w:jc w:val="center"/>
              <w:rPr>
                <w:rFonts w:hint="eastAsia" w:ascii="宋体" w:hAnsi="宋体"/>
                <w:color w:val="auto"/>
                <w:sz w:val="24"/>
                <w:highlight w:val="none"/>
              </w:rPr>
            </w:pPr>
          </w:p>
        </w:tc>
      </w:tr>
      <w:tr w14:paraId="09A9DF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510" w:type="dxa"/>
            <w:tcBorders>
              <w:top w:val="single" w:color="auto" w:sz="4" w:space="0"/>
              <w:left w:val="single" w:color="auto" w:sz="4" w:space="0"/>
              <w:bottom w:val="single" w:color="auto" w:sz="4" w:space="0"/>
              <w:right w:val="single" w:color="auto" w:sz="4" w:space="0"/>
            </w:tcBorders>
            <w:noWrap w:val="0"/>
            <w:vAlign w:val="center"/>
          </w:tcPr>
          <w:p w14:paraId="60B67339">
            <w:pPr>
              <w:spacing w:line="360" w:lineRule="exact"/>
              <w:jc w:val="center"/>
              <w:rPr>
                <w:rFonts w:hint="eastAsia"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售后服务要求</w:t>
            </w:r>
          </w:p>
        </w:tc>
        <w:tc>
          <w:tcPr>
            <w:tcW w:w="3336" w:type="dxa"/>
            <w:tcBorders>
              <w:top w:val="single" w:color="auto" w:sz="4" w:space="0"/>
              <w:left w:val="single" w:color="auto" w:sz="4" w:space="0"/>
              <w:bottom w:val="single" w:color="auto" w:sz="4" w:space="0"/>
              <w:right w:val="single" w:color="auto" w:sz="4" w:space="0"/>
            </w:tcBorders>
            <w:noWrap w:val="0"/>
            <w:vAlign w:val="center"/>
          </w:tcPr>
          <w:p w14:paraId="132198C6">
            <w:pPr>
              <w:jc w:val="left"/>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761C54C7">
            <w:pPr>
              <w:spacing w:before="12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13684C41">
            <w:pPr>
              <w:spacing w:before="120"/>
              <w:ind w:left="43"/>
              <w:jc w:val="center"/>
              <w:rPr>
                <w:rFonts w:hint="eastAsia" w:ascii="宋体" w:hAnsi="宋体"/>
                <w:color w:val="auto"/>
                <w:sz w:val="24"/>
                <w:highlight w:val="none"/>
              </w:rPr>
            </w:pPr>
          </w:p>
        </w:tc>
      </w:tr>
      <w:tr w14:paraId="71952E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510" w:type="dxa"/>
            <w:tcBorders>
              <w:top w:val="single" w:color="auto" w:sz="4" w:space="0"/>
              <w:left w:val="single" w:color="auto" w:sz="4" w:space="0"/>
              <w:bottom w:val="single" w:color="auto" w:sz="4" w:space="0"/>
              <w:right w:val="single" w:color="auto" w:sz="4" w:space="0"/>
            </w:tcBorders>
            <w:noWrap w:val="0"/>
            <w:vAlign w:val="center"/>
          </w:tcPr>
          <w:p w14:paraId="362A07E6">
            <w:pPr>
              <w:spacing w:line="360" w:lineRule="exact"/>
              <w:jc w:val="center"/>
              <w:rPr>
                <w:rFonts w:hint="eastAsia"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验收标准</w:t>
            </w:r>
          </w:p>
        </w:tc>
        <w:tc>
          <w:tcPr>
            <w:tcW w:w="3336" w:type="dxa"/>
            <w:tcBorders>
              <w:top w:val="single" w:color="auto" w:sz="4" w:space="0"/>
              <w:left w:val="single" w:color="auto" w:sz="4" w:space="0"/>
              <w:bottom w:val="single" w:color="auto" w:sz="4" w:space="0"/>
              <w:right w:val="single" w:color="auto" w:sz="4" w:space="0"/>
            </w:tcBorders>
            <w:noWrap w:val="0"/>
            <w:vAlign w:val="center"/>
          </w:tcPr>
          <w:p w14:paraId="2C8DEB3D">
            <w:pPr>
              <w:jc w:val="left"/>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4D9ACBBD">
            <w:pPr>
              <w:spacing w:before="12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3E03D54C">
            <w:pPr>
              <w:spacing w:before="120"/>
              <w:ind w:left="43"/>
              <w:jc w:val="center"/>
              <w:rPr>
                <w:rFonts w:hint="eastAsia" w:ascii="宋体" w:hAnsi="宋体"/>
                <w:color w:val="auto"/>
                <w:sz w:val="24"/>
                <w:highlight w:val="none"/>
              </w:rPr>
            </w:pPr>
          </w:p>
        </w:tc>
      </w:tr>
      <w:tr w14:paraId="6BD3AD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510" w:type="dxa"/>
            <w:tcBorders>
              <w:top w:val="single" w:color="auto" w:sz="4" w:space="0"/>
              <w:left w:val="single" w:color="auto" w:sz="4" w:space="0"/>
              <w:bottom w:val="single" w:color="auto" w:sz="4" w:space="0"/>
              <w:right w:val="single" w:color="auto" w:sz="4" w:space="0"/>
            </w:tcBorders>
            <w:noWrap w:val="0"/>
            <w:vAlign w:val="center"/>
          </w:tcPr>
          <w:p w14:paraId="2E7BE22C">
            <w:pPr>
              <w:spacing w:line="360" w:lineRule="exact"/>
              <w:ind w:firstLine="240"/>
              <w:jc w:val="left"/>
              <w:rPr>
                <w:rFonts w:hint="eastAsia"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其他要求</w:t>
            </w:r>
          </w:p>
        </w:tc>
        <w:tc>
          <w:tcPr>
            <w:tcW w:w="3336" w:type="dxa"/>
            <w:tcBorders>
              <w:top w:val="single" w:color="auto" w:sz="4" w:space="0"/>
              <w:left w:val="single" w:color="auto" w:sz="4" w:space="0"/>
              <w:bottom w:val="single" w:color="auto" w:sz="4" w:space="0"/>
              <w:right w:val="single" w:color="auto" w:sz="4" w:space="0"/>
            </w:tcBorders>
            <w:noWrap w:val="0"/>
            <w:vAlign w:val="center"/>
          </w:tcPr>
          <w:p w14:paraId="7AF27689">
            <w:pPr>
              <w:jc w:val="left"/>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55CAE9CB">
            <w:pPr>
              <w:spacing w:before="12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5F999D07">
            <w:pPr>
              <w:spacing w:before="120"/>
              <w:ind w:left="43"/>
              <w:jc w:val="center"/>
              <w:rPr>
                <w:rFonts w:hint="eastAsia" w:ascii="宋体" w:hAnsi="宋体"/>
                <w:color w:val="auto"/>
                <w:sz w:val="24"/>
                <w:highlight w:val="none"/>
              </w:rPr>
            </w:pPr>
          </w:p>
        </w:tc>
      </w:tr>
      <w:tr w14:paraId="7527B6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10" w:type="dxa"/>
            <w:tcBorders>
              <w:top w:val="single" w:color="auto" w:sz="4" w:space="0"/>
              <w:left w:val="single" w:color="auto" w:sz="4" w:space="0"/>
              <w:bottom w:val="single" w:color="auto" w:sz="4" w:space="0"/>
              <w:right w:val="single" w:color="auto" w:sz="4" w:space="0"/>
            </w:tcBorders>
            <w:noWrap w:val="0"/>
            <w:vAlign w:val="top"/>
          </w:tcPr>
          <w:p w14:paraId="7DA21895">
            <w:pPr>
              <w:spacing w:before="120"/>
              <w:jc w:val="center"/>
              <w:rPr>
                <w:rFonts w:ascii="宋体" w:hAnsi="宋体" w:eastAsia="宋体"/>
                <w:color w:val="auto"/>
                <w:sz w:val="24"/>
                <w:highlight w:val="none"/>
                <w:lang w:val="en-US" w:eastAsia="zh-CN"/>
              </w:rPr>
            </w:pPr>
            <w:r>
              <w:rPr>
                <w:rFonts w:hint="eastAsia" w:ascii="宋体" w:hAnsi="宋体"/>
                <w:color w:val="auto"/>
                <w:sz w:val="24"/>
                <w:highlight w:val="none"/>
                <w:lang w:val="en-US" w:eastAsia="zh-CN"/>
              </w:rPr>
              <w:t>......</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7B330C55">
            <w:pPr>
              <w:spacing w:before="12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0AF1DF4B">
            <w:pPr>
              <w:spacing w:before="12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38851E9D">
            <w:pPr>
              <w:spacing w:before="120"/>
              <w:jc w:val="center"/>
              <w:rPr>
                <w:rFonts w:hint="eastAsia" w:ascii="宋体" w:hAnsi="宋体"/>
                <w:color w:val="auto"/>
                <w:sz w:val="24"/>
                <w:highlight w:val="none"/>
              </w:rPr>
            </w:pPr>
          </w:p>
        </w:tc>
      </w:tr>
    </w:tbl>
    <w:p w14:paraId="0A88882C">
      <w:pPr>
        <w:pStyle w:val="217"/>
        <w:rPr>
          <w:rFonts w:hint="eastAsia" w:ascii="宋体" w:hAnsi="宋体"/>
          <w:color w:val="auto"/>
          <w:highlight w:val="none"/>
        </w:rPr>
      </w:pPr>
      <w:r>
        <w:rPr>
          <w:rFonts w:hint="eastAsia" w:ascii="宋体" w:hAnsi="宋体"/>
          <w:color w:val="auto"/>
          <w:highlight w:val="none"/>
        </w:rPr>
        <w:t>注：</w:t>
      </w:r>
    </w:p>
    <w:p w14:paraId="0C845A1D">
      <w:pPr>
        <w:pStyle w:val="221"/>
        <w:spacing w:line="520" w:lineRule="exact"/>
        <w:ind w:firstLine="0"/>
        <w:rPr>
          <w:rFonts w:hint="eastAsia"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采购需求”中的商务要求逐条作明确的投标响应，并作出偏离说明。</w:t>
      </w:r>
    </w:p>
    <w:p w14:paraId="5E2B4307">
      <w:pPr>
        <w:pStyle w:val="217"/>
        <w:rPr>
          <w:rFonts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12FAC5A6">
      <w:pPr>
        <w:spacing w:before="50" w:after="50"/>
        <w:rPr>
          <w:rFonts w:ascii="宋体" w:hAnsi="宋体"/>
          <w:color w:val="auto"/>
          <w:sz w:val="24"/>
          <w:highlight w:val="none"/>
        </w:rPr>
      </w:pPr>
    </w:p>
    <w:p w14:paraId="787CBE2A">
      <w:pPr>
        <w:spacing w:before="50" w:after="50"/>
        <w:rPr>
          <w:rFonts w:ascii="宋体" w:hAnsi="宋体"/>
          <w:color w:val="auto"/>
          <w:sz w:val="24"/>
          <w:highlight w:val="none"/>
        </w:rPr>
      </w:pPr>
    </w:p>
    <w:p w14:paraId="79C9D2C1">
      <w:pPr>
        <w:spacing w:before="50" w:after="50"/>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0D9A718C">
      <w:pPr>
        <w:spacing w:before="120"/>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43E6EBF2">
      <w:pPr>
        <w:spacing w:before="120"/>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3825A17F">
      <w:pPr>
        <w:spacing w:before="120" w:after="50"/>
        <w:jc w:val="left"/>
        <w:rPr>
          <w:rFonts w:ascii="宋体" w:hAnsi="宋体"/>
          <w:color w:val="auto"/>
          <w:sz w:val="24"/>
          <w:szCs w:val="20"/>
          <w:highlight w:val="none"/>
        </w:rPr>
        <w:sectPr>
          <w:footerReference r:id="rId9" w:type="first"/>
          <w:headerReference r:id="rId6" w:type="default"/>
          <w:footerReference r:id="rId7" w:type="default"/>
          <w:footerReference r:id="rId8" w:type="even"/>
          <w:pgSz w:w="11906" w:h="16838"/>
          <w:pgMar w:top="1440" w:right="1797" w:bottom="1440" w:left="1797" w:header="851" w:footer="992" w:gutter="0"/>
          <w:cols w:space="1701" w:num="1"/>
        </w:sectPr>
      </w:pPr>
    </w:p>
    <w:p w14:paraId="0672182B">
      <w:pPr>
        <w:spacing w:before="120" w:after="50"/>
        <w:jc w:val="left"/>
        <w:rPr>
          <w:rFonts w:hint="eastAsia" w:ascii="宋体" w:hAnsi="宋体"/>
          <w:b/>
          <w:color w:val="auto"/>
          <w:sz w:val="24"/>
          <w:highlight w:val="none"/>
        </w:rPr>
      </w:pPr>
      <w:r>
        <w:rPr>
          <w:rFonts w:hint="eastAsia" w:ascii="宋体" w:hAnsi="宋体"/>
          <w:b/>
          <w:color w:val="auto"/>
          <w:sz w:val="24"/>
          <w:highlight w:val="none"/>
        </w:rPr>
        <w:t>7.投标人业绩证明材料</w:t>
      </w:r>
    </w:p>
    <w:p w14:paraId="0C7BEC74">
      <w:pPr>
        <w:pStyle w:val="245"/>
        <w:ind w:left="480" w:hanging="480"/>
        <w:rPr>
          <w:rFonts w:hint="eastAsia" w:ascii="宋体" w:hAnsi="宋体"/>
          <w:color w:val="auto"/>
          <w:sz w:val="24"/>
          <w:highlight w:val="none"/>
        </w:rPr>
      </w:pPr>
    </w:p>
    <w:p w14:paraId="1977EB7F">
      <w:pPr>
        <w:pStyle w:val="245"/>
        <w:ind w:left="480" w:hanging="480"/>
        <w:rPr>
          <w:rFonts w:hint="eastAsia" w:ascii="宋体" w:hAnsi="宋体"/>
          <w:color w:val="auto"/>
          <w:sz w:val="24"/>
          <w:highlight w:val="none"/>
        </w:rPr>
      </w:pPr>
      <w:r>
        <w:rPr>
          <w:rFonts w:hint="eastAsia" w:ascii="宋体" w:hAnsi="宋体"/>
          <w:color w:val="auto"/>
          <w:sz w:val="24"/>
          <w:highlight w:val="none"/>
        </w:rPr>
        <w:t xml:space="preserve">投标人业绩情况一览表格式： </w:t>
      </w:r>
    </w:p>
    <w:tbl>
      <w:tblPr>
        <w:tblStyle w:val="3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32"/>
        <w:gridCol w:w="1770"/>
        <w:gridCol w:w="1770"/>
        <w:gridCol w:w="2856"/>
      </w:tblGrid>
      <w:tr w14:paraId="4F3A68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1250" w:type="pct"/>
            <w:vMerge w:val="restart"/>
            <w:tcBorders>
              <w:top w:val="single" w:color="auto" w:sz="4" w:space="0"/>
              <w:left w:val="single" w:color="auto" w:sz="4" w:space="0"/>
              <w:bottom w:val="single" w:color="auto" w:sz="4" w:space="0"/>
              <w:right w:val="single" w:color="auto" w:sz="4" w:space="0"/>
            </w:tcBorders>
            <w:noWrap w:val="0"/>
            <w:vAlign w:val="center"/>
          </w:tcPr>
          <w:p w14:paraId="6DCF9A49">
            <w:pPr>
              <w:spacing w:line="240" w:lineRule="exact"/>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0227E51F">
            <w:pPr>
              <w:spacing w:line="240" w:lineRule="exact"/>
              <w:jc w:val="center"/>
              <w:rPr>
                <w:rFonts w:hint="eastAsia" w:ascii="宋体" w:hAnsi="宋体"/>
                <w:color w:val="auto"/>
                <w:sz w:val="24"/>
                <w:highlight w:val="none"/>
              </w:rPr>
            </w:pPr>
            <w:r>
              <w:rPr>
                <w:rFonts w:hint="eastAsia" w:ascii="宋体" w:hAnsi="宋体"/>
                <w:color w:val="auto"/>
                <w:sz w:val="24"/>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5578D7A1">
            <w:pPr>
              <w:spacing w:line="240" w:lineRule="exact"/>
              <w:jc w:val="center"/>
              <w:rPr>
                <w:rFonts w:hint="eastAsia" w:ascii="宋体" w:hAnsi="宋体"/>
                <w:color w:val="auto"/>
                <w:sz w:val="24"/>
                <w:highlight w:val="none"/>
              </w:rPr>
            </w:pPr>
            <w:r>
              <w:rPr>
                <w:rFonts w:hint="eastAsia" w:ascii="宋体" w:hAnsi="宋体"/>
                <w:color w:val="auto"/>
                <w:sz w:val="24"/>
                <w:highlight w:val="none"/>
              </w:rPr>
              <w:t>合同金额</w:t>
            </w:r>
          </w:p>
          <w:p w14:paraId="4754C0B3">
            <w:pPr>
              <w:spacing w:line="240" w:lineRule="exact"/>
              <w:jc w:val="center"/>
              <w:rPr>
                <w:rFonts w:hint="eastAsia" w:ascii="宋体" w:hAnsi="宋体"/>
                <w:color w:val="auto"/>
                <w:sz w:val="24"/>
                <w:highlight w:val="none"/>
              </w:rPr>
            </w:pPr>
            <w:r>
              <w:rPr>
                <w:rFonts w:hint="eastAsia" w:ascii="宋体" w:hAnsi="宋体"/>
                <w:color w:val="auto"/>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noWrap w:val="0"/>
            <w:vAlign w:val="center"/>
          </w:tcPr>
          <w:p w14:paraId="6F9AD47F">
            <w:pPr>
              <w:spacing w:line="240" w:lineRule="exact"/>
              <w:jc w:val="center"/>
              <w:rPr>
                <w:rFonts w:hint="eastAsia" w:ascii="宋体" w:hAnsi="宋体"/>
                <w:color w:val="auto"/>
                <w:sz w:val="24"/>
                <w:highlight w:val="none"/>
              </w:rPr>
            </w:pPr>
            <w:r>
              <w:rPr>
                <w:rFonts w:hint="eastAsia" w:ascii="宋体" w:hAnsi="宋体"/>
                <w:color w:val="auto"/>
                <w:sz w:val="24"/>
                <w:highlight w:val="none"/>
              </w:rPr>
              <w:t>采购人联系人及</w:t>
            </w:r>
          </w:p>
          <w:p w14:paraId="0457C2C8">
            <w:pPr>
              <w:spacing w:line="240" w:lineRule="exact"/>
              <w:jc w:val="center"/>
              <w:rPr>
                <w:rFonts w:hint="eastAsia" w:ascii="宋体" w:hAnsi="宋体"/>
                <w:color w:val="auto"/>
                <w:sz w:val="24"/>
                <w:highlight w:val="none"/>
              </w:rPr>
            </w:pPr>
            <w:r>
              <w:rPr>
                <w:rFonts w:hint="eastAsia" w:ascii="宋体" w:hAnsi="宋体"/>
                <w:color w:val="auto"/>
                <w:sz w:val="24"/>
                <w:highlight w:val="none"/>
              </w:rPr>
              <w:t>联系电话</w:t>
            </w:r>
          </w:p>
        </w:tc>
      </w:tr>
      <w:tr w14:paraId="1ACDE8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250" w:type="pct"/>
            <w:tcBorders>
              <w:top w:val="single" w:color="auto" w:sz="4" w:space="0"/>
              <w:left w:val="single" w:color="auto" w:sz="4" w:space="0"/>
              <w:bottom w:val="single" w:color="auto" w:sz="4" w:space="0"/>
              <w:right w:val="single" w:color="auto" w:sz="4" w:space="0"/>
            </w:tcBorders>
            <w:noWrap w:val="0"/>
            <w:vAlign w:val="top"/>
          </w:tcPr>
          <w:p w14:paraId="7E400850">
            <w:pPr>
              <w:spacing w:line="24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230459F1">
            <w:pPr>
              <w:spacing w:line="24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0FB43C32">
            <w:pPr>
              <w:spacing w:line="24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0A4DB315">
            <w:pPr>
              <w:spacing w:line="240" w:lineRule="exact"/>
              <w:jc w:val="left"/>
              <w:rPr>
                <w:rFonts w:hint="eastAsia" w:ascii="宋体" w:hAnsi="宋体"/>
                <w:color w:val="auto"/>
                <w:sz w:val="24"/>
                <w:highlight w:val="none"/>
              </w:rPr>
            </w:pPr>
          </w:p>
        </w:tc>
      </w:tr>
      <w:tr w14:paraId="5DE07E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50" w:type="pct"/>
            <w:tcBorders>
              <w:top w:val="single" w:color="auto" w:sz="4" w:space="0"/>
              <w:left w:val="single" w:color="auto" w:sz="4" w:space="0"/>
              <w:bottom w:val="single" w:color="auto" w:sz="4" w:space="0"/>
              <w:right w:val="single" w:color="auto" w:sz="4" w:space="0"/>
            </w:tcBorders>
            <w:noWrap w:val="0"/>
            <w:vAlign w:val="top"/>
          </w:tcPr>
          <w:p w14:paraId="5926B713">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22FD1F3D">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2DEF569">
            <w:pPr>
              <w:spacing w:before="50" w:after="12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06B1E7E8">
            <w:pPr>
              <w:spacing w:before="50" w:after="120" w:line="400" w:lineRule="exact"/>
              <w:jc w:val="left"/>
              <w:rPr>
                <w:rFonts w:hint="eastAsia" w:ascii="宋体" w:hAnsi="宋体"/>
                <w:color w:val="auto"/>
                <w:sz w:val="24"/>
                <w:highlight w:val="none"/>
              </w:rPr>
            </w:pPr>
          </w:p>
        </w:tc>
      </w:tr>
      <w:tr w14:paraId="2DFF4E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250" w:type="pct"/>
            <w:tcBorders>
              <w:top w:val="single" w:color="auto" w:sz="4" w:space="0"/>
              <w:left w:val="single" w:color="auto" w:sz="4" w:space="0"/>
              <w:bottom w:val="single" w:color="auto" w:sz="4" w:space="0"/>
              <w:right w:val="single" w:color="auto" w:sz="4" w:space="0"/>
            </w:tcBorders>
            <w:noWrap w:val="0"/>
            <w:vAlign w:val="top"/>
          </w:tcPr>
          <w:p w14:paraId="35771CEE">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EDEE141">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1181E73D">
            <w:pPr>
              <w:spacing w:before="50" w:after="12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0CD11116">
            <w:pPr>
              <w:spacing w:before="50" w:after="120" w:line="400" w:lineRule="exact"/>
              <w:jc w:val="left"/>
              <w:rPr>
                <w:rFonts w:hint="eastAsia" w:ascii="宋体" w:hAnsi="宋体"/>
                <w:color w:val="auto"/>
                <w:sz w:val="24"/>
                <w:highlight w:val="none"/>
              </w:rPr>
            </w:pPr>
          </w:p>
        </w:tc>
      </w:tr>
      <w:tr w14:paraId="3338DE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50" w:type="pct"/>
            <w:tcBorders>
              <w:top w:val="single" w:color="auto" w:sz="4" w:space="0"/>
              <w:left w:val="single" w:color="auto" w:sz="4" w:space="0"/>
              <w:bottom w:val="single" w:color="auto" w:sz="4" w:space="0"/>
              <w:right w:val="single" w:color="auto" w:sz="4" w:space="0"/>
            </w:tcBorders>
            <w:noWrap w:val="0"/>
            <w:vAlign w:val="top"/>
          </w:tcPr>
          <w:p w14:paraId="5B8CBAA3">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27DD5D35">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40C89581">
            <w:pPr>
              <w:spacing w:before="50" w:after="12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251C5260">
            <w:pPr>
              <w:spacing w:before="50" w:after="120" w:line="400" w:lineRule="exact"/>
              <w:jc w:val="left"/>
              <w:rPr>
                <w:rFonts w:hint="eastAsia" w:ascii="宋体" w:hAnsi="宋体"/>
                <w:color w:val="auto"/>
                <w:sz w:val="24"/>
                <w:highlight w:val="none"/>
              </w:rPr>
            </w:pPr>
          </w:p>
        </w:tc>
      </w:tr>
      <w:tr w14:paraId="0C89CC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50" w:type="pct"/>
            <w:tcBorders>
              <w:top w:val="single" w:color="auto" w:sz="4" w:space="0"/>
              <w:left w:val="single" w:color="auto" w:sz="4" w:space="0"/>
              <w:bottom w:val="single" w:color="auto" w:sz="4" w:space="0"/>
              <w:right w:val="single" w:color="auto" w:sz="4" w:space="0"/>
            </w:tcBorders>
            <w:noWrap w:val="0"/>
            <w:vAlign w:val="top"/>
          </w:tcPr>
          <w:p w14:paraId="758EAED0">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99EBDCF">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D154AE3">
            <w:pPr>
              <w:spacing w:before="50" w:after="12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021873B2">
            <w:pPr>
              <w:spacing w:before="50" w:after="120" w:line="400" w:lineRule="exact"/>
              <w:jc w:val="left"/>
              <w:rPr>
                <w:rFonts w:hint="eastAsia" w:ascii="宋体" w:hAnsi="宋体"/>
                <w:color w:val="auto"/>
                <w:sz w:val="24"/>
                <w:highlight w:val="none"/>
              </w:rPr>
            </w:pPr>
          </w:p>
        </w:tc>
      </w:tr>
    </w:tbl>
    <w:p w14:paraId="17CB912D">
      <w:pPr>
        <w:pStyle w:val="214"/>
        <w:spacing w:before="0" w:after="0" w:line="360" w:lineRule="auto"/>
        <w:contextualSpacing/>
        <w:rPr>
          <w:rFonts w:hint="eastAsia" w:ascii="宋体" w:hAnsi="宋体" w:eastAsia="宋体"/>
          <w:color w:val="auto"/>
          <w:sz w:val="24"/>
          <w:szCs w:val="24"/>
          <w:highlight w:val="none"/>
        </w:rPr>
      </w:pPr>
    </w:p>
    <w:p w14:paraId="71C23D34">
      <w:pPr>
        <w:pStyle w:val="214"/>
        <w:spacing w:before="0" w:after="0" w:line="360" w:lineRule="auto"/>
        <w:contextualSpacing/>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eastAsia="宋体"/>
          <w:color w:val="auto"/>
          <w:sz w:val="24"/>
          <w:highlight w:val="none"/>
        </w:rPr>
        <w:t>投标人</w:t>
      </w:r>
      <w:r>
        <w:rPr>
          <w:rFonts w:hint="eastAsia" w:ascii="宋体" w:hAnsi="宋体"/>
          <w:color w:val="auto"/>
          <w:sz w:val="24"/>
          <w:highlight w:val="none"/>
        </w:rPr>
        <w:t>根据评标标准具体要求附业绩证明材料。</w:t>
      </w:r>
    </w:p>
    <w:p w14:paraId="208EE269">
      <w:pPr>
        <w:pStyle w:val="214"/>
        <w:spacing w:before="0" w:after="0" w:line="360" w:lineRule="auto"/>
        <w:contextualSpacing/>
        <w:jc w:val="left"/>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法定代表人或者委托代理人（签字或者电子签名）：</w:t>
      </w:r>
      <w:r>
        <w:rPr>
          <w:rFonts w:hint="eastAsia" w:ascii="宋体" w:hAnsi="宋体" w:eastAsia="宋体"/>
          <w:color w:val="auto"/>
          <w:sz w:val="24"/>
          <w:szCs w:val="24"/>
          <w:highlight w:val="none"/>
          <w:u w:val="single"/>
        </w:rPr>
        <w:t>　　　　　</w:t>
      </w:r>
    </w:p>
    <w:p w14:paraId="3D3E670E">
      <w:pPr>
        <w:spacing w:line="360" w:lineRule="auto"/>
        <w:ind w:right="480"/>
        <w:contextualSpacing/>
        <w:jc w:val="left"/>
        <w:rPr>
          <w:rFonts w:hint="eastAsia" w:ascii="宋体" w:hAnsi="宋体"/>
          <w:color w:val="auto"/>
          <w:sz w:val="24"/>
          <w:szCs w:val="20"/>
          <w:highlight w:val="none"/>
        </w:rPr>
      </w:pPr>
      <w:r>
        <w:rPr>
          <w:rFonts w:hint="eastAsia" w:ascii="宋体" w:hAnsi="宋体" w:cs="Arial"/>
          <w:color w:val="auto"/>
          <w:sz w:val="24"/>
          <w:highlight w:val="none"/>
        </w:rPr>
        <w:t xml:space="preserve">投标人名称（电子签章）：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月    日</w:t>
      </w:r>
    </w:p>
    <w:p w14:paraId="485897DB">
      <w:pPr>
        <w:spacing w:before="120" w:after="50"/>
        <w:jc w:val="left"/>
        <w:rPr>
          <w:rFonts w:ascii="宋体" w:hAnsi="宋体" w:cs="宋体"/>
          <w:bCs/>
          <w:color w:val="auto"/>
          <w:szCs w:val="21"/>
          <w:highlight w:val="none"/>
        </w:rPr>
      </w:pPr>
      <w:r>
        <w:rPr>
          <w:rFonts w:ascii="宋体" w:hAnsi="宋体"/>
          <w:color w:val="auto"/>
          <w:sz w:val="24"/>
          <w:highlight w:val="none"/>
        </w:rPr>
        <w:br w:type="page" w:clear="all"/>
      </w:r>
      <w:r>
        <w:rPr>
          <w:rFonts w:hint="eastAsia" w:ascii="宋体" w:hAnsi="宋体"/>
          <w:color w:val="auto"/>
          <w:sz w:val="24"/>
          <w:highlight w:val="none"/>
        </w:rPr>
        <w:t>8.</w:t>
      </w:r>
      <w:r>
        <w:rPr>
          <w:rFonts w:hint="eastAsia" w:ascii="宋体" w:hAnsi="宋体" w:cs="宋体"/>
          <w:bCs/>
          <w:color w:val="auto"/>
          <w:szCs w:val="21"/>
          <w:highlight w:val="none"/>
        </w:rPr>
        <w:t xml:space="preserve"> 代理服务费承诺书（如本项目为采购人支付代理服务费的，无需提供）</w:t>
      </w:r>
    </w:p>
    <w:p w14:paraId="6DECBB32">
      <w:pPr>
        <w:spacing w:before="120" w:after="50"/>
        <w:jc w:val="left"/>
        <w:rPr>
          <w:rFonts w:hint="eastAsia" w:ascii="宋体" w:hAnsi="宋体" w:cs="宋体"/>
          <w:bCs/>
          <w:color w:val="auto"/>
          <w:szCs w:val="21"/>
          <w:highlight w:val="none"/>
        </w:rPr>
      </w:pPr>
    </w:p>
    <w:p w14:paraId="7762A8CC">
      <w:pPr>
        <w:spacing w:before="12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代理服务费承诺书</w:t>
      </w:r>
    </w:p>
    <w:p w14:paraId="4EAF01CA">
      <w:pPr>
        <w:spacing w:before="120" w:after="50"/>
        <w:jc w:val="center"/>
        <w:rPr>
          <w:rFonts w:hint="eastAsia" w:ascii="宋体" w:hAnsi="宋体"/>
          <w:b/>
          <w:color w:val="auto"/>
          <w:sz w:val="24"/>
          <w:highlight w:val="none"/>
        </w:rPr>
      </w:pPr>
    </w:p>
    <w:p w14:paraId="62952CA8">
      <w:pPr>
        <w:spacing w:line="360" w:lineRule="auto"/>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招标代理机构名称</w:t>
      </w:r>
      <w:r>
        <w:rPr>
          <w:rFonts w:hint="eastAsia" w:ascii="宋体" w:hAnsi="宋体"/>
          <w:color w:val="auto"/>
          <w:sz w:val="24"/>
          <w:highlight w:val="none"/>
        </w:rPr>
        <w:t>：</w:t>
      </w:r>
    </w:p>
    <w:p w14:paraId="1D19A291">
      <w:pPr>
        <w:spacing w:line="360" w:lineRule="auto"/>
        <w:ind w:firstLine="480"/>
        <w:rPr>
          <w:rFonts w:hint="eastAsia" w:ascii="宋体" w:hAnsi="宋体"/>
          <w:color w:val="auto"/>
          <w:sz w:val="24"/>
          <w:highlight w:val="none"/>
        </w:rPr>
      </w:pPr>
      <w:r>
        <w:rPr>
          <w:rFonts w:hint="eastAsia" w:ascii="宋体" w:hAnsi="宋体"/>
          <w:color w:val="auto"/>
          <w:sz w:val="24"/>
          <w:highlight w:val="none"/>
        </w:rPr>
        <w:t>本单位参加了贵方组织的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 在此说明如下：</w:t>
      </w:r>
    </w:p>
    <w:p w14:paraId="691D5FBF">
      <w:pPr>
        <w:spacing w:line="360" w:lineRule="auto"/>
        <w:ind w:firstLine="360"/>
        <w:rPr>
          <w:rFonts w:hint="eastAsia" w:ascii="宋体" w:hAnsi="宋体"/>
          <w:color w:val="auto"/>
          <w:sz w:val="24"/>
          <w:highlight w:val="none"/>
        </w:rPr>
      </w:pPr>
      <w:r>
        <w:rPr>
          <w:rFonts w:hint="eastAsia" w:ascii="宋体" w:hAnsi="宋体"/>
          <w:color w:val="auto"/>
          <w:sz w:val="24"/>
          <w:highlight w:val="none"/>
        </w:rPr>
        <w:t>1.我方承诺，若本单位中标，保证在发出中标通知书之日起25日内，按本项目招标文件的规定标准向贵单位一次性足额支付代理服务费, 在领取中标通知书后，由于被质疑、投诉或者其他原因而导致中标结果改变，我方将放弃对已缴纳的</w:t>
      </w:r>
      <w:r>
        <w:rPr>
          <w:rFonts w:hint="eastAsia" w:ascii="宋体" w:hAnsi="宋体"/>
          <w:color w:val="auto"/>
          <w:sz w:val="24"/>
          <w:highlight w:val="none"/>
          <w:lang w:val="en-US" w:eastAsia="zh-CN"/>
        </w:rPr>
        <w:t>代理</w:t>
      </w:r>
      <w:r>
        <w:rPr>
          <w:rFonts w:hint="eastAsia" w:ascii="宋体" w:hAnsi="宋体"/>
          <w:color w:val="auto"/>
          <w:sz w:val="24"/>
          <w:highlight w:val="none"/>
        </w:rPr>
        <w:t>服务费追还的一切权利。</w:t>
      </w:r>
    </w:p>
    <w:p w14:paraId="7C0F4354">
      <w:pPr>
        <w:spacing w:line="360" w:lineRule="auto"/>
        <w:ind w:firstLine="360"/>
        <w:rPr>
          <w:rFonts w:hint="eastAsia" w:ascii="宋体" w:hAnsi="宋体"/>
          <w:color w:val="auto"/>
          <w:sz w:val="24"/>
          <w:highlight w:val="none"/>
        </w:rPr>
      </w:pPr>
      <w:r>
        <w:rPr>
          <w:rFonts w:hint="eastAsia" w:ascii="宋体" w:hAnsi="宋体"/>
          <w:color w:val="auto"/>
          <w:sz w:val="24"/>
          <w:highlight w:val="none"/>
        </w:rPr>
        <w:t>2.本单位选择第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种方式作为代理服务费开票类型：</w:t>
      </w:r>
    </w:p>
    <w:p w14:paraId="5268A405">
      <w:pPr>
        <w:spacing w:line="360" w:lineRule="auto"/>
        <w:ind w:firstLine="360"/>
        <w:rPr>
          <w:rFonts w:hint="eastAsia" w:ascii="宋体" w:hAnsi="宋体"/>
          <w:color w:val="auto"/>
          <w:sz w:val="24"/>
          <w:highlight w:val="none"/>
        </w:rPr>
      </w:pPr>
      <w:r>
        <w:rPr>
          <w:rFonts w:hint="eastAsia" w:ascii="宋体" w:hAnsi="宋体"/>
          <w:color w:val="auto"/>
          <w:sz w:val="24"/>
          <w:highlight w:val="none"/>
        </w:rPr>
        <w:t>第一种方式：开具增值税普通发票。开票信息如下：</w:t>
      </w:r>
    </w:p>
    <w:p w14:paraId="0C2EEE30">
      <w:pPr>
        <w:spacing w:line="360" w:lineRule="auto"/>
        <w:ind w:firstLine="36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4554A081">
      <w:pPr>
        <w:spacing w:line="360" w:lineRule="auto"/>
        <w:ind w:firstLine="36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4C154C95">
      <w:pPr>
        <w:spacing w:line="360" w:lineRule="auto"/>
        <w:ind w:firstLine="360"/>
        <w:rPr>
          <w:rFonts w:hint="eastAsia" w:ascii="宋体" w:hAnsi="宋体"/>
          <w:color w:val="auto"/>
          <w:sz w:val="24"/>
          <w:highlight w:val="none"/>
        </w:rPr>
      </w:pPr>
      <w:r>
        <w:rPr>
          <w:rFonts w:hint="eastAsia" w:ascii="宋体" w:hAnsi="宋体"/>
          <w:color w:val="auto"/>
          <w:sz w:val="24"/>
          <w:highlight w:val="none"/>
        </w:rPr>
        <w:t>第二种方式：开具增值税专用发票，开票信息如下：</w:t>
      </w:r>
    </w:p>
    <w:p w14:paraId="621E2D78">
      <w:pPr>
        <w:spacing w:line="360" w:lineRule="auto"/>
        <w:ind w:firstLine="36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006A57DE">
      <w:pPr>
        <w:spacing w:line="360" w:lineRule="auto"/>
        <w:ind w:firstLine="36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3152BE8C">
      <w:pPr>
        <w:spacing w:line="360" w:lineRule="auto"/>
        <w:ind w:firstLine="360"/>
        <w:rPr>
          <w:rFonts w:hint="eastAsia" w:ascii="宋体" w:hAnsi="宋体"/>
          <w:color w:val="auto"/>
          <w:sz w:val="24"/>
          <w:highlight w:val="none"/>
        </w:rPr>
      </w:pPr>
      <w:r>
        <w:rPr>
          <w:rFonts w:hint="eastAsia" w:ascii="宋体" w:hAnsi="宋体"/>
          <w:color w:val="auto"/>
          <w:sz w:val="24"/>
          <w:highlight w:val="none"/>
        </w:rPr>
        <w:t>（3）在</w:t>
      </w:r>
      <w:r>
        <w:rPr>
          <w:rFonts w:hint="eastAsia" w:ascii="宋体" w:hAnsi="宋体"/>
          <w:color w:val="auto"/>
          <w:sz w:val="24"/>
          <w:highlight w:val="none"/>
          <w:lang w:val="en-US" w:eastAsia="zh-CN"/>
        </w:rPr>
        <w:t>税务局</w:t>
      </w:r>
      <w:r>
        <w:rPr>
          <w:rFonts w:hint="eastAsia" w:ascii="宋体" w:hAnsi="宋体"/>
          <w:color w:val="auto"/>
          <w:sz w:val="24"/>
          <w:highlight w:val="none"/>
        </w:rPr>
        <w:t>登记的地址</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09DF020E">
      <w:pPr>
        <w:spacing w:line="360" w:lineRule="auto"/>
        <w:ind w:firstLine="360"/>
        <w:rPr>
          <w:rFonts w:hint="eastAsia" w:ascii="宋体" w:hAnsi="宋体"/>
          <w:color w:val="auto"/>
          <w:sz w:val="24"/>
          <w:highlight w:val="none"/>
        </w:rPr>
      </w:pPr>
      <w:r>
        <w:rPr>
          <w:rFonts w:hint="eastAsia" w:ascii="宋体" w:hAnsi="宋体"/>
          <w:color w:val="auto"/>
          <w:sz w:val="24"/>
          <w:highlight w:val="none"/>
        </w:rPr>
        <w:t>（4）在</w:t>
      </w:r>
      <w:r>
        <w:rPr>
          <w:rFonts w:hint="eastAsia" w:ascii="宋体" w:hAnsi="宋体"/>
          <w:color w:val="auto"/>
          <w:sz w:val="24"/>
          <w:highlight w:val="none"/>
          <w:lang w:val="en-US" w:eastAsia="zh-CN"/>
        </w:rPr>
        <w:t>税务局</w:t>
      </w:r>
      <w:r>
        <w:rPr>
          <w:rFonts w:hint="eastAsia" w:ascii="宋体" w:hAnsi="宋体"/>
          <w:color w:val="auto"/>
          <w:sz w:val="24"/>
          <w:highlight w:val="none"/>
        </w:rPr>
        <w:t>登记的电话</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01F1D2F4">
      <w:pPr>
        <w:spacing w:line="360" w:lineRule="auto"/>
        <w:ind w:firstLine="360"/>
        <w:rPr>
          <w:rFonts w:hint="eastAsia" w:ascii="宋体" w:hAnsi="宋体"/>
          <w:color w:val="auto"/>
          <w:sz w:val="24"/>
          <w:highlight w:val="none"/>
        </w:rPr>
      </w:pPr>
      <w:r>
        <w:rPr>
          <w:rFonts w:hint="eastAsia" w:ascii="宋体" w:hAnsi="宋体"/>
          <w:color w:val="auto"/>
          <w:sz w:val="24"/>
          <w:highlight w:val="none"/>
        </w:rPr>
        <w:t>（5）开户银行</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58D1653E">
      <w:pPr>
        <w:spacing w:line="360" w:lineRule="auto"/>
        <w:ind w:firstLine="360"/>
        <w:rPr>
          <w:rFonts w:hint="eastAsia" w:ascii="宋体" w:hAnsi="宋体"/>
          <w:color w:val="auto"/>
          <w:sz w:val="24"/>
          <w:highlight w:val="none"/>
        </w:rPr>
      </w:pPr>
      <w:r>
        <w:rPr>
          <w:rFonts w:hint="eastAsia" w:ascii="宋体" w:hAnsi="宋体"/>
          <w:color w:val="auto"/>
          <w:sz w:val="24"/>
          <w:highlight w:val="none"/>
        </w:rPr>
        <w:t>（6）银行账户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29B02D8C">
      <w:pPr>
        <w:spacing w:line="440" w:lineRule="exact"/>
        <w:rPr>
          <w:rFonts w:hint="eastAsia" w:ascii="宋体" w:hAnsi="宋体"/>
          <w:color w:val="auto"/>
          <w:sz w:val="24"/>
          <w:highlight w:val="none"/>
        </w:rPr>
      </w:pPr>
    </w:p>
    <w:p w14:paraId="335B50DE">
      <w:pPr>
        <w:spacing w:line="440" w:lineRule="exact"/>
        <w:rPr>
          <w:rFonts w:hint="eastAsia" w:ascii="宋体" w:hAnsi="宋体"/>
          <w:color w:val="auto"/>
          <w:sz w:val="24"/>
          <w:highlight w:val="none"/>
        </w:rPr>
      </w:pPr>
    </w:p>
    <w:p w14:paraId="4C7B9485">
      <w:pPr>
        <w:spacing w:line="440" w:lineRule="exact"/>
        <w:rPr>
          <w:rFonts w:hint="eastAsia" w:ascii="宋体" w:hAnsi="宋体"/>
          <w:color w:val="auto"/>
          <w:sz w:val="24"/>
          <w:highlight w:val="none"/>
        </w:rPr>
      </w:pPr>
    </w:p>
    <w:p w14:paraId="4260305F">
      <w:pPr>
        <w:spacing w:line="360" w:lineRule="auto"/>
        <w:ind w:left="-2" w:right="-817" w:firstLine="1920"/>
        <w:rPr>
          <w:rFonts w:hint="eastAsia" w:ascii="宋体" w:hAnsi="宋体"/>
          <w:color w:val="auto"/>
          <w:sz w:val="24"/>
          <w:highlight w:val="none"/>
        </w:rPr>
      </w:pPr>
      <w:r>
        <w:rPr>
          <w:rFonts w:hint="eastAsia" w:ascii="宋体" w:hAnsi="宋体"/>
          <w:color w:val="auto"/>
          <w:sz w:val="24"/>
          <w:highlight w:val="none"/>
        </w:rPr>
        <w:t xml:space="preserve">法定代表人或者委托代理人（签字或者电子签名）： </w:t>
      </w:r>
    </w:p>
    <w:p w14:paraId="192AF17E">
      <w:pPr>
        <w:spacing w:line="360" w:lineRule="auto"/>
        <w:ind w:left="-3" w:right="-817" w:hanging="28"/>
        <w:rPr>
          <w:rFonts w:hint="eastAsia" w:ascii="宋体" w:hAnsi="宋体"/>
          <w:color w:val="auto"/>
          <w:sz w:val="24"/>
          <w:highlight w:val="none"/>
        </w:rPr>
      </w:pPr>
      <w:r>
        <w:rPr>
          <w:rFonts w:hint="eastAsia" w:ascii="宋体" w:hAnsi="宋体"/>
          <w:color w:val="auto"/>
          <w:sz w:val="24"/>
          <w:highlight w:val="none"/>
        </w:rPr>
        <w:t xml:space="preserve">                                      供应商公章（电子签章）：</w:t>
      </w:r>
    </w:p>
    <w:p w14:paraId="70433052">
      <w:pPr>
        <w:spacing w:line="360" w:lineRule="auto"/>
        <w:ind w:right="480" w:firstLine="240"/>
        <w:jc w:val="left"/>
        <w:rPr>
          <w:rFonts w:ascii="宋体" w:hAnsi="宋体"/>
          <w:color w:val="auto"/>
          <w:szCs w:val="21"/>
          <w:highlight w:val="none"/>
        </w:rPr>
        <w:sectPr>
          <w:pgSz w:w="11906" w:h="16838"/>
          <w:pgMar w:top="1440" w:right="1797" w:bottom="1440" w:left="1797" w:header="851" w:footer="992" w:gutter="0"/>
          <w:cols w:space="1701" w:num="1"/>
        </w:sectPr>
      </w:pPr>
      <w:r>
        <w:rPr>
          <w:rFonts w:hint="eastAsia" w:ascii="宋体" w:hAnsi="宋体"/>
          <w:color w:val="auto"/>
          <w:sz w:val="24"/>
          <w:highlight w:val="none"/>
        </w:rPr>
        <w:t xml:space="preserve">                                    日期：    年   月   日</w:t>
      </w:r>
    </w:p>
    <w:p w14:paraId="1ED6A663">
      <w:pPr>
        <w:spacing w:before="120" w:after="50"/>
        <w:jc w:val="left"/>
        <w:rPr>
          <w:rFonts w:hint="eastAsia" w:ascii="宋体" w:hAnsi="宋体"/>
          <w:b/>
          <w:color w:val="auto"/>
          <w:sz w:val="24"/>
          <w:highlight w:val="none"/>
        </w:rPr>
      </w:pPr>
      <w:r>
        <w:rPr>
          <w:rFonts w:hint="eastAsia" w:ascii="宋体" w:hAnsi="宋体"/>
          <w:b/>
          <w:color w:val="auto"/>
          <w:sz w:val="24"/>
          <w:highlight w:val="none"/>
        </w:rPr>
        <w:t>9.技术要求偏离表格式</w:t>
      </w:r>
    </w:p>
    <w:p w14:paraId="7CC9794C">
      <w:pPr>
        <w:spacing w:before="120" w:after="50"/>
        <w:ind w:left="142"/>
        <w:jc w:val="left"/>
        <w:rPr>
          <w:rFonts w:hint="eastAsia" w:ascii="宋体" w:hAnsi="宋体"/>
          <w:b/>
          <w:color w:val="auto"/>
          <w:sz w:val="24"/>
          <w:highlight w:val="none"/>
        </w:rPr>
      </w:pPr>
    </w:p>
    <w:p w14:paraId="26FFA1C7">
      <w:pPr>
        <w:spacing w:before="12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技术要求偏离表</w:t>
      </w:r>
    </w:p>
    <w:tbl>
      <w:tblPr>
        <w:tblStyle w:val="30"/>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60CB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tcBorders>
              <w:top w:val="single" w:color="auto" w:sz="4" w:space="0"/>
              <w:left w:val="single" w:color="auto" w:sz="4" w:space="0"/>
              <w:bottom w:val="single" w:color="auto" w:sz="4" w:space="0"/>
              <w:right w:val="single" w:color="auto" w:sz="4" w:space="0"/>
            </w:tcBorders>
            <w:noWrap w:val="0"/>
            <w:vAlign w:val="center"/>
          </w:tcPr>
          <w:p w14:paraId="4D681A36">
            <w:pPr>
              <w:pStyle w:val="228"/>
              <w:spacing w:line="400" w:lineRule="exact"/>
              <w:jc w:val="center"/>
              <w:rPr>
                <w:rFonts w:hint="eastAsia" w:hAnsi="宋体" w:cs="Courier New"/>
                <w:color w:val="auto"/>
                <w:sz w:val="24"/>
                <w:szCs w:val="24"/>
                <w:highlight w:val="none"/>
                <w:lang w:val="en-US" w:eastAsia="zh-CN"/>
              </w:rPr>
            </w:pPr>
            <w:r>
              <w:rPr>
                <w:rFonts w:hint="eastAsia" w:hAnsi="宋体" w:cs="Courier New"/>
                <w:color w:val="auto"/>
                <w:sz w:val="24"/>
                <w:szCs w:val="24"/>
                <w:highlight w:val="none"/>
                <w:lang w:val="en-US" w:eastAsia="zh-CN"/>
              </w:rPr>
              <w:t>项号</w:t>
            </w:r>
          </w:p>
        </w:tc>
        <w:tc>
          <w:tcPr>
            <w:tcW w:w="2143" w:type="dxa"/>
            <w:tcBorders>
              <w:top w:val="single" w:color="auto" w:sz="4" w:space="0"/>
              <w:left w:val="single" w:color="auto" w:sz="4" w:space="0"/>
              <w:bottom w:val="single" w:color="auto" w:sz="4" w:space="0"/>
              <w:right w:val="single" w:color="auto" w:sz="4" w:space="0"/>
            </w:tcBorders>
            <w:noWrap w:val="0"/>
            <w:vAlign w:val="center"/>
          </w:tcPr>
          <w:p w14:paraId="3C892C5F">
            <w:pPr>
              <w:pStyle w:val="228"/>
              <w:spacing w:line="400" w:lineRule="exact"/>
              <w:jc w:val="center"/>
              <w:rPr>
                <w:rFonts w:hint="eastAsia" w:hAnsi="宋体" w:cs="Courier New"/>
                <w:color w:val="auto"/>
                <w:sz w:val="24"/>
                <w:szCs w:val="24"/>
                <w:highlight w:val="none"/>
                <w:lang w:val="en-US" w:eastAsia="zh-CN"/>
              </w:rPr>
            </w:pPr>
            <w:r>
              <w:rPr>
                <w:rFonts w:hint="eastAsia" w:hAnsi="宋体" w:cs="Courier New"/>
                <w:color w:val="auto"/>
                <w:sz w:val="24"/>
                <w:szCs w:val="24"/>
                <w:highlight w:val="none"/>
                <w:lang w:val="en-US" w:eastAsia="zh-CN"/>
              </w:rPr>
              <w:t>标的的名称</w:t>
            </w:r>
          </w:p>
        </w:tc>
        <w:tc>
          <w:tcPr>
            <w:tcW w:w="1834" w:type="dxa"/>
            <w:tcBorders>
              <w:top w:val="single" w:color="auto" w:sz="4" w:space="0"/>
              <w:left w:val="single" w:color="auto" w:sz="4" w:space="0"/>
              <w:bottom w:val="single" w:color="auto" w:sz="4" w:space="0"/>
              <w:right w:val="single" w:color="auto" w:sz="4" w:space="0"/>
            </w:tcBorders>
            <w:noWrap w:val="0"/>
            <w:vAlign w:val="center"/>
          </w:tcPr>
          <w:p w14:paraId="48A71C7A">
            <w:pPr>
              <w:pStyle w:val="228"/>
              <w:spacing w:line="400" w:lineRule="exact"/>
              <w:jc w:val="center"/>
              <w:rPr>
                <w:rFonts w:hint="eastAsia" w:hAnsi="宋体" w:cs="Courier New"/>
                <w:color w:val="auto"/>
                <w:sz w:val="24"/>
                <w:szCs w:val="24"/>
                <w:highlight w:val="none"/>
                <w:lang w:val="en-US" w:eastAsia="zh-CN"/>
              </w:rPr>
            </w:pPr>
            <w:r>
              <w:rPr>
                <w:rFonts w:hint="eastAsia" w:hAnsi="宋体" w:cs="Courier New"/>
                <w:color w:val="auto"/>
                <w:sz w:val="24"/>
                <w:szCs w:val="24"/>
                <w:highlight w:val="none"/>
                <w:lang w:val="en-US" w:eastAsia="zh-CN"/>
              </w:rPr>
              <w:t>技术要求</w:t>
            </w:r>
          </w:p>
        </w:tc>
        <w:tc>
          <w:tcPr>
            <w:tcW w:w="2181" w:type="dxa"/>
            <w:tcBorders>
              <w:top w:val="single" w:color="auto" w:sz="4" w:space="0"/>
              <w:left w:val="single" w:color="auto" w:sz="4" w:space="0"/>
              <w:bottom w:val="single" w:color="auto" w:sz="4" w:space="0"/>
              <w:right w:val="single" w:color="auto" w:sz="4" w:space="0"/>
            </w:tcBorders>
            <w:noWrap w:val="0"/>
            <w:vAlign w:val="center"/>
          </w:tcPr>
          <w:p w14:paraId="686A2005">
            <w:pPr>
              <w:pStyle w:val="228"/>
              <w:spacing w:line="400" w:lineRule="exact"/>
              <w:jc w:val="center"/>
              <w:rPr>
                <w:rFonts w:hint="eastAsia" w:hAnsi="宋体" w:cs="Courier New"/>
                <w:color w:val="auto"/>
                <w:sz w:val="24"/>
                <w:szCs w:val="24"/>
                <w:highlight w:val="none"/>
                <w:lang w:val="en-US" w:eastAsia="zh-CN"/>
              </w:rPr>
            </w:pPr>
            <w:r>
              <w:rPr>
                <w:rFonts w:hint="eastAsia" w:hAnsi="宋体" w:cs="Courier New"/>
                <w:color w:val="auto"/>
                <w:sz w:val="24"/>
                <w:szCs w:val="24"/>
                <w:highlight w:val="none"/>
                <w:lang w:val="en-US" w:eastAsia="zh-CN"/>
              </w:rPr>
              <w:t>投标响应</w:t>
            </w:r>
          </w:p>
        </w:tc>
        <w:tc>
          <w:tcPr>
            <w:tcW w:w="1934" w:type="dxa"/>
            <w:tcBorders>
              <w:top w:val="single" w:color="auto" w:sz="4" w:space="0"/>
              <w:left w:val="single" w:color="auto" w:sz="4" w:space="0"/>
              <w:bottom w:val="single" w:color="auto" w:sz="4" w:space="0"/>
              <w:right w:val="single" w:color="auto" w:sz="4" w:space="0"/>
            </w:tcBorders>
            <w:noWrap w:val="0"/>
            <w:vAlign w:val="center"/>
          </w:tcPr>
          <w:p w14:paraId="519E9AFF">
            <w:pPr>
              <w:pStyle w:val="228"/>
              <w:spacing w:line="400" w:lineRule="exact"/>
              <w:jc w:val="center"/>
              <w:rPr>
                <w:rFonts w:hint="eastAsia" w:hAnsi="宋体" w:cs="Courier New"/>
                <w:color w:val="auto"/>
                <w:sz w:val="24"/>
                <w:szCs w:val="24"/>
                <w:highlight w:val="none"/>
                <w:lang w:val="en-US" w:eastAsia="zh-CN"/>
              </w:rPr>
            </w:pPr>
            <w:r>
              <w:rPr>
                <w:rFonts w:hint="eastAsia" w:hAnsi="宋体" w:cs="Courier New"/>
                <w:color w:val="auto"/>
                <w:sz w:val="24"/>
                <w:szCs w:val="24"/>
                <w:highlight w:val="none"/>
                <w:lang w:val="en-US" w:eastAsia="zh-CN"/>
              </w:rPr>
              <w:t>偏离说明</w:t>
            </w:r>
          </w:p>
        </w:tc>
      </w:tr>
      <w:tr w14:paraId="786F7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48316F28">
            <w:pPr>
              <w:pStyle w:val="228"/>
              <w:spacing w:line="600" w:lineRule="exact"/>
              <w:jc w:val="center"/>
              <w:rPr>
                <w:rFonts w:hint="eastAsia" w:hAnsi="宋体" w:cs="Courier New"/>
                <w:color w:val="auto"/>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3330C245">
            <w:pPr>
              <w:pStyle w:val="228"/>
              <w:spacing w:line="600" w:lineRule="exact"/>
              <w:jc w:val="center"/>
              <w:rPr>
                <w:rFonts w:hint="eastAsia" w:hAnsi="宋体" w:cs="Courier New"/>
                <w:color w:val="auto"/>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center"/>
          </w:tcPr>
          <w:p w14:paraId="4CB1AA03">
            <w:pPr>
              <w:pStyle w:val="228"/>
              <w:spacing w:line="600" w:lineRule="exact"/>
              <w:jc w:val="center"/>
              <w:rPr>
                <w:rFonts w:hint="eastAsia" w:hAnsi="宋体" w:cs="Courier New"/>
                <w:color w:val="auto"/>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center"/>
          </w:tcPr>
          <w:p w14:paraId="466C2DDA">
            <w:pPr>
              <w:pStyle w:val="228"/>
              <w:spacing w:line="600" w:lineRule="exact"/>
              <w:jc w:val="center"/>
              <w:rPr>
                <w:rFonts w:hint="eastAsia" w:hAnsi="宋体" w:cs="Courier New"/>
                <w:color w:val="auto"/>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14:paraId="607BD851">
            <w:pPr>
              <w:pStyle w:val="228"/>
              <w:spacing w:line="600" w:lineRule="exact"/>
              <w:jc w:val="center"/>
              <w:rPr>
                <w:rFonts w:hint="eastAsia" w:hAnsi="宋体" w:cs="Courier New"/>
                <w:color w:val="auto"/>
                <w:sz w:val="24"/>
                <w:szCs w:val="24"/>
                <w:highlight w:val="none"/>
                <w:lang w:val="en-US" w:eastAsia="zh-CN"/>
              </w:rPr>
            </w:pPr>
          </w:p>
        </w:tc>
      </w:tr>
      <w:tr w14:paraId="7EC1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385C85D9">
            <w:pPr>
              <w:pStyle w:val="228"/>
              <w:spacing w:line="600" w:lineRule="exact"/>
              <w:rPr>
                <w:rFonts w:hint="eastAsia" w:hAnsi="宋体" w:cs="Courier New"/>
                <w:color w:val="auto"/>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47844F4C">
            <w:pPr>
              <w:pStyle w:val="228"/>
              <w:spacing w:line="600" w:lineRule="exact"/>
              <w:rPr>
                <w:rFonts w:hint="eastAsia" w:hAnsi="宋体" w:cs="Courier New"/>
                <w:color w:val="auto"/>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394047D4">
            <w:pPr>
              <w:pStyle w:val="228"/>
              <w:spacing w:line="600" w:lineRule="exact"/>
              <w:rPr>
                <w:rFonts w:hint="eastAsia" w:hAnsi="宋体" w:cs="Courier New"/>
                <w:color w:val="auto"/>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471316DF">
            <w:pPr>
              <w:pStyle w:val="228"/>
              <w:spacing w:line="600" w:lineRule="exact"/>
              <w:rPr>
                <w:rFonts w:hint="eastAsia" w:hAnsi="宋体" w:cs="Courier New"/>
                <w:color w:val="auto"/>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5D0ACB0B">
            <w:pPr>
              <w:pStyle w:val="228"/>
              <w:spacing w:line="600" w:lineRule="exact"/>
              <w:rPr>
                <w:rFonts w:hint="eastAsia" w:hAnsi="宋体" w:cs="Courier New"/>
                <w:color w:val="auto"/>
                <w:sz w:val="24"/>
                <w:szCs w:val="24"/>
                <w:highlight w:val="none"/>
                <w:lang w:val="en-US" w:eastAsia="zh-CN"/>
              </w:rPr>
            </w:pPr>
          </w:p>
        </w:tc>
      </w:tr>
      <w:tr w14:paraId="54DCE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0868E94D">
            <w:pPr>
              <w:pStyle w:val="228"/>
              <w:spacing w:line="600" w:lineRule="exact"/>
              <w:rPr>
                <w:rFonts w:hint="eastAsia" w:hAnsi="宋体" w:cs="Courier New"/>
                <w:color w:val="auto"/>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13E69404">
            <w:pPr>
              <w:pStyle w:val="228"/>
              <w:spacing w:line="600" w:lineRule="exact"/>
              <w:rPr>
                <w:rFonts w:hint="eastAsia" w:hAnsi="宋体" w:cs="Courier New"/>
                <w:color w:val="auto"/>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2D6752EC">
            <w:pPr>
              <w:pStyle w:val="228"/>
              <w:spacing w:line="600" w:lineRule="exact"/>
              <w:rPr>
                <w:rFonts w:hint="eastAsia" w:hAnsi="宋体" w:cs="Courier New"/>
                <w:color w:val="auto"/>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3F0A6FC3">
            <w:pPr>
              <w:pStyle w:val="228"/>
              <w:spacing w:line="600" w:lineRule="exact"/>
              <w:rPr>
                <w:rFonts w:hint="eastAsia" w:hAnsi="宋体" w:cs="Courier New"/>
                <w:color w:val="auto"/>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4499D5C2">
            <w:pPr>
              <w:pStyle w:val="228"/>
              <w:spacing w:line="600" w:lineRule="exact"/>
              <w:rPr>
                <w:rFonts w:hint="eastAsia" w:hAnsi="宋体" w:cs="Courier New"/>
                <w:color w:val="auto"/>
                <w:sz w:val="24"/>
                <w:szCs w:val="24"/>
                <w:highlight w:val="none"/>
                <w:lang w:val="en-US" w:eastAsia="zh-CN"/>
              </w:rPr>
            </w:pPr>
          </w:p>
        </w:tc>
      </w:tr>
      <w:tr w14:paraId="63169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0EE484EA">
            <w:pPr>
              <w:pStyle w:val="228"/>
              <w:spacing w:line="600" w:lineRule="exact"/>
              <w:rPr>
                <w:rFonts w:hint="eastAsia" w:hAnsi="宋体" w:cs="Courier New"/>
                <w:color w:val="auto"/>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4009E7C1">
            <w:pPr>
              <w:pStyle w:val="228"/>
              <w:spacing w:line="600" w:lineRule="exact"/>
              <w:rPr>
                <w:rFonts w:hint="eastAsia" w:hAnsi="宋体" w:cs="Courier New"/>
                <w:color w:val="auto"/>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4CF3A7EC">
            <w:pPr>
              <w:pStyle w:val="228"/>
              <w:spacing w:line="600" w:lineRule="exact"/>
              <w:rPr>
                <w:rFonts w:hint="eastAsia" w:hAnsi="宋体" w:cs="Courier New"/>
                <w:color w:val="auto"/>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5A069F76">
            <w:pPr>
              <w:pStyle w:val="228"/>
              <w:spacing w:line="600" w:lineRule="exact"/>
              <w:rPr>
                <w:rFonts w:hint="eastAsia" w:hAnsi="宋体" w:cs="Courier New"/>
                <w:color w:val="auto"/>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0A8C306F">
            <w:pPr>
              <w:pStyle w:val="228"/>
              <w:spacing w:line="600" w:lineRule="exact"/>
              <w:rPr>
                <w:rFonts w:hint="eastAsia" w:hAnsi="宋体" w:cs="Courier New"/>
                <w:color w:val="auto"/>
                <w:sz w:val="24"/>
                <w:szCs w:val="24"/>
                <w:highlight w:val="none"/>
                <w:lang w:val="en-US" w:eastAsia="zh-CN"/>
              </w:rPr>
            </w:pPr>
          </w:p>
        </w:tc>
      </w:tr>
      <w:tr w14:paraId="3678E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11B3BDCD">
            <w:pPr>
              <w:pStyle w:val="228"/>
              <w:spacing w:line="600" w:lineRule="exact"/>
              <w:rPr>
                <w:rFonts w:hint="eastAsia" w:hAnsi="宋体" w:cs="Courier New"/>
                <w:color w:val="auto"/>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365A72AE">
            <w:pPr>
              <w:pStyle w:val="228"/>
              <w:spacing w:line="600" w:lineRule="exact"/>
              <w:rPr>
                <w:rFonts w:hint="eastAsia" w:hAnsi="宋体" w:cs="Courier New"/>
                <w:color w:val="auto"/>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6F1C8856">
            <w:pPr>
              <w:pStyle w:val="228"/>
              <w:spacing w:line="600" w:lineRule="exact"/>
              <w:rPr>
                <w:rFonts w:hint="eastAsia" w:hAnsi="宋体" w:cs="Courier New"/>
                <w:color w:val="auto"/>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2FF4812F">
            <w:pPr>
              <w:pStyle w:val="228"/>
              <w:spacing w:line="600" w:lineRule="exact"/>
              <w:rPr>
                <w:rFonts w:hint="eastAsia" w:hAnsi="宋体" w:cs="Courier New"/>
                <w:color w:val="auto"/>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6CF665F1">
            <w:pPr>
              <w:pStyle w:val="228"/>
              <w:spacing w:line="600" w:lineRule="exact"/>
              <w:rPr>
                <w:rFonts w:hint="eastAsia" w:hAnsi="宋体" w:cs="Courier New"/>
                <w:color w:val="auto"/>
                <w:sz w:val="24"/>
                <w:szCs w:val="24"/>
                <w:highlight w:val="none"/>
                <w:lang w:val="en-US" w:eastAsia="zh-CN"/>
              </w:rPr>
            </w:pPr>
          </w:p>
        </w:tc>
      </w:tr>
      <w:tr w14:paraId="46909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41CAE9BD">
            <w:pPr>
              <w:pStyle w:val="228"/>
              <w:spacing w:line="600" w:lineRule="exact"/>
              <w:rPr>
                <w:rFonts w:hint="eastAsia" w:hAnsi="宋体" w:cs="Courier New"/>
                <w:color w:val="auto"/>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4521C8D6">
            <w:pPr>
              <w:pStyle w:val="228"/>
              <w:spacing w:line="600" w:lineRule="exact"/>
              <w:rPr>
                <w:rFonts w:hint="eastAsia" w:hAnsi="宋体" w:cs="Courier New"/>
                <w:color w:val="auto"/>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0DC310E1">
            <w:pPr>
              <w:pStyle w:val="228"/>
              <w:spacing w:line="600" w:lineRule="exact"/>
              <w:rPr>
                <w:rFonts w:hint="eastAsia" w:hAnsi="宋体" w:cs="Courier New"/>
                <w:color w:val="auto"/>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17BF16FA">
            <w:pPr>
              <w:pStyle w:val="228"/>
              <w:spacing w:line="600" w:lineRule="exact"/>
              <w:rPr>
                <w:rFonts w:hint="eastAsia" w:hAnsi="宋体" w:cs="Courier New"/>
                <w:color w:val="auto"/>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5AF5CB08">
            <w:pPr>
              <w:pStyle w:val="228"/>
              <w:spacing w:line="600" w:lineRule="exact"/>
              <w:rPr>
                <w:rFonts w:hint="eastAsia" w:hAnsi="宋体" w:cs="Courier New"/>
                <w:color w:val="auto"/>
                <w:sz w:val="24"/>
                <w:szCs w:val="24"/>
                <w:highlight w:val="none"/>
                <w:lang w:val="en-US" w:eastAsia="zh-CN"/>
              </w:rPr>
            </w:pPr>
          </w:p>
        </w:tc>
      </w:tr>
      <w:tr w14:paraId="7DF3B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40E4A2A5">
            <w:pPr>
              <w:pStyle w:val="228"/>
              <w:spacing w:line="600" w:lineRule="exact"/>
              <w:rPr>
                <w:rFonts w:hint="eastAsia" w:hAnsi="宋体" w:cs="Courier New"/>
                <w:color w:val="auto"/>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5A434467">
            <w:pPr>
              <w:pStyle w:val="228"/>
              <w:spacing w:line="600" w:lineRule="exact"/>
              <w:rPr>
                <w:rFonts w:hint="eastAsia" w:hAnsi="宋体" w:cs="Courier New"/>
                <w:color w:val="auto"/>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7EEE427E">
            <w:pPr>
              <w:pStyle w:val="228"/>
              <w:spacing w:line="600" w:lineRule="exact"/>
              <w:rPr>
                <w:rFonts w:hint="eastAsia" w:hAnsi="宋体" w:cs="Courier New"/>
                <w:color w:val="auto"/>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0CD5428C">
            <w:pPr>
              <w:pStyle w:val="228"/>
              <w:spacing w:line="600" w:lineRule="exact"/>
              <w:rPr>
                <w:rFonts w:hint="eastAsia" w:hAnsi="宋体" w:cs="Courier New"/>
                <w:color w:val="auto"/>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267CE052">
            <w:pPr>
              <w:pStyle w:val="228"/>
              <w:spacing w:line="600" w:lineRule="exact"/>
              <w:rPr>
                <w:rFonts w:hint="eastAsia" w:hAnsi="宋体" w:cs="Courier New"/>
                <w:color w:val="auto"/>
                <w:sz w:val="24"/>
                <w:szCs w:val="24"/>
                <w:highlight w:val="none"/>
                <w:lang w:val="en-US" w:eastAsia="zh-CN"/>
              </w:rPr>
            </w:pPr>
          </w:p>
        </w:tc>
      </w:tr>
    </w:tbl>
    <w:p w14:paraId="765355AB">
      <w:pPr>
        <w:pStyle w:val="217"/>
        <w:spacing w:line="360" w:lineRule="auto"/>
        <w:contextualSpacing/>
        <w:rPr>
          <w:rFonts w:hint="eastAsia" w:ascii="宋体" w:hAnsi="宋体"/>
          <w:color w:val="auto"/>
          <w:highlight w:val="none"/>
        </w:rPr>
      </w:pPr>
      <w:r>
        <w:rPr>
          <w:rFonts w:hint="eastAsia" w:ascii="宋体" w:hAnsi="宋体"/>
          <w:color w:val="auto"/>
          <w:highlight w:val="none"/>
        </w:rPr>
        <w:t>注：</w:t>
      </w:r>
    </w:p>
    <w:p w14:paraId="4F1C7BEF">
      <w:pPr>
        <w:pStyle w:val="221"/>
        <w:spacing w:line="360" w:lineRule="auto"/>
        <w:ind w:firstLine="0"/>
        <w:contextualSpacing/>
        <w:rPr>
          <w:rFonts w:hint="eastAsia"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采购需求”中的技术要求逐条作明确的投标响应，并作出偏离说明。</w:t>
      </w:r>
    </w:p>
    <w:p w14:paraId="77624F4F">
      <w:pPr>
        <w:pStyle w:val="217"/>
        <w:spacing w:line="360" w:lineRule="auto"/>
        <w:contextualSpacing/>
        <w:rPr>
          <w:rFonts w:hint="eastAsia" w:ascii="宋体" w:hAnsi="宋体"/>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5BE363A9">
      <w:pPr>
        <w:pStyle w:val="217"/>
        <w:spacing w:line="360" w:lineRule="auto"/>
        <w:contextualSpacing/>
        <w:rPr>
          <w:rFonts w:hint="eastAsia" w:ascii="宋体" w:hAnsi="宋体"/>
          <w:color w:val="auto"/>
          <w:spacing w:val="20"/>
          <w:highlight w:val="none"/>
        </w:rPr>
      </w:pPr>
    </w:p>
    <w:p w14:paraId="3EAE9F2F">
      <w:pPr>
        <w:spacing w:line="360" w:lineRule="auto"/>
        <w:contextualSpacing/>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7593B187">
      <w:pPr>
        <w:spacing w:line="360" w:lineRule="auto"/>
        <w:contextualSpacing/>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195B99CE">
      <w:pPr>
        <w:spacing w:line="360" w:lineRule="auto"/>
        <w:contextualSpacing/>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2034B325">
      <w:pPr>
        <w:spacing w:line="360" w:lineRule="auto"/>
        <w:contextualSpacing/>
        <w:rPr>
          <w:rFonts w:hint="eastAsia" w:ascii="宋体" w:hAnsi="宋体"/>
          <w:color w:val="auto"/>
          <w:spacing w:val="20"/>
          <w:sz w:val="24"/>
          <w:highlight w:val="none"/>
          <w:u w:val="single"/>
        </w:rPr>
      </w:pPr>
    </w:p>
    <w:p w14:paraId="46EB6D8A">
      <w:pPr>
        <w:spacing w:line="360" w:lineRule="auto"/>
        <w:contextualSpacing/>
        <w:rPr>
          <w:rFonts w:hint="eastAsia" w:ascii="宋体" w:hAnsi="宋体"/>
          <w:color w:val="auto"/>
          <w:sz w:val="24"/>
          <w:szCs w:val="20"/>
          <w:highlight w:val="none"/>
        </w:rPr>
      </w:pPr>
    </w:p>
    <w:p w14:paraId="4B798F9B">
      <w:pPr>
        <w:spacing w:before="120" w:after="50"/>
        <w:ind w:left="142"/>
        <w:jc w:val="left"/>
        <w:rPr>
          <w:rFonts w:hint="eastAsia" w:ascii="宋体" w:hAnsi="宋体"/>
          <w:b/>
          <w:color w:val="auto"/>
          <w:sz w:val="24"/>
          <w:highlight w:val="none"/>
        </w:rPr>
      </w:pPr>
      <w:r>
        <w:rPr>
          <w:rFonts w:ascii="宋体" w:hAnsi="宋体"/>
          <w:b/>
          <w:color w:val="auto"/>
          <w:sz w:val="24"/>
          <w:highlight w:val="none"/>
        </w:rPr>
        <w:br w:type="page" w:clear="all"/>
      </w:r>
      <w:r>
        <w:rPr>
          <w:rFonts w:hint="eastAsia" w:ascii="宋体" w:hAnsi="宋体"/>
          <w:b/>
          <w:color w:val="auto"/>
          <w:sz w:val="24"/>
          <w:highlight w:val="none"/>
        </w:rPr>
        <w:t>10.项目实施人员一览表格式</w:t>
      </w:r>
    </w:p>
    <w:p w14:paraId="0A50C6B7">
      <w:pPr>
        <w:spacing w:before="120" w:after="50"/>
        <w:ind w:left="142"/>
        <w:jc w:val="left"/>
        <w:rPr>
          <w:rFonts w:hint="eastAsia" w:ascii="宋体" w:hAnsi="宋体"/>
          <w:b/>
          <w:color w:val="auto"/>
          <w:sz w:val="24"/>
          <w:highlight w:val="none"/>
        </w:rPr>
      </w:pPr>
    </w:p>
    <w:p w14:paraId="335588DD">
      <w:pPr>
        <w:spacing w:before="12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项目实施人员一览表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615B5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133859DD">
            <w:pPr>
              <w:spacing w:before="50" w:after="120"/>
              <w:jc w:val="center"/>
              <w:rPr>
                <w:rFonts w:hint="eastAsia" w:ascii="宋体" w:hAnsi="宋体"/>
                <w:color w:val="auto"/>
                <w:sz w:val="24"/>
                <w:szCs w:val="20"/>
                <w:highlight w:val="none"/>
              </w:rPr>
            </w:pPr>
            <w:r>
              <w:rPr>
                <w:rFonts w:hint="eastAsia" w:ascii="宋体" w:hAnsi="宋体"/>
                <w:color w:val="auto"/>
                <w:sz w:val="24"/>
                <w:szCs w:val="20"/>
                <w:highlight w:val="none"/>
              </w:rPr>
              <w:t>姓名</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7936E41">
            <w:pPr>
              <w:spacing w:before="50" w:after="120"/>
              <w:jc w:val="center"/>
              <w:rPr>
                <w:rFonts w:hint="eastAsia" w:ascii="宋体" w:hAnsi="宋体"/>
                <w:color w:val="auto"/>
                <w:sz w:val="24"/>
                <w:szCs w:val="20"/>
                <w:highlight w:val="none"/>
              </w:rPr>
            </w:pPr>
            <w:r>
              <w:rPr>
                <w:rFonts w:hint="eastAsia" w:ascii="宋体" w:hAnsi="宋体"/>
                <w:color w:val="auto"/>
                <w:sz w:val="24"/>
                <w:szCs w:val="20"/>
                <w:highlight w:val="none"/>
              </w:rPr>
              <w:t>职务</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EB73F90">
            <w:pPr>
              <w:spacing w:before="50" w:after="120"/>
              <w:jc w:val="center"/>
              <w:rPr>
                <w:rFonts w:hint="eastAsia"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2B6FBDC1">
            <w:pPr>
              <w:spacing w:before="50" w:after="120"/>
              <w:jc w:val="center"/>
              <w:rPr>
                <w:rFonts w:hint="eastAsia" w:ascii="宋体" w:hAnsi="宋体"/>
                <w:color w:val="auto"/>
                <w:sz w:val="24"/>
                <w:szCs w:val="20"/>
                <w:highlight w:val="none"/>
              </w:rPr>
            </w:pPr>
            <w:r>
              <w:rPr>
                <w:rFonts w:hint="eastAsia" w:ascii="宋体" w:hAnsi="宋体"/>
                <w:color w:val="auto"/>
                <w:sz w:val="24"/>
                <w:szCs w:val="20"/>
                <w:highlight w:val="none"/>
              </w:rPr>
              <w:t>证书编号</w:t>
            </w:r>
          </w:p>
        </w:tc>
        <w:tc>
          <w:tcPr>
            <w:tcW w:w="1698" w:type="dxa"/>
            <w:tcBorders>
              <w:top w:val="single" w:color="auto" w:sz="4" w:space="0"/>
              <w:left w:val="single" w:color="auto" w:sz="4" w:space="0"/>
              <w:bottom w:val="single" w:color="auto" w:sz="4" w:space="0"/>
              <w:right w:val="single" w:color="auto" w:sz="4" w:space="0"/>
            </w:tcBorders>
            <w:noWrap w:val="0"/>
            <w:vAlign w:val="center"/>
          </w:tcPr>
          <w:p w14:paraId="6FFEFC12">
            <w:pPr>
              <w:spacing w:before="50" w:after="120"/>
              <w:jc w:val="center"/>
              <w:rPr>
                <w:rFonts w:hint="eastAsia" w:ascii="宋体" w:hAnsi="宋体"/>
                <w:color w:val="auto"/>
                <w:sz w:val="24"/>
                <w:szCs w:val="20"/>
                <w:highlight w:val="none"/>
              </w:rPr>
            </w:pPr>
            <w:r>
              <w:rPr>
                <w:rFonts w:hint="eastAsia" w:ascii="宋体" w:hAnsi="宋体"/>
                <w:color w:val="auto"/>
                <w:sz w:val="24"/>
                <w:szCs w:val="20"/>
                <w:highlight w:val="none"/>
              </w:rPr>
              <w:t>参加本单位</w:t>
            </w:r>
          </w:p>
          <w:p w14:paraId="05FE55B6">
            <w:pPr>
              <w:spacing w:before="50" w:after="120"/>
              <w:jc w:val="center"/>
              <w:rPr>
                <w:rFonts w:hint="eastAsia" w:ascii="宋体" w:hAnsi="宋体"/>
                <w:color w:val="auto"/>
                <w:sz w:val="24"/>
                <w:szCs w:val="20"/>
                <w:highlight w:val="none"/>
              </w:rPr>
            </w:pPr>
            <w:r>
              <w:rPr>
                <w:rFonts w:hint="eastAsia" w:ascii="宋体" w:hAnsi="宋体"/>
                <w:color w:val="auto"/>
                <w:sz w:val="24"/>
                <w:szCs w:val="20"/>
                <w:highlight w:val="none"/>
              </w:rPr>
              <w:t>工作时间</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F2C326F">
            <w:pPr>
              <w:spacing w:before="50" w:after="120"/>
              <w:jc w:val="center"/>
              <w:rPr>
                <w:rFonts w:hint="eastAsia" w:ascii="宋体" w:hAnsi="宋体"/>
                <w:color w:val="auto"/>
                <w:sz w:val="24"/>
                <w:szCs w:val="20"/>
                <w:highlight w:val="none"/>
              </w:rPr>
            </w:pPr>
            <w:r>
              <w:rPr>
                <w:rFonts w:hint="eastAsia" w:ascii="宋体" w:hAnsi="宋体"/>
                <w:color w:val="auto"/>
                <w:sz w:val="24"/>
                <w:szCs w:val="20"/>
                <w:highlight w:val="none"/>
              </w:rPr>
              <w:t>劳动合同编号</w:t>
            </w:r>
          </w:p>
        </w:tc>
      </w:tr>
      <w:tr w14:paraId="3A85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1B63C6F6">
            <w:pPr>
              <w:spacing w:before="50" w:after="120"/>
              <w:jc w:val="center"/>
              <w:rPr>
                <w:rFonts w:hint="eastAsia" w:ascii="宋体" w:hAnsi="宋体"/>
                <w:color w:val="auto"/>
                <w:sz w:val="24"/>
                <w:szCs w:val="20"/>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3B0FB99C">
            <w:pPr>
              <w:spacing w:before="50" w:after="120"/>
              <w:jc w:val="center"/>
              <w:rPr>
                <w:rFonts w:hint="eastAsia" w:ascii="宋体" w:hAnsi="宋体"/>
                <w:color w:val="auto"/>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B541539">
            <w:pPr>
              <w:spacing w:before="50" w:after="120"/>
              <w:jc w:val="center"/>
              <w:rPr>
                <w:rFonts w:hint="eastAsia" w:ascii="宋体" w:hAnsi="宋体"/>
                <w:color w:val="auto"/>
                <w:sz w:val="24"/>
                <w:szCs w:val="20"/>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552C3C5E">
            <w:pPr>
              <w:spacing w:before="50" w:after="120"/>
              <w:jc w:val="center"/>
              <w:rPr>
                <w:rFonts w:hint="eastAsia" w:ascii="宋体" w:hAnsi="宋体"/>
                <w:color w:val="auto"/>
                <w:sz w:val="24"/>
                <w:szCs w:val="20"/>
                <w:highlight w:val="none"/>
              </w:rPr>
            </w:pPr>
          </w:p>
        </w:tc>
        <w:tc>
          <w:tcPr>
            <w:tcW w:w="1698" w:type="dxa"/>
            <w:tcBorders>
              <w:top w:val="single" w:color="auto" w:sz="4" w:space="0"/>
              <w:left w:val="single" w:color="auto" w:sz="4" w:space="0"/>
              <w:bottom w:val="single" w:color="auto" w:sz="4" w:space="0"/>
              <w:right w:val="single" w:color="auto" w:sz="4" w:space="0"/>
            </w:tcBorders>
            <w:noWrap w:val="0"/>
            <w:vAlign w:val="center"/>
          </w:tcPr>
          <w:p w14:paraId="526DE594">
            <w:pPr>
              <w:spacing w:before="50" w:after="120"/>
              <w:jc w:val="center"/>
              <w:rPr>
                <w:rFonts w:hint="eastAsia" w:ascii="宋体" w:hAnsi="宋体"/>
                <w:color w:val="auto"/>
                <w:sz w:val="24"/>
                <w:szCs w:val="20"/>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8945CF6">
            <w:pPr>
              <w:spacing w:before="50" w:after="120"/>
              <w:jc w:val="center"/>
              <w:rPr>
                <w:rFonts w:hint="eastAsia" w:ascii="宋体" w:hAnsi="宋体"/>
                <w:color w:val="auto"/>
                <w:sz w:val="24"/>
                <w:szCs w:val="20"/>
                <w:highlight w:val="none"/>
              </w:rPr>
            </w:pPr>
          </w:p>
        </w:tc>
      </w:tr>
      <w:tr w14:paraId="419A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12580521">
            <w:pPr>
              <w:spacing w:before="50" w:after="120"/>
              <w:jc w:val="center"/>
              <w:rPr>
                <w:rFonts w:hint="eastAsia" w:ascii="宋体" w:hAnsi="宋体"/>
                <w:color w:val="auto"/>
                <w:sz w:val="24"/>
                <w:szCs w:val="20"/>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32C6C6A5">
            <w:pPr>
              <w:spacing w:before="50" w:after="120"/>
              <w:jc w:val="center"/>
              <w:rPr>
                <w:rFonts w:hint="eastAsia" w:ascii="宋体" w:hAnsi="宋体"/>
                <w:color w:val="auto"/>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F30CA62">
            <w:pPr>
              <w:spacing w:before="50" w:after="120"/>
              <w:jc w:val="center"/>
              <w:rPr>
                <w:rFonts w:hint="eastAsia" w:ascii="宋体" w:hAnsi="宋体"/>
                <w:color w:val="auto"/>
                <w:sz w:val="24"/>
                <w:szCs w:val="20"/>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497672F6">
            <w:pPr>
              <w:spacing w:before="50" w:after="120"/>
              <w:jc w:val="center"/>
              <w:rPr>
                <w:rFonts w:hint="eastAsia" w:ascii="宋体" w:hAnsi="宋体"/>
                <w:color w:val="auto"/>
                <w:sz w:val="24"/>
                <w:szCs w:val="20"/>
                <w:highlight w:val="none"/>
              </w:rPr>
            </w:pPr>
          </w:p>
        </w:tc>
        <w:tc>
          <w:tcPr>
            <w:tcW w:w="1698" w:type="dxa"/>
            <w:tcBorders>
              <w:top w:val="single" w:color="auto" w:sz="4" w:space="0"/>
              <w:left w:val="single" w:color="auto" w:sz="4" w:space="0"/>
              <w:bottom w:val="single" w:color="auto" w:sz="4" w:space="0"/>
              <w:right w:val="single" w:color="auto" w:sz="4" w:space="0"/>
            </w:tcBorders>
            <w:noWrap w:val="0"/>
            <w:vAlign w:val="center"/>
          </w:tcPr>
          <w:p w14:paraId="0BE2B12C">
            <w:pPr>
              <w:spacing w:before="50" w:after="120"/>
              <w:jc w:val="center"/>
              <w:rPr>
                <w:rFonts w:hint="eastAsia" w:ascii="宋体" w:hAnsi="宋体"/>
                <w:color w:val="auto"/>
                <w:sz w:val="24"/>
                <w:szCs w:val="20"/>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2E0F9DE">
            <w:pPr>
              <w:spacing w:before="50" w:after="120"/>
              <w:jc w:val="center"/>
              <w:rPr>
                <w:rFonts w:hint="eastAsia" w:ascii="宋体" w:hAnsi="宋体"/>
                <w:color w:val="auto"/>
                <w:sz w:val="24"/>
                <w:szCs w:val="20"/>
                <w:highlight w:val="none"/>
              </w:rPr>
            </w:pPr>
          </w:p>
        </w:tc>
      </w:tr>
      <w:tr w14:paraId="1450F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1A35BF74">
            <w:pPr>
              <w:spacing w:before="50" w:after="120"/>
              <w:jc w:val="center"/>
              <w:rPr>
                <w:rFonts w:hint="eastAsia" w:ascii="宋体" w:hAnsi="宋体"/>
                <w:color w:val="auto"/>
                <w:sz w:val="24"/>
                <w:szCs w:val="20"/>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08CA4FB">
            <w:pPr>
              <w:spacing w:before="50" w:after="120"/>
              <w:jc w:val="center"/>
              <w:rPr>
                <w:rFonts w:hint="eastAsia" w:ascii="宋体" w:hAnsi="宋体"/>
                <w:color w:val="auto"/>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ABD6001">
            <w:pPr>
              <w:spacing w:before="50" w:after="120"/>
              <w:jc w:val="center"/>
              <w:rPr>
                <w:rFonts w:hint="eastAsia" w:ascii="宋体" w:hAnsi="宋体"/>
                <w:color w:val="auto"/>
                <w:sz w:val="24"/>
                <w:szCs w:val="20"/>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1A2396D4">
            <w:pPr>
              <w:spacing w:before="50" w:after="120"/>
              <w:jc w:val="center"/>
              <w:rPr>
                <w:rFonts w:hint="eastAsia" w:ascii="宋体" w:hAnsi="宋体"/>
                <w:color w:val="auto"/>
                <w:sz w:val="24"/>
                <w:szCs w:val="20"/>
                <w:highlight w:val="none"/>
              </w:rPr>
            </w:pPr>
          </w:p>
        </w:tc>
        <w:tc>
          <w:tcPr>
            <w:tcW w:w="1698" w:type="dxa"/>
            <w:tcBorders>
              <w:top w:val="single" w:color="auto" w:sz="4" w:space="0"/>
              <w:left w:val="single" w:color="auto" w:sz="4" w:space="0"/>
              <w:bottom w:val="single" w:color="auto" w:sz="4" w:space="0"/>
              <w:right w:val="single" w:color="auto" w:sz="4" w:space="0"/>
            </w:tcBorders>
            <w:noWrap w:val="0"/>
            <w:vAlign w:val="center"/>
          </w:tcPr>
          <w:p w14:paraId="6154C673">
            <w:pPr>
              <w:spacing w:before="50" w:after="120"/>
              <w:jc w:val="center"/>
              <w:rPr>
                <w:rFonts w:hint="eastAsia" w:ascii="宋体" w:hAnsi="宋体"/>
                <w:color w:val="auto"/>
                <w:sz w:val="24"/>
                <w:szCs w:val="20"/>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019CA8D">
            <w:pPr>
              <w:spacing w:before="50" w:after="120"/>
              <w:jc w:val="center"/>
              <w:rPr>
                <w:rFonts w:hint="eastAsia" w:ascii="宋体" w:hAnsi="宋体"/>
                <w:color w:val="auto"/>
                <w:sz w:val="24"/>
                <w:szCs w:val="20"/>
                <w:highlight w:val="none"/>
              </w:rPr>
            </w:pPr>
          </w:p>
        </w:tc>
      </w:tr>
    </w:tbl>
    <w:p w14:paraId="548FB5F0">
      <w:pPr>
        <w:spacing w:before="50" w:after="120"/>
        <w:jc w:val="left"/>
        <w:rPr>
          <w:rFonts w:hint="eastAsia" w:ascii="宋体" w:hAnsi="宋体"/>
          <w:color w:val="auto"/>
          <w:sz w:val="24"/>
          <w:szCs w:val="20"/>
          <w:highlight w:val="none"/>
        </w:rPr>
      </w:pPr>
    </w:p>
    <w:p w14:paraId="33BA09B9">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注：</w:t>
      </w:r>
    </w:p>
    <w:p w14:paraId="7DC0178C">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1.在填写时，如本表格不适合投标单位的实际情况，可根据本表格式自行制表填写。</w:t>
      </w:r>
    </w:p>
    <w:p w14:paraId="5C67E876">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2.投标人应当附本表所列证书的复印件</w:t>
      </w:r>
      <w:r>
        <w:rPr>
          <w:rFonts w:hint="eastAsia" w:ascii="宋体" w:hAnsi="宋体"/>
          <w:color w:val="auto"/>
          <w:sz w:val="24"/>
          <w:szCs w:val="20"/>
          <w:highlight w:val="none"/>
          <w:lang w:val="en-US" w:eastAsia="zh-CN"/>
        </w:rPr>
        <w:t>或扫描件</w:t>
      </w:r>
      <w:r>
        <w:rPr>
          <w:rFonts w:hint="eastAsia" w:ascii="宋体" w:hAnsi="宋体"/>
          <w:color w:val="auto"/>
          <w:sz w:val="24"/>
          <w:szCs w:val="20"/>
          <w:highlight w:val="none"/>
        </w:rPr>
        <w:t>并加盖投标人电子签章。</w:t>
      </w:r>
    </w:p>
    <w:p w14:paraId="2611099C">
      <w:pPr>
        <w:spacing w:line="360" w:lineRule="auto"/>
        <w:contextualSpacing/>
        <w:jc w:val="left"/>
        <w:rPr>
          <w:rFonts w:hint="eastAsia" w:ascii="宋体" w:hAnsi="宋体"/>
          <w:color w:val="auto"/>
          <w:sz w:val="24"/>
          <w:szCs w:val="20"/>
          <w:highlight w:val="none"/>
        </w:rPr>
      </w:pPr>
    </w:p>
    <w:p w14:paraId="280144DD">
      <w:pPr>
        <w:spacing w:line="360" w:lineRule="auto"/>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6C8B51B9">
      <w:pPr>
        <w:spacing w:line="360" w:lineRule="auto"/>
        <w:contextualSpacing/>
        <w:jc w:val="left"/>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15B9C44F">
      <w:pPr>
        <w:spacing w:line="360" w:lineRule="auto"/>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3BF07731">
      <w:pPr>
        <w:spacing w:line="360" w:lineRule="auto"/>
        <w:contextualSpacing/>
        <w:jc w:val="left"/>
        <w:rPr>
          <w:rFonts w:hint="eastAsia" w:ascii="宋体" w:hAnsi="宋体"/>
          <w:color w:val="auto"/>
          <w:sz w:val="24"/>
          <w:szCs w:val="20"/>
          <w:highlight w:val="none"/>
        </w:rPr>
      </w:pPr>
    </w:p>
    <w:p w14:paraId="305757E2">
      <w:pPr>
        <w:spacing w:before="50" w:after="120"/>
        <w:jc w:val="left"/>
        <w:rPr>
          <w:rFonts w:hint="eastAsia" w:ascii="宋体" w:hAnsi="宋体"/>
          <w:color w:val="auto"/>
          <w:sz w:val="24"/>
          <w:szCs w:val="20"/>
          <w:highlight w:val="none"/>
        </w:rPr>
      </w:pPr>
    </w:p>
    <w:p w14:paraId="56AE18BF">
      <w:pPr>
        <w:spacing w:before="120" w:after="50"/>
        <w:jc w:val="left"/>
        <w:rPr>
          <w:rFonts w:hint="eastAsia" w:ascii="宋体" w:hAnsi="宋体"/>
          <w:color w:val="auto"/>
          <w:sz w:val="24"/>
          <w:szCs w:val="20"/>
          <w:highlight w:val="none"/>
        </w:rPr>
      </w:pPr>
    </w:p>
    <w:p w14:paraId="5269DFF8">
      <w:pPr>
        <w:spacing w:before="50" w:after="120"/>
        <w:jc w:val="left"/>
        <w:rPr>
          <w:rFonts w:hint="eastAsia" w:ascii="宋体" w:hAnsi="宋体"/>
          <w:color w:val="auto"/>
          <w:sz w:val="24"/>
          <w:szCs w:val="20"/>
          <w:highlight w:val="none"/>
        </w:rPr>
      </w:pPr>
    </w:p>
    <w:p w14:paraId="4ADA7444">
      <w:pPr>
        <w:rPr>
          <w:rFonts w:hint="eastAsia"/>
          <w:b/>
          <w:color w:val="auto"/>
          <w:sz w:val="28"/>
          <w:szCs w:val="28"/>
          <w:highlight w:val="none"/>
        </w:rPr>
      </w:pPr>
      <w:r>
        <w:rPr>
          <w:rFonts w:ascii="宋体" w:hAnsi="宋体"/>
          <w:b/>
          <w:bCs/>
          <w:color w:val="auto"/>
          <w:sz w:val="24"/>
          <w:highlight w:val="none"/>
        </w:rPr>
        <w:br w:type="page" w:clear="all"/>
      </w:r>
      <w:r>
        <w:rPr>
          <w:rFonts w:hint="eastAsia"/>
          <w:b/>
          <w:color w:val="auto"/>
          <w:sz w:val="28"/>
          <w:szCs w:val="28"/>
          <w:highlight w:val="none"/>
        </w:rPr>
        <w:t>四、其他文书、文件格式</w:t>
      </w:r>
    </w:p>
    <w:p w14:paraId="375707B7">
      <w:pPr>
        <w:rPr>
          <w:rFonts w:hint="eastAsia" w:ascii="宋体" w:hAnsi="宋体" w:cs="宋体"/>
          <w:b/>
          <w:color w:val="auto"/>
          <w:sz w:val="24"/>
          <w:highlight w:val="none"/>
        </w:rPr>
      </w:pPr>
      <w:r>
        <w:rPr>
          <w:rFonts w:hint="eastAsia" w:ascii="宋体" w:hAnsi="宋体" w:cs="宋体"/>
          <w:b/>
          <w:color w:val="auto"/>
          <w:sz w:val="24"/>
          <w:highlight w:val="none"/>
        </w:rPr>
        <w:t>1. 中小企业声明函</w:t>
      </w:r>
    </w:p>
    <w:p w14:paraId="6C7F51E2">
      <w:pPr>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中小企业声明函（服务）</w:t>
      </w:r>
    </w:p>
    <w:p w14:paraId="40426505">
      <w:pPr>
        <w:spacing w:before="2" w:line="500" w:lineRule="exact"/>
        <w:rPr>
          <w:rFonts w:ascii="宋体" w:hAnsi="宋体" w:cs="宋体"/>
          <w:b/>
          <w:bCs/>
          <w:color w:val="auto"/>
          <w:sz w:val="24"/>
          <w:highlight w:val="none"/>
        </w:rPr>
      </w:pPr>
    </w:p>
    <w:p w14:paraId="2C310F52">
      <w:pPr>
        <w:pStyle w:val="219"/>
        <w:spacing w:line="500" w:lineRule="exact"/>
        <w:ind w:right="142" w:firstLine="480"/>
        <w:rPr>
          <w:rFonts w:ascii="宋体" w:hAnsi="宋体"/>
          <w:color w:val="auto"/>
          <w:highlight w:val="none"/>
        </w:rPr>
      </w:pPr>
      <w:r>
        <w:rPr>
          <w:rFonts w:ascii="宋体" w:hAnsi="宋体"/>
          <w:color w:val="auto"/>
          <w:highlight w:val="none"/>
        </w:rPr>
        <w:t>本公司（联合体）郑重声明，根据《政府采购促进中小企业发展管理办法》（财库﹝2020﹞46号）的规定，本公司（联合体）参加</w:t>
      </w:r>
      <w:r>
        <w:rPr>
          <w:rFonts w:ascii="宋体" w:hAnsi="宋体"/>
          <w:color w:val="auto"/>
          <w:highlight w:val="none"/>
          <w:u w:val="single"/>
        </w:rPr>
        <w:t>（单位名称）</w:t>
      </w:r>
      <w:r>
        <w:rPr>
          <w:rFonts w:ascii="宋体" w:hAnsi="宋体"/>
          <w:color w:val="auto"/>
          <w:highlight w:val="none"/>
        </w:rPr>
        <w:t>的</w:t>
      </w:r>
      <w:r>
        <w:rPr>
          <w:rFonts w:ascii="宋体" w:hAnsi="宋体"/>
          <w:color w:val="auto"/>
          <w:highlight w:val="none"/>
          <w:u w:val="single"/>
        </w:rPr>
        <w:t>（项目名称）</w:t>
      </w:r>
      <w:r>
        <w:rPr>
          <w:rFonts w:ascii="宋体" w:hAnsi="宋体"/>
          <w:color w:val="auto"/>
          <w:highlight w:val="none"/>
        </w:rPr>
        <w:t>采购活动，</w:t>
      </w:r>
      <w:r>
        <w:rPr>
          <w:rFonts w:hint="eastAsia" w:ascii="宋体" w:hAnsi="宋体"/>
          <w:color w:val="auto"/>
          <w:highlight w:val="none"/>
        </w:rPr>
        <w:t>服务全部由符合政策要求的中小企业承接。相关企业（含联合体中的中小企业、签订分包意向协议的中小企业）的具体情况如下：</w:t>
      </w:r>
    </w:p>
    <w:p w14:paraId="2A41F47F">
      <w:pPr>
        <w:tabs>
          <w:tab w:val="left" w:pos="1384"/>
          <w:tab w:val="left" w:pos="4562"/>
          <w:tab w:val="left" w:pos="6803"/>
        </w:tabs>
        <w:spacing w:before="13" w:line="500" w:lineRule="exact"/>
        <w:ind w:right="142" w:firstLine="686"/>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w:t>
      </w:r>
      <w:r>
        <w:rPr>
          <w:rFonts w:hint="eastAsia" w:ascii="宋体" w:hAnsi="宋体"/>
          <w:color w:val="auto"/>
          <w:sz w:val="24"/>
          <w:highlight w:val="none"/>
          <w:u w:val="single"/>
        </w:rPr>
        <w:t>招标</w:t>
      </w:r>
      <w:r>
        <w:rPr>
          <w:rFonts w:ascii="宋体" w:hAnsi="宋体"/>
          <w:color w:val="auto"/>
          <w:sz w:val="24"/>
          <w:highlight w:val="none"/>
          <w:u w:val="single"/>
        </w:rPr>
        <w:t>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7889BF48">
      <w:pPr>
        <w:tabs>
          <w:tab w:val="left" w:pos="1065"/>
          <w:tab w:val="left" w:pos="4262"/>
          <w:tab w:val="left" w:pos="6477"/>
        </w:tabs>
        <w:spacing w:before="20" w:line="500" w:lineRule="exact"/>
        <w:ind w:right="84" w:firstLine="686"/>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w:t>
      </w:r>
      <w:r>
        <w:rPr>
          <w:rFonts w:hint="eastAsia" w:ascii="宋体" w:hAnsi="宋体"/>
          <w:color w:val="auto"/>
          <w:sz w:val="24"/>
          <w:highlight w:val="none"/>
          <w:u w:val="single"/>
        </w:rPr>
        <w:t>招标</w:t>
      </w:r>
      <w:r>
        <w:rPr>
          <w:rFonts w:ascii="宋体" w:hAnsi="宋体"/>
          <w:color w:val="auto"/>
          <w:sz w:val="24"/>
          <w:highlight w:val="none"/>
          <w:u w:val="single"/>
        </w:rPr>
        <w:t>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357D7708">
      <w:pPr>
        <w:pStyle w:val="219"/>
        <w:spacing w:before="34" w:line="500" w:lineRule="exact"/>
        <w:ind w:left="765" w:right="142" w:hanging="5"/>
        <w:rPr>
          <w:rFonts w:ascii="宋体" w:hAnsi="宋体"/>
          <w:color w:val="auto"/>
          <w:highlight w:val="none"/>
        </w:rPr>
      </w:pPr>
      <w:r>
        <w:rPr>
          <w:rFonts w:ascii="宋体" w:hAnsi="宋体"/>
          <w:color w:val="auto"/>
          <w:highlight w:val="none"/>
        </w:rPr>
        <w:t xml:space="preserve">…… </w:t>
      </w:r>
    </w:p>
    <w:p w14:paraId="060A4735">
      <w:pPr>
        <w:pStyle w:val="219"/>
        <w:spacing w:before="34" w:line="500" w:lineRule="exact"/>
        <w:ind w:right="142" w:firstLine="480"/>
        <w:rPr>
          <w:rFonts w:hint="eastAsia" w:ascii="宋体" w:hAnsi="宋体"/>
          <w:color w:val="auto"/>
          <w:highlight w:val="none"/>
        </w:rPr>
      </w:pPr>
      <w:r>
        <w:rPr>
          <w:rFonts w:ascii="宋体" w:hAnsi="宋体"/>
          <w:color w:val="auto"/>
          <w:highlight w:val="none"/>
        </w:rPr>
        <w:t>以上企业，不属于大企业的分支机构，不存在控股股东为大企业的情形，也不存在与大企业的负责人为同一人的情形。</w:t>
      </w:r>
    </w:p>
    <w:p w14:paraId="6DA09B31">
      <w:pPr>
        <w:pStyle w:val="219"/>
        <w:spacing w:before="34" w:line="500" w:lineRule="exact"/>
        <w:ind w:right="142" w:firstLine="480"/>
        <w:rPr>
          <w:rFonts w:ascii="宋体" w:hAnsi="宋体"/>
          <w:color w:val="auto"/>
          <w:highlight w:val="none"/>
        </w:rPr>
      </w:pPr>
      <w:r>
        <w:rPr>
          <w:rFonts w:ascii="宋体" w:hAnsi="宋体"/>
          <w:color w:val="auto"/>
          <w:highlight w:val="none"/>
        </w:rPr>
        <w:t>本企业对上述声明内容的真实性负责。如有虚假，将依法承担相应责任。</w:t>
      </w:r>
    </w:p>
    <w:p w14:paraId="6B9DDEB9">
      <w:pPr>
        <w:pStyle w:val="219"/>
        <w:spacing w:before="56" w:line="500" w:lineRule="exact"/>
        <w:ind w:left="3960" w:right="1808"/>
        <w:rPr>
          <w:rFonts w:ascii="宋体" w:hAnsi="宋体"/>
          <w:color w:val="auto"/>
          <w:highlight w:val="none"/>
        </w:rPr>
      </w:pPr>
      <w:r>
        <w:rPr>
          <w:rFonts w:ascii="宋体" w:hAnsi="宋体"/>
          <w:color w:val="auto"/>
          <w:highlight w:val="none"/>
        </w:rPr>
        <w:t>企业名称（</w:t>
      </w:r>
      <w:r>
        <w:rPr>
          <w:rFonts w:hint="eastAsia" w:ascii="宋体" w:hAnsi="宋体"/>
          <w:color w:val="auto"/>
          <w:highlight w:val="none"/>
        </w:rPr>
        <w:t>电子签章</w:t>
      </w:r>
      <w:r>
        <w:rPr>
          <w:rFonts w:ascii="宋体" w:hAnsi="宋体"/>
          <w:color w:val="auto"/>
          <w:highlight w:val="none"/>
        </w:rPr>
        <w:t xml:space="preserve">）： </w:t>
      </w:r>
    </w:p>
    <w:p w14:paraId="6113F96F">
      <w:pPr>
        <w:pStyle w:val="219"/>
        <w:spacing w:before="56" w:line="500" w:lineRule="exact"/>
        <w:ind w:left="3960" w:right="1808"/>
        <w:rPr>
          <w:rFonts w:hint="eastAsia" w:ascii="宋体" w:hAnsi="宋体"/>
          <w:color w:val="auto"/>
          <w:highlight w:val="none"/>
        </w:rPr>
      </w:pPr>
      <w:r>
        <w:rPr>
          <w:rFonts w:ascii="宋体" w:hAnsi="宋体"/>
          <w:color w:val="auto"/>
          <w:highlight w:val="none"/>
        </w:rPr>
        <w:t>日 期：</w:t>
      </w:r>
    </w:p>
    <w:p w14:paraId="720B0E68">
      <w:pPr>
        <w:rPr>
          <w:rFonts w:hint="eastAsia" w:ascii="宋体" w:hAnsi="宋体"/>
          <w:color w:val="auto"/>
          <w:sz w:val="24"/>
          <w:highlight w:val="none"/>
        </w:rPr>
      </w:pPr>
      <w:r>
        <w:rPr>
          <w:rFonts w:hint="eastAsia" w:ascii="宋体" w:hAnsi="宋体"/>
          <w:color w:val="auto"/>
          <w:spacing w:val="6"/>
          <w:sz w:val="24"/>
          <w:highlight w:val="none"/>
        </w:rPr>
        <w:t xml:space="preserve"> </w:t>
      </w:r>
    </w:p>
    <w:p w14:paraId="043A7A39">
      <w:pPr>
        <w:ind w:firstLine="480"/>
        <w:rPr>
          <w:rFonts w:hint="eastAsia" w:ascii="宋体" w:hAnsi="宋体"/>
          <w:b/>
          <w:color w:val="auto"/>
          <w:sz w:val="24"/>
          <w:highlight w:val="none"/>
        </w:rPr>
      </w:pPr>
      <w:r>
        <w:rPr>
          <w:rFonts w:hint="eastAsia" w:ascii="宋体" w:hAnsi="宋体"/>
          <w:color w:val="auto"/>
          <w:sz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r>
        <w:rPr>
          <w:color w:val="auto"/>
          <w:highlight w:val="none"/>
        </w:rPr>
        <w:br w:type="page" w:clear="all"/>
      </w:r>
      <w:r>
        <w:rPr>
          <w:rFonts w:hint="eastAsia" w:ascii="宋体" w:hAnsi="宋体"/>
          <w:b/>
          <w:color w:val="auto"/>
          <w:sz w:val="24"/>
          <w:highlight w:val="none"/>
        </w:rPr>
        <w:t>2.残疾人福利性单位声明函格式</w:t>
      </w:r>
    </w:p>
    <w:p w14:paraId="222AA7A7">
      <w:pPr>
        <w:spacing w:line="588" w:lineRule="exact"/>
        <w:jc w:val="center"/>
        <w:rPr>
          <w:rFonts w:hint="eastAsia" w:ascii="仿宋_GB2312" w:eastAsia="仿宋_GB2312"/>
          <w:b/>
          <w:color w:val="auto"/>
          <w:spacing w:val="6"/>
          <w:sz w:val="32"/>
          <w:szCs w:val="32"/>
          <w:highlight w:val="none"/>
        </w:rPr>
      </w:pPr>
    </w:p>
    <w:p w14:paraId="4205F97B">
      <w:pPr>
        <w:spacing w:line="588" w:lineRule="exact"/>
        <w:jc w:val="center"/>
        <w:rPr>
          <w:rFonts w:hint="eastAsia" w:ascii="宋体" w:hAnsi="宋体" w:cs="宋体"/>
          <w:bCs/>
          <w:color w:val="auto"/>
          <w:spacing w:val="6"/>
          <w:sz w:val="44"/>
          <w:szCs w:val="44"/>
          <w:highlight w:val="none"/>
        </w:rPr>
      </w:pPr>
      <w:r>
        <w:rPr>
          <w:rFonts w:hint="eastAsia" w:ascii="宋体" w:hAnsi="宋体" w:cs="宋体"/>
          <w:bCs/>
          <w:color w:val="auto"/>
          <w:spacing w:val="6"/>
          <w:sz w:val="44"/>
          <w:szCs w:val="44"/>
          <w:highlight w:val="none"/>
        </w:rPr>
        <w:t>残疾人福利性单位声明函</w:t>
      </w:r>
    </w:p>
    <w:p w14:paraId="15EEAE71">
      <w:pPr>
        <w:spacing w:line="588" w:lineRule="exact"/>
        <w:rPr>
          <w:rFonts w:ascii="仿宋_GB2312" w:eastAsia="仿宋_GB2312"/>
          <w:b/>
          <w:color w:val="auto"/>
          <w:spacing w:val="6"/>
          <w:sz w:val="30"/>
          <w:szCs w:val="30"/>
          <w:highlight w:val="none"/>
        </w:rPr>
      </w:pPr>
    </w:p>
    <w:p w14:paraId="22C17F75">
      <w:pPr>
        <w:spacing w:line="360" w:lineRule="auto"/>
        <w:ind w:firstLine="504"/>
        <w:contextualSpacing/>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07EFB767">
      <w:pPr>
        <w:spacing w:line="360" w:lineRule="auto"/>
        <w:ind w:firstLine="504"/>
        <w:contextualSpacing/>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54750659">
      <w:pPr>
        <w:spacing w:line="360" w:lineRule="auto"/>
        <w:ind w:firstLine="504"/>
        <w:contextualSpacing/>
        <w:rPr>
          <w:rFonts w:ascii="宋体" w:hAnsi="宋体"/>
          <w:color w:val="auto"/>
          <w:spacing w:val="6"/>
          <w:sz w:val="24"/>
          <w:highlight w:val="none"/>
        </w:rPr>
      </w:pPr>
    </w:p>
    <w:p w14:paraId="0C119F01">
      <w:pPr>
        <w:spacing w:line="360" w:lineRule="auto"/>
        <w:ind w:firstLine="504"/>
        <w:contextualSpacing/>
        <w:rPr>
          <w:rFonts w:ascii="宋体" w:hAnsi="宋体"/>
          <w:color w:val="auto"/>
          <w:spacing w:val="6"/>
          <w:sz w:val="24"/>
          <w:highlight w:val="none"/>
        </w:rPr>
      </w:pPr>
    </w:p>
    <w:p w14:paraId="754D4CC9">
      <w:pPr>
        <w:tabs>
          <w:tab w:val="left" w:pos="4860"/>
        </w:tabs>
        <w:spacing w:line="360" w:lineRule="auto"/>
        <w:ind w:right="1560" w:firstLine="504"/>
        <w:contextualSpacing/>
        <w:jc w:val="center"/>
        <w:rPr>
          <w:rFonts w:ascii="宋体" w:hAnsi="宋体"/>
          <w:color w:val="auto"/>
          <w:spacing w:val="6"/>
          <w:sz w:val="24"/>
          <w:highlight w:val="none"/>
        </w:rPr>
      </w:pPr>
      <w:r>
        <w:rPr>
          <w:rFonts w:hint="eastAsia" w:ascii="宋体" w:hAnsi="宋体"/>
          <w:color w:val="auto"/>
          <w:spacing w:val="6"/>
          <w:sz w:val="24"/>
          <w:highlight w:val="none"/>
        </w:rPr>
        <w:t>单位名称（电子签章）：</w:t>
      </w:r>
    </w:p>
    <w:p w14:paraId="604C1380">
      <w:pPr>
        <w:tabs>
          <w:tab w:val="left" w:pos="4860"/>
        </w:tabs>
        <w:spacing w:line="360" w:lineRule="auto"/>
        <w:ind w:right="1560" w:firstLine="504"/>
        <w:contextualSpacing/>
        <w:jc w:val="center"/>
        <w:rPr>
          <w:rFonts w:ascii="宋体" w:hAnsi="宋体"/>
          <w:color w:val="auto"/>
          <w:spacing w:val="6"/>
          <w:sz w:val="24"/>
          <w:highlight w:val="none"/>
        </w:rPr>
      </w:pPr>
      <w:r>
        <w:rPr>
          <w:rFonts w:hint="eastAsia" w:ascii="宋体" w:hAnsi="宋体"/>
          <w:color w:val="auto"/>
          <w:spacing w:val="6"/>
          <w:sz w:val="24"/>
          <w:highlight w:val="none"/>
        </w:rPr>
        <w:t>日  期：</w:t>
      </w:r>
    </w:p>
    <w:p w14:paraId="73BA8917">
      <w:pPr>
        <w:spacing w:line="360" w:lineRule="auto"/>
        <w:contextualSpacing/>
        <w:rPr>
          <w:rFonts w:ascii="宋体" w:hAnsi="宋体"/>
          <w:color w:val="auto"/>
          <w:sz w:val="24"/>
          <w:highlight w:val="none"/>
        </w:rPr>
      </w:pPr>
    </w:p>
    <w:p w14:paraId="4DC6C43B">
      <w:pPr>
        <w:spacing w:line="360" w:lineRule="auto"/>
        <w:contextualSpacing/>
        <w:rPr>
          <w:rFonts w:hint="eastAsia" w:ascii="宋体" w:hAnsi="宋体"/>
          <w:color w:val="auto"/>
          <w:sz w:val="24"/>
          <w:highlight w:val="none"/>
        </w:rPr>
      </w:pPr>
    </w:p>
    <w:p w14:paraId="5ACF8BC4">
      <w:pPr>
        <w:spacing w:line="360" w:lineRule="auto"/>
        <w:contextualSpacing/>
        <w:rPr>
          <w:rFonts w:ascii="宋体" w:hAnsi="宋体"/>
          <w:color w:val="auto"/>
          <w:sz w:val="24"/>
          <w:highlight w:val="none"/>
        </w:rPr>
      </w:pPr>
    </w:p>
    <w:p w14:paraId="32E91071">
      <w:pPr>
        <w:spacing w:line="360" w:lineRule="auto"/>
        <w:contextualSpacing/>
        <w:rPr>
          <w:rFonts w:ascii="宋体" w:hAnsi="宋体"/>
          <w:color w:val="auto"/>
          <w:sz w:val="24"/>
          <w:highlight w:val="none"/>
        </w:rPr>
      </w:pPr>
      <w:r>
        <w:rPr>
          <w:rFonts w:hint="eastAsia" w:ascii="宋体" w:hAnsi="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1A4330EB">
      <w:pPr>
        <w:spacing w:before="120" w:after="120" w:line="400" w:lineRule="exact"/>
        <w:rPr>
          <w:rFonts w:hint="eastAsia" w:ascii="宋体" w:hAnsi="宋体"/>
          <w:color w:val="auto"/>
          <w:sz w:val="24"/>
          <w:highlight w:val="none"/>
        </w:rPr>
      </w:pPr>
    </w:p>
    <w:p w14:paraId="154A621C">
      <w:pPr>
        <w:spacing w:before="120" w:after="120" w:line="400" w:lineRule="exact"/>
        <w:rPr>
          <w:rFonts w:hint="eastAsia" w:ascii="宋体" w:hAnsi="宋体"/>
          <w:color w:val="auto"/>
          <w:sz w:val="24"/>
          <w:highlight w:val="none"/>
        </w:rPr>
      </w:pPr>
    </w:p>
    <w:p w14:paraId="7EAC230B">
      <w:pPr>
        <w:spacing w:before="120" w:after="120" w:line="400" w:lineRule="exact"/>
        <w:rPr>
          <w:rFonts w:hint="eastAsia" w:ascii="宋体" w:hAnsi="宋体"/>
          <w:color w:val="auto"/>
          <w:sz w:val="24"/>
          <w:highlight w:val="none"/>
        </w:rPr>
      </w:pPr>
    </w:p>
    <w:p w14:paraId="649AAFF0">
      <w:pPr>
        <w:spacing w:before="120" w:after="120" w:line="400" w:lineRule="exact"/>
        <w:rPr>
          <w:rFonts w:hint="eastAsia" w:ascii="宋体" w:hAnsi="宋体"/>
          <w:color w:val="auto"/>
          <w:sz w:val="24"/>
          <w:highlight w:val="none"/>
        </w:rPr>
      </w:pPr>
    </w:p>
    <w:p w14:paraId="652E89F0">
      <w:pPr>
        <w:spacing w:before="120" w:after="120" w:line="400" w:lineRule="exact"/>
        <w:rPr>
          <w:rFonts w:hint="eastAsia" w:ascii="宋体" w:hAnsi="宋体"/>
          <w:color w:val="auto"/>
          <w:sz w:val="24"/>
          <w:highlight w:val="none"/>
        </w:rPr>
      </w:pPr>
    </w:p>
    <w:p w14:paraId="70676322">
      <w:pPr>
        <w:spacing w:before="120" w:after="120" w:line="400" w:lineRule="exact"/>
        <w:rPr>
          <w:rFonts w:hint="eastAsia" w:ascii="宋体" w:hAnsi="宋体"/>
          <w:color w:val="auto"/>
          <w:sz w:val="24"/>
          <w:highlight w:val="none"/>
        </w:rPr>
      </w:pPr>
    </w:p>
    <w:p w14:paraId="5E28DF56">
      <w:pPr>
        <w:spacing w:before="120" w:after="120" w:line="400" w:lineRule="exact"/>
        <w:rPr>
          <w:rFonts w:hint="eastAsia" w:ascii="宋体" w:hAnsi="宋体"/>
          <w:color w:val="auto"/>
          <w:sz w:val="24"/>
          <w:highlight w:val="none"/>
        </w:rPr>
      </w:pPr>
    </w:p>
    <w:p w14:paraId="511AC9CE">
      <w:pPr>
        <w:spacing w:before="120" w:after="120" w:line="400" w:lineRule="exact"/>
        <w:rPr>
          <w:rFonts w:hint="eastAsia" w:ascii="宋体" w:hAnsi="宋体"/>
          <w:color w:val="auto"/>
          <w:sz w:val="24"/>
          <w:highlight w:val="none"/>
        </w:rPr>
      </w:pPr>
    </w:p>
    <w:p w14:paraId="3C5D9DCA">
      <w:pPr>
        <w:pStyle w:val="219"/>
        <w:rPr>
          <w:rFonts w:ascii="宋体" w:hAnsi="宋体"/>
          <w:b/>
          <w:color w:val="auto"/>
          <w:highlight w:val="none"/>
        </w:rPr>
      </w:pPr>
      <w:r>
        <w:rPr>
          <w:rFonts w:hint="eastAsia" w:ascii="宋体" w:hAnsi="宋体"/>
          <w:b/>
          <w:color w:val="auto"/>
          <w:highlight w:val="none"/>
          <w:lang w:val="en-US" w:eastAsia="zh-CN"/>
        </w:rPr>
        <w:t>3</w:t>
      </w:r>
      <w:r>
        <w:rPr>
          <w:rFonts w:hint="eastAsia" w:ascii="宋体" w:hAnsi="宋体"/>
          <w:b/>
          <w:color w:val="auto"/>
          <w:highlight w:val="none"/>
        </w:rPr>
        <w:t>.</w:t>
      </w:r>
      <w:r>
        <w:rPr>
          <w:rFonts w:hint="eastAsia"/>
          <w:color w:val="auto"/>
          <w:highlight w:val="none"/>
        </w:rPr>
        <w:t xml:space="preserve"> </w:t>
      </w:r>
      <w:r>
        <w:rPr>
          <w:rFonts w:hint="eastAsia" w:ascii="宋体" w:hAnsi="宋体"/>
          <w:b/>
          <w:color w:val="auto"/>
          <w:highlight w:val="none"/>
        </w:rPr>
        <w:t>关于符合本国产品标准的声明函格式</w:t>
      </w:r>
    </w:p>
    <w:p w14:paraId="64B7F621">
      <w:pPr>
        <w:pStyle w:val="219"/>
        <w:rPr>
          <w:color w:val="auto"/>
          <w:highlight w:val="none"/>
        </w:rPr>
      </w:pPr>
    </w:p>
    <w:p w14:paraId="3038053E">
      <w:pPr>
        <w:widowControl/>
        <w:shd w:val="clear" w:color="auto" w:fill="FFFFFF"/>
        <w:jc w:val="center"/>
        <w:rPr>
          <w:rFonts w:hint="eastAsia" w:ascii="宋体" w:hAnsi="宋体" w:cs="宋体"/>
          <w:b/>
          <w:bCs/>
          <w:color w:val="auto"/>
          <w:sz w:val="36"/>
          <w:szCs w:val="36"/>
          <w:highlight w:val="none"/>
        </w:rPr>
      </w:pPr>
    </w:p>
    <w:p w14:paraId="33C13EA6">
      <w:pPr>
        <w:widowControl/>
        <w:shd w:val="clear" w:color="auto" w:fill="FFFFFF"/>
        <w:jc w:val="center"/>
        <w:rPr>
          <w:rFonts w:ascii="宋体" w:hAnsi="宋体" w:cs="宋体"/>
          <w:color w:val="auto"/>
          <w:sz w:val="36"/>
          <w:szCs w:val="36"/>
          <w:highlight w:val="none"/>
        </w:rPr>
      </w:pPr>
      <w:r>
        <w:rPr>
          <w:rFonts w:hint="eastAsia" w:ascii="宋体" w:hAnsi="宋体" w:cs="宋体"/>
          <w:b/>
          <w:bCs/>
          <w:color w:val="auto"/>
          <w:sz w:val="36"/>
          <w:szCs w:val="36"/>
          <w:highlight w:val="none"/>
        </w:rPr>
        <w:t>关于符合本国产品标准的声明函</w:t>
      </w:r>
    </w:p>
    <w:p w14:paraId="4A21BEA1">
      <w:pPr>
        <w:widowControl/>
        <w:shd w:val="clear" w:color="auto" w:fill="FFFFFF"/>
        <w:spacing w:before="30" w:after="30"/>
        <w:ind w:firstLine="480"/>
        <w:jc w:val="left"/>
        <w:rPr>
          <w:rFonts w:hint="eastAsia" w:ascii="宋体" w:hAnsi="宋体" w:cs="宋体"/>
          <w:color w:val="auto"/>
          <w:sz w:val="24"/>
          <w:highlight w:val="none"/>
        </w:rPr>
      </w:pPr>
      <w:r>
        <w:rPr>
          <w:rFonts w:hint="eastAsia" w:ascii="宋体" w:hAnsi="宋体" w:cs="宋体"/>
          <w:color w:val="auto"/>
          <w:sz w:val="24"/>
          <w:highlight w:val="none"/>
        </w:rPr>
        <w:t> </w:t>
      </w:r>
    </w:p>
    <w:p w14:paraId="140B8B00">
      <w:pPr>
        <w:widowControl/>
        <w:shd w:val="clear" w:color="auto" w:fill="FFFFFF"/>
        <w:spacing w:before="30" w:after="30"/>
        <w:ind w:firstLine="480"/>
        <w:jc w:val="left"/>
        <w:rPr>
          <w:rFonts w:hint="eastAsia" w:ascii="宋体" w:hAnsi="宋体" w:cs="宋体"/>
          <w:color w:val="auto"/>
          <w:sz w:val="24"/>
          <w:highlight w:val="none"/>
        </w:rPr>
      </w:pPr>
      <w:r>
        <w:rPr>
          <w:rFonts w:hint="eastAsia" w:ascii="宋体" w:hAnsi="宋体" w:cs="宋体"/>
          <w:color w:val="auto"/>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2C5B14ED">
      <w:pPr>
        <w:widowControl/>
        <w:shd w:val="clear" w:color="auto" w:fill="FFFFFF"/>
        <w:ind w:firstLine="480"/>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（产品名称1）</w:t>
      </w:r>
      <w:r>
        <w:rPr>
          <w:rFonts w:hint="eastAsia" w:ascii="宋体" w:hAnsi="宋体" w:cs="宋体"/>
          <w:i/>
          <w:iCs/>
          <w:color w:val="auto"/>
          <w:sz w:val="18"/>
          <w:szCs w:val="18"/>
          <w:highlight w:val="none"/>
          <w:vertAlign w:val="superscript"/>
        </w:rPr>
        <w:t>1</w:t>
      </w:r>
      <w:r>
        <w:rPr>
          <w:rFonts w:hint="eastAsia" w:ascii="宋体" w:hAnsi="宋体" w:cs="宋体"/>
          <w:color w:val="auto"/>
          <w:sz w:val="24"/>
          <w:highlight w:val="none"/>
        </w:rPr>
        <w:t>，生产厂为</w:t>
      </w:r>
      <w:r>
        <w:rPr>
          <w:rFonts w:hint="eastAsia" w:ascii="宋体" w:hAnsi="宋体" w:cs="宋体"/>
          <w:color w:val="auto"/>
          <w:sz w:val="24"/>
          <w:highlight w:val="none"/>
          <w:u w:val="single"/>
        </w:rPr>
        <w:t>（厂名）</w:t>
      </w:r>
      <w:r>
        <w:rPr>
          <w:rFonts w:hint="eastAsia" w:ascii="宋体" w:hAnsi="宋体" w:cs="宋体"/>
          <w:color w:val="auto"/>
          <w:sz w:val="18"/>
          <w:szCs w:val="18"/>
          <w:highlight w:val="none"/>
          <w:u w:val="single"/>
          <w:vertAlign w:val="superscript"/>
        </w:rPr>
        <w:t>2</w:t>
      </w:r>
      <w:r>
        <w:rPr>
          <w:rFonts w:hint="eastAsia" w:ascii="宋体" w:hAnsi="宋体" w:cs="宋体"/>
          <w:color w:val="auto"/>
          <w:sz w:val="24"/>
          <w:highlight w:val="none"/>
        </w:rPr>
        <w:t>，厂址为</w:t>
      </w:r>
      <w:r>
        <w:rPr>
          <w:rFonts w:hint="eastAsia" w:ascii="宋体" w:hAnsi="宋体" w:cs="宋体"/>
          <w:color w:val="auto"/>
          <w:sz w:val="24"/>
          <w:highlight w:val="none"/>
          <w:u w:val="single"/>
        </w:rPr>
        <w:t>（生产厂址）</w:t>
      </w:r>
      <w:r>
        <w:rPr>
          <w:rFonts w:hint="eastAsia" w:ascii="宋体" w:hAnsi="宋体" w:cs="宋体"/>
          <w:color w:val="auto"/>
          <w:sz w:val="24"/>
          <w:highlight w:val="none"/>
        </w:rPr>
        <w:t>。</w:t>
      </w:r>
      <w:r>
        <w:rPr>
          <w:rFonts w:hint="eastAsia" w:ascii="宋体" w:hAnsi="宋体" w:cs="宋体"/>
          <w:color w:val="auto"/>
          <w:sz w:val="24"/>
          <w:highlight w:val="none"/>
          <w:u w:val="single"/>
        </w:rPr>
        <w:t>（产品名称1）</w:t>
      </w:r>
      <w:r>
        <w:rPr>
          <w:rFonts w:hint="eastAsia" w:ascii="宋体" w:hAnsi="宋体" w:cs="宋体"/>
          <w:color w:val="auto"/>
          <w:sz w:val="24"/>
          <w:highlight w:val="none"/>
        </w:rPr>
        <w:t>的中国境内生产的组件成本占比≥</w:t>
      </w:r>
      <w:r>
        <w:rPr>
          <w:rFonts w:hint="eastAsia" w:ascii="宋体" w:hAnsi="宋体" w:cs="宋体"/>
          <w:color w:val="auto"/>
          <w:sz w:val="24"/>
          <w:highlight w:val="none"/>
          <w:u w:val="single"/>
        </w:rPr>
        <w:t>（规定比例）</w:t>
      </w:r>
      <w:r>
        <w:rPr>
          <w:rFonts w:hint="eastAsia" w:ascii="宋体" w:hAnsi="宋体" w:cs="宋体"/>
          <w:i/>
          <w:iCs/>
          <w:color w:val="auto"/>
          <w:sz w:val="18"/>
          <w:szCs w:val="18"/>
          <w:highlight w:val="none"/>
          <w:vertAlign w:val="superscript"/>
        </w:rPr>
        <w:t>3</w:t>
      </w:r>
      <w:r>
        <w:rPr>
          <w:rFonts w:hint="eastAsia" w:ascii="宋体" w:hAnsi="宋体" w:cs="宋体"/>
          <w:color w:val="auto"/>
          <w:sz w:val="24"/>
          <w:highlight w:val="none"/>
        </w:rPr>
        <w:t>。</w:t>
      </w:r>
      <w:r>
        <w:rPr>
          <w:rFonts w:hint="eastAsia" w:ascii="宋体" w:hAnsi="宋体" w:cs="宋体"/>
          <w:color w:val="auto"/>
          <w:sz w:val="24"/>
          <w:highlight w:val="none"/>
          <w:u w:val="single"/>
        </w:rPr>
        <w:t>（产品名称1）</w:t>
      </w:r>
      <w:r>
        <w:rPr>
          <w:rFonts w:hint="eastAsia" w:ascii="宋体" w:hAnsi="宋体" w:cs="宋体"/>
          <w:color w:val="auto"/>
          <w:sz w:val="24"/>
          <w:highlight w:val="none"/>
        </w:rPr>
        <w:t>的</w:t>
      </w:r>
      <w:r>
        <w:rPr>
          <w:rFonts w:hint="eastAsia" w:ascii="宋体" w:hAnsi="宋体" w:cs="宋体"/>
          <w:color w:val="auto"/>
          <w:sz w:val="24"/>
          <w:highlight w:val="none"/>
          <w:u w:val="single"/>
        </w:rPr>
        <w:t>（关键组件）</w:t>
      </w:r>
      <w:r>
        <w:rPr>
          <w:rFonts w:hint="eastAsia" w:ascii="宋体" w:hAnsi="宋体" w:cs="宋体"/>
          <w:i/>
          <w:iCs/>
          <w:color w:val="auto"/>
          <w:sz w:val="18"/>
          <w:szCs w:val="18"/>
          <w:highlight w:val="none"/>
          <w:vertAlign w:val="superscript"/>
        </w:rPr>
        <w:t>4</w:t>
      </w:r>
      <w:r>
        <w:rPr>
          <w:rFonts w:hint="eastAsia" w:ascii="宋体" w:hAnsi="宋体" w:cs="宋体"/>
          <w:color w:val="auto"/>
          <w:sz w:val="24"/>
          <w:highlight w:val="none"/>
        </w:rPr>
        <w:t>在中国境内生产。</w:t>
      </w:r>
      <w:r>
        <w:rPr>
          <w:rFonts w:hint="eastAsia" w:ascii="宋体" w:hAnsi="宋体" w:cs="宋体"/>
          <w:color w:val="auto"/>
          <w:sz w:val="24"/>
          <w:highlight w:val="none"/>
          <w:u w:val="single"/>
        </w:rPr>
        <w:t>（产品名称1）</w:t>
      </w:r>
      <w:r>
        <w:rPr>
          <w:rFonts w:hint="eastAsia" w:ascii="宋体" w:hAnsi="宋体" w:cs="宋体"/>
          <w:color w:val="auto"/>
          <w:sz w:val="24"/>
          <w:highlight w:val="none"/>
        </w:rPr>
        <w:t>的</w:t>
      </w:r>
      <w:r>
        <w:rPr>
          <w:rFonts w:hint="eastAsia" w:ascii="宋体" w:hAnsi="宋体" w:cs="宋体"/>
          <w:color w:val="auto"/>
          <w:sz w:val="24"/>
          <w:highlight w:val="none"/>
          <w:u w:val="single"/>
        </w:rPr>
        <w:t>（关键工序）</w:t>
      </w:r>
      <w:r>
        <w:rPr>
          <w:rFonts w:hint="eastAsia" w:ascii="宋体" w:hAnsi="宋体" w:cs="宋体"/>
          <w:i/>
          <w:iCs/>
          <w:color w:val="auto"/>
          <w:sz w:val="18"/>
          <w:szCs w:val="18"/>
          <w:highlight w:val="none"/>
          <w:vertAlign w:val="superscript"/>
        </w:rPr>
        <w:t>5</w:t>
      </w:r>
      <w:r>
        <w:rPr>
          <w:rFonts w:hint="eastAsia" w:ascii="宋体" w:hAnsi="宋体" w:cs="宋体"/>
          <w:color w:val="auto"/>
          <w:sz w:val="24"/>
          <w:highlight w:val="none"/>
        </w:rPr>
        <w:t>在中国境内完成。</w:t>
      </w:r>
    </w:p>
    <w:p w14:paraId="2B1AF100">
      <w:pPr>
        <w:widowControl/>
        <w:shd w:val="clear" w:color="auto" w:fill="FFFFFF"/>
        <w:ind w:firstLine="480"/>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（产品名称2）</w:t>
      </w:r>
      <w:r>
        <w:rPr>
          <w:rFonts w:hint="eastAsia" w:ascii="宋体" w:hAnsi="宋体" w:cs="宋体"/>
          <w:color w:val="auto"/>
          <w:sz w:val="24"/>
          <w:highlight w:val="none"/>
        </w:rPr>
        <w:t>，生产厂为</w:t>
      </w:r>
      <w:r>
        <w:rPr>
          <w:rFonts w:hint="eastAsia" w:ascii="宋体" w:hAnsi="宋体" w:cs="宋体"/>
          <w:color w:val="auto"/>
          <w:sz w:val="24"/>
          <w:highlight w:val="none"/>
          <w:u w:val="single"/>
        </w:rPr>
        <w:t>（厂名）</w:t>
      </w:r>
      <w:r>
        <w:rPr>
          <w:rFonts w:hint="eastAsia" w:ascii="宋体" w:hAnsi="宋体" w:cs="宋体"/>
          <w:color w:val="auto"/>
          <w:sz w:val="24"/>
          <w:highlight w:val="none"/>
        </w:rPr>
        <w:t>，厂址为</w:t>
      </w:r>
      <w:r>
        <w:rPr>
          <w:rFonts w:hint="eastAsia" w:ascii="宋体" w:hAnsi="宋体" w:cs="宋体"/>
          <w:i/>
          <w:iCs/>
          <w:color w:val="auto"/>
          <w:sz w:val="24"/>
          <w:highlight w:val="none"/>
        </w:rPr>
        <w:t>（</w:t>
      </w:r>
      <w:r>
        <w:rPr>
          <w:rFonts w:hint="eastAsia" w:ascii="宋体" w:hAnsi="宋体" w:cs="宋体"/>
          <w:color w:val="auto"/>
          <w:sz w:val="24"/>
          <w:highlight w:val="none"/>
          <w:u w:val="single"/>
        </w:rPr>
        <w:t>生产厂址）</w:t>
      </w:r>
      <w:r>
        <w:rPr>
          <w:rFonts w:hint="eastAsia" w:ascii="宋体" w:hAnsi="宋体" w:cs="宋体"/>
          <w:color w:val="auto"/>
          <w:sz w:val="24"/>
          <w:highlight w:val="none"/>
        </w:rPr>
        <w:t>。</w:t>
      </w:r>
      <w:r>
        <w:rPr>
          <w:rFonts w:hint="eastAsia" w:ascii="宋体" w:hAnsi="宋体" w:cs="宋体"/>
          <w:color w:val="auto"/>
          <w:sz w:val="24"/>
          <w:highlight w:val="none"/>
          <w:u w:val="single"/>
        </w:rPr>
        <w:t>（产品名称2）</w:t>
      </w:r>
      <w:r>
        <w:rPr>
          <w:rFonts w:hint="eastAsia" w:ascii="宋体" w:hAnsi="宋体" w:cs="宋体"/>
          <w:color w:val="auto"/>
          <w:sz w:val="24"/>
          <w:highlight w:val="none"/>
        </w:rPr>
        <w:t>的中国境内生产的组件成本占比≥</w:t>
      </w:r>
      <w:r>
        <w:rPr>
          <w:rFonts w:hint="eastAsia" w:ascii="宋体" w:hAnsi="宋体" w:cs="宋体"/>
          <w:color w:val="auto"/>
          <w:sz w:val="24"/>
          <w:highlight w:val="none"/>
          <w:u w:val="single"/>
        </w:rPr>
        <w:t>（规定比例）</w:t>
      </w:r>
      <w:r>
        <w:rPr>
          <w:rFonts w:hint="eastAsia" w:ascii="宋体" w:hAnsi="宋体" w:cs="宋体"/>
          <w:color w:val="auto"/>
          <w:sz w:val="24"/>
          <w:highlight w:val="none"/>
        </w:rPr>
        <w:t>。</w:t>
      </w:r>
      <w:r>
        <w:rPr>
          <w:rFonts w:hint="eastAsia" w:ascii="宋体" w:hAnsi="宋体" w:cs="宋体"/>
          <w:color w:val="auto"/>
          <w:sz w:val="24"/>
          <w:highlight w:val="none"/>
          <w:u w:val="single"/>
        </w:rPr>
        <w:t>（产品名称2）</w:t>
      </w:r>
      <w:r>
        <w:rPr>
          <w:rFonts w:hint="eastAsia" w:ascii="宋体" w:hAnsi="宋体" w:cs="宋体"/>
          <w:color w:val="auto"/>
          <w:sz w:val="24"/>
          <w:highlight w:val="none"/>
        </w:rPr>
        <w:t>的</w:t>
      </w:r>
      <w:r>
        <w:rPr>
          <w:rFonts w:hint="eastAsia" w:ascii="宋体" w:hAnsi="宋体" w:cs="宋体"/>
          <w:color w:val="auto"/>
          <w:sz w:val="24"/>
          <w:highlight w:val="none"/>
          <w:u w:val="single"/>
        </w:rPr>
        <w:t>（关键组件）</w:t>
      </w:r>
      <w:r>
        <w:rPr>
          <w:rFonts w:hint="eastAsia" w:ascii="宋体" w:hAnsi="宋体" w:cs="宋体"/>
          <w:color w:val="auto"/>
          <w:sz w:val="24"/>
          <w:highlight w:val="none"/>
        </w:rPr>
        <w:t>在中国境内生产。</w:t>
      </w:r>
      <w:r>
        <w:rPr>
          <w:rFonts w:hint="eastAsia" w:ascii="宋体" w:hAnsi="宋体" w:cs="宋体"/>
          <w:color w:val="auto"/>
          <w:sz w:val="24"/>
          <w:highlight w:val="none"/>
          <w:u w:val="single"/>
        </w:rPr>
        <w:t>（产品名称2）</w:t>
      </w:r>
      <w:r>
        <w:rPr>
          <w:rFonts w:hint="eastAsia" w:ascii="宋体" w:hAnsi="宋体" w:cs="宋体"/>
          <w:color w:val="auto"/>
          <w:sz w:val="24"/>
          <w:highlight w:val="none"/>
        </w:rPr>
        <w:t>的</w:t>
      </w:r>
      <w:r>
        <w:rPr>
          <w:rFonts w:hint="eastAsia" w:ascii="宋体" w:hAnsi="宋体" w:cs="宋体"/>
          <w:color w:val="auto"/>
          <w:sz w:val="24"/>
          <w:highlight w:val="none"/>
          <w:u w:val="single"/>
        </w:rPr>
        <w:t>（关键工序）</w:t>
      </w:r>
      <w:r>
        <w:rPr>
          <w:rFonts w:hint="eastAsia" w:ascii="宋体" w:hAnsi="宋体" w:cs="宋体"/>
          <w:color w:val="auto"/>
          <w:sz w:val="24"/>
          <w:highlight w:val="none"/>
        </w:rPr>
        <w:t>在中国境内完成。</w:t>
      </w:r>
    </w:p>
    <w:p w14:paraId="0F3120F7">
      <w:pPr>
        <w:widowControl/>
        <w:shd w:val="clear" w:color="auto" w:fill="FFFFFF"/>
        <w:spacing w:before="30" w:after="30"/>
        <w:ind w:firstLine="480"/>
        <w:jc w:val="left"/>
        <w:rPr>
          <w:rFonts w:hint="eastAsia" w:ascii="宋体" w:hAnsi="宋体" w:cs="宋体"/>
          <w:color w:val="auto"/>
          <w:sz w:val="24"/>
          <w:highlight w:val="none"/>
        </w:rPr>
      </w:pPr>
      <w:r>
        <w:rPr>
          <w:rFonts w:hint="eastAsia" w:ascii="宋体" w:hAnsi="宋体" w:cs="宋体"/>
          <w:color w:val="auto"/>
          <w:sz w:val="24"/>
          <w:highlight w:val="none"/>
        </w:rPr>
        <w:t>……</w:t>
      </w:r>
    </w:p>
    <w:p w14:paraId="1DD6D1A6">
      <w:pPr>
        <w:widowControl/>
        <w:shd w:val="clear" w:color="auto" w:fill="FFFFFF"/>
        <w:spacing w:before="30" w:after="30"/>
        <w:ind w:firstLine="480"/>
        <w:jc w:val="left"/>
        <w:rPr>
          <w:rFonts w:hint="eastAsia" w:ascii="宋体" w:hAnsi="宋体" w:cs="宋体"/>
          <w:color w:val="auto"/>
          <w:sz w:val="24"/>
          <w:highlight w:val="none"/>
        </w:rPr>
      </w:pPr>
      <w:r>
        <w:rPr>
          <w:rFonts w:hint="eastAsia" w:ascii="宋体" w:hAnsi="宋体" w:cs="宋体"/>
          <w:color w:val="auto"/>
          <w:sz w:val="24"/>
          <w:highlight w:val="none"/>
        </w:rPr>
        <w:t>本公司（单位）对上述声明内容的真实性负责。如有虚假，愿承担相应法律责任。</w:t>
      </w:r>
    </w:p>
    <w:p w14:paraId="5A7A05D2">
      <w:pPr>
        <w:widowControl/>
        <w:shd w:val="clear" w:color="auto" w:fill="FFFFFF"/>
        <w:spacing w:before="30" w:after="30"/>
        <w:jc w:val="left"/>
        <w:rPr>
          <w:rFonts w:hint="eastAsia" w:ascii="宋体" w:hAnsi="宋体" w:cs="宋体"/>
          <w:color w:val="auto"/>
          <w:sz w:val="24"/>
          <w:highlight w:val="none"/>
        </w:rPr>
      </w:pPr>
      <w:r>
        <w:rPr>
          <w:rFonts w:hint="eastAsia" w:ascii="宋体" w:hAnsi="宋体" w:cs="宋体"/>
          <w:color w:val="auto"/>
          <w:sz w:val="24"/>
          <w:highlight w:val="none"/>
        </w:rPr>
        <w:t> </w:t>
      </w:r>
    </w:p>
    <w:p w14:paraId="0D4C03AD">
      <w:pPr>
        <w:widowControl/>
        <w:shd w:val="clear" w:color="auto" w:fill="FFFFFF"/>
        <w:spacing w:before="30" w:after="30"/>
        <w:jc w:val="right"/>
        <w:rPr>
          <w:rFonts w:hint="eastAsia" w:ascii="宋体" w:hAnsi="宋体" w:cs="宋体"/>
          <w:color w:val="auto"/>
          <w:sz w:val="24"/>
          <w:highlight w:val="none"/>
        </w:rPr>
      </w:pPr>
      <w:r>
        <w:rPr>
          <w:rFonts w:hint="eastAsia" w:ascii="宋体" w:hAnsi="宋体" w:cs="宋体"/>
          <w:color w:val="auto"/>
          <w:sz w:val="24"/>
          <w:highlight w:val="none"/>
        </w:rPr>
        <w:t>公司（单位）名称（盖章）：　        </w:t>
      </w:r>
    </w:p>
    <w:p w14:paraId="21D9044E">
      <w:pPr>
        <w:widowControl/>
        <w:shd w:val="clear" w:color="auto" w:fill="FFFFFF"/>
        <w:jc w:val="right"/>
        <w:rPr>
          <w:rFonts w:hint="eastAsia" w:ascii="宋体" w:hAnsi="宋体" w:cs="宋体"/>
          <w:color w:val="auto"/>
          <w:sz w:val="24"/>
          <w:highlight w:val="none"/>
        </w:rPr>
      </w:pPr>
      <w:r>
        <w:rPr>
          <w:rFonts w:hint="eastAsia" w:ascii="宋体" w:hAnsi="宋体" w:cs="宋体"/>
          <w:color w:val="auto"/>
          <w:sz w:val="24"/>
          <w:highlight w:val="none"/>
        </w:rPr>
        <w:t>日期：　     年　  月　  日         </w:t>
      </w:r>
    </w:p>
    <w:p w14:paraId="4F625EF5">
      <w:pPr>
        <w:widowControl/>
        <w:shd w:val="clear" w:color="auto" w:fill="FFFFFF"/>
        <w:spacing w:before="30" w:after="30"/>
        <w:jc w:val="left"/>
        <w:rPr>
          <w:rFonts w:hint="eastAsia" w:ascii="宋体" w:hAnsi="宋体" w:cs="宋体"/>
          <w:color w:val="auto"/>
          <w:sz w:val="24"/>
          <w:highlight w:val="none"/>
        </w:rPr>
      </w:pPr>
      <w:r>
        <w:rPr>
          <w:rFonts w:hint="eastAsia" w:ascii="宋体" w:hAnsi="宋体" w:cs="宋体"/>
          <w:color w:val="auto"/>
          <w:sz w:val="24"/>
          <w:highlight w:val="none"/>
        </w:rPr>
        <w:t>__________________</w:t>
      </w:r>
    </w:p>
    <w:p w14:paraId="49E5C8A8">
      <w:pPr>
        <w:widowControl/>
        <w:shd w:val="clear" w:color="auto" w:fill="FFFFFF"/>
        <w:ind w:firstLine="480"/>
        <w:jc w:val="left"/>
        <w:rPr>
          <w:rFonts w:hint="eastAsia" w:ascii="宋体" w:hAnsi="宋体" w:cs="宋体"/>
          <w:color w:val="auto"/>
          <w:szCs w:val="21"/>
          <w:highlight w:val="none"/>
        </w:rPr>
      </w:pPr>
      <w:r>
        <w:rPr>
          <w:rFonts w:hint="eastAsia" w:ascii="宋体" w:hAnsi="宋体" w:cs="宋体"/>
          <w:color w:val="auto"/>
          <w:szCs w:val="21"/>
          <w:highlight w:val="none"/>
        </w:rPr>
        <w:t>1.产品如有型号，请在“产品名称”栏一并填写。</w:t>
      </w:r>
    </w:p>
    <w:p w14:paraId="307FFF9E">
      <w:pPr>
        <w:widowControl/>
        <w:shd w:val="clear" w:color="auto" w:fill="FFFFFF"/>
        <w:ind w:firstLine="480"/>
        <w:jc w:val="left"/>
        <w:rPr>
          <w:rFonts w:hint="eastAsia" w:ascii="宋体" w:hAnsi="宋体" w:cs="宋体"/>
          <w:color w:val="auto"/>
          <w:szCs w:val="21"/>
          <w:highlight w:val="none"/>
        </w:rPr>
      </w:pPr>
      <w:r>
        <w:rPr>
          <w:rFonts w:hint="eastAsia" w:ascii="宋体" w:hAnsi="宋体" w:cs="宋体"/>
          <w:color w:val="auto"/>
          <w:szCs w:val="21"/>
          <w:highlight w:val="none"/>
        </w:rPr>
        <w:t>2.生产厂名与厂址应与生产厂营业执照载明的相关信息保持一致。</w:t>
      </w:r>
    </w:p>
    <w:p w14:paraId="773EBB32">
      <w:pPr>
        <w:widowControl/>
        <w:shd w:val="clear" w:color="auto" w:fill="FFFFFF"/>
        <w:ind w:firstLine="480"/>
        <w:jc w:val="left"/>
        <w:rPr>
          <w:rFonts w:hint="eastAsia" w:ascii="宋体" w:hAnsi="宋体" w:cs="宋体"/>
          <w:color w:val="auto"/>
          <w:szCs w:val="21"/>
          <w:highlight w:val="none"/>
        </w:rPr>
      </w:pPr>
      <w:r>
        <w:rPr>
          <w:rFonts w:hint="eastAsia" w:ascii="宋体" w:hAnsi="宋体" w:cs="宋体"/>
          <w:color w:val="auto"/>
          <w:szCs w:val="21"/>
          <w:highlight w:val="none"/>
        </w:rPr>
        <w:t>3.该产品的中国境内生产的组件成本占比相关要求实施前，“规定比例”栏可不填，下同。</w:t>
      </w:r>
    </w:p>
    <w:p w14:paraId="6AEF7347">
      <w:pPr>
        <w:widowControl/>
        <w:shd w:val="clear" w:color="auto" w:fill="FFFFFF"/>
        <w:ind w:firstLine="480"/>
        <w:jc w:val="left"/>
        <w:rPr>
          <w:rFonts w:hint="eastAsia" w:ascii="宋体" w:hAnsi="宋体" w:cs="宋体"/>
          <w:color w:val="auto"/>
          <w:szCs w:val="21"/>
          <w:highlight w:val="none"/>
        </w:rPr>
      </w:pPr>
      <w:r>
        <w:rPr>
          <w:rFonts w:hint="eastAsia" w:ascii="宋体" w:hAnsi="宋体" w:cs="宋体"/>
          <w:color w:val="auto"/>
          <w:szCs w:val="21"/>
          <w:highlight w:val="none"/>
        </w:rPr>
        <w:t>4.该产品的关键组件要求实施前，“关键组件”栏可不填，下同。</w:t>
      </w:r>
    </w:p>
    <w:p w14:paraId="2730DF6B">
      <w:pPr>
        <w:widowControl/>
        <w:shd w:val="clear" w:color="auto" w:fill="FFFFFF"/>
        <w:ind w:firstLine="480"/>
        <w:jc w:val="left"/>
        <w:rPr>
          <w:rFonts w:hint="eastAsia" w:ascii="宋体" w:hAnsi="宋体" w:cs="宋体"/>
          <w:color w:val="auto"/>
          <w:szCs w:val="21"/>
          <w:highlight w:val="none"/>
        </w:rPr>
      </w:pPr>
      <w:r>
        <w:rPr>
          <w:rFonts w:hint="eastAsia" w:ascii="宋体" w:hAnsi="宋体" w:cs="宋体"/>
          <w:color w:val="auto"/>
          <w:szCs w:val="21"/>
          <w:highlight w:val="none"/>
        </w:rPr>
        <w:t>5.该产品的关键工序要求实施前，“关键工序”栏可不填，下同。</w:t>
      </w:r>
    </w:p>
    <w:p w14:paraId="61F297A0">
      <w:pPr>
        <w:pStyle w:val="219"/>
        <w:rPr>
          <w:color w:val="auto"/>
          <w:highlight w:val="none"/>
        </w:rPr>
      </w:pPr>
    </w:p>
    <w:p w14:paraId="27B24A6D">
      <w:pPr>
        <w:spacing w:before="120" w:after="120" w:line="400" w:lineRule="exact"/>
        <w:rPr>
          <w:rFonts w:hint="eastAsia" w:ascii="宋体" w:hAnsi="宋体"/>
          <w:color w:val="auto"/>
          <w:sz w:val="24"/>
          <w:highlight w:val="none"/>
        </w:rPr>
      </w:pPr>
    </w:p>
    <w:p w14:paraId="3B3F08A7">
      <w:pPr>
        <w:spacing w:line="360" w:lineRule="auto"/>
        <w:jc w:val="left"/>
        <w:rPr>
          <w:rFonts w:hint="eastAsia" w:ascii="宋体" w:hAnsi="宋体"/>
          <w:b/>
          <w:color w:val="auto"/>
          <w:sz w:val="24"/>
          <w:highlight w:val="none"/>
        </w:rPr>
      </w:pPr>
    </w:p>
    <w:p w14:paraId="206A5CAD">
      <w:pPr>
        <w:spacing w:line="360" w:lineRule="auto"/>
        <w:jc w:val="left"/>
        <w:rPr>
          <w:rFonts w:hint="eastAsia" w:ascii="宋体" w:hAnsi="宋体"/>
          <w:b/>
          <w:color w:val="auto"/>
          <w:sz w:val="24"/>
          <w:highlight w:val="none"/>
        </w:rPr>
      </w:pPr>
    </w:p>
    <w:p w14:paraId="508A35F1">
      <w:pPr>
        <w:spacing w:line="360" w:lineRule="auto"/>
        <w:jc w:val="left"/>
        <w:rPr>
          <w:rFonts w:hint="eastAsia" w:ascii="宋体" w:hAnsi="宋体"/>
          <w:b/>
          <w:color w:val="auto"/>
          <w:sz w:val="24"/>
          <w:highlight w:val="none"/>
        </w:rPr>
      </w:pPr>
    </w:p>
    <w:p w14:paraId="560FCE34">
      <w:pPr>
        <w:spacing w:line="360" w:lineRule="auto"/>
        <w:jc w:val="left"/>
        <w:rPr>
          <w:rFonts w:hint="eastAsia" w:ascii="宋体" w:hAnsi="宋体"/>
          <w:b/>
          <w:color w:val="auto"/>
          <w:sz w:val="24"/>
          <w:highlight w:val="none"/>
        </w:rPr>
      </w:pPr>
    </w:p>
    <w:p w14:paraId="71B6822D">
      <w:pPr>
        <w:spacing w:line="360" w:lineRule="auto"/>
        <w:jc w:val="left"/>
        <w:rPr>
          <w:rFonts w:hint="eastAsia" w:ascii="宋体" w:hAnsi="宋体"/>
          <w:b/>
          <w:color w:val="auto"/>
          <w:sz w:val="24"/>
          <w:highlight w:val="none"/>
        </w:rPr>
      </w:pPr>
    </w:p>
    <w:p w14:paraId="1725000A">
      <w:pPr>
        <w:spacing w:line="360" w:lineRule="auto"/>
        <w:jc w:val="left"/>
        <w:rPr>
          <w:rFonts w:hint="eastAsia" w:ascii="宋体" w:hAnsi="宋体"/>
          <w:b/>
          <w:color w:val="auto"/>
          <w:sz w:val="24"/>
          <w:highlight w:val="none"/>
        </w:rPr>
      </w:pPr>
    </w:p>
    <w:p w14:paraId="1351E3B7">
      <w:pPr>
        <w:spacing w:line="360" w:lineRule="auto"/>
        <w:jc w:val="left"/>
        <w:rPr>
          <w:rFonts w:hint="eastAsia" w:ascii="宋体" w:hAnsi="宋体"/>
          <w:b/>
          <w:color w:val="auto"/>
          <w:sz w:val="24"/>
          <w:highlight w:val="none"/>
        </w:rPr>
      </w:pPr>
    </w:p>
    <w:p w14:paraId="344A484A">
      <w:pPr>
        <w:spacing w:line="360" w:lineRule="auto"/>
        <w:jc w:val="left"/>
        <w:rPr>
          <w:rFonts w:hint="eastAsia" w:ascii="宋体" w:hAnsi="宋体"/>
          <w:b/>
          <w:color w:val="auto"/>
          <w:sz w:val="24"/>
          <w:highlight w:val="none"/>
        </w:rPr>
      </w:pPr>
    </w:p>
    <w:p w14:paraId="5AC511BA">
      <w:pPr>
        <w:spacing w:line="360" w:lineRule="auto"/>
        <w:jc w:val="left"/>
        <w:rPr>
          <w:rFonts w:hint="eastAsia" w:ascii="宋体" w:hAnsi="宋体"/>
          <w:b/>
          <w:color w:val="auto"/>
          <w:sz w:val="24"/>
          <w:highlight w:val="none"/>
        </w:rPr>
      </w:pPr>
    </w:p>
    <w:p w14:paraId="5614BC68">
      <w:pPr>
        <w:spacing w:line="360" w:lineRule="auto"/>
        <w:jc w:val="left"/>
        <w:rPr>
          <w:rFonts w:hint="eastAsia" w:ascii="宋体" w:hAnsi="宋体"/>
          <w:b/>
          <w:bCs/>
          <w:color w:val="auto"/>
          <w:sz w:val="32"/>
          <w:szCs w:val="32"/>
          <w:highlight w:val="none"/>
        </w:rPr>
      </w:pPr>
      <w:r>
        <w:rPr>
          <w:rFonts w:hint="eastAsia" w:ascii="宋体" w:hAnsi="宋体"/>
          <w:b/>
          <w:color w:val="auto"/>
          <w:sz w:val="24"/>
          <w:highlight w:val="none"/>
          <w:lang w:val="en-US" w:eastAsia="zh-CN"/>
        </w:rPr>
        <w:t>4</w:t>
      </w:r>
      <w:r>
        <w:rPr>
          <w:rFonts w:hint="eastAsia" w:ascii="宋体" w:hAnsi="宋体"/>
          <w:b/>
          <w:color w:val="auto"/>
          <w:sz w:val="24"/>
          <w:highlight w:val="none"/>
        </w:rPr>
        <w:t>.质疑函（格式）</w:t>
      </w:r>
    </w:p>
    <w:p w14:paraId="37E232A1">
      <w:pPr>
        <w:spacing w:line="360" w:lineRule="auto"/>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质疑函（格式）</w:t>
      </w:r>
    </w:p>
    <w:p w14:paraId="6EE98692">
      <w:pPr>
        <w:pStyle w:val="228"/>
        <w:spacing w:line="360" w:lineRule="auto"/>
        <w:ind w:firstLine="482"/>
        <w:rPr>
          <w:rFonts w:hAnsi="宋体"/>
          <w:b/>
          <w:bCs/>
          <w:color w:val="auto"/>
          <w:sz w:val="24"/>
          <w:szCs w:val="24"/>
          <w:highlight w:val="none"/>
        </w:rPr>
      </w:pPr>
      <w:r>
        <w:rPr>
          <w:rFonts w:hint="eastAsia" w:hAnsi="宋体"/>
          <w:b/>
          <w:bCs/>
          <w:color w:val="auto"/>
          <w:sz w:val="24"/>
          <w:szCs w:val="24"/>
          <w:highlight w:val="none"/>
        </w:rPr>
        <w:t>一、质疑供应商基本信息：</w:t>
      </w:r>
    </w:p>
    <w:p w14:paraId="2F4645BC">
      <w:pPr>
        <w:pStyle w:val="228"/>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E7B32EB">
      <w:pPr>
        <w:pStyle w:val="228"/>
        <w:spacing w:line="360" w:lineRule="auto"/>
        <w:ind w:firstLine="48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DF4FE62">
      <w:pPr>
        <w:pStyle w:val="228"/>
        <w:spacing w:line="360" w:lineRule="auto"/>
        <w:ind w:firstLine="480"/>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0F236432">
      <w:pPr>
        <w:pStyle w:val="228"/>
        <w:spacing w:line="360" w:lineRule="auto"/>
        <w:ind w:firstLine="480"/>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01EA7810">
      <w:pPr>
        <w:pStyle w:val="228"/>
        <w:spacing w:line="360" w:lineRule="auto"/>
        <w:ind w:firstLine="480"/>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441D7724">
      <w:pPr>
        <w:pStyle w:val="228"/>
        <w:spacing w:line="360" w:lineRule="auto"/>
        <w:ind w:firstLine="48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00E469B">
      <w:pPr>
        <w:pStyle w:val="228"/>
        <w:spacing w:line="360" w:lineRule="auto"/>
        <w:ind w:firstLine="482"/>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0191FE99">
      <w:pPr>
        <w:pStyle w:val="228"/>
        <w:spacing w:line="360" w:lineRule="auto"/>
        <w:ind w:left="25" w:firstLine="472"/>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245AA7DE">
      <w:pPr>
        <w:pStyle w:val="228"/>
        <w:spacing w:line="360" w:lineRule="auto"/>
        <w:ind w:left="25" w:firstLine="472"/>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135A9CB5">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39F871D2">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质疑事项：</w:t>
      </w:r>
    </w:p>
    <w:p w14:paraId="1D27BF2A">
      <w:pPr>
        <w:pStyle w:val="228"/>
        <w:spacing w:line="360" w:lineRule="auto"/>
        <w:ind w:left="25" w:firstLine="352"/>
        <w:rPr>
          <w:rFonts w:hAnsi="宋体"/>
          <w:color w:val="auto"/>
          <w:sz w:val="24"/>
          <w:szCs w:val="24"/>
          <w:highlight w:val="none"/>
        </w:rPr>
      </w:pPr>
      <w:r>
        <w:rPr>
          <w:rFonts w:hint="eastAsia" w:hAnsi="宋体"/>
          <w:color w:val="auto"/>
          <w:sz w:val="24"/>
          <w:szCs w:val="24"/>
          <w:highlight w:val="none"/>
        </w:rPr>
        <w:t>□招标文件   招标文件获取日期：</w:t>
      </w:r>
      <w:r>
        <w:rPr>
          <w:rFonts w:hint="eastAsia" w:hAnsi="宋体"/>
          <w:bCs/>
          <w:color w:val="auto"/>
          <w:sz w:val="24"/>
          <w:szCs w:val="24"/>
          <w:highlight w:val="none"/>
          <w:u w:val="single"/>
        </w:rPr>
        <w:t xml:space="preserve">                                   </w:t>
      </w:r>
    </w:p>
    <w:p w14:paraId="3575B0C2">
      <w:pPr>
        <w:pStyle w:val="228"/>
        <w:spacing w:line="360" w:lineRule="auto"/>
        <w:ind w:left="25" w:firstLine="352"/>
        <w:rPr>
          <w:rFonts w:hint="eastAsia" w:hAnsi="宋体"/>
          <w:color w:val="auto"/>
          <w:sz w:val="24"/>
          <w:szCs w:val="24"/>
          <w:highlight w:val="none"/>
        </w:rPr>
      </w:pPr>
      <w:r>
        <w:rPr>
          <w:rFonts w:hint="eastAsia" w:hAnsi="宋体"/>
          <w:color w:val="auto"/>
          <w:sz w:val="24"/>
          <w:szCs w:val="24"/>
          <w:highlight w:val="none"/>
        </w:rPr>
        <w:t xml:space="preserve">□招标过程   </w:t>
      </w:r>
    </w:p>
    <w:p w14:paraId="56E87F73">
      <w:pPr>
        <w:pStyle w:val="228"/>
        <w:spacing w:line="360" w:lineRule="auto"/>
        <w:ind w:left="25" w:firstLine="352"/>
        <w:rPr>
          <w:rFonts w:hint="eastAsia" w:hAnsi="宋体"/>
          <w:bCs/>
          <w:color w:val="auto"/>
          <w:sz w:val="24"/>
          <w:szCs w:val="24"/>
          <w:highlight w:val="none"/>
          <w:u w:val="single"/>
        </w:rPr>
      </w:pPr>
      <w:r>
        <w:rPr>
          <w:rFonts w:hint="eastAsia" w:hAnsi="宋体"/>
          <w:color w:val="auto"/>
          <w:sz w:val="24"/>
          <w:szCs w:val="24"/>
          <w:highlight w:val="none"/>
        </w:rPr>
        <w:t xml:space="preserve">□招标结果   </w:t>
      </w:r>
    </w:p>
    <w:p w14:paraId="297CFD4B">
      <w:pPr>
        <w:pStyle w:val="228"/>
        <w:spacing w:line="360" w:lineRule="auto"/>
        <w:ind w:left="25" w:firstLine="472"/>
        <w:rPr>
          <w:rFonts w:hint="eastAsia" w:hAnsi="宋体"/>
          <w:b/>
          <w:color w:val="auto"/>
          <w:sz w:val="24"/>
          <w:szCs w:val="24"/>
          <w:highlight w:val="none"/>
        </w:rPr>
      </w:pPr>
      <w:r>
        <w:rPr>
          <w:rFonts w:hint="eastAsia" w:hAnsi="宋体"/>
          <w:b/>
          <w:color w:val="auto"/>
          <w:sz w:val="24"/>
          <w:szCs w:val="24"/>
          <w:highlight w:val="none"/>
        </w:rPr>
        <w:t>三、质疑事项具体内容</w:t>
      </w:r>
    </w:p>
    <w:p w14:paraId="36B7DDAE">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26115E34">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25BA87DE">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19163228">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质疑事项2</w:t>
      </w:r>
    </w:p>
    <w:p w14:paraId="3A72B22B">
      <w:pPr>
        <w:pStyle w:val="228"/>
        <w:spacing w:line="360" w:lineRule="auto"/>
        <w:ind w:left="25" w:firstLine="472"/>
        <w:rPr>
          <w:rFonts w:hint="eastAsia" w:hAnsi="宋体"/>
          <w:color w:val="auto"/>
          <w:sz w:val="24"/>
          <w:szCs w:val="24"/>
          <w:highlight w:val="none"/>
        </w:rPr>
      </w:pPr>
      <w:r>
        <w:rPr>
          <w:rFonts w:hAnsi="宋体"/>
          <w:color w:val="auto"/>
          <w:sz w:val="24"/>
          <w:szCs w:val="24"/>
          <w:highlight w:val="none"/>
        </w:rPr>
        <w:t>……</w:t>
      </w:r>
    </w:p>
    <w:p w14:paraId="50A6883F">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081DAEA8">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6EDDA66E">
      <w:pPr>
        <w:pStyle w:val="228"/>
        <w:spacing w:line="360" w:lineRule="auto"/>
        <w:ind w:left="25" w:firstLine="352"/>
        <w:rPr>
          <w:rFonts w:hint="eastAsia" w:hAnsi="宋体"/>
          <w:color w:val="auto"/>
          <w:sz w:val="24"/>
          <w:szCs w:val="24"/>
          <w:highlight w:val="none"/>
        </w:rPr>
      </w:pPr>
    </w:p>
    <w:p w14:paraId="5106190D">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签字（签章）：                                       公章：</w:t>
      </w:r>
    </w:p>
    <w:p w14:paraId="55AC8468">
      <w:pPr>
        <w:pStyle w:val="228"/>
        <w:spacing w:line="360" w:lineRule="auto"/>
        <w:ind w:left="25" w:firstLine="352"/>
        <w:rPr>
          <w:rFonts w:hint="eastAsia" w:hAnsi="宋体"/>
          <w:color w:val="auto"/>
          <w:sz w:val="24"/>
          <w:szCs w:val="24"/>
          <w:highlight w:val="none"/>
        </w:rPr>
      </w:pPr>
    </w:p>
    <w:p w14:paraId="49CA24FF">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日期：</w:t>
      </w:r>
    </w:p>
    <w:p w14:paraId="4E8ADF84">
      <w:pPr>
        <w:pStyle w:val="228"/>
        <w:spacing w:line="360" w:lineRule="auto"/>
        <w:rPr>
          <w:rFonts w:hint="eastAsia" w:hAnsi="宋体"/>
          <w:b/>
          <w:color w:val="auto"/>
          <w:sz w:val="24"/>
          <w:szCs w:val="24"/>
          <w:highlight w:val="none"/>
        </w:rPr>
      </w:pPr>
    </w:p>
    <w:p w14:paraId="0FDD43EE">
      <w:pPr>
        <w:pStyle w:val="228"/>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3DEB7A06">
      <w:pPr>
        <w:pStyle w:val="228"/>
        <w:spacing w:line="360" w:lineRule="auto"/>
        <w:ind w:left="25" w:firstLine="354"/>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6E31369E">
      <w:pPr>
        <w:pStyle w:val="228"/>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DA89C5D">
      <w:pPr>
        <w:pStyle w:val="228"/>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35323A86">
      <w:pPr>
        <w:pStyle w:val="228"/>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7070C6C4">
      <w:pPr>
        <w:pStyle w:val="228"/>
        <w:spacing w:line="360" w:lineRule="auto"/>
        <w:ind w:left="25" w:firstLine="354"/>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070A6C8C">
      <w:pPr>
        <w:spacing w:line="460" w:lineRule="exact"/>
        <w:rPr>
          <w:rFonts w:hint="eastAsia" w:eastAsia="隶书"/>
          <w:color w:val="auto"/>
          <w:sz w:val="44"/>
          <w:highlight w:val="none"/>
        </w:rPr>
      </w:pPr>
    </w:p>
    <w:p w14:paraId="1E047A73">
      <w:pPr>
        <w:spacing w:line="360" w:lineRule="auto"/>
        <w:jc w:val="left"/>
        <w:rPr>
          <w:rFonts w:hint="eastAsia" w:ascii="宋体" w:hAnsi="宋体"/>
          <w:b/>
          <w:color w:val="auto"/>
          <w:sz w:val="24"/>
          <w:highlight w:val="none"/>
        </w:rPr>
      </w:pPr>
      <w:r>
        <w:rPr>
          <w:rFonts w:ascii="宋体" w:hAnsi="宋体"/>
          <w:b/>
          <w:color w:val="auto"/>
          <w:sz w:val="24"/>
          <w:highlight w:val="none"/>
        </w:rPr>
        <w:br w:type="page" w:clear="all"/>
      </w:r>
      <w:r>
        <w:rPr>
          <w:rFonts w:hint="eastAsia" w:ascii="宋体" w:hAnsi="宋体"/>
          <w:b/>
          <w:color w:val="auto"/>
          <w:sz w:val="24"/>
          <w:highlight w:val="none"/>
          <w:lang w:val="en-US" w:eastAsia="zh-CN"/>
        </w:rPr>
        <w:t>5</w:t>
      </w:r>
      <w:r>
        <w:rPr>
          <w:rFonts w:hint="eastAsia" w:ascii="宋体" w:hAnsi="宋体"/>
          <w:b/>
          <w:color w:val="auto"/>
          <w:sz w:val="24"/>
          <w:highlight w:val="none"/>
        </w:rPr>
        <w:t>.投诉书（格式）</w:t>
      </w:r>
    </w:p>
    <w:p w14:paraId="43DDF160">
      <w:pPr>
        <w:spacing w:line="360" w:lineRule="auto"/>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投诉书（格式）</w:t>
      </w:r>
    </w:p>
    <w:p w14:paraId="4C30E0CC">
      <w:pPr>
        <w:pStyle w:val="228"/>
        <w:spacing w:line="360" w:lineRule="auto"/>
        <w:ind w:firstLine="482"/>
        <w:rPr>
          <w:rFonts w:hAnsi="宋体"/>
          <w:b/>
          <w:bCs/>
          <w:color w:val="auto"/>
          <w:sz w:val="24"/>
          <w:szCs w:val="24"/>
          <w:highlight w:val="none"/>
        </w:rPr>
      </w:pPr>
      <w:r>
        <w:rPr>
          <w:rFonts w:hint="eastAsia" w:hAnsi="宋体"/>
          <w:b/>
          <w:bCs/>
          <w:color w:val="auto"/>
          <w:sz w:val="24"/>
          <w:szCs w:val="24"/>
          <w:highlight w:val="none"/>
        </w:rPr>
        <w:t>一、投诉相关主体基本情况：</w:t>
      </w:r>
    </w:p>
    <w:p w14:paraId="28709AE8">
      <w:pPr>
        <w:pStyle w:val="228"/>
        <w:spacing w:line="360" w:lineRule="auto"/>
        <w:ind w:firstLine="480"/>
        <w:jc w:val="left"/>
        <w:rPr>
          <w:rFonts w:hint="eastAsia" w:hAnsi="宋体"/>
          <w:bCs/>
          <w:color w:val="auto"/>
          <w:sz w:val="24"/>
          <w:szCs w:val="24"/>
          <w:highlight w:val="none"/>
          <w:u w:val="single"/>
        </w:rPr>
      </w:pPr>
      <w:r>
        <w:rPr>
          <w:rFonts w:hint="eastAsia" w:hAnsi="宋体"/>
          <w:bCs/>
          <w:color w:val="auto"/>
          <w:sz w:val="24"/>
          <w:szCs w:val="24"/>
          <w:highlight w:val="none"/>
        </w:rPr>
        <w:t>投标人：</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1EDD6C5">
      <w:pPr>
        <w:pStyle w:val="228"/>
        <w:spacing w:line="360" w:lineRule="auto"/>
        <w:ind w:firstLine="480"/>
        <w:jc w:val="left"/>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0D6460A">
      <w:pPr>
        <w:pStyle w:val="228"/>
        <w:spacing w:line="360" w:lineRule="auto"/>
        <w:ind w:firstLine="480"/>
        <w:jc w:val="left"/>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26453FE3">
      <w:pPr>
        <w:pStyle w:val="228"/>
        <w:spacing w:line="360" w:lineRule="auto"/>
        <w:ind w:firstLine="480"/>
        <w:jc w:val="left"/>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2E723C8">
      <w:pPr>
        <w:pStyle w:val="228"/>
        <w:spacing w:line="360" w:lineRule="auto"/>
        <w:ind w:firstLine="480"/>
        <w:jc w:val="left"/>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09EB03CF">
      <w:pPr>
        <w:pStyle w:val="228"/>
        <w:spacing w:line="360" w:lineRule="auto"/>
        <w:ind w:firstLine="48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334D047B">
      <w:pPr>
        <w:pStyle w:val="228"/>
        <w:spacing w:line="360" w:lineRule="auto"/>
        <w:ind w:firstLine="48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8A194B8">
      <w:pPr>
        <w:pStyle w:val="228"/>
        <w:spacing w:line="360" w:lineRule="auto"/>
        <w:ind w:firstLine="480"/>
        <w:jc w:val="left"/>
        <w:rPr>
          <w:rFonts w:hint="eastAsia" w:hAnsi="宋体"/>
          <w:bCs/>
          <w:color w:val="auto"/>
          <w:sz w:val="24"/>
          <w:szCs w:val="24"/>
          <w:highlight w:val="none"/>
        </w:rPr>
      </w:pPr>
      <w:r>
        <w:rPr>
          <w:rFonts w:hint="eastAsia" w:hAnsi="宋体"/>
          <w:bCs/>
          <w:color w:val="auto"/>
          <w:sz w:val="24"/>
          <w:szCs w:val="24"/>
          <w:highlight w:val="none"/>
        </w:rPr>
        <w:t>被投诉人1：</w:t>
      </w:r>
    </w:p>
    <w:p w14:paraId="00B456FC">
      <w:pPr>
        <w:pStyle w:val="228"/>
        <w:spacing w:line="360" w:lineRule="auto"/>
        <w:ind w:firstLine="480"/>
        <w:jc w:val="left"/>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35FA54B9">
      <w:pPr>
        <w:pStyle w:val="228"/>
        <w:spacing w:line="360" w:lineRule="auto"/>
        <w:ind w:firstLine="48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9BE9973">
      <w:pPr>
        <w:pStyle w:val="228"/>
        <w:spacing w:line="360" w:lineRule="auto"/>
        <w:ind w:firstLine="480"/>
        <w:jc w:val="left"/>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665A53BD">
      <w:pPr>
        <w:pStyle w:val="228"/>
        <w:spacing w:line="360" w:lineRule="auto"/>
        <w:ind w:firstLine="480"/>
        <w:jc w:val="left"/>
        <w:rPr>
          <w:rFonts w:hint="eastAsia" w:hAnsi="宋体"/>
          <w:bCs/>
          <w:color w:val="auto"/>
          <w:sz w:val="24"/>
          <w:szCs w:val="24"/>
          <w:highlight w:val="none"/>
        </w:rPr>
      </w:pPr>
      <w:r>
        <w:rPr>
          <w:rFonts w:hint="eastAsia" w:hAnsi="宋体"/>
          <w:bCs/>
          <w:color w:val="auto"/>
          <w:sz w:val="24"/>
          <w:szCs w:val="24"/>
          <w:highlight w:val="none"/>
        </w:rPr>
        <w:t>被投诉人2：</w:t>
      </w:r>
    </w:p>
    <w:p w14:paraId="6516816B">
      <w:pPr>
        <w:pStyle w:val="228"/>
        <w:spacing w:line="360" w:lineRule="auto"/>
        <w:ind w:firstLine="480"/>
        <w:jc w:val="left"/>
        <w:rPr>
          <w:rFonts w:hint="eastAsia" w:hAnsi="宋体"/>
          <w:bCs/>
          <w:color w:val="auto"/>
          <w:sz w:val="24"/>
          <w:szCs w:val="24"/>
          <w:highlight w:val="none"/>
        </w:rPr>
      </w:pPr>
      <w:r>
        <w:rPr>
          <w:rFonts w:hAnsi="宋体"/>
          <w:bCs/>
          <w:color w:val="auto"/>
          <w:sz w:val="24"/>
          <w:szCs w:val="24"/>
          <w:highlight w:val="none"/>
        </w:rPr>
        <w:t>……</w:t>
      </w:r>
    </w:p>
    <w:p w14:paraId="092CC07E">
      <w:pPr>
        <w:pStyle w:val="228"/>
        <w:spacing w:line="360" w:lineRule="auto"/>
        <w:ind w:firstLine="480"/>
        <w:jc w:val="left"/>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392C5DBD">
      <w:pPr>
        <w:pStyle w:val="228"/>
        <w:spacing w:line="360" w:lineRule="auto"/>
        <w:ind w:firstLine="48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56CC33C5">
      <w:pPr>
        <w:pStyle w:val="228"/>
        <w:spacing w:line="360" w:lineRule="auto"/>
        <w:ind w:firstLine="480"/>
        <w:jc w:val="left"/>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AC78AB8">
      <w:pPr>
        <w:pStyle w:val="228"/>
        <w:spacing w:line="360" w:lineRule="auto"/>
        <w:ind w:firstLine="482"/>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490A0A2D">
      <w:pPr>
        <w:pStyle w:val="228"/>
        <w:spacing w:line="360" w:lineRule="auto"/>
        <w:ind w:left="25" w:firstLine="472"/>
        <w:rPr>
          <w:rFonts w:hAnsi="宋体"/>
          <w:color w:val="auto"/>
          <w:sz w:val="24"/>
          <w:szCs w:val="24"/>
          <w:highlight w:val="none"/>
        </w:rPr>
      </w:pPr>
      <w:r>
        <w:rPr>
          <w:rFonts w:hint="eastAsia" w:hAnsi="宋体"/>
          <w:color w:val="auto"/>
          <w:sz w:val="24"/>
          <w:szCs w:val="24"/>
          <w:highlight w:val="none"/>
        </w:rPr>
        <w:t>招标项目的名称：</w:t>
      </w:r>
      <w:r>
        <w:rPr>
          <w:rFonts w:hint="eastAsia" w:hAnsi="宋体"/>
          <w:bCs/>
          <w:color w:val="auto"/>
          <w:sz w:val="24"/>
          <w:szCs w:val="24"/>
          <w:highlight w:val="none"/>
          <w:u w:val="single"/>
        </w:rPr>
        <w:t xml:space="preserve">                                                                   </w:t>
      </w:r>
    </w:p>
    <w:p w14:paraId="6F557407">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招标项目的编号：</w:t>
      </w:r>
      <w:r>
        <w:rPr>
          <w:rFonts w:hint="eastAsia" w:hAnsi="宋体"/>
          <w:bCs/>
          <w:color w:val="auto"/>
          <w:sz w:val="24"/>
          <w:szCs w:val="24"/>
          <w:highlight w:val="none"/>
          <w:u w:val="single"/>
        </w:rPr>
        <w:t xml:space="preserve">                                          </w:t>
      </w:r>
    </w:p>
    <w:p w14:paraId="71073215">
      <w:pPr>
        <w:pStyle w:val="228"/>
        <w:spacing w:line="360" w:lineRule="auto"/>
        <w:ind w:left="25" w:firstLine="472"/>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4D929161">
      <w:pPr>
        <w:pStyle w:val="228"/>
        <w:spacing w:line="360" w:lineRule="auto"/>
        <w:ind w:left="25" w:firstLine="472"/>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04449AEC">
      <w:pPr>
        <w:pStyle w:val="228"/>
        <w:spacing w:line="360" w:lineRule="auto"/>
        <w:ind w:left="25" w:firstLine="472"/>
        <w:rPr>
          <w:rFonts w:hint="eastAsia" w:hAnsi="宋体"/>
          <w:bCs/>
          <w:color w:val="auto"/>
          <w:sz w:val="24"/>
          <w:szCs w:val="24"/>
          <w:highlight w:val="none"/>
          <w:u w:val="single"/>
        </w:rPr>
      </w:pPr>
      <w:r>
        <w:rPr>
          <w:rFonts w:hint="eastAsia" w:hAnsi="宋体"/>
          <w:color w:val="auto"/>
          <w:sz w:val="24"/>
          <w:szCs w:val="24"/>
          <w:highlight w:val="none"/>
        </w:rPr>
        <w:t>招标</w:t>
      </w:r>
      <w:r>
        <w:rPr>
          <w:rFonts w:hint="eastAsia" w:hAnsi="宋体"/>
          <w:bCs/>
          <w:color w:val="auto"/>
          <w:sz w:val="24"/>
          <w:szCs w:val="24"/>
          <w:highlight w:val="none"/>
        </w:rPr>
        <w:t>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3EF5F9BF">
      <w:pPr>
        <w:pStyle w:val="228"/>
        <w:spacing w:line="360" w:lineRule="auto"/>
        <w:ind w:left="25" w:firstLine="472"/>
        <w:rPr>
          <w:rFonts w:hint="eastAsia" w:hAnsi="宋体"/>
          <w:b/>
          <w:color w:val="auto"/>
          <w:sz w:val="24"/>
          <w:szCs w:val="24"/>
          <w:highlight w:val="none"/>
        </w:rPr>
      </w:pPr>
      <w:r>
        <w:rPr>
          <w:rFonts w:hint="eastAsia" w:hAnsi="宋体"/>
          <w:color w:val="auto"/>
          <w:sz w:val="24"/>
          <w:highlight w:val="none"/>
        </w:rPr>
        <w:t>招标</w:t>
      </w:r>
      <w:r>
        <w:rPr>
          <w:rFonts w:hint="eastAsia" w:hAnsi="宋体"/>
          <w:bCs/>
          <w:color w:val="auto"/>
          <w:sz w:val="24"/>
          <w:highlight w:val="none"/>
        </w:rPr>
        <w:t>结果公告：</w:t>
      </w:r>
      <w:r>
        <w:rPr>
          <w:rFonts w:hint="eastAsia" w:hAnsi="宋体"/>
          <w:bCs/>
          <w:color w:val="auto"/>
          <w:sz w:val="24"/>
          <w:highlight w:val="none"/>
          <w:u w:val="single"/>
        </w:rPr>
        <w:t>是</w:t>
      </w:r>
      <w:r>
        <w:rPr>
          <w:rFonts w:hAnsi="宋体"/>
          <w:bCs/>
          <w:color w:val="auto"/>
          <w:sz w:val="24"/>
          <w:highlight w:val="none"/>
          <w:u w:val="single"/>
        </w:rPr>
        <w:t>/</w:t>
      </w:r>
      <w:r>
        <w:rPr>
          <w:rFonts w:hint="eastAsia" w:hAnsi="宋体"/>
          <w:bCs/>
          <w:color w:val="auto"/>
          <w:sz w:val="24"/>
          <w:highlight w:val="none"/>
          <w:u w:val="single"/>
        </w:rPr>
        <w:t>否</w:t>
      </w:r>
      <w:r>
        <w:rPr>
          <w:rFonts w:hint="eastAsia" w:hAnsi="宋体"/>
          <w:bCs/>
          <w:color w:val="auto"/>
          <w:sz w:val="24"/>
          <w:highlight w:val="none"/>
        </w:rPr>
        <w:t>公告期限：</w:t>
      </w:r>
      <w:r>
        <w:rPr>
          <w:rFonts w:hAnsi="宋体"/>
          <w:bCs/>
          <w:color w:val="auto"/>
          <w:sz w:val="24"/>
          <w:highlight w:val="none"/>
          <w:u w:val="single"/>
        </w:rPr>
        <w:t xml:space="preserve">                                      </w:t>
      </w:r>
      <w:r>
        <w:rPr>
          <w:rFonts w:hint="eastAsia" w:hAnsi="宋体"/>
          <w:bCs/>
          <w:color w:val="auto"/>
          <w:sz w:val="24"/>
          <w:szCs w:val="24"/>
          <w:highlight w:val="none"/>
          <w:u w:val="single"/>
        </w:rPr>
        <w:t xml:space="preserve">              </w:t>
      </w:r>
    </w:p>
    <w:p w14:paraId="4184FA50">
      <w:pPr>
        <w:pStyle w:val="228"/>
        <w:spacing w:line="360" w:lineRule="auto"/>
        <w:ind w:left="25" w:firstLine="472"/>
        <w:rPr>
          <w:rFonts w:hint="eastAsia" w:hAnsi="宋体"/>
          <w:b/>
          <w:color w:val="auto"/>
          <w:sz w:val="24"/>
          <w:szCs w:val="24"/>
          <w:highlight w:val="none"/>
        </w:rPr>
      </w:pPr>
      <w:r>
        <w:rPr>
          <w:rFonts w:hint="eastAsia" w:hAnsi="宋体"/>
          <w:b/>
          <w:color w:val="auto"/>
          <w:sz w:val="24"/>
          <w:szCs w:val="24"/>
          <w:highlight w:val="none"/>
        </w:rPr>
        <w:t>三、质疑基本情况</w:t>
      </w:r>
    </w:p>
    <w:p w14:paraId="29C285EE">
      <w:pPr>
        <w:pStyle w:val="228"/>
        <w:spacing w:line="360" w:lineRule="auto"/>
        <w:ind w:left="25" w:firstLine="48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78FDEE65">
      <w:pPr>
        <w:pStyle w:val="228"/>
        <w:spacing w:line="360" w:lineRule="auto"/>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72394631">
      <w:pPr>
        <w:pStyle w:val="228"/>
        <w:spacing w:line="360" w:lineRule="auto"/>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24DD6E6A">
      <w:pPr>
        <w:pStyle w:val="228"/>
        <w:spacing w:line="360" w:lineRule="auto"/>
        <w:ind w:firstLine="48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743E45C2">
      <w:pPr>
        <w:pStyle w:val="228"/>
        <w:spacing w:line="360" w:lineRule="auto"/>
        <w:ind w:left="25" w:firstLine="472"/>
        <w:rPr>
          <w:rFonts w:hint="eastAsia" w:hAnsi="宋体"/>
          <w:b/>
          <w:color w:val="auto"/>
          <w:sz w:val="24"/>
          <w:szCs w:val="24"/>
          <w:highlight w:val="none"/>
        </w:rPr>
      </w:pPr>
      <w:r>
        <w:rPr>
          <w:rFonts w:hint="eastAsia" w:hAnsi="宋体"/>
          <w:b/>
          <w:color w:val="auto"/>
          <w:sz w:val="24"/>
          <w:szCs w:val="24"/>
          <w:highlight w:val="none"/>
        </w:rPr>
        <w:t>四、投诉事项具体内容</w:t>
      </w:r>
    </w:p>
    <w:p w14:paraId="64B3B960">
      <w:pPr>
        <w:pStyle w:val="228"/>
        <w:spacing w:line="360" w:lineRule="auto"/>
        <w:ind w:left="25" w:firstLine="472"/>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52410617">
      <w:pPr>
        <w:pStyle w:val="228"/>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F3B9514">
      <w:pPr>
        <w:pStyle w:val="228"/>
        <w:spacing w:line="360" w:lineRule="auto"/>
        <w:ind w:left="25" w:firstLine="472"/>
        <w:rPr>
          <w:rFonts w:hint="eastAsia" w:hAnsi="宋体"/>
          <w:color w:val="auto"/>
          <w:sz w:val="24"/>
          <w:szCs w:val="24"/>
          <w:highlight w:val="none"/>
        </w:rPr>
      </w:pPr>
      <w:r>
        <w:rPr>
          <w:rFonts w:hint="eastAsia" w:hAnsi="宋体"/>
          <w:bCs/>
          <w:color w:val="auto"/>
          <w:sz w:val="24"/>
          <w:szCs w:val="24"/>
          <w:highlight w:val="none"/>
          <w:u w:val="single"/>
        </w:rPr>
        <w:t xml:space="preserve">                                                                                        </w:t>
      </w:r>
    </w:p>
    <w:p w14:paraId="7BF8A042">
      <w:pPr>
        <w:pStyle w:val="228"/>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39362655">
      <w:pPr>
        <w:pStyle w:val="228"/>
        <w:spacing w:line="360" w:lineRule="auto"/>
        <w:ind w:left="25" w:firstLine="352"/>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6E244CA2">
      <w:pPr>
        <w:pStyle w:val="228"/>
        <w:spacing w:line="360" w:lineRule="auto"/>
        <w:ind w:left="25" w:firstLine="472"/>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3A63F8E5">
      <w:pPr>
        <w:pStyle w:val="228"/>
        <w:spacing w:line="360" w:lineRule="auto"/>
        <w:ind w:left="25" w:firstLine="472"/>
        <w:rPr>
          <w:rFonts w:hint="eastAsia" w:hAnsi="宋体"/>
          <w:bCs/>
          <w:color w:val="auto"/>
          <w:sz w:val="24"/>
          <w:szCs w:val="24"/>
          <w:highlight w:val="none"/>
        </w:rPr>
      </w:pPr>
      <w:r>
        <w:rPr>
          <w:rFonts w:hAnsi="宋体"/>
          <w:bCs/>
          <w:color w:val="auto"/>
          <w:sz w:val="24"/>
          <w:szCs w:val="24"/>
          <w:highlight w:val="none"/>
        </w:rPr>
        <w:t>……</w:t>
      </w:r>
    </w:p>
    <w:p w14:paraId="5EF14049">
      <w:pPr>
        <w:pStyle w:val="228"/>
        <w:spacing w:line="360" w:lineRule="auto"/>
        <w:ind w:left="25" w:firstLine="472"/>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12BD138F">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191A5430">
      <w:pPr>
        <w:pStyle w:val="228"/>
        <w:spacing w:line="360" w:lineRule="auto"/>
        <w:ind w:left="25" w:firstLine="352"/>
        <w:rPr>
          <w:rFonts w:hint="eastAsia" w:hAnsi="宋体"/>
          <w:color w:val="auto"/>
          <w:sz w:val="24"/>
          <w:szCs w:val="24"/>
          <w:highlight w:val="none"/>
        </w:rPr>
      </w:pPr>
    </w:p>
    <w:p w14:paraId="0162304B">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签字（签章）：                                       公章：</w:t>
      </w:r>
    </w:p>
    <w:p w14:paraId="29A5F55F">
      <w:pPr>
        <w:pStyle w:val="228"/>
        <w:spacing w:line="360" w:lineRule="auto"/>
        <w:ind w:left="25" w:firstLine="352"/>
        <w:rPr>
          <w:rFonts w:hint="eastAsia" w:hAnsi="宋体"/>
          <w:color w:val="auto"/>
          <w:sz w:val="24"/>
          <w:szCs w:val="24"/>
          <w:highlight w:val="none"/>
        </w:rPr>
      </w:pPr>
    </w:p>
    <w:p w14:paraId="34A4E0C2">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日期：</w:t>
      </w:r>
    </w:p>
    <w:p w14:paraId="32D19A6D">
      <w:pPr>
        <w:pStyle w:val="228"/>
        <w:spacing w:line="360" w:lineRule="auto"/>
        <w:ind w:left="25" w:firstLine="472"/>
        <w:rPr>
          <w:rFonts w:hint="eastAsia" w:hAnsi="宋体"/>
          <w:b/>
          <w:color w:val="auto"/>
          <w:sz w:val="24"/>
          <w:szCs w:val="24"/>
          <w:highlight w:val="none"/>
        </w:rPr>
      </w:pPr>
      <w:r>
        <w:rPr>
          <w:rFonts w:hint="eastAsia" w:hAnsi="宋体"/>
          <w:bCs/>
          <w:color w:val="auto"/>
          <w:sz w:val="24"/>
          <w:szCs w:val="24"/>
          <w:highlight w:val="none"/>
        </w:rPr>
        <w:t xml:space="preserve">                                                                                </w:t>
      </w:r>
      <w:r>
        <w:rPr>
          <w:rFonts w:hint="eastAsia" w:hAnsi="宋体"/>
          <w:b/>
          <w:color w:val="auto"/>
          <w:sz w:val="24"/>
          <w:szCs w:val="24"/>
          <w:highlight w:val="none"/>
        </w:rPr>
        <w:t>说明：</w:t>
      </w:r>
    </w:p>
    <w:p w14:paraId="1CB7B7E4">
      <w:pPr>
        <w:pStyle w:val="228"/>
        <w:spacing w:line="360" w:lineRule="auto"/>
        <w:ind w:left="25" w:firstLine="354"/>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5AEECC2F">
      <w:pPr>
        <w:pStyle w:val="228"/>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D683C49">
      <w:pPr>
        <w:pStyle w:val="228"/>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29867B42">
      <w:pPr>
        <w:pStyle w:val="228"/>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3A8AF474">
      <w:pPr>
        <w:pStyle w:val="228"/>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7DD6D1C4">
      <w:pPr>
        <w:pStyle w:val="228"/>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sectPr>
      <w:footerReference r:id="rId13" w:type="first"/>
      <w:headerReference r:id="rId10" w:type="default"/>
      <w:footerReference r:id="rId11" w:type="default"/>
      <w:footerReference r:id="rId12" w:type="even"/>
      <w:pgSz w:w="11906" w:h="16838"/>
      <w:pgMar w:top="1134" w:right="1503" w:bottom="1559" w:left="1678" w:header="851" w:footer="992" w:gutter="0"/>
      <w:cols w:space="1701"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panose1 w:val="02040604050505020304"/>
    <w:charset w:val="00"/>
    <w:family w:val="auto"/>
    <w:pitch w:val="default"/>
    <w:sig w:usb0="00000287" w:usb1="00000000" w:usb2="00000000" w:usb3="00000000" w:csb0="2000009F" w:csb1="DFD7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等线">
    <w:altName w:val="Arial Unicode MS"/>
    <w:panose1 w:val="02010600030101010101"/>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 w:name="Segoe UI">
    <w:panose1 w:val="020B0502040204020203"/>
    <w:charset w:val="00"/>
    <w:family w:val="auto"/>
    <w:pitch w:val="default"/>
    <w:sig w:usb0="E10022FF" w:usb1="C000E47F" w:usb2="00000029" w:usb3="00000000" w:csb0="200001DF" w:csb1="20000000"/>
  </w:font>
  <w:font w:name="Segoe UI Symbol">
    <w:panose1 w:val="020B0502040204020203"/>
    <w:charset w:val="00"/>
    <w:family w:val="auto"/>
    <w:pitch w:val="default"/>
    <w:sig w:usb0="8000006F" w:usb1="1200FBEF" w:usb2="0064C000" w:usb3="00000002" w:csb0="00000001" w:csb1="4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隶书">
    <w:panose1 w:val="0201050906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76AF0">
    <w:pPr>
      <w:pStyle w:val="23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307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4668CEAC">
                          <w:pPr>
                            <w:pStyle w:val="239"/>
                          </w:pPr>
                          <w:r>
                            <w:fldChar w:fldCharType="begin"/>
                          </w:r>
                          <w:r>
                            <w:instrText xml:space="preserve"> PAGE  \* MERGEFORMAT </w:instrText>
                          </w:r>
                          <w:r>
                            <w:fldChar w:fldCharType="separate"/>
                          </w:r>
                          <w:r>
                            <w:t>33</w:t>
                          </w:r>
                          <w:r>
                            <w:fldChar w:fldCharType="end"/>
                          </w:r>
                        </w:p>
                      </w:txbxContent>
                    </wps:txbx>
                    <wps:bodyPr wrap="none" lIns="0" tIns="0" rIns="0" bIns="0" upright="1">
                      <a:spAutoFit/>
                    </wps:bodyPr>
                  </wps:wsp>
                </a:graphicData>
              </a:graphic>
            </wp:anchor>
          </w:drawing>
        </mc:Choice>
        <mc:Fallback>
          <w:pict>
            <v:shape id="_x0000_s307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rCJpwxgEAAKgDAAAOAAAAAAAAAAEAIAAAAB4BAABkcnMvZTJvRG9jLnht&#10;bFBLBQYAAAAABgAGAFkBAABWBQAAAAA=&#10;">
              <v:fill on="f" focussize="0,0"/>
              <v:stroke on="f"/>
              <v:imagedata o:title=""/>
              <o:lock v:ext="edit" aspectratio="f"/>
              <v:textbox inset="0mm,0mm,0mm,0mm" style="mso-fit-shape-to-text:t;">
                <w:txbxContent>
                  <w:p w14:paraId="4668CEAC">
                    <w:pPr>
                      <w:pStyle w:val="239"/>
                    </w:pPr>
                    <w:r>
                      <w:fldChar w:fldCharType="begin"/>
                    </w:r>
                    <w:r>
                      <w:instrText xml:space="preserve"> PAGE  \* MERGEFORMAT </w:instrText>
                    </w:r>
                    <w:r>
                      <w:fldChar w:fldCharType="separate"/>
                    </w:r>
                    <w:r>
                      <w:t>33</w:t>
                    </w:r>
                    <w:r>
                      <w:fldChar w:fldCharType="end"/>
                    </w:r>
                  </w:p>
                </w:txbxContent>
              </v:textbox>
            </v:shape>
          </w:pict>
        </mc:Fallback>
      </mc:AlternateContent>
    </w:r>
  </w:p>
  <w:p w14:paraId="398FCC35">
    <w:pPr>
      <w:pStyle w:val="23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2A784">
    <w:pPr>
      <w:pStyle w:val="23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3080"/>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18068F23">
                          <w:pPr>
                            <w:pStyle w:val="239"/>
                          </w:pPr>
                          <w:r>
                            <w:fldChar w:fldCharType="begin"/>
                          </w:r>
                          <w:r>
                            <w:instrText xml:space="preserve"> PAGE  \* MERGEFORMAT </w:instrText>
                          </w:r>
                          <w:r>
                            <w:fldChar w:fldCharType="separate"/>
                          </w:r>
                          <w:r>
                            <w:t>31</w:t>
                          </w:r>
                          <w:r>
                            <w:fldChar w:fldCharType="end"/>
                          </w:r>
                        </w:p>
                      </w:txbxContent>
                    </wps:txbx>
                    <wps:bodyPr wrap="none" lIns="0" tIns="0" rIns="0" bIns="0" upright="1">
                      <a:spAutoFit/>
                    </wps:bodyPr>
                  </wps:wsp>
                </a:graphicData>
              </a:graphic>
            </wp:anchor>
          </w:drawing>
        </mc:Choice>
        <mc:Fallback>
          <w:pict>
            <v:shape id="_x0000_s308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OHINubFAQAAqAMAAA4AAAAAAAAAAQAgAAAAHgEAAGRycy9lMm9Eb2MueG1s&#10;UEsFBgAAAAAGAAYAWQEAAFUFAAAAAA==&#10;">
              <v:fill on="f" focussize="0,0"/>
              <v:stroke on="f"/>
              <v:imagedata o:title=""/>
              <o:lock v:ext="edit" aspectratio="f"/>
              <v:textbox inset="0mm,0mm,0mm,0mm" style="mso-fit-shape-to-text:t;">
                <w:txbxContent>
                  <w:p w14:paraId="18068F23">
                    <w:pPr>
                      <w:pStyle w:val="239"/>
                    </w:pPr>
                    <w:r>
                      <w:fldChar w:fldCharType="begin"/>
                    </w:r>
                    <w:r>
                      <w:instrText xml:space="preserve"> PAGE  \* MERGEFORMAT </w:instrText>
                    </w:r>
                    <w:r>
                      <w:fldChar w:fldCharType="separate"/>
                    </w:r>
                    <w:r>
                      <w:t>31</w:t>
                    </w:r>
                    <w:r>
                      <w:fldChar w:fldCharType="end"/>
                    </w:r>
                  </w:p>
                </w:txbxContent>
              </v:textbox>
            </v:shape>
          </w:pict>
        </mc:Fallback>
      </mc:AlternateContent>
    </w:r>
  </w:p>
  <w:p w14:paraId="7C4384CA">
    <w:pPr>
      <w:pStyle w:val="23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F0A9C">
    <w:pPr>
      <w:pStyle w:val="23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_x0000_s307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64EC9790">
                          <w:pPr>
                            <w:pStyle w:val="239"/>
                          </w:pPr>
                          <w:r>
                            <w:fldChar w:fldCharType="begin"/>
                          </w:r>
                          <w:r>
                            <w:instrText xml:space="preserve"> PAGE  \* MERGEFORMAT </w:instrText>
                          </w:r>
                          <w:r>
                            <w:fldChar w:fldCharType="separate"/>
                          </w:r>
                          <w:r>
                            <w:t>89</w:t>
                          </w:r>
                          <w:r>
                            <w:fldChar w:fldCharType="end"/>
                          </w:r>
                        </w:p>
                      </w:txbxContent>
                    </wps:txbx>
                    <wps:bodyPr wrap="none" lIns="0" tIns="0" rIns="0" bIns="0" upright="1">
                      <a:spAutoFit/>
                    </wps:bodyPr>
                  </wps:wsp>
                </a:graphicData>
              </a:graphic>
            </wp:anchor>
          </w:drawing>
        </mc:Choice>
        <mc:Fallback>
          <w:pict>
            <v:shape id="_x0000_s307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HDmtccBAACoAwAADgAAAAAAAAABACAAAAAeAQAAZHJzL2Uyb0RvYy54&#10;bWxQSwUGAAAAAAYABgBZAQAAVwUAAAAA&#10;">
              <v:fill on="f" focussize="0,0"/>
              <v:stroke on="f"/>
              <v:imagedata o:title=""/>
              <o:lock v:ext="edit" aspectratio="f"/>
              <v:textbox inset="0mm,0mm,0mm,0mm" style="mso-fit-shape-to-text:t;">
                <w:txbxContent>
                  <w:p w14:paraId="64EC9790">
                    <w:pPr>
                      <w:pStyle w:val="239"/>
                    </w:pPr>
                    <w:r>
                      <w:fldChar w:fldCharType="begin"/>
                    </w:r>
                    <w:r>
                      <w:instrText xml:space="preserve"> PAGE  \* MERGEFORMAT </w:instrText>
                    </w:r>
                    <w:r>
                      <w:fldChar w:fldCharType="separate"/>
                    </w:r>
                    <w:r>
                      <w:t>89</w:t>
                    </w:r>
                    <w:r>
                      <w:fldChar w:fldCharType="end"/>
                    </w:r>
                  </w:p>
                </w:txbxContent>
              </v:textbox>
            </v:shape>
          </w:pict>
        </mc:Fallback>
      </mc:AlternateContent>
    </w:r>
  </w:p>
  <w:p w14:paraId="683A0BF0">
    <w:pPr>
      <w:pStyle w:val="23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C4D74">
    <w:pPr>
      <w:pStyle w:val="239"/>
      <w:framePr w:wrap="around" w:vAnchor="text" w:hAnchor="margin" w:xAlign="center" w:y="1"/>
      <w:rPr>
        <w:rStyle w:val="267"/>
      </w:rPr>
    </w:pPr>
    <w:r>
      <w:fldChar w:fldCharType="begin"/>
    </w:r>
    <w:r>
      <w:rPr>
        <w:rStyle w:val="267"/>
      </w:rPr>
      <w:instrText xml:space="preserve">PAGE  </w:instrText>
    </w:r>
    <w:r>
      <w:fldChar w:fldCharType="end"/>
    </w:r>
  </w:p>
  <w:p w14:paraId="64918D90">
    <w:pPr>
      <w:pStyle w:val="23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4E738">
    <w:pPr>
      <w:pStyle w:val="239"/>
      <w:framePr w:wrap="around" w:vAnchor="text" w:hAnchor="margin" w:xAlign="right" w:y="1"/>
      <w:rPr>
        <w:rStyle w:val="267"/>
      </w:rPr>
    </w:pPr>
    <w:r>
      <w:fldChar w:fldCharType="begin"/>
    </w:r>
    <w:r>
      <w:rPr>
        <w:rStyle w:val="267"/>
      </w:rPr>
      <w:instrText xml:space="preserve">PAGE  </w:instrText>
    </w:r>
    <w:r>
      <w:fldChar w:fldCharType="separate"/>
    </w:r>
    <w:r>
      <w:rPr>
        <w:rStyle w:val="267"/>
      </w:rPr>
      <w:t>122</w:t>
    </w:r>
    <w:r>
      <w:fldChar w:fldCharType="end"/>
    </w:r>
  </w:p>
  <w:p w14:paraId="0E4B5B5E">
    <w:pPr>
      <w:pStyle w:val="239"/>
      <w:ind w:right="360"/>
      <w:jc w:val="both"/>
      <w:rPr>
        <w:rFonts w:hint="eastAsia"/>
      </w:rPr>
    </w:pPr>
    <w:r>
      <w:rPr>
        <w:rFonts w:hint="eastAsia"/>
      </w:rPr>
      <w:t>121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C51BB">
    <w:pPr>
      <w:pStyle w:val="23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_x0000_s307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185A2681">
                          <w:pPr>
                            <w:pStyle w:val="239"/>
                          </w:pPr>
                          <w:r>
                            <w:fldChar w:fldCharType="begin"/>
                          </w:r>
                          <w:r>
                            <w:instrText xml:space="preserve"> PAGE  \* MERGEFORMAT </w:instrText>
                          </w:r>
                          <w:r>
                            <w:fldChar w:fldCharType="separate"/>
                          </w:r>
                          <w:r>
                            <w:t>125</w:t>
                          </w:r>
                          <w:r>
                            <w:fldChar w:fldCharType="end"/>
                          </w:r>
                        </w:p>
                      </w:txbxContent>
                    </wps:txbx>
                    <wps:bodyPr wrap="none" lIns="0" tIns="0" rIns="0" bIns="0" upright="1">
                      <a:spAutoFit/>
                    </wps:bodyPr>
                  </wps:wsp>
                </a:graphicData>
              </a:graphic>
            </wp:anchor>
          </w:drawing>
        </mc:Choice>
        <mc:Fallback>
          <w:pict>
            <v:shape id="_x0000_s307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80wNfIAQAAqAMAAA4AAAAAAAAAAQAgAAAAHgEAAGRycy9lMm9Eb2Mu&#10;eG1sUEsFBgAAAAAGAAYAWQEAAFgFAAAAAA==&#10;">
              <v:fill on="f" focussize="0,0"/>
              <v:stroke on="f"/>
              <v:imagedata o:title=""/>
              <o:lock v:ext="edit" aspectratio="f"/>
              <v:textbox inset="0mm,0mm,0mm,0mm" style="mso-fit-shape-to-text:t;">
                <w:txbxContent>
                  <w:p w14:paraId="185A2681">
                    <w:pPr>
                      <w:pStyle w:val="239"/>
                    </w:pPr>
                    <w:r>
                      <w:fldChar w:fldCharType="begin"/>
                    </w:r>
                    <w:r>
                      <w:instrText xml:space="preserve"> PAGE  \* MERGEFORMAT </w:instrText>
                    </w:r>
                    <w:r>
                      <w:fldChar w:fldCharType="separate"/>
                    </w:r>
                    <w:r>
                      <w:t>125</w:t>
                    </w:r>
                    <w:r>
                      <w:fldChar w:fldCharType="end"/>
                    </w:r>
                  </w:p>
                </w:txbxContent>
              </v:textbox>
            </v:shape>
          </w:pict>
        </mc:Fallback>
      </mc:AlternateContent>
    </w:r>
  </w:p>
  <w:p w14:paraId="1032EB1D">
    <w:pPr>
      <w:pStyle w:val="23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4B670">
    <w:pPr>
      <w:pStyle w:val="239"/>
      <w:framePr w:wrap="around" w:vAnchor="text" w:hAnchor="margin" w:xAlign="center" w:y="1"/>
      <w:rPr>
        <w:rStyle w:val="267"/>
      </w:rPr>
    </w:pPr>
    <w:r>
      <w:fldChar w:fldCharType="begin"/>
    </w:r>
    <w:r>
      <w:rPr>
        <w:rStyle w:val="267"/>
      </w:rPr>
      <w:instrText xml:space="preserve">PAGE  </w:instrText>
    </w:r>
    <w:r>
      <w:fldChar w:fldCharType="end"/>
    </w:r>
  </w:p>
  <w:p w14:paraId="4ACDA10C">
    <w:pPr>
      <w:pStyle w:val="23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DAD83">
    <w:pPr>
      <w:pStyle w:val="239"/>
      <w:ind w:right="360"/>
      <w:jc w:val="both"/>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_x0000_s3078"/>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27E1F1FD">
                          <w:pPr>
                            <w:pStyle w:val="239"/>
                          </w:pPr>
                          <w:r>
                            <w:fldChar w:fldCharType="begin"/>
                          </w:r>
                          <w:r>
                            <w:instrText xml:space="preserve"> PAGE  \* MERGEFORMAT </w:instrText>
                          </w:r>
                          <w:r>
                            <w:fldChar w:fldCharType="separate"/>
                          </w:r>
                          <w:r>
                            <w:t>121</w:t>
                          </w:r>
                          <w:r>
                            <w:fldChar w:fldCharType="end"/>
                          </w:r>
                        </w:p>
                      </w:txbxContent>
                    </wps:txbx>
                    <wps:bodyPr wrap="none" lIns="0" tIns="0" rIns="0" bIns="0" upright="1">
                      <a:spAutoFit/>
                    </wps:bodyPr>
                  </wps:wsp>
                </a:graphicData>
              </a:graphic>
            </wp:anchor>
          </w:drawing>
        </mc:Choice>
        <mc:Fallback>
          <w:pict>
            <v:shape id="_x0000_s307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n2jNrIAQAAqAMAAA4AAAAAAAAAAQAgAAAAHgEAAGRycy9lMm9Eb2Mu&#10;eG1sUEsFBgAAAAAGAAYAWQEAAFgFAAAAAA==&#10;">
              <v:fill on="f" focussize="0,0"/>
              <v:stroke on="f"/>
              <v:imagedata o:title=""/>
              <o:lock v:ext="edit" aspectratio="f"/>
              <v:textbox inset="0mm,0mm,0mm,0mm" style="mso-fit-shape-to-text:t;">
                <w:txbxContent>
                  <w:p w14:paraId="27E1F1FD">
                    <w:pPr>
                      <w:pStyle w:val="239"/>
                    </w:pPr>
                    <w:r>
                      <w:fldChar w:fldCharType="begin"/>
                    </w:r>
                    <w:r>
                      <w:instrText xml:space="preserve"> PAGE  \* MERGEFORMAT </w:instrText>
                    </w:r>
                    <w:r>
                      <w:fldChar w:fldCharType="separate"/>
                    </w:r>
                    <w:r>
                      <w:t>121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992C4">
    <w:pPr>
      <w:pStyle w:val="241"/>
      <w:pBdr>
        <w:bottom w:val="none" w:color="000000"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95818">
    <w:pPr>
      <w:pStyle w:val="241"/>
      <w:pBdr>
        <w:bottom w:val="none" w:color="000000"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1AC87">
    <w:pPr>
      <w:pStyle w:val="241"/>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multilevel"/>
    <w:tmpl w:val="FFFFFF7E"/>
    <w:lvl w:ilvl="0" w:tentative="0">
      <w:start w:val="1"/>
      <w:numFmt w:val="decimal"/>
      <w:pStyle w:val="223"/>
      <w:lvlText w:val="%1."/>
      <w:lvlJc w:val="left"/>
      <w:pPr>
        <w:tabs>
          <w:tab w:val="left" w:pos="1200"/>
        </w:tabs>
        <w:ind w:left="1200" w:hanging="360"/>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23C5C101"/>
    <w:multiLevelType w:val="multilevel"/>
    <w:tmpl w:val="23C5C101"/>
    <w:lvl w:ilvl="0" w:tentative="0">
      <w:start w:val="1"/>
      <w:numFmt w:val="decimal"/>
      <w:pStyle w:val="336"/>
      <w:lvlText w:val="%1."/>
      <w:lvlJc w:val="left"/>
      <w:pPr>
        <w:tabs>
          <w:tab w:val="left" w:pos="312"/>
        </w:tabs>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decimal"/>
      <w:suff w:val="nothing"/>
      <w:lvlText w:val=""/>
      <w:lvlJc w:val="left"/>
      <w:pPr>
        <w:ind w:left="0" w:firstLine="0"/>
      </w:pPr>
      <w:rPr>
        <w:rFonts w:hint="eastAsia"/>
      </w:rPr>
    </w:lvl>
    <w:lvl w:ilvl="2" w:tentative="0">
      <w:start w:val="1"/>
      <w:numFmt w:val="decimal"/>
      <w:suff w:val="nothing"/>
      <w:lvlText w:val=""/>
      <w:lvlJc w:val="left"/>
      <w:pPr>
        <w:ind w:left="0" w:firstLine="0"/>
      </w:pPr>
      <w:rPr>
        <w:rFonts w:hint="eastAsia"/>
      </w:rPr>
    </w:lvl>
    <w:lvl w:ilvl="3" w:tentative="0">
      <w:start w:val="1"/>
      <w:numFmt w:val="decimal"/>
      <w:suff w:val="nothing"/>
      <w:lvlText w:val=""/>
      <w:lvlJc w:val="left"/>
      <w:pPr>
        <w:ind w:left="0" w:firstLine="0"/>
      </w:pPr>
      <w:rPr>
        <w:rFonts w:hint="eastAsia"/>
      </w:rPr>
    </w:lvl>
    <w:lvl w:ilvl="4" w:tentative="0">
      <w:start w:val="1"/>
      <w:numFmt w:val="decimal"/>
      <w:pStyle w:val="196"/>
      <w:suff w:val="nothing"/>
      <w:lvlText w:val=""/>
      <w:lvlJc w:val="left"/>
      <w:pPr>
        <w:ind w:left="0" w:firstLine="0"/>
      </w:pPr>
      <w:rPr>
        <w:rFonts w:hint="eastAsia"/>
      </w:rPr>
    </w:lvl>
    <w:lvl w:ilvl="5" w:tentative="0">
      <w:start w:val="1"/>
      <w:numFmt w:val="decimal"/>
      <w:pStyle w:val="198"/>
      <w:suff w:val="nothing"/>
      <w:lvlText w:val=""/>
      <w:lvlJc w:val="left"/>
      <w:pPr>
        <w:ind w:left="0" w:firstLine="0"/>
      </w:pPr>
      <w:rPr>
        <w:rFonts w:hint="eastAsia"/>
      </w:rPr>
    </w:lvl>
    <w:lvl w:ilvl="6" w:tentative="0">
      <w:start w:val="1"/>
      <w:numFmt w:val="decimal"/>
      <w:pStyle w:val="199"/>
      <w:suff w:val="nothing"/>
      <w:lvlText w:val=""/>
      <w:lvlJc w:val="left"/>
      <w:pPr>
        <w:ind w:left="0" w:firstLine="0"/>
      </w:pPr>
      <w:rPr>
        <w:rFonts w:hint="eastAsia"/>
      </w:rPr>
    </w:lvl>
    <w:lvl w:ilvl="7" w:tentative="0">
      <w:start w:val="1"/>
      <w:numFmt w:val="decimal"/>
      <w:pStyle w:val="200"/>
      <w:suff w:val="nothing"/>
      <w:lvlText w:val=""/>
      <w:lvlJc w:val="left"/>
      <w:pPr>
        <w:ind w:left="0" w:firstLine="0"/>
      </w:pPr>
      <w:rPr>
        <w:rFonts w:hint="eastAsia"/>
      </w:rPr>
    </w:lvl>
    <w:lvl w:ilvl="8" w:tentative="0">
      <w:start w:val="1"/>
      <w:numFmt w:val="decimal"/>
      <w:pStyle w:val="201"/>
      <w:suff w:val="nothing"/>
      <w:lvlText w:val=""/>
      <w:lvlJc w:val="left"/>
      <w:pPr>
        <w:ind w:left="0" w:firstLine="0"/>
      </w:pPr>
      <w:rPr>
        <w:rFonts w:hint="eastAsia"/>
      </w:rPr>
    </w:lvl>
  </w:abstractNum>
  <w:abstractNum w:abstractNumId="3">
    <w:nsid w:val="4C601917"/>
    <w:multiLevelType w:val="multilevel"/>
    <w:tmpl w:val="4C601917"/>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4">
    <w:nsid w:val="5FABD14B"/>
    <w:multiLevelType w:val="multilevel"/>
    <w:tmpl w:val="5FABD14B"/>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F7950"/>
    <w:rsid w:val="010A241D"/>
    <w:rsid w:val="030755BA"/>
    <w:rsid w:val="064C4F60"/>
    <w:rsid w:val="06956028"/>
    <w:rsid w:val="0722062B"/>
    <w:rsid w:val="08D5567E"/>
    <w:rsid w:val="09A569DC"/>
    <w:rsid w:val="0E5E76E2"/>
    <w:rsid w:val="0E945C8F"/>
    <w:rsid w:val="10540B41"/>
    <w:rsid w:val="11D171F4"/>
    <w:rsid w:val="12394ECF"/>
    <w:rsid w:val="12FB2185"/>
    <w:rsid w:val="14431CAE"/>
    <w:rsid w:val="16116DCE"/>
    <w:rsid w:val="187622AE"/>
    <w:rsid w:val="1A9743E4"/>
    <w:rsid w:val="1AD0039B"/>
    <w:rsid w:val="1B2A6A61"/>
    <w:rsid w:val="1D6369AD"/>
    <w:rsid w:val="1EF81FE6"/>
    <w:rsid w:val="21A30B11"/>
    <w:rsid w:val="285C501C"/>
    <w:rsid w:val="2BE45E72"/>
    <w:rsid w:val="2D3E1132"/>
    <w:rsid w:val="300F2B8E"/>
    <w:rsid w:val="30CA5427"/>
    <w:rsid w:val="316705C4"/>
    <w:rsid w:val="3A285DED"/>
    <w:rsid w:val="3DD40DE4"/>
    <w:rsid w:val="3EC554D5"/>
    <w:rsid w:val="3FF51B41"/>
    <w:rsid w:val="40A56CEF"/>
    <w:rsid w:val="459E762D"/>
    <w:rsid w:val="45E4342C"/>
    <w:rsid w:val="4A315A3C"/>
    <w:rsid w:val="4DBE5CAD"/>
    <w:rsid w:val="4E41068C"/>
    <w:rsid w:val="51FF4D25"/>
    <w:rsid w:val="53213741"/>
    <w:rsid w:val="53DB172D"/>
    <w:rsid w:val="57552409"/>
    <w:rsid w:val="57F66B13"/>
    <w:rsid w:val="582E78D1"/>
    <w:rsid w:val="5A6C083F"/>
    <w:rsid w:val="5B7A6F8C"/>
    <w:rsid w:val="5BA504EF"/>
    <w:rsid w:val="5CB91C4D"/>
    <w:rsid w:val="5F397708"/>
    <w:rsid w:val="60E750C3"/>
    <w:rsid w:val="61374929"/>
    <w:rsid w:val="6221048F"/>
    <w:rsid w:val="66B251F5"/>
    <w:rsid w:val="66BE423A"/>
    <w:rsid w:val="6B581B9E"/>
    <w:rsid w:val="6B7F629E"/>
    <w:rsid w:val="6D1056EB"/>
    <w:rsid w:val="6D1378AC"/>
    <w:rsid w:val="6EE844E0"/>
    <w:rsid w:val="6F0D6DDA"/>
    <w:rsid w:val="6F7736CD"/>
    <w:rsid w:val="70A3300B"/>
    <w:rsid w:val="70D5059D"/>
    <w:rsid w:val="71F12E00"/>
    <w:rsid w:val="728C3273"/>
    <w:rsid w:val="73261A7B"/>
    <w:rsid w:val="73A21C13"/>
    <w:rsid w:val="73B2239B"/>
    <w:rsid w:val="77C655DB"/>
    <w:rsid w:val="78455B7B"/>
    <w:rsid w:val="7B5C2A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80"/>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164"/>
    <w:qFormat/>
    <w:uiPriority w:val="9"/>
    <w:pPr>
      <w:keepNext/>
      <w:keepLines/>
      <w:spacing w:before="360" w:after="80"/>
      <w:outlineLvl w:val="0"/>
    </w:pPr>
    <w:rPr>
      <w:rFonts w:ascii="Arial" w:hAnsi="Arial" w:eastAsia="Arial" w:cs="Arial"/>
      <w:color w:val="376092" w:themeColor="accent1" w:themeShade="BF"/>
      <w:sz w:val="40"/>
      <w:szCs w:val="40"/>
    </w:rPr>
  </w:style>
  <w:style w:type="paragraph" w:styleId="3">
    <w:name w:val="heading 2"/>
    <w:basedOn w:val="1"/>
    <w:next w:val="1"/>
    <w:link w:val="165"/>
    <w:unhideWhenUsed/>
    <w:qFormat/>
    <w:uiPriority w:val="9"/>
    <w:pPr>
      <w:keepNext/>
      <w:keepLines/>
      <w:spacing w:before="160" w:after="80"/>
      <w:outlineLvl w:val="1"/>
    </w:pPr>
    <w:rPr>
      <w:rFonts w:ascii="Arial" w:hAnsi="Arial" w:eastAsia="Arial" w:cs="Arial"/>
      <w:color w:val="376092" w:themeColor="accent1" w:themeShade="BF"/>
      <w:sz w:val="32"/>
      <w:szCs w:val="32"/>
    </w:rPr>
  </w:style>
  <w:style w:type="paragraph" w:styleId="4">
    <w:name w:val="heading 3"/>
    <w:basedOn w:val="1"/>
    <w:next w:val="1"/>
    <w:link w:val="166"/>
    <w:unhideWhenUsed/>
    <w:qFormat/>
    <w:uiPriority w:val="9"/>
    <w:pPr>
      <w:keepNext/>
      <w:keepLines/>
      <w:spacing w:before="160" w:after="80"/>
      <w:outlineLvl w:val="2"/>
    </w:pPr>
    <w:rPr>
      <w:rFonts w:ascii="Arial" w:hAnsi="Arial" w:eastAsia="Arial" w:cs="Arial"/>
      <w:color w:val="376092" w:themeColor="accent1" w:themeShade="BF"/>
      <w:sz w:val="28"/>
      <w:szCs w:val="28"/>
    </w:rPr>
  </w:style>
  <w:style w:type="paragraph" w:styleId="5">
    <w:name w:val="heading 4"/>
    <w:basedOn w:val="1"/>
    <w:next w:val="1"/>
    <w:link w:val="167"/>
    <w:unhideWhenUsed/>
    <w:qFormat/>
    <w:uiPriority w:val="9"/>
    <w:pPr>
      <w:keepNext/>
      <w:keepLines/>
      <w:spacing w:before="80" w:after="40"/>
      <w:outlineLvl w:val="3"/>
    </w:pPr>
    <w:rPr>
      <w:rFonts w:ascii="Arial" w:hAnsi="Arial" w:eastAsia="Arial" w:cs="Arial"/>
      <w:i/>
      <w:iCs/>
      <w:color w:val="376092" w:themeColor="accent1" w:themeShade="BF"/>
    </w:rPr>
  </w:style>
  <w:style w:type="paragraph" w:styleId="6">
    <w:name w:val="heading 5"/>
    <w:basedOn w:val="1"/>
    <w:next w:val="1"/>
    <w:link w:val="168"/>
    <w:unhideWhenUsed/>
    <w:qFormat/>
    <w:uiPriority w:val="9"/>
    <w:pPr>
      <w:keepNext/>
      <w:keepLines/>
      <w:spacing w:before="80" w:after="40"/>
      <w:outlineLvl w:val="4"/>
    </w:pPr>
    <w:rPr>
      <w:rFonts w:ascii="Arial" w:hAnsi="Arial" w:eastAsia="Arial" w:cs="Arial"/>
      <w:color w:val="376092" w:themeColor="accent1" w:themeShade="BF"/>
    </w:rPr>
  </w:style>
  <w:style w:type="paragraph" w:styleId="7">
    <w:name w:val="heading 6"/>
    <w:basedOn w:val="1"/>
    <w:next w:val="1"/>
    <w:link w:val="169"/>
    <w:unhideWhenUsed/>
    <w:qFormat/>
    <w:uiPriority w:val="9"/>
    <w:pPr>
      <w:keepNext/>
      <w:keepLines/>
      <w:spacing w:before="40" w:after="0"/>
      <w:outlineLvl w:val="5"/>
    </w:pPr>
    <w:rPr>
      <w:rFonts w:ascii="Arial" w:hAnsi="Arial" w:eastAsia="Arial" w:cs="Arial"/>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170"/>
    <w:unhideWhenUsed/>
    <w:qFormat/>
    <w:uiPriority w:val="9"/>
    <w:pPr>
      <w:keepNext/>
      <w:keepLines/>
      <w:spacing w:before="40" w:after="0"/>
      <w:outlineLvl w:val="6"/>
    </w:pPr>
    <w:rPr>
      <w:rFonts w:ascii="Arial" w:hAnsi="Arial" w:eastAsia="Arial" w:cs="Arial"/>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171"/>
    <w:unhideWhenUsed/>
    <w:qFormat/>
    <w:uiPriority w:val="9"/>
    <w:pPr>
      <w:keepNext/>
      <w:keepLines/>
      <w:spacing w:after="0"/>
      <w:outlineLvl w:val="7"/>
    </w:pPr>
    <w:rPr>
      <w:rFonts w:ascii="Arial" w:hAnsi="Arial" w:eastAsia="Arial" w:cs="Arial"/>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172"/>
    <w:unhideWhenUsed/>
    <w:qFormat/>
    <w:uiPriority w:val="9"/>
    <w:pPr>
      <w:keepNext/>
      <w:keepLines/>
      <w:spacing w:after="0"/>
      <w:outlineLvl w:val="8"/>
    </w:pPr>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spacing w:after="100"/>
      <w:ind w:left="1320"/>
    </w:pPr>
  </w:style>
  <w:style w:type="paragraph" w:styleId="12">
    <w:name w:val="caption"/>
    <w:basedOn w:val="1"/>
    <w:next w:val="1"/>
    <w:unhideWhenUsed/>
    <w:qFormat/>
    <w:uiPriority w:val="35"/>
    <w:pPr>
      <w:spacing w:after="200" w:line="240" w:lineRule="auto"/>
    </w:pPr>
    <w:rPr>
      <w:i/>
      <w:iCs/>
      <w:color w:val="1F497D" w:themeColor="text2"/>
      <w:sz w:val="18"/>
      <w:szCs w:val="18"/>
      <w14:textFill>
        <w14:solidFill>
          <w14:schemeClr w14:val="tx2"/>
        </w14:solidFill>
      </w14:textFill>
    </w:rPr>
  </w:style>
  <w:style w:type="paragraph" w:styleId="13">
    <w:name w:val="annotation text"/>
    <w:basedOn w:val="1"/>
    <w:semiHidden/>
    <w:unhideWhenUsed/>
    <w:qFormat/>
    <w:uiPriority w:val="99"/>
    <w:pPr>
      <w:jc w:val="left"/>
    </w:pPr>
  </w:style>
  <w:style w:type="paragraph" w:styleId="14">
    <w:name w:val="toc 5"/>
    <w:basedOn w:val="1"/>
    <w:next w:val="1"/>
    <w:unhideWhenUsed/>
    <w:qFormat/>
    <w:uiPriority w:val="39"/>
    <w:pPr>
      <w:spacing w:after="100"/>
      <w:ind w:left="880"/>
    </w:pPr>
  </w:style>
  <w:style w:type="paragraph" w:styleId="15">
    <w:name w:val="toc 3"/>
    <w:basedOn w:val="1"/>
    <w:next w:val="1"/>
    <w:unhideWhenUsed/>
    <w:qFormat/>
    <w:uiPriority w:val="39"/>
    <w:pPr>
      <w:spacing w:after="100"/>
      <w:ind w:left="440"/>
    </w:pPr>
  </w:style>
  <w:style w:type="paragraph" w:styleId="16">
    <w:name w:val="Plain Text"/>
    <w:basedOn w:val="1"/>
    <w:qFormat/>
    <w:uiPriority w:val="0"/>
    <w:rPr>
      <w:rFonts w:ascii="宋体" w:hAnsi="Courier New" w:cs="Century"/>
      <w:szCs w:val="21"/>
    </w:rPr>
  </w:style>
  <w:style w:type="paragraph" w:styleId="17">
    <w:name w:val="toc 8"/>
    <w:basedOn w:val="1"/>
    <w:next w:val="1"/>
    <w:unhideWhenUsed/>
    <w:qFormat/>
    <w:uiPriority w:val="39"/>
    <w:pPr>
      <w:spacing w:after="100"/>
      <w:ind w:left="1540"/>
    </w:pPr>
  </w:style>
  <w:style w:type="paragraph" w:styleId="18">
    <w:name w:val="endnote text"/>
    <w:basedOn w:val="1"/>
    <w:link w:val="189"/>
    <w:semiHidden/>
    <w:unhideWhenUsed/>
    <w:qFormat/>
    <w:uiPriority w:val="99"/>
    <w:pPr>
      <w:spacing w:after="0" w:line="240" w:lineRule="auto"/>
    </w:pPr>
    <w:rPr>
      <w:sz w:val="20"/>
      <w:szCs w:val="20"/>
    </w:rPr>
  </w:style>
  <w:style w:type="paragraph" w:styleId="19">
    <w:name w:val="footer"/>
    <w:basedOn w:val="1"/>
    <w:link w:val="187"/>
    <w:unhideWhenUsed/>
    <w:qFormat/>
    <w:uiPriority w:val="99"/>
    <w:pPr>
      <w:tabs>
        <w:tab w:val="center" w:pos="4844"/>
        <w:tab w:val="right" w:pos="9689"/>
      </w:tabs>
      <w:spacing w:after="0" w:line="240" w:lineRule="auto"/>
    </w:pPr>
  </w:style>
  <w:style w:type="paragraph" w:styleId="20">
    <w:name w:val="header"/>
    <w:basedOn w:val="1"/>
    <w:link w:val="186"/>
    <w:unhideWhenUsed/>
    <w:qFormat/>
    <w:uiPriority w:val="99"/>
    <w:pPr>
      <w:tabs>
        <w:tab w:val="center" w:pos="4844"/>
        <w:tab w:val="right" w:pos="9689"/>
      </w:tabs>
      <w:spacing w:after="0" w:line="240" w:lineRule="auto"/>
    </w:pPr>
  </w:style>
  <w:style w:type="paragraph" w:styleId="21">
    <w:name w:val="toc 1"/>
    <w:basedOn w:val="1"/>
    <w:next w:val="1"/>
    <w:unhideWhenUsed/>
    <w:qFormat/>
    <w:uiPriority w:val="39"/>
    <w:pPr>
      <w:spacing w:after="100"/>
    </w:pPr>
  </w:style>
  <w:style w:type="paragraph" w:styleId="22">
    <w:name w:val="toc 4"/>
    <w:basedOn w:val="1"/>
    <w:next w:val="1"/>
    <w:unhideWhenUsed/>
    <w:qFormat/>
    <w:uiPriority w:val="39"/>
    <w:pPr>
      <w:spacing w:after="100"/>
      <w:ind w:left="660"/>
    </w:pPr>
  </w:style>
  <w:style w:type="paragraph" w:styleId="23">
    <w:name w:val="Subtitle"/>
    <w:basedOn w:val="1"/>
    <w:next w:val="1"/>
    <w:link w:val="174"/>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24">
    <w:name w:val="footnote text"/>
    <w:basedOn w:val="1"/>
    <w:link w:val="188"/>
    <w:semiHidden/>
    <w:unhideWhenUsed/>
    <w:qFormat/>
    <w:uiPriority w:val="99"/>
    <w:pPr>
      <w:spacing w:after="0" w:line="240" w:lineRule="auto"/>
    </w:pPr>
    <w:rPr>
      <w:sz w:val="20"/>
      <w:szCs w:val="20"/>
    </w:rPr>
  </w:style>
  <w:style w:type="paragraph" w:styleId="25">
    <w:name w:val="toc 6"/>
    <w:basedOn w:val="1"/>
    <w:next w:val="1"/>
    <w:unhideWhenUsed/>
    <w:qFormat/>
    <w:uiPriority w:val="39"/>
    <w:pPr>
      <w:spacing w:after="100"/>
      <w:ind w:left="1100"/>
    </w:pPr>
  </w:style>
  <w:style w:type="paragraph" w:styleId="26">
    <w:name w:val="table of figures"/>
    <w:basedOn w:val="1"/>
    <w:next w:val="1"/>
    <w:unhideWhenUsed/>
    <w:qFormat/>
    <w:uiPriority w:val="99"/>
    <w:pPr>
      <w:spacing w:after="0" w:afterAutospacing="0"/>
    </w:pPr>
  </w:style>
  <w:style w:type="paragraph" w:styleId="27">
    <w:name w:val="toc 2"/>
    <w:basedOn w:val="1"/>
    <w:next w:val="1"/>
    <w:unhideWhenUsed/>
    <w:qFormat/>
    <w:uiPriority w:val="39"/>
    <w:pPr>
      <w:spacing w:after="100"/>
      <w:ind w:left="220"/>
    </w:pPr>
  </w:style>
  <w:style w:type="paragraph" w:styleId="28">
    <w:name w:val="toc 9"/>
    <w:basedOn w:val="1"/>
    <w:next w:val="1"/>
    <w:unhideWhenUsed/>
    <w:qFormat/>
    <w:uiPriority w:val="39"/>
    <w:pPr>
      <w:spacing w:after="100"/>
      <w:ind w:left="1760"/>
    </w:pPr>
  </w:style>
  <w:style w:type="paragraph" w:styleId="29">
    <w:name w:val="Title"/>
    <w:basedOn w:val="1"/>
    <w:next w:val="1"/>
    <w:link w:val="173"/>
    <w:qFormat/>
    <w:uiPriority w:val="10"/>
    <w:pPr>
      <w:spacing w:after="80" w:line="240" w:lineRule="auto"/>
      <w:contextualSpacing/>
    </w:pPr>
    <w:rPr>
      <w:rFonts w:ascii="Arial" w:hAnsi="Arial" w:eastAsia="Arial" w:cs="Arial"/>
      <w:spacing w:val="-10"/>
      <w:sz w:val="56"/>
      <w:szCs w:val="56"/>
    </w:rPr>
  </w:style>
  <w:style w:type="table" w:styleId="31">
    <w:name w:val="Table Grid"/>
    <w:basedOn w:val="30"/>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3">
    <w:name w:val="Strong"/>
    <w:basedOn w:val="32"/>
    <w:qFormat/>
    <w:uiPriority w:val="22"/>
    <w:rPr>
      <w:b/>
      <w:bCs/>
    </w:rPr>
  </w:style>
  <w:style w:type="character" w:styleId="34">
    <w:name w:val="endnote reference"/>
    <w:basedOn w:val="32"/>
    <w:semiHidden/>
    <w:unhideWhenUsed/>
    <w:qFormat/>
    <w:uiPriority w:val="99"/>
    <w:rPr>
      <w:vertAlign w:val="superscript"/>
    </w:rPr>
  </w:style>
  <w:style w:type="character" w:styleId="35">
    <w:name w:val="FollowedHyperlink"/>
    <w:basedOn w:val="32"/>
    <w:semiHidden/>
    <w:unhideWhenUsed/>
    <w:qFormat/>
    <w:uiPriority w:val="99"/>
    <w:rPr>
      <w:color w:val="800080" w:themeColor="followedHyperlink"/>
      <w:u w:val="single"/>
      <w14:textFill>
        <w14:solidFill>
          <w14:schemeClr w14:val="folHlink"/>
        </w14:solidFill>
      </w14:textFill>
    </w:rPr>
  </w:style>
  <w:style w:type="character" w:styleId="36">
    <w:name w:val="Emphasis"/>
    <w:basedOn w:val="32"/>
    <w:qFormat/>
    <w:uiPriority w:val="20"/>
    <w:rPr>
      <w:i/>
      <w:iCs/>
    </w:rPr>
  </w:style>
  <w:style w:type="character" w:styleId="37">
    <w:name w:val="Hyperlink"/>
    <w:basedOn w:val="32"/>
    <w:unhideWhenUsed/>
    <w:qFormat/>
    <w:uiPriority w:val="99"/>
    <w:rPr>
      <w:color w:val="0000FF" w:themeColor="hyperlink"/>
      <w:u w:val="single"/>
      <w14:textFill>
        <w14:solidFill>
          <w14:schemeClr w14:val="hlink"/>
        </w14:solidFill>
      </w14:textFill>
    </w:rPr>
  </w:style>
  <w:style w:type="character" w:styleId="38">
    <w:name w:val="footnote reference"/>
    <w:basedOn w:val="32"/>
    <w:semiHidden/>
    <w:unhideWhenUsed/>
    <w:qFormat/>
    <w:uiPriority w:val="99"/>
    <w:rPr>
      <w:vertAlign w:val="superscript"/>
    </w:rPr>
  </w:style>
  <w:style w:type="table" w:customStyle="1" w:styleId="39">
    <w:name w:val="Table Grid Light"/>
    <w:basedOn w:val="3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40">
    <w:name w:val="Plain Table 1"/>
    <w:basedOn w:val="3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1">
    <w:name w:val="Plain Table 2"/>
    <w:basedOn w:val="30"/>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42">
    <w:name w:val="Plain Table 3"/>
    <w:basedOn w:val="30"/>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3">
    <w:name w:val="Plain Table 4"/>
    <w:basedOn w:val="30"/>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4">
    <w:name w:val="Plain Table 5"/>
    <w:basedOn w:val="30"/>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5">
    <w:name w:val="Grid Table 1 Light"/>
    <w:basedOn w:val="30"/>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46">
    <w:name w:val="Grid Table 1 Light - Accent 1"/>
    <w:basedOn w:val="30"/>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47">
    <w:name w:val="Grid Table 1 Light - Accent 2"/>
    <w:basedOn w:val="30"/>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48">
    <w:name w:val="Grid Table 1 Light - Accent 3"/>
    <w:basedOn w:val="30"/>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49">
    <w:name w:val="Grid Table 1 Light - Accent 4"/>
    <w:basedOn w:val="30"/>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50">
    <w:name w:val="Grid Table 1 Light - Accent 5"/>
    <w:basedOn w:val="30"/>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51">
    <w:name w:val="Grid Table 1 Light - Accent 6"/>
    <w:basedOn w:val="30"/>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52">
    <w:name w:val="Grid Table 2"/>
    <w:basedOn w:val="3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53">
    <w:name w:val="Grid Table 2 - Accent 1"/>
    <w:basedOn w:val="30"/>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54">
    <w:name w:val="Grid Table 2 - Accent 2"/>
    <w:basedOn w:val="30"/>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55">
    <w:name w:val="Grid Table 2 - Accent 3"/>
    <w:basedOn w:val="30"/>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56">
    <w:name w:val="Grid Table 2 - Accent 4"/>
    <w:basedOn w:val="30"/>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57">
    <w:name w:val="Grid Table 2 - Accent 5"/>
    <w:basedOn w:val="30"/>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58">
    <w:name w:val="Grid Table 2 - Accent 6"/>
    <w:basedOn w:val="30"/>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59">
    <w:name w:val="Grid Table 3"/>
    <w:basedOn w:val="3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0">
    <w:name w:val="Grid Table 3 - Accent 1"/>
    <w:basedOn w:val="30"/>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61">
    <w:name w:val="Grid Table 3 - Accent 2"/>
    <w:basedOn w:val="30"/>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62">
    <w:name w:val="Grid Table 3 - Accent 3"/>
    <w:basedOn w:val="30"/>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63">
    <w:name w:val="Grid Table 3 - Accent 4"/>
    <w:basedOn w:val="30"/>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64">
    <w:name w:val="Grid Table 3 - Accent 5"/>
    <w:basedOn w:val="30"/>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65">
    <w:name w:val="Grid Table 3 - Accent 6"/>
    <w:basedOn w:val="30"/>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66">
    <w:name w:val="Grid Table 4"/>
    <w:basedOn w:val="30"/>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7">
    <w:name w:val="Grid Table 4 - Accent 1"/>
    <w:basedOn w:val="30"/>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68">
    <w:name w:val="Grid Table 4 - Accent 2"/>
    <w:basedOn w:val="30"/>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69">
    <w:name w:val="Grid Table 4 - Accent 3"/>
    <w:basedOn w:val="30"/>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0">
    <w:name w:val="Grid Table 4 - Accent 4"/>
    <w:basedOn w:val="30"/>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1">
    <w:name w:val="Grid Table 4 - Accent 5"/>
    <w:basedOn w:val="30"/>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2">
    <w:name w:val="Grid Table 4 - Accent 6"/>
    <w:basedOn w:val="30"/>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3">
    <w:name w:val="Grid Table 5 Dark"/>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74">
    <w:name w:val="Grid Table 5 Dark- Accent 1"/>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75">
    <w:name w:val="Grid Table 5 Dark - Accent 2"/>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76">
    <w:name w:val="Grid Table 5 Dark - Accent 3"/>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77">
    <w:name w:val="Grid Table 5 Dark- Accent 4"/>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78">
    <w:name w:val="Grid Table 5 Dark - Accent 5"/>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79">
    <w:name w:val="Grid Table 5 Dark - Accent 6"/>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80">
    <w:name w:val="Grid Table 6 Colorful"/>
    <w:basedOn w:val="30"/>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81">
    <w:name w:val="Grid Table 6 Colorful - Accent 1"/>
    <w:basedOn w:val="30"/>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82">
    <w:name w:val="Grid Table 6 Colorful - Accent 2"/>
    <w:basedOn w:val="30"/>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83">
    <w:name w:val="Grid Table 6 Colorful - Accent 3"/>
    <w:basedOn w:val="30"/>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84">
    <w:name w:val="Grid Table 6 Colorful - Accent 4"/>
    <w:basedOn w:val="30"/>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85">
    <w:name w:val="Grid Table 6 Colorful - Accent 5"/>
    <w:basedOn w:val="30"/>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86">
    <w:name w:val="Grid Table 6 Colorful - Accent 6"/>
    <w:basedOn w:val="30"/>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87">
    <w:name w:val="Grid Table 7 Colorful"/>
    <w:basedOn w:val="30"/>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88">
    <w:name w:val="Grid Table 7 Colorful - Accent 1"/>
    <w:basedOn w:val="30"/>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89">
    <w:name w:val="Grid Table 7 Colorful - Accent 2"/>
    <w:basedOn w:val="30"/>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0">
    <w:name w:val="Grid Table 7 Colorful - Accent 3"/>
    <w:basedOn w:val="30"/>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1">
    <w:name w:val="Grid Table 7 Colorful - Accent 4"/>
    <w:basedOn w:val="30"/>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92">
    <w:name w:val="Grid Table 7 Colorful - Accent 5"/>
    <w:basedOn w:val="30"/>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93">
    <w:name w:val="Grid Table 7 Colorful - Accent 6"/>
    <w:basedOn w:val="30"/>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94">
    <w:name w:val="List Table 1 Light"/>
    <w:basedOn w:val="30"/>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95">
    <w:name w:val="List Table 1 Light - Accent 1"/>
    <w:basedOn w:val="30"/>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96">
    <w:name w:val="List Table 1 Light - Accent 2"/>
    <w:basedOn w:val="30"/>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97">
    <w:name w:val="List Table 1 Light - Accent 3"/>
    <w:basedOn w:val="30"/>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98">
    <w:name w:val="List Table 1 Light - Accent 4"/>
    <w:basedOn w:val="30"/>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99">
    <w:name w:val="List Table 1 Light - Accent 5"/>
    <w:basedOn w:val="30"/>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00">
    <w:name w:val="List Table 1 Light - Accent 6"/>
    <w:basedOn w:val="30"/>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01">
    <w:name w:val="List Table 2"/>
    <w:basedOn w:val="30"/>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02">
    <w:name w:val="List Table 2 - Accent 1"/>
    <w:basedOn w:val="30"/>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03">
    <w:name w:val="List Table 2 - Accent 2"/>
    <w:basedOn w:val="30"/>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04">
    <w:name w:val="List Table 2 - Accent 3"/>
    <w:basedOn w:val="30"/>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05">
    <w:name w:val="List Table 2 - Accent 4"/>
    <w:basedOn w:val="30"/>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06">
    <w:name w:val="List Table 2 - Accent 5"/>
    <w:basedOn w:val="30"/>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07">
    <w:name w:val="List Table 2 - Accent 6"/>
    <w:basedOn w:val="30"/>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08">
    <w:name w:val="List Table 3"/>
    <w:basedOn w:val="3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09">
    <w:name w:val="List Table 3 - Accent 1"/>
    <w:basedOn w:val="30"/>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10">
    <w:name w:val="List Table 3 - Accent 2"/>
    <w:basedOn w:val="30"/>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11">
    <w:name w:val="List Table 3 - Accent 3"/>
    <w:basedOn w:val="30"/>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12">
    <w:name w:val="List Table 3 - Accent 4"/>
    <w:basedOn w:val="30"/>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13">
    <w:name w:val="List Table 3 - Accent 5"/>
    <w:basedOn w:val="30"/>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14">
    <w:name w:val="List Table 3 - Accent 6"/>
    <w:basedOn w:val="30"/>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15">
    <w:name w:val="List Table 4"/>
    <w:basedOn w:val="3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6">
    <w:name w:val="List Table 4 - Accent 1"/>
    <w:basedOn w:val="30"/>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7">
    <w:name w:val="List Table 4 - Accent 2"/>
    <w:basedOn w:val="30"/>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8">
    <w:name w:val="List Table 4 - Accent 3"/>
    <w:basedOn w:val="30"/>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19">
    <w:name w:val="List Table 4 - Accent 4"/>
    <w:basedOn w:val="30"/>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0">
    <w:name w:val="List Table 4 - Accent 5"/>
    <w:basedOn w:val="30"/>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1">
    <w:name w:val="List Table 4 - Accent 6"/>
    <w:basedOn w:val="30"/>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2">
    <w:name w:val="List Table 5 Dark"/>
    <w:basedOn w:val="30"/>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23">
    <w:name w:val="List Table 5 Dark - Accent 1"/>
    <w:basedOn w:val="30"/>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24">
    <w:name w:val="List Table 5 Dark - Accent 2"/>
    <w:basedOn w:val="30"/>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25">
    <w:name w:val="List Table 5 Dark - Accent 3"/>
    <w:basedOn w:val="30"/>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26">
    <w:name w:val="List Table 5 Dark - Accent 4"/>
    <w:basedOn w:val="30"/>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27">
    <w:name w:val="List Table 5 Dark - Accent 5"/>
    <w:basedOn w:val="30"/>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28">
    <w:name w:val="List Table 5 Dark - Accent 6"/>
    <w:basedOn w:val="30"/>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29">
    <w:name w:val="List Table 6 Colorful"/>
    <w:basedOn w:val="30"/>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30">
    <w:name w:val="List Table 6 Colorful - Accent 1"/>
    <w:basedOn w:val="30"/>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31">
    <w:name w:val="List Table 6 Colorful - Accent 2"/>
    <w:basedOn w:val="30"/>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32">
    <w:name w:val="List Table 6 Colorful - Accent 3"/>
    <w:basedOn w:val="30"/>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33">
    <w:name w:val="List Table 6 Colorful - Accent 4"/>
    <w:basedOn w:val="30"/>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34">
    <w:name w:val="List Table 6 Colorful - Accent 5"/>
    <w:basedOn w:val="30"/>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35">
    <w:name w:val="List Table 6 Colorful - Accent 6"/>
    <w:basedOn w:val="30"/>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36">
    <w:name w:val="List Table 7 Colorful"/>
    <w:basedOn w:val="30"/>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37">
    <w:name w:val="List Table 7 Colorful - Accent 1"/>
    <w:basedOn w:val="30"/>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38">
    <w:name w:val="List Table 7 Colorful - Accent 2"/>
    <w:basedOn w:val="30"/>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39">
    <w:name w:val="List Table 7 Colorful - Accent 3"/>
    <w:basedOn w:val="30"/>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0">
    <w:name w:val="List Table 7 Colorful - Accent 4"/>
    <w:basedOn w:val="30"/>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1">
    <w:name w:val="List Table 7 Colorful - Accent 5"/>
    <w:basedOn w:val="30"/>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42">
    <w:name w:val="List Table 7 Colorful - Accent 6"/>
    <w:basedOn w:val="30"/>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43">
    <w:name w:val="Lined - Accent"/>
    <w:basedOn w:val="30"/>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44">
    <w:name w:val="Lined - Accent 1"/>
    <w:basedOn w:val="30"/>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45">
    <w:name w:val="Lined - Accent 2"/>
    <w:basedOn w:val="30"/>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46">
    <w:name w:val="Lined - Accent 3"/>
    <w:basedOn w:val="30"/>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47">
    <w:name w:val="Lined - Accent 4"/>
    <w:basedOn w:val="30"/>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48">
    <w:name w:val="Lined - Accent 5"/>
    <w:basedOn w:val="30"/>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49">
    <w:name w:val="Lined - Accent 6"/>
    <w:basedOn w:val="30"/>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50">
    <w:name w:val="Bordered &amp; Lined - Accent"/>
    <w:basedOn w:val="30"/>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51">
    <w:name w:val="Bordered &amp; Lined - Accent 1"/>
    <w:basedOn w:val="30"/>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52">
    <w:name w:val="Bordered &amp; Lined - Accent 2"/>
    <w:basedOn w:val="30"/>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53">
    <w:name w:val="Bordered &amp; Lined - Accent 3"/>
    <w:basedOn w:val="30"/>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54">
    <w:name w:val="Bordered &amp; Lined - Accent 4"/>
    <w:basedOn w:val="30"/>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55">
    <w:name w:val="Bordered &amp; Lined - Accent 5"/>
    <w:basedOn w:val="30"/>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56">
    <w:name w:val="Bordered &amp; Lined - Accent 6"/>
    <w:basedOn w:val="30"/>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57">
    <w:name w:val="Bordered"/>
    <w:basedOn w:val="30"/>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58">
    <w:name w:val="Bordered - Accent 1"/>
    <w:basedOn w:val="30"/>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59">
    <w:name w:val="Bordered - Accent 2"/>
    <w:basedOn w:val="30"/>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60">
    <w:name w:val="Bordered - Accent 3"/>
    <w:basedOn w:val="30"/>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61">
    <w:name w:val="Bordered - Accent 4"/>
    <w:basedOn w:val="30"/>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62">
    <w:name w:val="Bordered - Accent 5"/>
    <w:basedOn w:val="30"/>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63">
    <w:name w:val="Bordered - Accent 6"/>
    <w:basedOn w:val="30"/>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64">
    <w:name w:val="Heading 1 Char"/>
    <w:basedOn w:val="32"/>
    <w:link w:val="2"/>
    <w:qFormat/>
    <w:uiPriority w:val="9"/>
    <w:rPr>
      <w:rFonts w:ascii="Arial" w:hAnsi="Arial" w:eastAsia="Arial" w:cs="Arial"/>
      <w:color w:val="376092" w:themeColor="accent1" w:themeShade="BF"/>
      <w:sz w:val="40"/>
      <w:szCs w:val="40"/>
    </w:rPr>
  </w:style>
  <w:style w:type="character" w:customStyle="1" w:styleId="165">
    <w:name w:val="Heading 2 Char"/>
    <w:basedOn w:val="32"/>
    <w:link w:val="3"/>
    <w:qFormat/>
    <w:uiPriority w:val="9"/>
    <w:rPr>
      <w:rFonts w:ascii="Arial" w:hAnsi="Arial" w:eastAsia="Arial" w:cs="Arial"/>
      <w:color w:val="376092" w:themeColor="accent1" w:themeShade="BF"/>
      <w:sz w:val="32"/>
      <w:szCs w:val="32"/>
    </w:rPr>
  </w:style>
  <w:style w:type="character" w:customStyle="1" w:styleId="166">
    <w:name w:val="Heading 3 Char"/>
    <w:basedOn w:val="32"/>
    <w:link w:val="4"/>
    <w:qFormat/>
    <w:uiPriority w:val="9"/>
    <w:rPr>
      <w:rFonts w:ascii="Arial" w:hAnsi="Arial" w:eastAsia="Arial" w:cs="Arial"/>
      <w:color w:val="376092" w:themeColor="accent1" w:themeShade="BF"/>
      <w:sz w:val="28"/>
      <w:szCs w:val="28"/>
    </w:rPr>
  </w:style>
  <w:style w:type="character" w:customStyle="1" w:styleId="167">
    <w:name w:val="Heading 4 Char"/>
    <w:basedOn w:val="32"/>
    <w:link w:val="5"/>
    <w:qFormat/>
    <w:uiPriority w:val="9"/>
    <w:rPr>
      <w:rFonts w:ascii="Arial" w:hAnsi="Arial" w:eastAsia="Arial" w:cs="Arial"/>
      <w:i/>
      <w:iCs/>
      <w:color w:val="376092" w:themeColor="accent1" w:themeShade="BF"/>
    </w:rPr>
  </w:style>
  <w:style w:type="character" w:customStyle="1" w:styleId="168">
    <w:name w:val="Heading 5 Char"/>
    <w:basedOn w:val="32"/>
    <w:link w:val="6"/>
    <w:qFormat/>
    <w:uiPriority w:val="9"/>
    <w:rPr>
      <w:rFonts w:ascii="Arial" w:hAnsi="Arial" w:eastAsia="Arial" w:cs="Arial"/>
      <w:color w:val="376092" w:themeColor="accent1" w:themeShade="BF"/>
    </w:rPr>
  </w:style>
  <w:style w:type="character" w:customStyle="1" w:styleId="169">
    <w:name w:val="Heading 6 Char"/>
    <w:basedOn w:val="32"/>
    <w:link w:val="7"/>
    <w:qFormat/>
    <w:uiPriority w:val="9"/>
    <w:rPr>
      <w:rFonts w:ascii="Arial" w:hAnsi="Arial" w:eastAsia="Arial" w:cs="Arial"/>
      <w:i/>
      <w:iCs/>
      <w:color w:val="595959" w:themeColor="text1" w:themeTint="A6"/>
      <w14:textFill>
        <w14:solidFill>
          <w14:schemeClr w14:val="tx1">
            <w14:lumMod w14:val="65000"/>
            <w14:lumOff w14:val="35000"/>
          </w14:schemeClr>
        </w14:solidFill>
      </w14:textFill>
    </w:rPr>
  </w:style>
  <w:style w:type="character" w:customStyle="1" w:styleId="170">
    <w:name w:val="Heading 7 Char"/>
    <w:basedOn w:val="32"/>
    <w:link w:val="8"/>
    <w:qFormat/>
    <w:uiPriority w:val="9"/>
    <w:rPr>
      <w:rFonts w:ascii="Arial" w:hAnsi="Arial" w:eastAsia="Arial" w:cs="Arial"/>
      <w:color w:val="595959" w:themeColor="text1" w:themeTint="A6"/>
      <w14:textFill>
        <w14:solidFill>
          <w14:schemeClr w14:val="tx1">
            <w14:lumMod w14:val="65000"/>
            <w14:lumOff w14:val="35000"/>
          </w14:schemeClr>
        </w14:solidFill>
      </w14:textFill>
    </w:rPr>
  </w:style>
  <w:style w:type="character" w:customStyle="1" w:styleId="171">
    <w:name w:val="Heading 8 Char"/>
    <w:basedOn w:val="32"/>
    <w:link w:val="9"/>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2">
    <w:name w:val="Heading 9 Char"/>
    <w:basedOn w:val="32"/>
    <w:link w:val="10"/>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3">
    <w:name w:val="Title Char"/>
    <w:basedOn w:val="32"/>
    <w:link w:val="29"/>
    <w:qFormat/>
    <w:uiPriority w:val="10"/>
    <w:rPr>
      <w:rFonts w:ascii="Arial" w:hAnsi="Arial" w:eastAsia="Arial" w:cs="Arial"/>
      <w:spacing w:val="-10"/>
      <w:sz w:val="56"/>
      <w:szCs w:val="56"/>
    </w:rPr>
  </w:style>
  <w:style w:type="character" w:customStyle="1" w:styleId="174">
    <w:name w:val="Subtitle Char"/>
    <w:basedOn w:val="32"/>
    <w:link w:val="23"/>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175">
    <w:name w:val="Quote"/>
    <w:basedOn w:val="1"/>
    <w:next w:val="1"/>
    <w:link w:val="176"/>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176">
    <w:name w:val="Quote Char"/>
    <w:basedOn w:val="32"/>
    <w:link w:val="175"/>
    <w:qFormat/>
    <w:uiPriority w:val="29"/>
    <w:rPr>
      <w:i/>
      <w:iCs/>
      <w:color w:val="404040" w:themeColor="text1" w:themeTint="BF"/>
      <w14:textFill>
        <w14:solidFill>
          <w14:schemeClr w14:val="tx1">
            <w14:lumMod w14:val="75000"/>
            <w14:lumOff w14:val="25000"/>
          </w14:schemeClr>
        </w14:solidFill>
      </w14:textFill>
    </w:rPr>
  </w:style>
  <w:style w:type="paragraph" w:styleId="177">
    <w:name w:val="List Paragraph"/>
    <w:basedOn w:val="1"/>
    <w:qFormat/>
    <w:uiPriority w:val="34"/>
    <w:pPr>
      <w:ind w:left="720"/>
      <w:contextualSpacing/>
    </w:pPr>
  </w:style>
  <w:style w:type="character" w:customStyle="1" w:styleId="178">
    <w:name w:val="Intense Emphasis"/>
    <w:basedOn w:val="32"/>
    <w:qFormat/>
    <w:uiPriority w:val="21"/>
    <w:rPr>
      <w:i/>
      <w:iCs/>
      <w:color w:val="376092" w:themeColor="accent1" w:themeShade="BF"/>
    </w:rPr>
  </w:style>
  <w:style w:type="paragraph" w:styleId="179">
    <w:name w:val="Intense Quote"/>
    <w:basedOn w:val="1"/>
    <w:next w:val="1"/>
    <w:link w:val="180"/>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180">
    <w:name w:val="Intense Quote Char"/>
    <w:basedOn w:val="32"/>
    <w:link w:val="179"/>
    <w:qFormat/>
    <w:uiPriority w:val="30"/>
    <w:rPr>
      <w:i/>
      <w:iCs/>
      <w:color w:val="376092" w:themeColor="accent1" w:themeShade="BF"/>
    </w:rPr>
  </w:style>
  <w:style w:type="character" w:customStyle="1" w:styleId="181">
    <w:name w:val="Intense Reference"/>
    <w:basedOn w:val="32"/>
    <w:qFormat/>
    <w:uiPriority w:val="32"/>
    <w:rPr>
      <w:b/>
      <w:bCs/>
      <w:smallCaps/>
      <w:color w:val="376092" w:themeColor="accent1" w:themeShade="BF"/>
      <w:spacing w:val="5"/>
    </w:rPr>
  </w:style>
  <w:style w:type="paragraph" w:styleId="182">
    <w:name w:val="No Spacing"/>
    <w:basedOn w:val="1"/>
    <w:qFormat/>
    <w:uiPriority w:val="1"/>
    <w:pPr>
      <w:spacing w:after="0" w:line="240" w:lineRule="auto"/>
    </w:pPr>
  </w:style>
  <w:style w:type="character" w:customStyle="1" w:styleId="183">
    <w:name w:val="Subtle Emphasis"/>
    <w:basedOn w:val="32"/>
    <w:qFormat/>
    <w:uiPriority w:val="19"/>
    <w:rPr>
      <w:i/>
      <w:iCs/>
      <w:color w:val="404040" w:themeColor="text1" w:themeTint="BF"/>
      <w14:textFill>
        <w14:solidFill>
          <w14:schemeClr w14:val="tx1">
            <w14:lumMod w14:val="75000"/>
            <w14:lumOff w14:val="25000"/>
          </w14:schemeClr>
        </w14:solidFill>
      </w14:textFill>
    </w:rPr>
  </w:style>
  <w:style w:type="character" w:customStyle="1" w:styleId="184">
    <w:name w:val="Subtle Reference"/>
    <w:basedOn w:val="32"/>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85">
    <w:name w:val="Book Title"/>
    <w:basedOn w:val="32"/>
    <w:qFormat/>
    <w:uiPriority w:val="33"/>
    <w:rPr>
      <w:b/>
      <w:bCs/>
      <w:i/>
      <w:iCs/>
      <w:spacing w:val="5"/>
    </w:rPr>
  </w:style>
  <w:style w:type="character" w:customStyle="1" w:styleId="186">
    <w:name w:val="Header Char"/>
    <w:basedOn w:val="32"/>
    <w:link w:val="20"/>
    <w:qFormat/>
    <w:uiPriority w:val="99"/>
  </w:style>
  <w:style w:type="character" w:customStyle="1" w:styleId="187">
    <w:name w:val="Footer Char"/>
    <w:basedOn w:val="32"/>
    <w:link w:val="19"/>
    <w:qFormat/>
    <w:uiPriority w:val="99"/>
  </w:style>
  <w:style w:type="character" w:customStyle="1" w:styleId="188">
    <w:name w:val="Footnote Text Char"/>
    <w:basedOn w:val="32"/>
    <w:link w:val="24"/>
    <w:semiHidden/>
    <w:qFormat/>
    <w:uiPriority w:val="99"/>
    <w:rPr>
      <w:sz w:val="20"/>
      <w:szCs w:val="20"/>
    </w:rPr>
  </w:style>
  <w:style w:type="character" w:customStyle="1" w:styleId="189">
    <w:name w:val="Endnote Text Char"/>
    <w:basedOn w:val="32"/>
    <w:link w:val="18"/>
    <w:semiHidden/>
    <w:qFormat/>
    <w:uiPriority w:val="99"/>
    <w:rPr>
      <w:sz w:val="20"/>
      <w:szCs w:val="20"/>
    </w:rPr>
  </w:style>
  <w:style w:type="character" w:styleId="190">
    <w:name w:val="Placeholder Text"/>
    <w:basedOn w:val="32"/>
    <w:semiHidden/>
    <w:qFormat/>
    <w:uiPriority w:val="99"/>
    <w:rPr>
      <w:color w:val="666666"/>
    </w:rPr>
  </w:style>
  <w:style w:type="paragraph" w:customStyle="1" w:styleId="191">
    <w:name w:val="TOC Heading"/>
    <w:unhideWhenUsed/>
    <w:qFormat/>
    <w:uiPriority w:val="39"/>
    <w:rPr>
      <w:rFonts w:hint="default" w:ascii="Times New Roman" w:hAnsi="Times New Roman" w:eastAsia="宋体" w:cs="Times New Roman"/>
    </w:rPr>
  </w:style>
  <w:style w:type="paragraph" w:customStyle="1" w:styleId="192">
    <w:name w:val="标题 11"/>
    <w:basedOn w:val="1"/>
    <w:next w:val="1"/>
    <w:link w:val="204"/>
    <w:qFormat/>
    <w:uiPriority w:val="99"/>
    <w:pPr>
      <w:keepNext/>
      <w:keepLines/>
      <w:spacing w:before="340" w:after="330" w:line="578" w:lineRule="auto"/>
      <w:outlineLvl w:val="0"/>
    </w:pPr>
    <w:rPr>
      <w:b/>
      <w:bCs/>
      <w:sz w:val="44"/>
      <w:szCs w:val="44"/>
    </w:rPr>
  </w:style>
  <w:style w:type="paragraph" w:customStyle="1" w:styleId="193">
    <w:name w:val="标题 21"/>
    <w:basedOn w:val="1"/>
    <w:next w:val="1"/>
    <w:link w:val="205"/>
    <w:qFormat/>
    <w:uiPriority w:val="99"/>
    <w:pPr>
      <w:keepNext/>
      <w:keepLines/>
      <w:spacing w:before="260" w:after="260" w:line="416" w:lineRule="auto"/>
      <w:outlineLvl w:val="1"/>
    </w:pPr>
    <w:rPr>
      <w:rFonts w:ascii="Arial" w:hAnsi="Arial" w:eastAsia="黑体"/>
      <w:b/>
      <w:bCs/>
      <w:sz w:val="32"/>
      <w:szCs w:val="32"/>
    </w:rPr>
  </w:style>
  <w:style w:type="paragraph" w:customStyle="1" w:styleId="194">
    <w:name w:val="标题 31"/>
    <w:basedOn w:val="1"/>
    <w:next w:val="1"/>
    <w:link w:val="206"/>
    <w:qFormat/>
    <w:uiPriority w:val="99"/>
    <w:pPr>
      <w:keepNext/>
      <w:keepLines/>
      <w:spacing w:before="260" w:after="260" w:line="416" w:lineRule="auto"/>
      <w:outlineLvl w:val="2"/>
    </w:pPr>
    <w:rPr>
      <w:b/>
      <w:bCs/>
      <w:sz w:val="32"/>
      <w:szCs w:val="32"/>
    </w:rPr>
  </w:style>
  <w:style w:type="paragraph" w:customStyle="1" w:styleId="195">
    <w:name w:val="标题 41"/>
    <w:basedOn w:val="1"/>
    <w:next w:val="1"/>
    <w:qFormat/>
    <w:uiPriority w:val="9"/>
    <w:pPr>
      <w:keepNext/>
      <w:keepLines/>
      <w:spacing w:before="280" w:after="290" w:line="376" w:lineRule="auto"/>
      <w:outlineLvl w:val="3"/>
    </w:pPr>
    <w:rPr>
      <w:rFonts w:ascii="Cambria" w:hAnsi="Cambria" w:eastAsia="宋体" w:cs="Times New Roman"/>
      <w:b/>
      <w:bCs/>
      <w:sz w:val="28"/>
      <w:szCs w:val="28"/>
    </w:rPr>
  </w:style>
  <w:style w:type="paragraph" w:customStyle="1" w:styleId="196">
    <w:name w:val="标题 51"/>
    <w:basedOn w:val="1"/>
    <w:next w:val="197"/>
    <w:link w:val="207"/>
    <w:qFormat/>
    <w:uiPriority w:val="99"/>
    <w:pPr>
      <w:keepNext/>
      <w:keepLines/>
      <w:numPr>
        <w:ilvl w:val="4"/>
        <w:numId w:val="1"/>
      </w:numPr>
      <w:spacing w:before="280" w:after="290" w:line="376" w:lineRule="auto"/>
      <w:outlineLvl w:val="4"/>
    </w:pPr>
    <w:rPr>
      <w:b/>
      <w:sz w:val="28"/>
    </w:rPr>
  </w:style>
  <w:style w:type="paragraph" w:customStyle="1" w:styleId="197">
    <w:name w:val="正文缩进1"/>
    <w:basedOn w:val="1"/>
    <w:qFormat/>
    <w:uiPriority w:val="99"/>
    <w:pPr>
      <w:ind w:firstLine="420"/>
    </w:pPr>
    <w:rPr>
      <w:szCs w:val="20"/>
    </w:rPr>
  </w:style>
  <w:style w:type="paragraph" w:customStyle="1" w:styleId="198">
    <w:name w:val="标题 61"/>
    <w:basedOn w:val="1"/>
    <w:next w:val="197"/>
    <w:link w:val="208"/>
    <w:qFormat/>
    <w:uiPriority w:val="99"/>
    <w:pPr>
      <w:keepNext/>
      <w:keepLines/>
      <w:numPr>
        <w:ilvl w:val="5"/>
        <w:numId w:val="1"/>
      </w:numPr>
      <w:spacing w:before="240" w:after="64" w:line="320" w:lineRule="auto"/>
      <w:outlineLvl w:val="5"/>
    </w:pPr>
    <w:rPr>
      <w:rFonts w:ascii="Arial" w:hAnsi="Arial" w:eastAsia="黑体"/>
      <w:b/>
      <w:sz w:val="24"/>
    </w:rPr>
  </w:style>
  <w:style w:type="paragraph" w:customStyle="1" w:styleId="199">
    <w:name w:val="标题 71"/>
    <w:basedOn w:val="1"/>
    <w:next w:val="197"/>
    <w:link w:val="209"/>
    <w:qFormat/>
    <w:uiPriority w:val="99"/>
    <w:pPr>
      <w:keepNext/>
      <w:keepLines/>
      <w:numPr>
        <w:ilvl w:val="6"/>
        <w:numId w:val="1"/>
      </w:numPr>
      <w:spacing w:before="240" w:after="64" w:line="320" w:lineRule="auto"/>
      <w:outlineLvl w:val="6"/>
    </w:pPr>
    <w:rPr>
      <w:b/>
      <w:sz w:val="24"/>
    </w:rPr>
  </w:style>
  <w:style w:type="paragraph" w:customStyle="1" w:styleId="200">
    <w:name w:val="标题 81"/>
    <w:basedOn w:val="1"/>
    <w:next w:val="197"/>
    <w:link w:val="210"/>
    <w:qFormat/>
    <w:uiPriority w:val="99"/>
    <w:pPr>
      <w:keepNext/>
      <w:keepLines/>
      <w:numPr>
        <w:ilvl w:val="7"/>
        <w:numId w:val="1"/>
      </w:numPr>
      <w:spacing w:before="240" w:after="64" w:line="320" w:lineRule="auto"/>
      <w:outlineLvl w:val="7"/>
    </w:pPr>
    <w:rPr>
      <w:rFonts w:ascii="Arial" w:hAnsi="Arial" w:eastAsia="黑体"/>
      <w:sz w:val="24"/>
    </w:rPr>
  </w:style>
  <w:style w:type="paragraph" w:customStyle="1" w:styleId="201">
    <w:name w:val="标题 91"/>
    <w:basedOn w:val="1"/>
    <w:next w:val="197"/>
    <w:link w:val="211"/>
    <w:qFormat/>
    <w:uiPriority w:val="99"/>
    <w:pPr>
      <w:keepNext/>
      <w:keepLines/>
      <w:numPr>
        <w:ilvl w:val="8"/>
        <w:numId w:val="1"/>
      </w:numPr>
      <w:spacing w:before="240" w:after="64" w:line="320" w:lineRule="auto"/>
      <w:outlineLvl w:val="8"/>
    </w:pPr>
    <w:rPr>
      <w:rFonts w:ascii="Arial" w:hAnsi="Arial" w:eastAsia="黑体"/>
    </w:rPr>
  </w:style>
  <w:style w:type="character" w:customStyle="1" w:styleId="202">
    <w:name w:val="默认段落字体1"/>
    <w:link w:val="1"/>
    <w:unhideWhenUsed/>
    <w:qFormat/>
    <w:uiPriority w:val="1"/>
  </w:style>
  <w:style w:type="table" w:customStyle="1" w:styleId="203">
    <w:name w:val="普通表格1"/>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04">
    <w:name w:val="标题 1 Char"/>
    <w:link w:val="192"/>
    <w:qFormat/>
    <w:uiPriority w:val="99"/>
    <w:rPr>
      <w:rFonts w:ascii="Times New Roman" w:hAnsi="Times New Roman" w:eastAsia="宋体" w:cs="Times New Roman"/>
      <w:b/>
      <w:bCs/>
      <w:sz w:val="44"/>
      <w:szCs w:val="44"/>
    </w:rPr>
  </w:style>
  <w:style w:type="character" w:customStyle="1" w:styleId="205">
    <w:name w:val="标题 2 Char"/>
    <w:link w:val="193"/>
    <w:qFormat/>
    <w:uiPriority w:val="99"/>
    <w:rPr>
      <w:rFonts w:ascii="Arial" w:hAnsi="Arial" w:eastAsia="黑体" w:cs="Times New Roman"/>
      <w:b/>
      <w:bCs/>
      <w:sz w:val="32"/>
      <w:szCs w:val="32"/>
    </w:rPr>
  </w:style>
  <w:style w:type="character" w:customStyle="1" w:styleId="206">
    <w:name w:val="标题 3 Char"/>
    <w:link w:val="194"/>
    <w:qFormat/>
    <w:uiPriority w:val="99"/>
    <w:rPr>
      <w:rFonts w:ascii="Times New Roman" w:hAnsi="Times New Roman" w:eastAsia="宋体" w:cs="Times New Roman"/>
      <w:b/>
      <w:bCs/>
      <w:sz w:val="32"/>
      <w:szCs w:val="32"/>
    </w:rPr>
  </w:style>
  <w:style w:type="character" w:customStyle="1" w:styleId="207">
    <w:name w:val="标题 5 Char2"/>
    <w:link w:val="196"/>
    <w:qFormat/>
    <w:uiPriority w:val="99"/>
    <w:rPr>
      <w:b/>
      <w:sz w:val="28"/>
      <w:szCs w:val="24"/>
    </w:rPr>
  </w:style>
  <w:style w:type="character" w:customStyle="1" w:styleId="208">
    <w:name w:val="标题 6 Char"/>
    <w:link w:val="198"/>
    <w:qFormat/>
    <w:uiPriority w:val="99"/>
    <w:rPr>
      <w:rFonts w:ascii="Arial" w:hAnsi="Arial" w:eastAsia="黑体"/>
      <w:b/>
      <w:sz w:val="24"/>
      <w:szCs w:val="24"/>
    </w:rPr>
  </w:style>
  <w:style w:type="character" w:customStyle="1" w:styleId="209">
    <w:name w:val="标题 7 Char"/>
    <w:link w:val="199"/>
    <w:qFormat/>
    <w:uiPriority w:val="99"/>
    <w:rPr>
      <w:rFonts w:ascii="Times New Roman" w:hAnsi="Times New Roman"/>
      <w:b/>
      <w:sz w:val="24"/>
      <w:szCs w:val="24"/>
    </w:rPr>
  </w:style>
  <w:style w:type="character" w:customStyle="1" w:styleId="210">
    <w:name w:val="标题 8 Char"/>
    <w:link w:val="200"/>
    <w:qFormat/>
    <w:uiPriority w:val="99"/>
    <w:rPr>
      <w:rFonts w:ascii="Arial" w:hAnsi="Arial" w:eastAsia="黑体"/>
      <w:sz w:val="24"/>
      <w:szCs w:val="24"/>
    </w:rPr>
  </w:style>
  <w:style w:type="character" w:customStyle="1" w:styleId="211">
    <w:name w:val="标题 9 Char"/>
    <w:link w:val="201"/>
    <w:qFormat/>
    <w:uiPriority w:val="99"/>
    <w:rPr>
      <w:rFonts w:ascii="Arial" w:hAnsi="Arial" w:eastAsia="黑体"/>
      <w:sz w:val="21"/>
      <w:szCs w:val="24"/>
    </w:rPr>
  </w:style>
  <w:style w:type="paragraph" w:customStyle="1" w:styleId="212">
    <w:name w:val="目录 71"/>
    <w:basedOn w:val="1"/>
    <w:next w:val="1"/>
    <w:unhideWhenUsed/>
    <w:qFormat/>
    <w:uiPriority w:val="39"/>
    <w:pPr>
      <w:ind w:left="2520"/>
    </w:pPr>
    <w:rPr>
      <w:rFonts w:ascii="Calibri" w:hAnsi="Calibri" w:eastAsia="宋体" w:cs="Times New Roman"/>
      <w:szCs w:val="22"/>
    </w:rPr>
  </w:style>
  <w:style w:type="paragraph" w:customStyle="1" w:styleId="213">
    <w:name w:val="列表编号1"/>
    <w:basedOn w:val="1"/>
    <w:qFormat/>
    <w:uiPriority w:val="99"/>
    <w:pPr>
      <w:widowControl/>
      <w:tabs>
        <w:tab w:val="left" w:pos="454"/>
        <w:tab w:val="left" w:pos="720"/>
        <w:tab w:val="left" w:pos="840"/>
      </w:tabs>
      <w:spacing w:after="50"/>
      <w:ind w:left="454" w:hanging="284"/>
      <w:jc w:val="left"/>
    </w:pPr>
    <w:rPr>
      <w:sz w:val="24"/>
      <w:szCs w:val="20"/>
    </w:rPr>
  </w:style>
  <w:style w:type="paragraph" w:customStyle="1" w:styleId="214">
    <w:name w:val="题注1"/>
    <w:basedOn w:val="1"/>
    <w:next w:val="1"/>
    <w:qFormat/>
    <w:uiPriority w:val="99"/>
    <w:pPr>
      <w:spacing w:before="152" w:after="160"/>
    </w:pPr>
    <w:rPr>
      <w:rFonts w:ascii="Arial" w:hAnsi="Arial" w:eastAsia="黑体" w:cs="Arial"/>
      <w:sz w:val="20"/>
      <w:szCs w:val="20"/>
    </w:rPr>
  </w:style>
  <w:style w:type="paragraph" w:customStyle="1" w:styleId="215">
    <w:name w:val="批注文字1"/>
    <w:basedOn w:val="1"/>
    <w:link w:val="216"/>
    <w:unhideWhenUsed/>
    <w:qFormat/>
    <w:uiPriority w:val="99"/>
    <w:pPr>
      <w:jc w:val="left"/>
    </w:pPr>
  </w:style>
  <w:style w:type="character" w:customStyle="1" w:styleId="216">
    <w:name w:val="批注文字 Char2"/>
    <w:link w:val="215"/>
    <w:qFormat/>
    <w:uiPriority w:val="99"/>
    <w:rPr>
      <w:rFonts w:ascii="Times New Roman" w:hAnsi="Times New Roman"/>
      <w:sz w:val="21"/>
      <w:szCs w:val="24"/>
    </w:rPr>
  </w:style>
  <w:style w:type="paragraph" w:customStyle="1" w:styleId="217">
    <w:name w:val="正文文本 31"/>
    <w:basedOn w:val="1"/>
    <w:link w:val="218"/>
    <w:qFormat/>
    <w:uiPriority w:val="99"/>
    <w:pPr>
      <w:spacing w:line="500" w:lineRule="exact"/>
    </w:pPr>
    <w:rPr>
      <w:b/>
      <w:bCs/>
      <w:sz w:val="24"/>
    </w:rPr>
  </w:style>
  <w:style w:type="character" w:customStyle="1" w:styleId="218">
    <w:name w:val="正文文本 3 Char"/>
    <w:link w:val="217"/>
    <w:qFormat/>
    <w:uiPriority w:val="99"/>
    <w:rPr>
      <w:rFonts w:ascii="Times New Roman" w:hAnsi="Times New Roman" w:eastAsia="宋体" w:cs="Times New Roman"/>
      <w:b/>
      <w:bCs/>
      <w:sz w:val="24"/>
      <w:szCs w:val="24"/>
    </w:rPr>
  </w:style>
  <w:style w:type="paragraph" w:customStyle="1" w:styleId="219">
    <w:name w:val="正文文本1"/>
    <w:basedOn w:val="1"/>
    <w:next w:val="1"/>
    <w:link w:val="220"/>
    <w:qFormat/>
    <w:uiPriority w:val="99"/>
    <w:pPr>
      <w:spacing w:line="380" w:lineRule="exact"/>
    </w:pPr>
    <w:rPr>
      <w:sz w:val="24"/>
    </w:rPr>
  </w:style>
  <w:style w:type="character" w:customStyle="1" w:styleId="220">
    <w:name w:val="正文文本 Char"/>
    <w:link w:val="219"/>
    <w:qFormat/>
    <w:uiPriority w:val="99"/>
    <w:rPr>
      <w:rFonts w:ascii="Times New Roman" w:hAnsi="Times New Roman" w:eastAsia="宋体" w:cs="Times New Roman"/>
      <w:sz w:val="24"/>
      <w:szCs w:val="24"/>
    </w:rPr>
  </w:style>
  <w:style w:type="paragraph" w:customStyle="1" w:styleId="221">
    <w:name w:val="正文文本缩进1"/>
    <w:basedOn w:val="1"/>
    <w:link w:val="222"/>
    <w:qFormat/>
    <w:uiPriority w:val="99"/>
    <w:pPr>
      <w:ind w:firstLine="830"/>
    </w:pPr>
    <w:rPr>
      <w:rFonts w:ascii="仿宋_GB2312" w:eastAsia="仿宋_GB2312"/>
      <w:sz w:val="32"/>
      <w:szCs w:val="20"/>
    </w:rPr>
  </w:style>
  <w:style w:type="character" w:customStyle="1" w:styleId="222">
    <w:name w:val="正文文本缩进 Char"/>
    <w:link w:val="221"/>
    <w:qFormat/>
    <w:uiPriority w:val="99"/>
    <w:rPr>
      <w:rFonts w:ascii="仿宋_GB2312" w:hAnsi="Times New Roman" w:eastAsia="仿宋_GB2312" w:cs="Times New Roman"/>
      <w:sz w:val="32"/>
      <w:szCs w:val="20"/>
    </w:rPr>
  </w:style>
  <w:style w:type="paragraph" w:customStyle="1" w:styleId="223">
    <w:name w:val="列表编号 31"/>
    <w:basedOn w:val="1"/>
    <w:qFormat/>
    <w:uiPriority w:val="99"/>
    <w:pPr>
      <w:numPr>
        <w:ilvl w:val="0"/>
        <w:numId w:val="2"/>
      </w:numPr>
    </w:pPr>
  </w:style>
  <w:style w:type="paragraph" w:customStyle="1" w:styleId="224">
    <w:name w:val="列表 21"/>
    <w:basedOn w:val="1"/>
    <w:qFormat/>
    <w:uiPriority w:val="99"/>
    <w:pPr>
      <w:ind w:left="100" w:hanging="200"/>
    </w:pPr>
    <w:rPr>
      <w:sz w:val="28"/>
    </w:rPr>
  </w:style>
  <w:style w:type="paragraph" w:customStyle="1" w:styleId="225">
    <w:name w:val="文本块1"/>
    <w:basedOn w:val="1"/>
    <w:qFormat/>
    <w:uiPriority w:val="0"/>
    <w:pPr>
      <w:spacing w:line="240" w:lineRule="auto"/>
      <w:ind w:left="420" w:right="33" w:firstLine="0"/>
      <w:jc w:val="left"/>
    </w:pPr>
    <w:rPr>
      <w:szCs w:val="20"/>
    </w:rPr>
  </w:style>
  <w:style w:type="paragraph" w:customStyle="1" w:styleId="226">
    <w:name w:val="目录 51"/>
    <w:basedOn w:val="1"/>
    <w:next w:val="1"/>
    <w:unhideWhenUsed/>
    <w:qFormat/>
    <w:uiPriority w:val="39"/>
    <w:pPr>
      <w:ind w:left="1680"/>
    </w:pPr>
    <w:rPr>
      <w:rFonts w:ascii="Calibri" w:hAnsi="Calibri" w:eastAsia="宋体" w:cs="Times New Roman"/>
      <w:szCs w:val="22"/>
    </w:rPr>
  </w:style>
  <w:style w:type="paragraph" w:customStyle="1" w:styleId="227">
    <w:name w:val="目录 31"/>
    <w:basedOn w:val="1"/>
    <w:next w:val="1"/>
    <w:unhideWhenUsed/>
    <w:qFormat/>
    <w:uiPriority w:val="39"/>
    <w:pPr>
      <w:ind w:left="840"/>
    </w:pPr>
    <w:rPr>
      <w:rFonts w:ascii="Calibri" w:hAnsi="Calibri" w:eastAsia="宋体" w:cs="Times New Roman"/>
      <w:szCs w:val="22"/>
    </w:rPr>
  </w:style>
  <w:style w:type="paragraph" w:customStyle="1" w:styleId="228">
    <w:name w:val="纯文本111"/>
    <w:basedOn w:val="1"/>
    <w:next w:val="1"/>
    <w:link w:val="229"/>
    <w:qFormat/>
    <w:uiPriority w:val="99"/>
    <w:rPr>
      <w:rFonts w:ascii="宋体" w:hAnsi="Courier New"/>
      <w:sz w:val="20"/>
      <w:szCs w:val="21"/>
    </w:rPr>
  </w:style>
  <w:style w:type="character" w:customStyle="1" w:styleId="229">
    <w:name w:val="纯文本 Char2"/>
    <w:link w:val="228"/>
    <w:qFormat/>
    <w:uiPriority w:val="99"/>
    <w:rPr>
      <w:rFonts w:ascii="宋体" w:hAnsi="Courier New" w:eastAsia="宋体" w:cs="Courier New"/>
      <w:szCs w:val="21"/>
    </w:rPr>
  </w:style>
  <w:style w:type="paragraph" w:customStyle="1" w:styleId="230">
    <w:name w:val="目录 81"/>
    <w:basedOn w:val="1"/>
    <w:next w:val="1"/>
    <w:unhideWhenUsed/>
    <w:qFormat/>
    <w:uiPriority w:val="39"/>
    <w:pPr>
      <w:ind w:left="2940"/>
    </w:pPr>
    <w:rPr>
      <w:rFonts w:ascii="Calibri" w:hAnsi="Calibri" w:eastAsia="宋体" w:cs="Times New Roman"/>
      <w:szCs w:val="22"/>
    </w:rPr>
  </w:style>
  <w:style w:type="paragraph" w:customStyle="1" w:styleId="231">
    <w:name w:val="日期1"/>
    <w:basedOn w:val="1"/>
    <w:next w:val="1"/>
    <w:link w:val="232"/>
    <w:qFormat/>
    <w:uiPriority w:val="99"/>
    <w:pPr>
      <w:ind w:left="100"/>
    </w:pPr>
    <w:rPr>
      <w:rFonts w:ascii="宋体" w:hAnsi="Courier New"/>
      <w:sz w:val="20"/>
      <w:szCs w:val="21"/>
    </w:rPr>
  </w:style>
  <w:style w:type="character" w:customStyle="1" w:styleId="232">
    <w:name w:val="日期 Char"/>
    <w:link w:val="231"/>
    <w:qFormat/>
    <w:uiPriority w:val="99"/>
    <w:rPr>
      <w:rFonts w:ascii="宋体" w:hAnsi="Courier New" w:eastAsia="宋体" w:cs="Courier New"/>
      <w:szCs w:val="21"/>
    </w:rPr>
  </w:style>
  <w:style w:type="paragraph" w:customStyle="1" w:styleId="233">
    <w:name w:val="正文文本缩进 21"/>
    <w:basedOn w:val="1"/>
    <w:link w:val="234"/>
    <w:qFormat/>
    <w:uiPriority w:val="99"/>
    <w:pPr>
      <w:ind w:firstLine="630"/>
    </w:pPr>
    <w:rPr>
      <w:sz w:val="32"/>
      <w:szCs w:val="20"/>
    </w:rPr>
  </w:style>
  <w:style w:type="character" w:customStyle="1" w:styleId="234">
    <w:name w:val="正文文本缩进 2 Char"/>
    <w:link w:val="233"/>
    <w:qFormat/>
    <w:uiPriority w:val="99"/>
    <w:rPr>
      <w:rFonts w:ascii="Times New Roman" w:hAnsi="Times New Roman" w:eastAsia="宋体" w:cs="Times New Roman"/>
      <w:sz w:val="32"/>
      <w:szCs w:val="20"/>
    </w:rPr>
  </w:style>
  <w:style w:type="paragraph" w:customStyle="1" w:styleId="235">
    <w:name w:val="尾注文本1"/>
    <w:basedOn w:val="1"/>
    <w:link w:val="236"/>
    <w:unhideWhenUsed/>
    <w:qFormat/>
    <w:uiPriority w:val="99"/>
    <w:pPr>
      <w:jc w:val="left"/>
    </w:pPr>
  </w:style>
  <w:style w:type="character" w:customStyle="1" w:styleId="236">
    <w:name w:val="尾注文本 Char"/>
    <w:link w:val="235"/>
    <w:qFormat/>
    <w:uiPriority w:val="99"/>
    <w:rPr>
      <w:rFonts w:ascii="Times New Roman" w:hAnsi="Times New Roman"/>
      <w:sz w:val="21"/>
      <w:szCs w:val="24"/>
    </w:rPr>
  </w:style>
  <w:style w:type="paragraph" w:customStyle="1" w:styleId="237">
    <w:name w:val="批注框文本1"/>
    <w:basedOn w:val="1"/>
    <w:link w:val="238"/>
    <w:qFormat/>
    <w:uiPriority w:val="99"/>
    <w:rPr>
      <w:sz w:val="18"/>
      <w:szCs w:val="18"/>
    </w:rPr>
  </w:style>
  <w:style w:type="character" w:customStyle="1" w:styleId="238">
    <w:name w:val="批注框文本 Char"/>
    <w:link w:val="237"/>
    <w:qFormat/>
    <w:uiPriority w:val="99"/>
    <w:rPr>
      <w:rFonts w:ascii="Times New Roman" w:hAnsi="Times New Roman" w:eastAsia="宋体" w:cs="Times New Roman"/>
      <w:sz w:val="18"/>
      <w:szCs w:val="18"/>
    </w:rPr>
  </w:style>
  <w:style w:type="paragraph" w:customStyle="1" w:styleId="239">
    <w:name w:val="页脚1"/>
    <w:basedOn w:val="1"/>
    <w:link w:val="240"/>
    <w:unhideWhenUsed/>
    <w:qFormat/>
    <w:uiPriority w:val="99"/>
    <w:pPr>
      <w:tabs>
        <w:tab w:val="center" w:pos="4153"/>
        <w:tab w:val="right" w:pos="8306"/>
      </w:tabs>
      <w:jc w:val="left"/>
    </w:pPr>
    <w:rPr>
      <w:sz w:val="18"/>
      <w:szCs w:val="18"/>
    </w:rPr>
  </w:style>
  <w:style w:type="character" w:customStyle="1" w:styleId="240">
    <w:name w:val="页脚 Char"/>
    <w:link w:val="239"/>
    <w:qFormat/>
    <w:uiPriority w:val="99"/>
    <w:rPr>
      <w:sz w:val="18"/>
      <w:szCs w:val="18"/>
    </w:rPr>
  </w:style>
  <w:style w:type="paragraph" w:customStyle="1" w:styleId="241">
    <w:name w:val="页眉1"/>
    <w:basedOn w:val="1"/>
    <w:link w:val="242"/>
    <w:unhideWhenUsed/>
    <w:qFormat/>
    <w:uiPriority w:val="99"/>
    <w:pPr>
      <w:pBdr>
        <w:bottom w:val="single" w:color="000000" w:sz="6" w:space="1"/>
      </w:pBdr>
      <w:tabs>
        <w:tab w:val="center" w:pos="0"/>
        <w:tab w:val="left" w:pos="8306"/>
      </w:tabs>
      <w:jc w:val="center"/>
    </w:pPr>
    <w:rPr>
      <w:sz w:val="18"/>
      <w:szCs w:val="18"/>
    </w:rPr>
  </w:style>
  <w:style w:type="character" w:customStyle="1" w:styleId="242">
    <w:name w:val="页眉 Char"/>
    <w:link w:val="241"/>
    <w:qFormat/>
    <w:uiPriority w:val="99"/>
    <w:rPr>
      <w:rFonts w:ascii="Times New Roman" w:hAnsi="Times New Roman"/>
      <w:sz w:val="18"/>
      <w:szCs w:val="18"/>
    </w:rPr>
  </w:style>
  <w:style w:type="paragraph" w:customStyle="1" w:styleId="243">
    <w:name w:val="目录 11"/>
    <w:basedOn w:val="1"/>
    <w:next w:val="1"/>
    <w:qFormat/>
    <w:uiPriority w:val="39"/>
    <w:pPr>
      <w:tabs>
        <w:tab w:val="right" w:leader="dot" w:pos="8398"/>
      </w:tabs>
      <w:spacing w:before="120" w:after="120"/>
      <w:ind w:firstLine="240"/>
      <w:jc w:val="left"/>
    </w:pPr>
    <w:rPr>
      <w:rFonts w:ascii="宋体" w:hAnsi="宋体"/>
      <w:b/>
      <w:bCs/>
      <w:caps/>
      <w:sz w:val="24"/>
    </w:rPr>
  </w:style>
  <w:style w:type="paragraph" w:customStyle="1" w:styleId="244">
    <w:name w:val="目录 41"/>
    <w:basedOn w:val="1"/>
    <w:next w:val="1"/>
    <w:unhideWhenUsed/>
    <w:qFormat/>
    <w:uiPriority w:val="39"/>
    <w:pPr>
      <w:ind w:left="1260"/>
    </w:pPr>
    <w:rPr>
      <w:rFonts w:ascii="Calibri" w:hAnsi="Calibri" w:eastAsia="宋体" w:cs="Times New Roman"/>
      <w:szCs w:val="22"/>
    </w:rPr>
  </w:style>
  <w:style w:type="paragraph" w:customStyle="1" w:styleId="245">
    <w:name w:val="列表1"/>
    <w:basedOn w:val="1"/>
    <w:qFormat/>
    <w:uiPriority w:val="99"/>
    <w:pPr>
      <w:ind w:left="200" w:hanging="200"/>
    </w:pPr>
    <w:rPr>
      <w:sz w:val="28"/>
    </w:rPr>
  </w:style>
  <w:style w:type="paragraph" w:customStyle="1" w:styleId="246">
    <w:name w:val="脚注文本1"/>
    <w:basedOn w:val="1"/>
    <w:link w:val="247"/>
    <w:unhideWhenUsed/>
    <w:qFormat/>
    <w:uiPriority w:val="99"/>
    <w:pPr>
      <w:jc w:val="left"/>
    </w:pPr>
    <w:rPr>
      <w:sz w:val="18"/>
      <w:szCs w:val="18"/>
    </w:rPr>
  </w:style>
  <w:style w:type="character" w:customStyle="1" w:styleId="247">
    <w:name w:val="脚注文本 Char"/>
    <w:link w:val="246"/>
    <w:qFormat/>
    <w:uiPriority w:val="99"/>
    <w:rPr>
      <w:rFonts w:ascii="Times New Roman" w:hAnsi="Times New Roman"/>
      <w:sz w:val="18"/>
      <w:szCs w:val="18"/>
    </w:rPr>
  </w:style>
  <w:style w:type="paragraph" w:customStyle="1" w:styleId="248">
    <w:name w:val="目录 61"/>
    <w:basedOn w:val="1"/>
    <w:next w:val="1"/>
    <w:unhideWhenUsed/>
    <w:qFormat/>
    <w:uiPriority w:val="39"/>
    <w:pPr>
      <w:ind w:left="2100"/>
    </w:pPr>
    <w:rPr>
      <w:rFonts w:ascii="Calibri" w:hAnsi="Calibri" w:eastAsia="宋体" w:cs="Times New Roman"/>
      <w:szCs w:val="22"/>
    </w:rPr>
  </w:style>
  <w:style w:type="paragraph" w:customStyle="1" w:styleId="249">
    <w:name w:val="正文文本缩进 31"/>
    <w:basedOn w:val="1"/>
    <w:link w:val="250"/>
    <w:qFormat/>
    <w:uiPriority w:val="99"/>
    <w:pPr>
      <w:spacing w:after="120"/>
      <w:ind w:left="420"/>
    </w:pPr>
    <w:rPr>
      <w:sz w:val="16"/>
      <w:szCs w:val="16"/>
    </w:rPr>
  </w:style>
  <w:style w:type="character" w:customStyle="1" w:styleId="250">
    <w:name w:val="正文文本缩进 3 Char"/>
    <w:link w:val="249"/>
    <w:qFormat/>
    <w:uiPriority w:val="99"/>
    <w:rPr>
      <w:rFonts w:ascii="Times New Roman" w:hAnsi="Times New Roman" w:eastAsia="宋体" w:cs="Times New Roman"/>
      <w:sz w:val="16"/>
      <w:szCs w:val="16"/>
    </w:rPr>
  </w:style>
  <w:style w:type="paragraph" w:customStyle="1" w:styleId="251">
    <w:name w:val="目录 21"/>
    <w:basedOn w:val="1"/>
    <w:next w:val="1"/>
    <w:unhideWhenUsed/>
    <w:qFormat/>
    <w:uiPriority w:val="39"/>
    <w:pPr>
      <w:ind w:left="420"/>
    </w:pPr>
  </w:style>
  <w:style w:type="paragraph" w:customStyle="1" w:styleId="252">
    <w:name w:val="目录 91"/>
    <w:basedOn w:val="1"/>
    <w:next w:val="1"/>
    <w:unhideWhenUsed/>
    <w:qFormat/>
    <w:uiPriority w:val="39"/>
    <w:pPr>
      <w:ind w:left="3360"/>
    </w:pPr>
    <w:rPr>
      <w:rFonts w:ascii="Calibri" w:hAnsi="Calibri" w:eastAsia="宋体" w:cs="Times New Roman"/>
      <w:szCs w:val="22"/>
    </w:rPr>
  </w:style>
  <w:style w:type="paragraph" w:customStyle="1" w:styleId="253">
    <w:name w:val="正文文本 21"/>
    <w:basedOn w:val="1"/>
    <w:link w:val="254"/>
    <w:qFormat/>
    <w:uiPriority w:val="99"/>
    <w:pPr>
      <w:spacing w:after="120" w:line="480" w:lineRule="auto"/>
    </w:pPr>
    <w:rPr>
      <w:sz w:val="20"/>
    </w:rPr>
  </w:style>
  <w:style w:type="character" w:customStyle="1" w:styleId="254">
    <w:name w:val="正文文本 2 Char"/>
    <w:link w:val="253"/>
    <w:qFormat/>
    <w:uiPriority w:val="99"/>
    <w:rPr>
      <w:rFonts w:ascii="Times New Roman" w:hAnsi="Times New Roman" w:eastAsia="宋体" w:cs="Times New Roman"/>
      <w:szCs w:val="24"/>
    </w:rPr>
  </w:style>
  <w:style w:type="paragraph" w:customStyle="1" w:styleId="255">
    <w:name w:val="普通(网站)1"/>
    <w:basedOn w:val="1"/>
    <w:qFormat/>
    <w:uiPriority w:val="99"/>
    <w:pPr>
      <w:widowControl/>
      <w:spacing w:before="100" w:beforeAutospacing="1" w:after="100" w:afterAutospacing="1"/>
      <w:jc w:val="left"/>
    </w:pPr>
    <w:rPr>
      <w:rFonts w:ascii="宋体" w:hAnsi="宋体"/>
      <w:sz w:val="24"/>
    </w:rPr>
  </w:style>
  <w:style w:type="paragraph" w:customStyle="1" w:styleId="256">
    <w:name w:val="索引 11"/>
    <w:basedOn w:val="1"/>
    <w:next w:val="1"/>
    <w:semiHidden/>
    <w:qFormat/>
    <w:uiPriority w:val="99"/>
    <w:pPr>
      <w:spacing w:line="400" w:lineRule="exact"/>
      <w:ind w:firstLine="420"/>
    </w:pPr>
    <w:rPr>
      <w:rFonts w:ascii="宋体" w:hAnsi="Courier New"/>
      <w:b/>
      <w:szCs w:val="20"/>
    </w:rPr>
  </w:style>
  <w:style w:type="paragraph" w:customStyle="1" w:styleId="257">
    <w:name w:val="标题1"/>
    <w:basedOn w:val="1"/>
    <w:next w:val="1"/>
    <w:link w:val="258"/>
    <w:qFormat/>
    <w:uiPriority w:val="99"/>
    <w:pPr>
      <w:spacing w:before="240" w:after="60"/>
      <w:jc w:val="center"/>
      <w:outlineLvl w:val="0"/>
    </w:pPr>
    <w:rPr>
      <w:rFonts w:ascii="Cambria" w:hAnsi="Cambria"/>
      <w:b/>
      <w:bCs/>
      <w:sz w:val="32"/>
      <w:szCs w:val="32"/>
    </w:rPr>
  </w:style>
  <w:style w:type="character" w:customStyle="1" w:styleId="258">
    <w:name w:val="标题 Char"/>
    <w:link w:val="257"/>
    <w:qFormat/>
    <w:uiPriority w:val="99"/>
    <w:rPr>
      <w:rFonts w:ascii="Cambria" w:hAnsi="Cambria" w:cs="Times New Roman"/>
      <w:b/>
      <w:bCs/>
      <w:sz w:val="32"/>
      <w:szCs w:val="32"/>
    </w:rPr>
  </w:style>
  <w:style w:type="paragraph" w:customStyle="1" w:styleId="259">
    <w:name w:val="批注主题1"/>
    <w:basedOn w:val="215"/>
    <w:next w:val="215"/>
    <w:link w:val="260"/>
    <w:unhideWhenUsed/>
    <w:qFormat/>
    <w:uiPriority w:val="99"/>
    <w:rPr>
      <w:b/>
      <w:bCs/>
    </w:rPr>
  </w:style>
  <w:style w:type="character" w:customStyle="1" w:styleId="260">
    <w:name w:val="批注主题 Char"/>
    <w:link w:val="259"/>
    <w:qFormat/>
    <w:uiPriority w:val="99"/>
    <w:rPr>
      <w:rFonts w:ascii="Times New Roman" w:hAnsi="Times New Roman"/>
      <w:b/>
      <w:bCs/>
      <w:sz w:val="21"/>
      <w:szCs w:val="24"/>
    </w:rPr>
  </w:style>
  <w:style w:type="paragraph" w:customStyle="1" w:styleId="261">
    <w:name w:val="正文首行缩进1"/>
    <w:basedOn w:val="219"/>
    <w:next w:val="1"/>
    <w:qFormat/>
    <w:uiPriority w:val="0"/>
    <w:pPr>
      <w:ind w:firstLine="420"/>
    </w:pPr>
  </w:style>
  <w:style w:type="paragraph" w:customStyle="1" w:styleId="262">
    <w:name w:val="正文首行缩进 21"/>
    <w:basedOn w:val="221"/>
    <w:link w:val="263"/>
    <w:unhideWhenUsed/>
    <w:qFormat/>
    <w:uiPriority w:val="99"/>
    <w:pPr>
      <w:spacing w:after="120"/>
      <w:ind w:left="420" w:firstLine="420"/>
    </w:pPr>
    <w:rPr>
      <w:rFonts w:ascii="Calibri" w:hAnsi="Calibri"/>
      <w:sz w:val="21"/>
      <w:szCs w:val="24"/>
    </w:rPr>
  </w:style>
  <w:style w:type="character" w:customStyle="1" w:styleId="263">
    <w:name w:val="正文首行缩进 2 Char"/>
    <w:link w:val="262"/>
    <w:qFormat/>
    <w:uiPriority w:val="99"/>
    <w:rPr>
      <w:rFonts w:ascii="Calibri" w:hAnsi="Calibri" w:eastAsia="仿宋_GB2312" w:cs="Times New Roman"/>
      <w:sz w:val="21"/>
      <w:szCs w:val="24"/>
    </w:rPr>
  </w:style>
  <w:style w:type="table" w:customStyle="1" w:styleId="264">
    <w:name w:val="网格型111"/>
    <w:basedOn w:val="203"/>
    <w:qFormat/>
    <w:uiPriority w:val="99"/>
    <w:pPr>
      <w:widowControl w:val="0"/>
      <w:jc w:val="both"/>
    </w:pPr>
    <w:rPr>
      <w:rFonts w:ascii="Times New Roman" w:hAnsi="Times New Roman" w:eastAsia="宋体"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65">
    <w:name w:val="要点1"/>
    <w:basedOn w:val="202"/>
    <w:link w:val="1"/>
    <w:qFormat/>
    <w:uiPriority w:val="22"/>
    <w:rPr>
      <w:b/>
    </w:rPr>
  </w:style>
  <w:style w:type="character" w:customStyle="1" w:styleId="266">
    <w:name w:val="尾注引用1"/>
    <w:link w:val="1"/>
    <w:unhideWhenUsed/>
    <w:qFormat/>
    <w:uiPriority w:val="99"/>
    <w:rPr>
      <w:vertAlign w:val="superscript"/>
    </w:rPr>
  </w:style>
  <w:style w:type="character" w:customStyle="1" w:styleId="267">
    <w:name w:val="页码1"/>
    <w:link w:val="1"/>
    <w:qFormat/>
    <w:uiPriority w:val="99"/>
  </w:style>
  <w:style w:type="character" w:customStyle="1" w:styleId="268">
    <w:name w:val="已访问的超链接1"/>
    <w:link w:val="1"/>
    <w:qFormat/>
    <w:uiPriority w:val="99"/>
    <w:rPr>
      <w:color w:val="800080"/>
      <w:u w:val="single"/>
    </w:rPr>
  </w:style>
  <w:style w:type="character" w:customStyle="1" w:styleId="269">
    <w:name w:val="超链接1"/>
    <w:link w:val="1"/>
    <w:qFormat/>
    <w:uiPriority w:val="99"/>
    <w:rPr>
      <w:color w:val="0000FF"/>
      <w:u w:val="single"/>
    </w:rPr>
  </w:style>
  <w:style w:type="character" w:customStyle="1" w:styleId="270">
    <w:name w:val="批注引用1"/>
    <w:link w:val="1"/>
    <w:unhideWhenUsed/>
    <w:qFormat/>
    <w:uiPriority w:val="99"/>
    <w:rPr>
      <w:sz w:val="21"/>
      <w:szCs w:val="21"/>
    </w:rPr>
  </w:style>
  <w:style w:type="character" w:customStyle="1" w:styleId="271">
    <w:name w:val="脚注引用1"/>
    <w:link w:val="1"/>
    <w:unhideWhenUsed/>
    <w:qFormat/>
    <w:uiPriority w:val="99"/>
    <w:rPr>
      <w:vertAlign w:val="superscript"/>
    </w:rPr>
  </w:style>
  <w:style w:type="paragraph" w:customStyle="1" w:styleId="272">
    <w:name w:val="Default"/>
    <w:basedOn w:val="273"/>
    <w:next w:val="1"/>
    <w:qFormat/>
    <w:uiPriority w:val="0"/>
    <w:pPr>
      <w:widowControl w:val="0"/>
    </w:pPr>
    <w:rPr>
      <w:rFonts w:ascii="黑体" w:eastAsia="黑体" w:cs="黑体"/>
      <w:color w:val="000000"/>
      <w:sz w:val="24"/>
      <w:szCs w:val="24"/>
      <w:lang w:val="en-US" w:eastAsia="zh-CN" w:bidi="ar-SA"/>
    </w:rPr>
  </w:style>
  <w:style w:type="paragraph" w:customStyle="1" w:styleId="273">
    <w:name w:val="正文1"/>
    <w:qFormat/>
    <w:uiPriority w:val="0"/>
    <w:pPr>
      <w:jc w:val="both"/>
    </w:pPr>
    <w:rPr>
      <w:rFonts w:hint="default" w:ascii="Times New Roman" w:hAnsi="Times New Roman" w:eastAsia="宋体" w:cs="Times New Roman"/>
      <w:sz w:val="21"/>
      <w:szCs w:val="21"/>
      <w:lang w:val="en-US" w:eastAsia="zh-CN" w:bidi="ar-SA"/>
    </w:rPr>
  </w:style>
  <w:style w:type="character" w:customStyle="1" w:styleId="274">
    <w:name w:val="脚注文本 Char1"/>
    <w:link w:val="1"/>
    <w:qFormat/>
    <w:uiPriority w:val="99"/>
    <w:rPr>
      <w:sz w:val="18"/>
      <w:lang w:val="zh-CN"/>
    </w:rPr>
  </w:style>
  <w:style w:type="character" w:customStyle="1" w:styleId="275">
    <w:name w:val="apple-style-span"/>
    <w:link w:val="1"/>
    <w:qFormat/>
    <w:uiPriority w:val="99"/>
  </w:style>
  <w:style w:type="character" w:customStyle="1" w:styleId="276">
    <w:name w:val="标题 Char1"/>
    <w:link w:val="1"/>
    <w:qFormat/>
    <w:uiPriority w:val="99"/>
    <w:rPr>
      <w:rFonts w:ascii="Cambria" w:hAnsi="Cambria"/>
      <w:b/>
      <w:sz w:val="32"/>
      <w:lang w:val="zh-CN"/>
    </w:rPr>
  </w:style>
  <w:style w:type="character" w:customStyle="1" w:styleId="277">
    <w:name w:val="textcontents"/>
    <w:link w:val="1"/>
    <w:qFormat/>
    <w:uiPriority w:val="99"/>
  </w:style>
  <w:style w:type="character" w:customStyle="1" w:styleId="278">
    <w:name w:val="纯文本 字符"/>
    <w:link w:val="1"/>
    <w:qFormat/>
    <w:uiPriority w:val="99"/>
    <w:rPr>
      <w:rFonts w:ascii="宋体" w:hAnsi="Courier New" w:eastAsia="宋体" w:cs="Courier New"/>
      <w:szCs w:val="21"/>
    </w:rPr>
  </w:style>
  <w:style w:type="character" w:customStyle="1" w:styleId="279">
    <w:name w:val="批注主题 Char1"/>
    <w:link w:val="1"/>
    <w:qFormat/>
    <w:uiPriority w:val="99"/>
    <w:rPr>
      <w:b/>
      <w:sz w:val="24"/>
      <w:lang w:val="zh-CN"/>
    </w:rPr>
  </w:style>
  <w:style w:type="character" w:customStyle="1" w:styleId="280">
    <w:name w:val="font21"/>
    <w:link w:val="1"/>
    <w:qFormat/>
    <w:uiPriority w:val="99"/>
    <w:rPr>
      <w:rFonts w:hint="eastAsia" w:ascii="仿宋_GB2312" w:eastAsia="仿宋_GB2312" w:cs="仿宋_GB2312"/>
      <w:b/>
      <w:bCs/>
      <w:color w:val="000000"/>
      <w:sz w:val="24"/>
      <w:szCs w:val="24"/>
      <w:u w:val="none"/>
    </w:rPr>
  </w:style>
  <w:style w:type="character" w:customStyle="1" w:styleId="281">
    <w:name w:val="标题 1 Char1"/>
    <w:link w:val="1"/>
    <w:qFormat/>
    <w:uiPriority w:val="99"/>
    <w:rPr>
      <w:b/>
      <w:sz w:val="44"/>
      <w:lang w:val="zh-CN"/>
    </w:rPr>
  </w:style>
  <w:style w:type="character" w:customStyle="1" w:styleId="282">
    <w:name w:val="批注文字 字符2"/>
    <w:link w:val="1"/>
    <w:qFormat/>
    <w:uiPriority w:val="99"/>
    <w:rPr>
      <w:rFonts w:ascii="Times New Roman" w:hAnsi="Times New Roman"/>
      <w:sz w:val="21"/>
      <w:szCs w:val="24"/>
    </w:rPr>
  </w:style>
  <w:style w:type="character" w:customStyle="1" w:styleId="283">
    <w:name w:val="正文文本缩进 Char1"/>
    <w:link w:val="1"/>
    <w:qFormat/>
    <w:uiPriority w:val="99"/>
    <w:rPr>
      <w:rFonts w:ascii="仿宋_GB2312" w:eastAsia="仿宋_GB2312"/>
      <w:lang w:val="zh-CN"/>
    </w:rPr>
  </w:style>
  <w:style w:type="character" w:customStyle="1" w:styleId="284">
    <w:name w:val="纯文本 字符2"/>
    <w:link w:val="1"/>
    <w:qFormat/>
    <w:uiPriority w:val="99"/>
    <w:rPr>
      <w:rFonts w:ascii="宋体" w:hAnsi="Courier New"/>
      <w:sz w:val="21"/>
    </w:rPr>
  </w:style>
  <w:style w:type="character" w:customStyle="1" w:styleId="285">
    <w:name w:val="标题 9 Char1"/>
    <w:link w:val="1"/>
    <w:qFormat/>
    <w:uiPriority w:val="99"/>
    <w:rPr>
      <w:rFonts w:ascii="Arial" w:hAnsi="Arial" w:eastAsia="黑体"/>
      <w:sz w:val="24"/>
      <w:lang w:val="zh-CN"/>
    </w:rPr>
  </w:style>
  <w:style w:type="character" w:customStyle="1" w:styleId="286">
    <w:name w:val="font41"/>
    <w:link w:val="1"/>
    <w:qFormat/>
    <w:uiPriority w:val="99"/>
    <w:rPr>
      <w:rFonts w:hint="eastAsia" w:ascii="宋体" w:hAnsi="宋体" w:eastAsia="宋体" w:cs="宋体"/>
      <w:b/>
      <w:bCs/>
      <w:color w:val="000000"/>
      <w:sz w:val="20"/>
      <w:szCs w:val="20"/>
      <w:u w:val="none"/>
    </w:rPr>
  </w:style>
  <w:style w:type="character" w:customStyle="1" w:styleId="287">
    <w:name w:val="纯文本 字符1"/>
    <w:link w:val="1"/>
    <w:qFormat/>
    <w:uiPriority w:val="99"/>
    <w:rPr>
      <w:rFonts w:ascii="宋体" w:hAnsi="Courier New"/>
    </w:rPr>
  </w:style>
  <w:style w:type="character" w:customStyle="1" w:styleId="288">
    <w:name w:val="正文文本 (26) + 间距 0 pt"/>
    <w:link w:val="1"/>
    <w:qFormat/>
    <w:uiPriority w:val="99"/>
    <w:rPr>
      <w:rFonts w:ascii="宋体" w:hAnsi="宋体" w:eastAsia="宋体" w:cs="宋体"/>
      <w:color w:val="000000"/>
      <w:spacing w:val="0"/>
      <w:position w:val="0"/>
      <w:sz w:val="22"/>
      <w:szCs w:val="22"/>
      <w:u w:val="none"/>
      <w:lang w:val="zh-CN" w:eastAsia="zh-CN" w:bidi="zh-CN"/>
    </w:rPr>
  </w:style>
  <w:style w:type="character" w:customStyle="1" w:styleId="289">
    <w:name w:val="NormalCharacter1"/>
    <w:link w:val="1"/>
    <w:qFormat/>
    <w:uiPriority w:val="0"/>
  </w:style>
  <w:style w:type="character" w:customStyle="1" w:styleId="290">
    <w:name w:val="批注框文本 Char1"/>
    <w:link w:val="1"/>
    <w:semiHidden/>
    <w:qFormat/>
    <w:uiPriority w:val="99"/>
    <w:rPr>
      <w:sz w:val="18"/>
      <w:lang w:val="zh-CN"/>
    </w:rPr>
  </w:style>
  <w:style w:type="character" w:customStyle="1" w:styleId="291">
    <w:name w:val="正文文本 Char1"/>
    <w:link w:val="1"/>
    <w:qFormat/>
    <w:uiPriority w:val="99"/>
    <w:rPr>
      <w:sz w:val="21"/>
      <w:szCs w:val="24"/>
    </w:rPr>
  </w:style>
  <w:style w:type="character" w:customStyle="1" w:styleId="292">
    <w:name w:val="批注文字 Char"/>
    <w:link w:val="1"/>
    <w:qFormat/>
    <w:uiPriority w:val="99"/>
    <w:rPr>
      <w:rFonts w:ascii="Times New Roman" w:hAnsi="Times New Roman"/>
      <w:sz w:val="21"/>
      <w:szCs w:val="24"/>
    </w:rPr>
  </w:style>
  <w:style w:type="character" w:customStyle="1" w:styleId="293">
    <w:name w:val="批注文字 Char1"/>
    <w:link w:val="1"/>
    <w:qFormat/>
    <w:uiPriority w:val="99"/>
    <w:rPr>
      <w:rFonts w:ascii="Times New Roman" w:hAnsi="Times New Roman"/>
      <w:sz w:val="21"/>
      <w:szCs w:val="24"/>
    </w:rPr>
  </w:style>
  <w:style w:type="character" w:customStyle="1" w:styleId="294">
    <w:name w:val="正文文本 3 Char1"/>
    <w:link w:val="1"/>
    <w:qFormat/>
    <w:uiPriority w:val="99"/>
    <w:rPr>
      <w:b/>
      <w:sz w:val="24"/>
      <w:lang w:val="zh-CN"/>
    </w:rPr>
  </w:style>
  <w:style w:type="character" w:customStyle="1" w:styleId="295">
    <w:name w:val="标题 6 Char1"/>
    <w:link w:val="1"/>
    <w:qFormat/>
    <w:uiPriority w:val="99"/>
    <w:rPr>
      <w:rFonts w:ascii="Arial" w:hAnsi="Arial" w:eastAsia="黑体"/>
      <w:b/>
      <w:sz w:val="24"/>
      <w:lang w:val="zh-CN"/>
    </w:rPr>
  </w:style>
  <w:style w:type="character" w:customStyle="1" w:styleId="296">
    <w:name w:val="标题 3 Char1"/>
    <w:link w:val="1"/>
    <w:qFormat/>
    <w:uiPriority w:val="99"/>
    <w:rPr>
      <w:b/>
      <w:sz w:val="32"/>
      <w:lang w:val="zh-CN"/>
    </w:rPr>
  </w:style>
  <w:style w:type="character" w:customStyle="1" w:styleId="297">
    <w:name w:val="标题 7 Char1"/>
    <w:link w:val="1"/>
    <w:qFormat/>
    <w:uiPriority w:val="99"/>
    <w:rPr>
      <w:b/>
      <w:sz w:val="24"/>
      <w:lang w:val="zh-CN"/>
    </w:rPr>
  </w:style>
  <w:style w:type="character" w:customStyle="1" w:styleId="298">
    <w:name w:val="普通文字 Char Char2"/>
    <w:link w:val="1"/>
    <w:qFormat/>
    <w:uiPriority w:val="99"/>
    <w:rPr>
      <w:rFonts w:ascii="宋体" w:hAnsi="Courier New" w:eastAsia="宋体"/>
      <w:sz w:val="21"/>
      <w:lang w:val="en-US" w:eastAsia="zh-CN" w:bidi="ar-SA"/>
    </w:rPr>
  </w:style>
  <w:style w:type="character" w:customStyle="1" w:styleId="299">
    <w:name w:val="标题 1 字符"/>
    <w:link w:val="1"/>
    <w:qFormat/>
    <w:uiPriority w:val="99"/>
    <w:rPr>
      <w:rFonts w:ascii="Times New Roman" w:hAnsi="Times New Roman" w:eastAsia="宋体" w:cs="Times New Roman"/>
      <w:b/>
      <w:bCs/>
      <w:sz w:val="44"/>
      <w:szCs w:val="44"/>
    </w:rPr>
  </w:style>
  <w:style w:type="character" w:customStyle="1" w:styleId="300">
    <w:name w:val="纯文本 Char1"/>
    <w:link w:val="1"/>
    <w:qFormat/>
    <w:uiPriority w:val="99"/>
    <w:rPr>
      <w:rFonts w:ascii="宋体" w:hAnsi="Courier New" w:eastAsia="宋体" w:cs="Courier New"/>
      <w:szCs w:val="21"/>
    </w:rPr>
  </w:style>
  <w:style w:type="character" w:customStyle="1" w:styleId="301">
    <w:name w:val="批注文字 字符"/>
    <w:link w:val="1"/>
    <w:qFormat/>
    <w:uiPriority w:val="99"/>
    <w:rPr>
      <w:rFonts w:ascii="Times New Roman" w:hAnsi="Times New Roman"/>
      <w:sz w:val="21"/>
      <w:szCs w:val="24"/>
    </w:rPr>
  </w:style>
  <w:style w:type="character" w:customStyle="1" w:styleId="302">
    <w:name w:val="标题 5 Char"/>
    <w:link w:val="1"/>
    <w:qFormat/>
    <w:uiPriority w:val="99"/>
    <w:rPr>
      <w:b/>
      <w:sz w:val="28"/>
      <w:szCs w:val="24"/>
    </w:rPr>
  </w:style>
  <w:style w:type="character" w:customStyle="1" w:styleId="303">
    <w:name w:val="页眉 字符"/>
    <w:link w:val="1"/>
    <w:qFormat/>
    <w:uiPriority w:val="99"/>
    <w:rPr>
      <w:rFonts w:ascii="Times New Roman" w:hAnsi="Times New Roman"/>
      <w:sz w:val="18"/>
    </w:rPr>
  </w:style>
  <w:style w:type="character" w:customStyle="1" w:styleId="304">
    <w:name w:val="font151"/>
    <w:link w:val="1"/>
    <w:qFormat/>
    <w:uiPriority w:val="99"/>
    <w:rPr>
      <w:rFonts w:hint="eastAsia" w:ascii="宋体" w:hAnsi="宋体" w:eastAsia="宋体" w:cs="宋体"/>
      <w:b/>
      <w:bCs/>
      <w:color w:val="000000"/>
      <w:sz w:val="18"/>
      <w:szCs w:val="18"/>
      <w:u w:val="none"/>
    </w:rPr>
  </w:style>
  <w:style w:type="character" w:customStyle="1" w:styleId="305">
    <w:name w:val="font141"/>
    <w:link w:val="1"/>
    <w:qFormat/>
    <w:uiPriority w:val="99"/>
    <w:rPr>
      <w:rFonts w:hint="eastAsia" w:ascii="仿宋_GB2312" w:eastAsia="仿宋_GB2312" w:cs="仿宋_GB2312"/>
      <w:color w:val="000000"/>
      <w:sz w:val="24"/>
      <w:szCs w:val="24"/>
      <w:u w:val="none"/>
    </w:rPr>
  </w:style>
  <w:style w:type="character" w:customStyle="1" w:styleId="306">
    <w:name w:val="尾注文本 Char1"/>
    <w:link w:val="1"/>
    <w:qFormat/>
    <w:uiPriority w:val="99"/>
    <w:rPr>
      <w:sz w:val="24"/>
      <w:lang w:val="zh-CN"/>
    </w:rPr>
  </w:style>
  <w:style w:type="character" w:customStyle="1" w:styleId="307">
    <w:name w:val="font11"/>
    <w:link w:val="1"/>
    <w:qFormat/>
    <w:uiPriority w:val="99"/>
    <w:rPr>
      <w:rFonts w:hint="eastAsia" w:ascii="宋体" w:hAnsi="宋体" w:eastAsia="宋体" w:cs="宋体"/>
      <w:color w:val="000000"/>
      <w:sz w:val="22"/>
      <w:szCs w:val="22"/>
      <w:u w:val="none"/>
    </w:rPr>
  </w:style>
  <w:style w:type="character" w:customStyle="1" w:styleId="308">
    <w:name w:val="正文文本缩进 2 Char1"/>
    <w:link w:val="1"/>
    <w:qFormat/>
    <w:uiPriority w:val="99"/>
    <w:rPr>
      <w:lang w:val="zh-CN"/>
    </w:rPr>
  </w:style>
  <w:style w:type="character" w:customStyle="1" w:styleId="309">
    <w:name w:val="标题 8 Char1"/>
    <w:link w:val="1"/>
    <w:qFormat/>
    <w:uiPriority w:val="99"/>
    <w:rPr>
      <w:rFonts w:ascii="Arial" w:hAnsi="Arial" w:eastAsia="黑体"/>
      <w:sz w:val="24"/>
      <w:lang w:val="zh-CN"/>
    </w:rPr>
  </w:style>
  <w:style w:type="character" w:customStyle="1" w:styleId="310">
    <w:name w:val="日期 Char1"/>
    <w:link w:val="1"/>
    <w:qFormat/>
    <w:uiPriority w:val="99"/>
    <w:rPr>
      <w:rFonts w:ascii="宋体" w:hAnsi="Courier New"/>
      <w:sz w:val="21"/>
      <w:lang w:val="zh-CN"/>
    </w:rPr>
  </w:style>
  <w:style w:type="character" w:customStyle="1" w:styleId="311">
    <w:name w:val="正文文本 2 Char1"/>
    <w:link w:val="1"/>
    <w:qFormat/>
    <w:uiPriority w:val="99"/>
    <w:rPr>
      <w:sz w:val="24"/>
      <w:lang w:val="zh-CN"/>
    </w:rPr>
  </w:style>
  <w:style w:type="character" w:customStyle="1" w:styleId="312">
    <w:name w:val="正文文本缩进 3 Char1"/>
    <w:link w:val="1"/>
    <w:qFormat/>
    <w:uiPriority w:val="99"/>
    <w:rPr>
      <w:sz w:val="16"/>
      <w:lang w:val="zh-CN"/>
    </w:rPr>
  </w:style>
  <w:style w:type="character" w:customStyle="1" w:styleId="313">
    <w:name w:val="case31"/>
    <w:link w:val="1"/>
    <w:qFormat/>
    <w:uiPriority w:val="99"/>
    <w:rPr>
      <w:sz w:val="21"/>
      <w:szCs w:val="21"/>
    </w:rPr>
  </w:style>
  <w:style w:type="character" w:customStyle="1" w:styleId="314">
    <w:name w:val="纯文本 Char"/>
    <w:link w:val="1"/>
    <w:qFormat/>
    <w:uiPriority w:val="99"/>
    <w:rPr>
      <w:rFonts w:ascii="宋体" w:hAnsi="Courier New" w:eastAsia="宋体" w:cs="Courier New"/>
      <w:szCs w:val="21"/>
    </w:rPr>
  </w:style>
  <w:style w:type="character" w:customStyle="1" w:styleId="315">
    <w:name w:val="headline-content4"/>
    <w:link w:val="1"/>
    <w:qFormat/>
    <w:uiPriority w:val="99"/>
  </w:style>
  <w:style w:type="character" w:customStyle="1" w:styleId="316">
    <w:name w:val="页脚 字符"/>
    <w:link w:val="1"/>
    <w:qFormat/>
    <w:uiPriority w:val="99"/>
    <w:rPr>
      <w:sz w:val="18"/>
    </w:rPr>
  </w:style>
  <w:style w:type="character" w:customStyle="1" w:styleId="317">
    <w:name w:val="标题 2 Char1"/>
    <w:link w:val="1"/>
    <w:qFormat/>
    <w:uiPriority w:val="99"/>
    <w:rPr>
      <w:rFonts w:ascii="Arial" w:hAnsi="Arial" w:eastAsia="黑体"/>
      <w:b/>
      <w:sz w:val="32"/>
      <w:lang w:val="zh-CN"/>
    </w:rPr>
  </w:style>
  <w:style w:type="character" w:customStyle="1" w:styleId="318">
    <w:name w:val="标题 5 Char1"/>
    <w:link w:val="1"/>
    <w:qFormat/>
    <w:uiPriority w:val="0"/>
    <w:rPr>
      <w:b/>
      <w:sz w:val="28"/>
      <w:szCs w:val="24"/>
    </w:rPr>
  </w:style>
  <w:style w:type="character" w:customStyle="1" w:styleId="319">
    <w:name w:val="正文文本缩进 字符"/>
    <w:link w:val="1"/>
    <w:qFormat/>
    <w:uiPriority w:val="99"/>
    <w:rPr>
      <w:rFonts w:ascii="仿宋_GB2312" w:hAnsi="Times New Roman" w:eastAsia="仿宋_GB2312" w:cs="Times New Roman"/>
      <w:sz w:val="32"/>
      <w:szCs w:val="20"/>
    </w:rPr>
  </w:style>
  <w:style w:type="paragraph" w:customStyle="1" w:styleId="320">
    <w:name w:val="xl67"/>
    <w:basedOn w:val="1"/>
    <w:qFormat/>
    <w:uiPriority w:val="99"/>
    <w:pPr>
      <w:widowControl/>
      <w:shd w:val="clear" w:color="000000" w:fill="FFFFFF"/>
      <w:spacing w:before="100" w:beforeAutospacing="1" w:after="100" w:afterAutospacing="1"/>
      <w:jc w:val="left"/>
    </w:pPr>
    <w:rPr>
      <w:rFonts w:ascii="宋体" w:hAnsi="宋体" w:cs="宋体"/>
      <w:sz w:val="24"/>
    </w:rPr>
  </w:style>
  <w:style w:type="paragraph" w:customStyle="1" w:styleId="321">
    <w:name w:val="xl86"/>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2"/>
      <w:szCs w:val="22"/>
    </w:rPr>
  </w:style>
  <w:style w:type="paragraph" w:customStyle="1" w:styleId="322">
    <w:name w:val="样式 标题 2 + Times New Roman 四号 非加粗 段前: 5 磅 段后: 0 磅 行距: 固定值 20..."/>
    <w:basedOn w:val="193"/>
    <w:qFormat/>
    <w:uiPriority w:val="99"/>
    <w:pPr>
      <w:spacing w:before="100" w:after="0" w:line="400" w:lineRule="exact"/>
    </w:pPr>
    <w:rPr>
      <w:rFonts w:ascii="Times New Roman" w:hAnsi="Times New Roman" w:cs="宋体"/>
      <w:b w:val="0"/>
      <w:bCs w:val="0"/>
      <w:sz w:val="28"/>
      <w:szCs w:val="20"/>
    </w:rPr>
  </w:style>
  <w:style w:type="paragraph" w:customStyle="1" w:styleId="323">
    <w:name w:val="xl74"/>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 w:val="24"/>
    </w:rPr>
  </w:style>
  <w:style w:type="paragraph" w:customStyle="1" w:styleId="324">
    <w:name w:val="font5"/>
    <w:basedOn w:val="1"/>
    <w:qFormat/>
    <w:uiPriority w:val="99"/>
    <w:pPr>
      <w:widowControl/>
      <w:spacing w:before="100" w:beforeAutospacing="1" w:after="100" w:afterAutospacing="1"/>
      <w:jc w:val="left"/>
    </w:pPr>
    <w:rPr>
      <w:rFonts w:ascii="宋体" w:hAnsi="宋体" w:cs="宋体"/>
      <w:szCs w:val="21"/>
    </w:rPr>
  </w:style>
  <w:style w:type="paragraph" w:customStyle="1" w:styleId="325">
    <w:name w:val="xl82"/>
    <w:basedOn w:val="1"/>
    <w:qFormat/>
    <w:uiPriority w:val="99"/>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sz w:val="22"/>
      <w:szCs w:val="22"/>
    </w:rPr>
  </w:style>
  <w:style w:type="paragraph" w:customStyle="1" w:styleId="326">
    <w:name w:val="无间隔"/>
    <w:qFormat/>
    <w:uiPriority w:val="99"/>
    <w:pPr>
      <w:widowControl w:val="0"/>
      <w:jc w:val="both"/>
    </w:pPr>
    <w:rPr>
      <w:rFonts w:hint="default" w:ascii="Calibri" w:hAnsi="Calibri" w:eastAsia="宋体" w:cs="Times New Roman"/>
      <w:sz w:val="21"/>
      <w:szCs w:val="22"/>
      <w:lang w:val="en-US" w:eastAsia="zh-CN" w:bidi="ar-SA"/>
    </w:rPr>
  </w:style>
  <w:style w:type="paragraph" w:customStyle="1" w:styleId="327">
    <w:name w:val="xl65"/>
    <w:basedOn w:val="1"/>
    <w:qFormat/>
    <w:uiPriority w:val="99"/>
    <w:pPr>
      <w:widowControl/>
      <w:shd w:val="clear" w:color="000000" w:fill="FFFF00"/>
      <w:spacing w:before="100" w:beforeAutospacing="1" w:after="100" w:afterAutospacing="1"/>
      <w:jc w:val="left"/>
    </w:pPr>
    <w:rPr>
      <w:rFonts w:ascii="宋体" w:hAnsi="宋体" w:cs="宋体"/>
      <w:sz w:val="24"/>
    </w:rPr>
  </w:style>
  <w:style w:type="paragraph" w:customStyle="1" w:styleId="328">
    <w:name w:val="xl87"/>
    <w:basedOn w:val="1"/>
    <w:qFormat/>
    <w:uiPriority w:val="99"/>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sz w:val="22"/>
      <w:szCs w:val="22"/>
    </w:rPr>
  </w:style>
  <w:style w:type="paragraph" w:customStyle="1" w:styleId="329">
    <w:name w:val="xl8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2"/>
      <w:szCs w:val="22"/>
    </w:rPr>
  </w:style>
  <w:style w:type="paragraph" w:customStyle="1" w:styleId="330">
    <w:name w:val="正文2"/>
    <w:basedOn w:val="1"/>
    <w:qFormat/>
    <w:uiPriority w:val="99"/>
    <w:pPr>
      <w:spacing w:before="156" w:line="360" w:lineRule="auto"/>
      <w:ind w:firstLine="510"/>
    </w:pPr>
    <w:rPr>
      <w:sz w:val="24"/>
      <w:szCs w:val="20"/>
    </w:rPr>
  </w:style>
  <w:style w:type="paragraph" w:customStyle="1" w:styleId="331">
    <w:name w:val="列出段落"/>
    <w:basedOn w:val="1"/>
    <w:qFormat/>
    <w:uiPriority w:val="99"/>
    <w:pPr>
      <w:ind w:firstLine="420"/>
    </w:pPr>
  </w:style>
  <w:style w:type="paragraph" w:customStyle="1" w:styleId="332">
    <w:name w:val="正文首行缩进两字符"/>
    <w:basedOn w:val="1"/>
    <w:qFormat/>
    <w:uiPriority w:val="99"/>
    <w:pPr>
      <w:spacing w:line="360" w:lineRule="auto"/>
      <w:ind w:firstLine="200"/>
    </w:pPr>
  </w:style>
  <w:style w:type="paragraph" w:customStyle="1" w:styleId="333">
    <w:name w:val="样式"/>
    <w:qFormat/>
    <w:uiPriority w:val="99"/>
    <w:pPr>
      <w:widowControl w:val="0"/>
      <w:jc w:val="center"/>
    </w:pPr>
    <w:rPr>
      <w:rFonts w:hint="default" w:ascii="宋体" w:hAnsi="宋体" w:eastAsia="宋体" w:cs="宋体"/>
      <w:sz w:val="24"/>
      <w:szCs w:val="24"/>
      <w:lang w:val="en-US" w:eastAsia="zh-CN" w:bidi="ar-SA"/>
    </w:rPr>
  </w:style>
  <w:style w:type="paragraph" w:customStyle="1" w:styleId="334">
    <w:name w:val="表格"/>
    <w:basedOn w:val="1"/>
    <w:qFormat/>
    <w:uiPriority w:val="99"/>
    <w:pPr>
      <w:spacing w:line="400" w:lineRule="exact"/>
    </w:pPr>
    <w:rPr>
      <w:sz w:val="24"/>
    </w:rPr>
  </w:style>
  <w:style w:type="paragraph" w:customStyle="1" w:styleId="335">
    <w:name w:val="xl66"/>
    <w:basedOn w:val="1"/>
    <w:qFormat/>
    <w:uiPriority w:val="99"/>
    <w:pPr>
      <w:widowControl/>
      <w:spacing w:before="100" w:beforeAutospacing="1" w:after="100" w:afterAutospacing="1"/>
      <w:jc w:val="center"/>
    </w:pPr>
    <w:rPr>
      <w:rFonts w:ascii="宋体" w:hAnsi="宋体" w:cs="宋体"/>
      <w:sz w:val="24"/>
    </w:rPr>
  </w:style>
  <w:style w:type="paragraph" w:customStyle="1" w:styleId="336">
    <w:name w:val="表格文字"/>
    <w:basedOn w:val="221"/>
    <w:next w:val="219"/>
    <w:unhideWhenUsed/>
    <w:qFormat/>
    <w:uiPriority w:val="0"/>
    <w:pPr>
      <w:numPr>
        <w:ilvl w:val="0"/>
        <w:numId w:val="3"/>
      </w:numPr>
      <w:spacing w:before="25" w:after="25"/>
      <w:ind w:firstLine="0"/>
      <w:jc w:val="left"/>
    </w:pPr>
    <w:rPr>
      <w:rFonts w:cs="Times New Roman"/>
      <w:bCs/>
      <w:spacing w:val="10"/>
      <w:sz w:val="24"/>
      <w:szCs w:val="22"/>
      <w:lang w:val="en-US" w:eastAsia="zh-CN"/>
    </w:rPr>
  </w:style>
  <w:style w:type="paragraph" w:customStyle="1" w:styleId="337">
    <w:name w:val="xl72"/>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b/>
      <w:bCs/>
      <w:sz w:val="24"/>
    </w:rPr>
  </w:style>
  <w:style w:type="paragraph" w:customStyle="1" w:styleId="338">
    <w:name w:val="xl68"/>
    <w:basedOn w:val="1"/>
    <w:qFormat/>
    <w:uiPriority w:val="99"/>
    <w:pPr>
      <w:widowControl/>
      <w:pBdr>
        <w:top w:val="single" w:color="000000" w:sz="4" w:space="0"/>
        <w:left w:val="single" w:color="000000" w:sz="4" w:space="0"/>
        <w:right w:val="single" w:color="000000" w:sz="4" w:space="0"/>
      </w:pBdr>
      <w:shd w:val="clear" w:color="000000" w:fill="FFFFFF"/>
      <w:spacing w:before="100" w:beforeAutospacing="1" w:after="100" w:afterAutospacing="1"/>
      <w:jc w:val="center"/>
    </w:pPr>
    <w:rPr>
      <w:b/>
      <w:bCs/>
      <w:sz w:val="24"/>
    </w:rPr>
  </w:style>
  <w:style w:type="paragraph" w:customStyle="1" w:styleId="339">
    <w:name w:val="Char1"/>
    <w:basedOn w:val="1"/>
    <w:qFormat/>
    <w:uiPriority w:val="99"/>
    <w:rPr>
      <w:szCs w:val="21"/>
    </w:rPr>
  </w:style>
  <w:style w:type="paragraph" w:customStyle="1" w:styleId="340">
    <w:name w:val="xl70"/>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color w:val="000000"/>
      <w:sz w:val="22"/>
      <w:szCs w:val="22"/>
    </w:rPr>
  </w:style>
  <w:style w:type="paragraph" w:customStyle="1" w:styleId="341">
    <w:name w:val="xl69"/>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color w:val="000000"/>
      <w:sz w:val="22"/>
      <w:szCs w:val="22"/>
    </w:rPr>
  </w:style>
  <w:style w:type="paragraph" w:customStyle="1" w:styleId="342">
    <w:name w:val="表内文字"/>
    <w:basedOn w:val="1"/>
    <w:qFormat/>
    <w:uiPriority w:val="99"/>
    <w:pPr>
      <w:spacing w:before="50" w:after="50"/>
      <w:jc w:val="center"/>
    </w:pPr>
    <w:rPr>
      <w:rFonts w:ascii="仿宋_GB2312" w:hAnsi="宋体" w:eastAsia="仿宋_GB2312"/>
      <w:b/>
      <w:color w:val="000000"/>
      <w:sz w:val="32"/>
      <w:szCs w:val="32"/>
    </w:rPr>
  </w:style>
  <w:style w:type="paragraph" w:customStyle="1" w:styleId="343">
    <w:name w:val="正文段"/>
    <w:basedOn w:val="1"/>
    <w:qFormat/>
    <w:uiPriority w:val="99"/>
    <w:pPr>
      <w:widowControl/>
      <w:spacing w:after="50"/>
      <w:ind w:firstLine="200"/>
    </w:pPr>
    <w:rPr>
      <w:sz w:val="24"/>
      <w:szCs w:val="20"/>
    </w:rPr>
  </w:style>
  <w:style w:type="paragraph" w:customStyle="1" w:styleId="344">
    <w:name w:val="xl75"/>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color w:val="FF0000"/>
      <w:sz w:val="22"/>
      <w:szCs w:val="22"/>
    </w:rPr>
  </w:style>
  <w:style w:type="paragraph" w:customStyle="1" w:styleId="345">
    <w:name w:val="Revision1"/>
    <w:qFormat/>
    <w:uiPriority w:val="99"/>
    <w:rPr>
      <w:rFonts w:hint="default" w:ascii="Times New Roman" w:hAnsi="Times New Roman" w:eastAsia="宋体" w:cs="Times New Roman"/>
      <w:sz w:val="21"/>
      <w:szCs w:val="24"/>
      <w:lang w:val="en-US" w:eastAsia="zh-CN" w:bidi="ar-SA"/>
    </w:rPr>
  </w:style>
  <w:style w:type="paragraph" w:customStyle="1" w:styleId="346">
    <w:name w:val="xl85"/>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2"/>
      <w:szCs w:val="22"/>
    </w:rPr>
  </w:style>
  <w:style w:type="paragraph" w:customStyle="1" w:styleId="347">
    <w:name w:val="1"/>
    <w:basedOn w:val="1"/>
    <w:next w:val="331"/>
    <w:qFormat/>
    <w:uiPriority w:val="99"/>
    <w:pPr>
      <w:ind w:firstLine="420"/>
    </w:pPr>
  </w:style>
  <w:style w:type="paragraph" w:customStyle="1" w:styleId="348">
    <w:name w:val="默认段落字体 Para Char Char Char Char Char Char Char Char Char1 Char Char Char Char"/>
    <w:basedOn w:val="1"/>
    <w:qFormat/>
    <w:uiPriority w:val="99"/>
    <w:rPr>
      <w:rFonts w:ascii="Tahoma" w:hAnsi="Tahoma"/>
      <w:sz w:val="24"/>
      <w:szCs w:val="20"/>
    </w:rPr>
  </w:style>
  <w:style w:type="paragraph" w:customStyle="1" w:styleId="349">
    <w:name w:val="xl22"/>
    <w:basedOn w:val="1"/>
    <w:qFormat/>
    <w:uiPriority w:val="99"/>
    <w:pPr>
      <w:widowControl/>
      <w:spacing w:before="100" w:beforeAutospacing="1" w:after="100" w:afterAutospacing="1"/>
      <w:jc w:val="left"/>
    </w:pPr>
    <w:rPr>
      <w:rFonts w:ascii="Arial Unicode MS" w:hAnsi="Arial Unicode MS" w:eastAsia="Arial Unicode MS" w:cs="Arial Unicode MS"/>
      <w:sz w:val="20"/>
      <w:szCs w:val="20"/>
    </w:rPr>
  </w:style>
  <w:style w:type="paragraph" w:customStyle="1" w:styleId="350">
    <w:name w:val="纯文本1"/>
    <w:basedOn w:val="1"/>
    <w:qFormat/>
    <w:uiPriority w:val="99"/>
    <w:rPr>
      <w:rFonts w:ascii="宋体" w:hAnsi="Courier New" w:cs="Century"/>
      <w:szCs w:val="21"/>
    </w:rPr>
  </w:style>
  <w:style w:type="paragraph" w:customStyle="1" w:styleId="351">
    <w:name w:val="font6"/>
    <w:basedOn w:val="1"/>
    <w:qFormat/>
    <w:uiPriority w:val="99"/>
    <w:pPr>
      <w:widowControl/>
      <w:spacing w:before="100" w:beforeAutospacing="1" w:after="100" w:afterAutospacing="1"/>
      <w:jc w:val="left"/>
    </w:pPr>
    <w:rPr>
      <w:rFonts w:ascii="宋体" w:hAnsi="宋体" w:cs="宋体"/>
      <w:sz w:val="18"/>
      <w:szCs w:val="18"/>
    </w:rPr>
  </w:style>
  <w:style w:type="paragraph" w:customStyle="1" w:styleId="352">
    <w:name w:val="Table Paragraph"/>
    <w:basedOn w:val="1"/>
    <w:qFormat/>
    <w:uiPriority w:val="99"/>
    <w:pPr>
      <w:jc w:val="left"/>
    </w:pPr>
    <w:rPr>
      <w:rFonts w:ascii="Calibri" w:hAnsi="Calibri" w:eastAsia="宋体" w:cs="Times New Roman"/>
      <w:sz w:val="22"/>
      <w:szCs w:val="22"/>
      <w:lang w:eastAsia="en-US"/>
    </w:rPr>
  </w:style>
  <w:style w:type="paragraph" w:customStyle="1" w:styleId="353">
    <w:name w:val="样式 首行缩进:  2 字符"/>
    <w:basedOn w:val="1"/>
    <w:qFormat/>
    <w:uiPriority w:val="99"/>
    <w:pPr>
      <w:spacing w:line="400" w:lineRule="exact"/>
      <w:ind w:firstLine="200"/>
    </w:pPr>
    <w:rPr>
      <w:rFonts w:cs="宋体"/>
      <w:sz w:val="24"/>
    </w:rPr>
  </w:style>
  <w:style w:type="paragraph" w:customStyle="1" w:styleId="354">
    <w:name w:val="样式 标题 3 + (中文) 黑体 小四 非加粗 段前: 7.8 磅 段后: 0 磅 行距: 固定值 20 磅"/>
    <w:basedOn w:val="194"/>
    <w:qFormat/>
    <w:uiPriority w:val="99"/>
    <w:pPr>
      <w:spacing w:before="0" w:after="0" w:line="400" w:lineRule="exact"/>
    </w:pPr>
    <w:rPr>
      <w:rFonts w:eastAsia="黑体" w:cs="宋体"/>
      <w:b w:val="0"/>
      <w:bCs w:val="0"/>
      <w:sz w:val="24"/>
      <w:szCs w:val="20"/>
    </w:rPr>
  </w:style>
  <w:style w:type="paragraph" w:customStyle="1" w:styleId="355">
    <w:name w:val="xl78"/>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color w:val="000000"/>
      <w:sz w:val="22"/>
      <w:szCs w:val="22"/>
    </w:rPr>
  </w:style>
  <w:style w:type="paragraph" w:customStyle="1" w:styleId="356">
    <w:name w:val="UserStyle_36"/>
    <w:qFormat/>
    <w:uiPriority w:val="0"/>
    <w:pPr>
      <w:spacing w:line="360" w:lineRule="exact"/>
    </w:pPr>
    <w:rPr>
      <w:rFonts w:hint="default" w:ascii="宋体" w:hAnsi="Calibri" w:eastAsia="宋体" w:cs="Times New Roman"/>
      <w:color w:val="000000"/>
      <w:sz w:val="24"/>
      <w:szCs w:val="24"/>
      <w:lang w:val="en-US" w:eastAsia="zh-CN" w:bidi="ar-SA"/>
    </w:rPr>
  </w:style>
  <w:style w:type="paragraph" w:customStyle="1" w:styleId="357">
    <w:name w:val="_Style 120"/>
    <w:unhideWhenUsed/>
    <w:qFormat/>
    <w:uiPriority w:val="99"/>
    <w:pPr>
      <w:widowControl w:val="0"/>
      <w:jc w:val="both"/>
    </w:pPr>
    <w:rPr>
      <w:rFonts w:hint="default" w:ascii="Times New Roman" w:hAnsi="Times New Roman" w:eastAsia="宋体" w:cs="Times New Roman"/>
      <w:sz w:val="21"/>
      <w:szCs w:val="24"/>
      <w:lang w:val="en-US" w:eastAsia="zh-CN" w:bidi="ar-SA"/>
    </w:rPr>
  </w:style>
  <w:style w:type="paragraph" w:customStyle="1" w:styleId="358">
    <w:name w:val="xl71"/>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sz w:val="22"/>
      <w:szCs w:val="22"/>
    </w:rPr>
  </w:style>
  <w:style w:type="paragraph" w:customStyle="1" w:styleId="359">
    <w:name w:val="xl84"/>
    <w:basedOn w:val="1"/>
    <w:qFormat/>
    <w:uiPriority w:val="99"/>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sz w:val="22"/>
      <w:szCs w:val="22"/>
    </w:rPr>
  </w:style>
  <w:style w:type="paragraph" w:customStyle="1" w:styleId="360">
    <w:name w:val="xl73"/>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 w:val="24"/>
    </w:rPr>
  </w:style>
  <w:style w:type="paragraph" w:customStyle="1" w:styleId="361">
    <w:name w:val="xl76"/>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Cs w:val="21"/>
    </w:rPr>
  </w:style>
  <w:style w:type="paragraph" w:customStyle="1" w:styleId="362">
    <w:name w:val="xl77"/>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b/>
      <w:bCs/>
      <w:color w:val="000000"/>
      <w:sz w:val="22"/>
      <w:szCs w:val="22"/>
    </w:rPr>
  </w:style>
  <w:style w:type="paragraph" w:customStyle="1" w:styleId="363">
    <w:name w:val="xl79"/>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sz w:val="22"/>
      <w:szCs w:val="22"/>
    </w:rPr>
  </w:style>
  <w:style w:type="paragraph" w:customStyle="1" w:styleId="364">
    <w:name w:val="xl80"/>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b/>
      <w:bCs/>
      <w:color w:val="000000"/>
      <w:sz w:val="22"/>
      <w:szCs w:val="22"/>
    </w:rPr>
  </w:style>
  <w:style w:type="paragraph" w:customStyle="1" w:styleId="365">
    <w:name w:val="font7"/>
    <w:basedOn w:val="1"/>
    <w:qFormat/>
    <w:uiPriority w:val="99"/>
    <w:pPr>
      <w:widowControl/>
      <w:spacing w:before="100" w:beforeAutospacing="1" w:after="100" w:afterAutospacing="1"/>
      <w:jc w:val="left"/>
    </w:pPr>
    <w:rPr>
      <w:rFonts w:ascii="宋体" w:hAnsi="宋体" w:cs="宋体"/>
      <w:sz w:val="22"/>
      <w:szCs w:val="22"/>
    </w:rPr>
  </w:style>
  <w:style w:type="paragraph" w:customStyle="1" w:styleId="366">
    <w:name w:val="xl81"/>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2"/>
      <w:szCs w:val="22"/>
    </w:rPr>
  </w:style>
  <w:style w:type="paragraph" w:customStyle="1" w:styleId="367">
    <w:name w:val="xl83"/>
    <w:basedOn w:val="1"/>
    <w:qFormat/>
    <w:uiPriority w:val="99"/>
    <w:pPr>
      <w:widowControl/>
      <w:spacing w:before="100" w:beforeAutospacing="1" w:after="100" w:afterAutospacing="1"/>
      <w:jc w:val="left"/>
    </w:pPr>
    <w:rPr>
      <w:rFonts w:ascii="宋体" w:hAnsi="宋体" w:cs="宋体"/>
      <w:sz w:val="22"/>
      <w:szCs w:val="22"/>
    </w:rPr>
  </w:style>
  <w:style w:type="table" w:customStyle="1" w:styleId="368">
    <w:name w:val="网格型2"/>
    <w:qFormat/>
    <w:uiPriority w:val="99"/>
    <w:rPr>
      <w:rFonts w:ascii="Calibri" w:hAnsi="Calibri"/>
      <w:lang w:val="en-US" w:eastAsia="zh-CN" w:bidi="ar-S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369">
    <w:name w:val="网格型1"/>
    <w:qFormat/>
    <w:uiPriority w:val="99"/>
    <w:rPr>
      <w:rFonts w:ascii="Calibri" w:hAnsi="Calibri"/>
      <w:lang w:val="en-US" w:eastAsia="zh-CN" w:bidi="ar-S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370">
    <w:name w:val="Table Normal1"/>
    <w:semiHidden/>
    <w:qFormat/>
    <w:uiPriority w:val="99"/>
    <w:pPr>
      <w:widowControl w:val="0"/>
    </w:pPr>
    <w:rPr>
      <w:rFonts w:ascii="Calibri" w:hAnsi="Calibri"/>
      <w:sz w:val="22"/>
      <w:lang w:val="en-US" w:eastAsia="en-US" w:bidi="ar-SA"/>
    </w:rPr>
    <w:tblPr>
      <w:tblCellMar>
        <w:top w:w="0" w:type="dxa"/>
        <w:left w:w="0" w:type="dxa"/>
        <w:bottom w:w="0" w:type="dxa"/>
        <w:right w:w="0"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371">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372">
    <w:name w:val="网格型3"/>
    <w:qFormat/>
    <w:uiPriority w:val="99"/>
    <w:pPr>
      <w:widowControl w:val="0"/>
      <w:jc w:val="both"/>
    </w:pPr>
    <w:rPr>
      <w:lang w:val="en-US" w:eastAsia="zh-CN" w:bidi="ar-S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373">
    <w:name w:val="Table Normal11"/>
    <w:semiHidden/>
    <w:qFormat/>
    <w:uiPriority w:val="99"/>
    <w:pPr>
      <w:widowControl w:val="0"/>
    </w:pPr>
    <w:rPr>
      <w:rFonts w:ascii="Calibri" w:hAnsi="Calibri"/>
      <w:sz w:val="22"/>
      <w:lang w:val="en-US" w:eastAsia="en-US" w:bidi="ar-SA"/>
    </w:rPr>
    <w:tblPr>
      <w:tblCellMar>
        <w:top w:w="0" w:type="dxa"/>
        <w:left w:w="0" w:type="dxa"/>
        <w:bottom w:w="0" w:type="dxa"/>
        <w:right w:w="0"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374">
    <w:name w:val="网格型11"/>
    <w:qFormat/>
    <w:uiPriority w:val="99"/>
    <w:rPr>
      <w:rFonts w:ascii="Calibri" w:hAnsi="Calibri"/>
      <w:lang w:val="en-US" w:eastAsia="zh-CN" w:bidi="ar-S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375">
    <w:name w:val="网格型21"/>
    <w:qFormat/>
    <w:uiPriority w:val="99"/>
    <w:rPr>
      <w:rFonts w:ascii="Calibri" w:hAnsi="Calibri"/>
      <w:lang w:val="en-US" w:eastAsia="zh-CN" w:bidi="ar-S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376">
    <w:name w:val="样式1"/>
    <w:basedOn w:val="1"/>
    <w:qFormat/>
    <w:uiPriority w:val="0"/>
    <w:pPr>
      <w:spacing w:line="360" w:lineRule="auto"/>
    </w:pPr>
    <w:rPr>
      <w:rFonts w:ascii="宋体"/>
      <w:sz w:val="24"/>
    </w:rPr>
  </w:style>
  <w:style w:type="paragraph" w:customStyle="1" w:styleId="377">
    <w:name w:val="Table Text"/>
    <w:basedOn w:val="1"/>
    <w:semiHidden/>
    <w:qFormat/>
    <w:uiPriority w:val="0"/>
    <w:rPr>
      <w:rFonts w:ascii="宋体" w:hAnsi="宋体" w:eastAsia="宋体" w:cs="宋体"/>
      <w:sz w:val="19"/>
      <w:szCs w:val="19"/>
      <w:lang w:val="en-US" w:eastAsia="en-US" w:bidi="ar-SA"/>
    </w:rPr>
  </w:style>
  <w:style w:type="paragraph" w:customStyle="1" w:styleId="378">
    <w:name w:val="UserStyle_0"/>
    <w:qFormat/>
    <w:uiPriority w:val="0"/>
    <w:rPr>
      <w:rFonts w:hint="default" w:ascii="Times New Roman" w:hAnsi="Times New Roman" w:eastAsia="宋体" w:cs="Times New Roman"/>
      <w:color w:val="000000"/>
      <w:sz w:val="24"/>
      <w:szCs w:val="24"/>
      <w:lang w:val="en-US" w:eastAsia="zh-CN" w:bidi="ar-SA"/>
    </w:rPr>
  </w:style>
  <w:style w:type="character" w:customStyle="1" w:styleId="379">
    <w:name w:val="font51"/>
    <w:basedOn w:val="202"/>
    <w:link w:val="1"/>
    <w:qFormat/>
    <w:uiPriority w:val="0"/>
    <w:rPr>
      <w:rFonts w:hint="eastAsia" w:ascii="微软雅黑" w:hAnsi="微软雅黑" w:eastAsia="微软雅黑" w:cs="微软雅黑"/>
      <w:color w:val="000000"/>
      <w:sz w:val="20"/>
      <w:szCs w:val="20"/>
      <w:u w:val="none"/>
    </w:rPr>
  </w:style>
  <w:style w:type="character" w:customStyle="1" w:styleId="380">
    <w:name w:val="font61"/>
    <w:basedOn w:val="202"/>
    <w:link w:val="1"/>
    <w:qFormat/>
    <w:uiPriority w:val="0"/>
    <w:rPr>
      <w:rFonts w:hint="eastAsia" w:ascii="微软雅黑" w:hAnsi="微软雅黑" w:eastAsia="微软雅黑" w:cs="微软雅黑"/>
      <w:color w:val="000000"/>
      <w:sz w:val="20"/>
      <w:szCs w:val="20"/>
      <w:u w:val="none"/>
    </w:rPr>
  </w:style>
  <w:style w:type="paragraph" w:customStyle="1" w:styleId="381">
    <w:name w:val="纯文本11"/>
    <w:basedOn w:val="1"/>
    <w:qFormat/>
    <w:uiPriority w:val="99"/>
    <w:rPr>
      <w:rFonts w:ascii="宋体" w:hAnsi="Courier New"/>
      <w:sz w:val="20"/>
      <w:szCs w:val="21"/>
    </w:rPr>
  </w:style>
  <w:style w:type="paragraph" w:customStyle="1" w:styleId="382">
    <w:name w:val="_Style 13"/>
    <w:qFormat/>
    <w:uiPriority w:val="0"/>
    <w:pPr>
      <w:spacing w:before="120" w:after="120" w:line="288" w:lineRule="auto"/>
      <w:ind w:left="0"/>
      <w:jc w:val="left"/>
    </w:pPr>
    <w:rPr>
      <w:rFonts w:hint="default"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Template>
  <Pages>81</Pages>
  <Words>7758</Words>
  <Characters>9182</Characters>
  <TotalTime>3</TotalTime>
  <ScaleCrop>false</ScaleCrop>
  <LinksUpToDate>false</LinksUpToDate>
  <CharactersWithSpaces>9318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2025-09-01T15:46:00Z</dcterms:created>
  <dc:creator>番茄</dc:creator>
  <cp:lastModifiedBy>AUV</cp:lastModifiedBy>
  <dcterms:modified xsi:type="dcterms:W3CDTF">2026-05-25T09:58:17Z</dcterms:modified>
  <dc:title>公开招标采</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eyJoZGlkIjoiMDUzZDAyOWM5MzNlY2I4YmY0YTYwN2UzYTI0MzgzMTkiLCJ1c2VySWQiOiIzODM0MjA1OTEifQ==</vt:lpwstr>
  </property>
  <property fmtid="{D5CDD505-2E9C-101B-9397-08002B2CF9AE}" pid="3" name="KSOProductBuildVer">
    <vt:lpwstr>2052-12.1.0.24034</vt:lpwstr>
  </property>
  <property fmtid="{D5CDD505-2E9C-101B-9397-08002B2CF9AE}" pid="4" name="ICV">
    <vt:lpwstr>7F0A77910BA84FBCB25F04956F7480E1_13</vt:lpwstr>
  </property>
</Properties>
</file>