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8BDFE">
      <w:pPr>
        <w:spacing w:line="360" w:lineRule="auto"/>
        <w:jc w:val="center"/>
        <w:rPr>
          <w:rFonts w:hint="eastAsia"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0EBE5B24">
      <w:pPr>
        <w:spacing w:line="360" w:lineRule="auto"/>
        <w:rPr>
          <w:rFonts w:hint="eastAsia" w:ascii="仿宋_GB2312" w:hAnsi="宋体" w:eastAsia="仿宋_GB2312"/>
          <w:b/>
          <w:color w:val="auto"/>
          <w:sz w:val="48"/>
          <w:szCs w:val="48"/>
          <w:highlight w:val="none"/>
        </w:rPr>
      </w:pPr>
    </w:p>
    <w:p w14:paraId="70848ED9">
      <w:pPr>
        <w:spacing w:line="360" w:lineRule="auto"/>
        <w:rPr>
          <w:rFonts w:hint="eastAsia" w:ascii="仿宋_GB2312" w:hAnsi="宋体" w:eastAsia="仿宋_GB2312"/>
          <w:b/>
          <w:color w:val="auto"/>
          <w:sz w:val="48"/>
          <w:szCs w:val="48"/>
          <w:highlight w:val="none"/>
        </w:rPr>
      </w:pPr>
    </w:p>
    <w:p w14:paraId="64FEBB3F">
      <w:pPr>
        <w:pStyle w:val="221"/>
        <w:rPr>
          <w:rFonts w:hint="eastAsia" w:ascii="仿宋_GB2312" w:hAnsi="宋体" w:eastAsia="仿宋_GB2312"/>
          <w:b/>
          <w:color w:val="auto"/>
          <w:sz w:val="48"/>
          <w:szCs w:val="48"/>
          <w:highlight w:val="none"/>
        </w:rPr>
      </w:pPr>
    </w:p>
    <w:p w14:paraId="4248378E">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 标 文 件</w:t>
      </w:r>
    </w:p>
    <w:p w14:paraId="72355056">
      <w:pPr>
        <w:spacing w:before="156" w:line="360" w:lineRule="auto"/>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w:t>
      </w:r>
    </w:p>
    <w:p w14:paraId="2496D611">
      <w:pPr>
        <w:spacing w:line="360" w:lineRule="auto"/>
        <w:rPr>
          <w:rFonts w:hint="eastAsia" w:ascii="仿宋_GB2312" w:hAnsi="宋体" w:eastAsia="仿宋_GB2312"/>
          <w:color w:val="auto"/>
          <w:sz w:val="30"/>
          <w:szCs w:val="72"/>
          <w:highlight w:val="none"/>
        </w:rPr>
      </w:pPr>
    </w:p>
    <w:p w14:paraId="0A98F2BE">
      <w:pPr>
        <w:spacing w:line="360" w:lineRule="auto"/>
        <w:ind w:firstLine="301" w:firstLineChars="1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：防城区人民医院医共体能力提升建设项目</w:t>
      </w:r>
    </w:p>
    <w:p w14:paraId="0AA28FB8">
      <w:pPr>
        <w:spacing w:line="360" w:lineRule="auto"/>
        <w:ind w:firstLine="1807" w:firstLineChars="6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医疗设备采购</w:t>
      </w:r>
    </w:p>
    <w:p w14:paraId="49291D4B">
      <w:pPr>
        <w:pStyle w:val="229"/>
        <w:spacing w:line="360" w:lineRule="auto"/>
        <w:ind w:firstLine="301" w:firstLineChars="100"/>
        <w:rPr>
          <w:rFonts w:hint="eastAsia" w:ascii="仿宋_GB2312" w:hAnsi="宋体" w:eastAsia="仿宋_GB2312" w:cs="Courier New"/>
          <w:b/>
          <w:bCs/>
          <w:color w:val="auto"/>
          <w:sz w:val="30"/>
          <w:szCs w:val="30"/>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：FCZC2026-G1-030088-YZLZ</w:t>
      </w:r>
    </w:p>
    <w:p w14:paraId="0E206894">
      <w:pPr>
        <w:pStyle w:val="229"/>
        <w:spacing w:line="360" w:lineRule="auto"/>
        <w:ind w:firstLine="301" w:firstLineChars="1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采 购 人：防城港市防城区人民医院</w:t>
      </w:r>
    </w:p>
    <w:p w14:paraId="7BE20103">
      <w:pPr>
        <w:pStyle w:val="229"/>
        <w:spacing w:line="360" w:lineRule="auto"/>
        <w:ind w:firstLine="301" w:firstLineChars="1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213BB20E">
      <w:pPr>
        <w:pStyle w:val="229"/>
        <w:spacing w:line="360" w:lineRule="auto"/>
        <w:ind w:firstLine="1125"/>
        <w:rPr>
          <w:rFonts w:hint="eastAsia" w:ascii="仿宋_GB2312" w:hAnsi="宋体" w:eastAsia="仿宋_GB2312"/>
          <w:b/>
          <w:bCs/>
          <w:color w:val="auto"/>
          <w:sz w:val="30"/>
          <w:szCs w:val="30"/>
          <w:highlight w:val="none"/>
        </w:rPr>
      </w:pPr>
    </w:p>
    <w:p w14:paraId="75A60A6B">
      <w:pPr>
        <w:pStyle w:val="229"/>
        <w:spacing w:line="360" w:lineRule="auto"/>
        <w:ind w:firstLine="1125"/>
        <w:rPr>
          <w:rFonts w:hint="eastAsia" w:ascii="仿宋_GB2312" w:hAnsi="宋体" w:eastAsia="仿宋_GB2312"/>
          <w:b/>
          <w:bCs/>
          <w:color w:val="auto"/>
          <w:sz w:val="30"/>
          <w:szCs w:val="30"/>
          <w:highlight w:val="none"/>
        </w:rPr>
      </w:pPr>
    </w:p>
    <w:p w14:paraId="6AB6786D">
      <w:pPr>
        <w:pStyle w:val="229"/>
        <w:spacing w:line="360" w:lineRule="auto"/>
        <w:ind w:firstLine="841"/>
        <w:rPr>
          <w:rFonts w:hint="eastAsia" w:ascii="仿宋_GB2312" w:eastAsia="仿宋_GB2312"/>
          <w:color w:val="auto"/>
          <w:szCs w:val="20"/>
          <w:highlight w:val="none"/>
        </w:rPr>
      </w:pPr>
      <w:r>
        <w:rPr>
          <w:rFonts w:hint="eastAsia" w:ascii="仿宋_GB2312" w:hAnsi="宋体" w:eastAsia="仿宋_GB2312"/>
          <w:b/>
          <w:bCs/>
          <w:color w:val="auto"/>
          <w:sz w:val="30"/>
          <w:szCs w:val="30"/>
          <w:highlight w:val="none"/>
        </w:rPr>
        <w:t xml:space="preserve">               </w:t>
      </w:r>
      <w:r>
        <w:rPr>
          <w:rFonts w:hint="eastAsia" w:ascii="仿宋_GB2312" w:hAnsi="宋体" w:eastAsia="仿宋_GB2312"/>
          <w:b/>
          <w:bCs/>
          <w:color w:val="auto"/>
          <w:sz w:val="30"/>
          <w:szCs w:val="30"/>
          <w:highlight w:val="none"/>
          <w:lang w:val="en-US" w:eastAsia="zh-CN"/>
        </w:rPr>
        <w:t>2026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7</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u w:val="single"/>
          <w:lang w:val="en-US" w:eastAsia="zh-CN"/>
        </w:rPr>
        <w:t>9</w:t>
      </w:r>
      <w:r>
        <w:rPr>
          <w:rFonts w:hint="eastAsia" w:ascii="仿宋_GB2312" w:hAnsi="宋体" w:eastAsia="仿宋_GB2312"/>
          <w:b/>
          <w:bCs/>
          <w:color w:val="auto"/>
          <w:sz w:val="30"/>
          <w:szCs w:val="30"/>
          <w:highlight w:val="none"/>
        </w:rPr>
        <w:t>日</w:t>
      </w:r>
    </w:p>
    <w:p w14:paraId="688A2C00">
      <w:pPr>
        <w:spacing w:line="360" w:lineRule="auto"/>
        <w:rPr>
          <w:rFonts w:hint="eastAsia" w:ascii="宋体" w:hAnsi="宋体" w:cs="宋体"/>
          <w:bCs/>
          <w:color w:val="auto"/>
          <w:szCs w:val="21"/>
          <w:highlight w:val="none"/>
        </w:rPr>
      </w:pPr>
    </w:p>
    <w:p w14:paraId="2788C78A">
      <w:pPr>
        <w:pStyle w:val="229"/>
        <w:spacing w:before="120" w:after="120" w:line="360" w:lineRule="auto"/>
        <w:jc w:val="center"/>
        <w:rPr>
          <w:rFonts w:hint="eastAsia" w:ascii="仿宋_GB2312" w:hAnsi="宋体" w:eastAsia="仿宋_GB2312"/>
          <w:color w:val="auto"/>
          <w:highlight w:val="none"/>
        </w:rPr>
      </w:pPr>
    </w:p>
    <w:p w14:paraId="6BC80041">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7F2FEE52">
      <w:pPr>
        <w:pStyle w:val="22"/>
        <w:tabs>
          <w:tab w:val="right" w:leader="dot" w:pos="8504"/>
        </w:tabs>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TOC \o "1-2" \h \z \u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第一章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_Toc18344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65F481">
      <w:pPr>
        <w:pStyle w:val="22"/>
        <w:tabs>
          <w:tab w:val="right" w:leader="dot" w:pos="8504"/>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_Toc26066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_Toc26066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F3CFD3">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8</w:t>
      </w:r>
    </w:p>
    <w:p w14:paraId="3D4598F7">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_Toc17185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第四章  评标方法及评标标准</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9</w:t>
      </w:r>
    </w:p>
    <w:p w14:paraId="7EE8986D">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2</w:t>
      </w:r>
    </w:p>
    <w:p w14:paraId="6BEE82CB">
      <w:pPr>
        <w:pStyle w:val="22"/>
        <w:tabs>
          <w:tab w:val="right" w:leader="dot" w:pos="8504"/>
        </w:tabs>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_Toc16117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9</w:t>
      </w:r>
    </w:p>
    <w:p w14:paraId="794B8200">
      <w:pPr>
        <w:spacing w:before="156" w:line="480" w:lineRule="exact"/>
        <w:rPr>
          <w:rFonts w:hint="eastAsia" w:ascii="仿宋_GB2312" w:hAnsi="宋体" w:eastAsia="仿宋_GB2312"/>
          <w:color w:val="auto"/>
          <w:sz w:val="24"/>
          <w:highlight w:val="none"/>
        </w:rPr>
      </w:pPr>
      <w:r>
        <w:rPr>
          <w:rFonts w:hint="eastAsia" w:ascii="宋体" w:hAnsi="宋体" w:eastAsia="宋体" w:cs="宋体"/>
          <w:color w:val="auto"/>
          <w:sz w:val="24"/>
          <w:szCs w:val="24"/>
          <w:highlight w:val="none"/>
        </w:rPr>
        <w:fldChar w:fldCharType="end"/>
      </w:r>
    </w:p>
    <w:p w14:paraId="70E2F786">
      <w:pPr>
        <w:spacing w:before="156" w:line="480" w:lineRule="exact"/>
        <w:rPr>
          <w:rFonts w:hint="eastAsia" w:ascii="仿宋_GB2312" w:hAnsi="宋体" w:eastAsia="仿宋_GB2312"/>
          <w:color w:val="auto"/>
          <w:sz w:val="30"/>
          <w:highlight w:val="none"/>
        </w:rPr>
      </w:pPr>
    </w:p>
    <w:p w14:paraId="1F4B555E">
      <w:pPr>
        <w:rPr>
          <w:rFonts w:hint="eastAsia"/>
          <w:color w:val="auto"/>
          <w:highlight w:val="none"/>
        </w:rPr>
      </w:pPr>
    </w:p>
    <w:p w14:paraId="18E5F35D">
      <w:pPr>
        <w:spacing w:before="156" w:line="480" w:lineRule="exact"/>
        <w:rPr>
          <w:rFonts w:hint="eastAsia" w:ascii="仿宋_GB2312" w:hAnsi="宋体" w:eastAsia="仿宋_GB2312"/>
          <w:color w:val="auto"/>
          <w:sz w:val="30"/>
          <w:highlight w:val="none"/>
        </w:rPr>
      </w:pPr>
    </w:p>
    <w:p w14:paraId="506800A1">
      <w:pPr>
        <w:spacing w:before="156" w:line="480" w:lineRule="exact"/>
        <w:rPr>
          <w:rFonts w:hint="eastAsia" w:ascii="仿宋_GB2312" w:hAnsi="宋体" w:eastAsia="仿宋_GB2312"/>
          <w:color w:val="auto"/>
          <w:sz w:val="30"/>
          <w:highlight w:val="none"/>
        </w:rPr>
      </w:pPr>
    </w:p>
    <w:p w14:paraId="3FBC049E">
      <w:pPr>
        <w:pStyle w:val="217"/>
        <w:rPr>
          <w:rFonts w:hint="eastAsia" w:ascii="宋体" w:hAnsi="宋体" w:cs="宋体"/>
          <w:b/>
          <w:bCs/>
          <w:color w:val="auto"/>
          <w:highlight w:val="none"/>
        </w:rPr>
      </w:pPr>
      <w:bookmarkStart w:id="0" w:name="_Toc254970630"/>
      <w:bookmarkStart w:id="1" w:name="_Toc254970489"/>
    </w:p>
    <w:p w14:paraId="3D169CD4">
      <w:pPr>
        <w:pStyle w:val="194"/>
        <w:keepNext w:val="0"/>
        <w:keepLines w:val="0"/>
        <w:numPr>
          <w:ilvl w:val="0"/>
          <w:numId w:val="3"/>
        </w:numPr>
        <w:tabs>
          <w:tab w:val="left" w:pos="0"/>
          <w:tab w:val="left" w:pos="3165"/>
          <w:tab w:val="center" w:pos="4153"/>
        </w:tabs>
        <w:spacing w:before="0" w:after="0" w:line="360" w:lineRule="auto"/>
        <w:jc w:val="center"/>
        <w:rPr>
          <w:rFonts w:hint="eastAsia"/>
          <w:color w:val="auto"/>
          <w:highlight w:val="none"/>
        </w:rPr>
      </w:pPr>
      <w:r>
        <w:rPr>
          <w:rFonts w:ascii="宋体" w:hAnsi="宋体" w:cs="宋体"/>
          <w:b w:val="0"/>
          <w:bCs w:val="0"/>
          <w:color w:val="auto"/>
          <w:highlight w:val="none"/>
        </w:rPr>
        <w:br w:type="page" w:clear="all"/>
      </w:r>
      <w:bookmarkEnd w:id="0"/>
      <w:bookmarkEnd w:id="1"/>
      <w:bookmarkStart w:id="2" w:name="_Toc28359001"/>
      <w:bookmarkStart w:id="3" w:name="_Toc35393789"/>
      <w:bookmarkStart w:id="4" w:name="_Toc18344"/>
      <w:r>
        <w:rPr>
          <w:rFonts w:hint="eastAsia"/>
          <w:color w:val="auto"/>
          <w:highlight w:val="none"/>
        </w:rPr>
        <w:t>招标公告</w:t>
      </w:r>
      <w:bookmarkEnd w:id="2"/>
      <w:bookmarkEnd w:id="3"/>
      <w:bookmarkEnd w:id="4"/>
    </w:p>
    <w:p w14:paraId="4F5728FB">
      <w:pPr>
        <w:numPr>
          <w:ilvl w:val="0"/>
          <w:numId w:val="0"/>
        </w:numPr>
        <w:jc w:val="center"/>
        <w:rPr>
          <w:rFonts w:hint="eastAsia"/>
          <w:b/>
          <w:bCs/>
          <w:color w:val="auto"/>
          <w:sz w:val="30"/>
          <w:szCs w:val="30"/>
          <w:highlight w:val="none"/>
          <w:lang w:eastAsia="zh-CN"/>
        </w:rPr>
      </w:pPr>
      <w:r>
        <w:rPr>
          <w:rFonts w:hint="eastAsia"/>
          <w:b/>
          <w:bCs/>
          <w:color w:val="auto"/>
          <w:sz w:val="30"/>
          <w:szCs w:val="30"/>
          <w:highlight w:val="none"/>
          <w:lang w:eastAsia="zh-CN"/>
        </w:rPr>
        <w:t>云之龙咨询集团有限公司关于防城区人民医院医共体能力提升建设项目医疗设备采购的公开招标公告</w:t>
      </w:r>
    </w:p>
    <w:p w14:paraId="353B1480">
      <w:pPr>
        <w:numPr>
          <w:ilvl w:val="0"/>
          <w:numId w:val="0"/>
        </w:numPr>
        <w:rPr>
          <w:rFonts w:hint="eastAsia"/>
          <w:color w:val="auto"/>
          <w:highlight w:val="none"/>
          <w:lang w:eastAsia="zh-CN"/>
        </w:rPr>
      </w:pPr>
    </w:p>
    <w:p w14:paraId="18B4A85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0F322B97">
      <w:pPr>
        <w:pBdr>
          <w:top w:val="single" w:color="000000" w:sz="4" w:space="1"/>
          <w:left w:val="single" w:color="000000" w:sz="4" w:space="4"/>
          <w:bottom w:val="single" w:color="000000" w:sz="4" w:space="1"/>
          <w:right w:val="single" w:color="000000" w:sz="4" w:space="4"/>
        </w:pBdr>
        <w:spacing w:line="360" w:lineRule="auto"/>
        <w:rPr>
          <w:rFonts w:ascii="宋体" w:hAnsi="宋体"/>
          <w:color w:val="auto"/>
          <w:szCs w:val="21"/>
          <w:highlight w:val="none"/>
        </w:rPr>
      </w:pPr>
      <w:r>
        <w:rPr>
          <w:rFonts w:hint="eastAsia" w:ascii="宋体" w:hAnsi="宋体"/>
          <w:color w:val="auto"/>
          <w:szCs w:val="21"/>
          <w:highlight w:val="none"/>
        </w:rPr>
        <w:t>防城区人民医院医共体能力提升建设项目医疗设备采购的潜在投标人应在广西政府采购云平台（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）获取（下载）招标文件，并于2026年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30</w:t>
      </w:r>
      <w:r>
        <w:rPr>
          <w:rFonts w:hint="eastAsia" w:ascii="宋体" w:hAnsi="宋体"/>
          <w:color w:val="auto"/>
          <w:szCs w:val="21"/>
          <w:highlight w:val="none"/>
        </w:rPr>
        <w:t>日9时30分（北京时间）</w:t>
      </w:r>
      <w:r>
        <w:rPr>
          <w:rFonts w:hint="eastAsia" w:ascii="宋体" w:hAnsi="宋体"/>
          <w:bCs/>
          <w:color w:val="auto"/>
          <w:szCs w:val="21"/>
          <w:highlight w:val="none"/>
        </w:rPr>
        <w:t>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5033F871">
      <w:pPr>
        <w:spacing w:line="360" w:lineRule="auto"/>
        <w:rPr>
          <w:rFonts w:ascii="宋体" w:hAnsi="宋体"/>
          <w:color w:val="auto"/>
          <w:szCs w:val="21"/>
          <w:highlight w:val="none"/>
        </w:rPr>
      </w:pPr>
    </w:p>
    <w:p w14:paraId="35786EA9">
      <w:pPr>
        <w:spacing w:line="360" w:lineRule="auto"/>
        <w:rPr>
          <w:rFonts w:ascii="黑体" w:hAnsi="黑体" w:eastAsia="黑体"/>
          <w:b/>
          <w:bCs/>
          <w:color w:val="auto"/>
          <w:sz w:val="24"/>
          <w:highlight w:val="none"/>
        </w:rPr>
      </w:pPr>
      <w:bookmarkStart w:id="5" w:name="_Toc28359002"/>
      <w:bookmarkStart w:id="6" w:name="_Toc35393621"/>
      <w:bookmarkStart w:id="7" w:name="_Toc28359079"/>
      <w:bookmarkStart w:id="8" w:name="_Toc35393790"/>
      <w:bookmarkStart w:id="9" w:name="_Hlk24379207"/>
      <w:r>
        <w:rPr>
          <w:rFonts w:hint="eastAsia" w:ascii="黑体" w:hAnsi="黑体" w:eastAsia="黑体"/>
          <w:b/>
          <w:bCs/>
          <w:color w:val="auto"/>
          <w:sz w:val="24"/>
          <w:highlight w:val="none"/>
        </w:rPr>
        <w:t>一、项目基本情况</w:t>
      </w:r>
      <w:bookmarkEnd w:id="5"/>
      <w:bookmarkEnd w:id="6"/>
      <w:bookmarkEnd w:id="7"/>
      <w:bookmarkEnd w:id="8"/>
    </w:p>
    <w:p w14:paraId="0440E4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eastAsia="宋体" w:cs="宋体"/>
          <w:i w:val="0"/>
          <w:iCs w:val="0"/>
          <w:caps w:val="0"/>
          <w:color w:val="auto"/>
          <w:spacing w:val="0"/>
          <w:sz w:val="21"/>
          <w:szCs w:val="21"/>
          <w:highlight w:val="none"/>
          <w:shd w:val="clear" w:color="auto" w:fill="FFFFFF"/>
          <w:lang w:eastAsia="zh-CN"/>
        </w:rPr>
        <w:t>FCZC2026-G1-030088-YZLZ</w:t>
      </w:r>
    </w:p>
    <w:p w14:paraId="56A9E0C0">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项目名称：防城区人民医院医共体能力提升建设项目医疗设备采购</w:t>
      </w:r>
    </w:p>
    <w:bookmarkEnd w:id="9"/>
    <w:p w14:paraId="266FC3FC">
      <w:pPr>
        <w:spacing w:line="360" w:lineRule="auto"/>
        <w:ind w:firstLine="420"/>
        <w:rPr>
          <w:rFonts w:ascii="宋体" w:hAnsi="宋体"/>
          <w:color w:val="auto"/>
          <w:szCs w:val="21"/>
          <w:highlight w:val="none"/>
        </w:rPr>
      </w:pPr>
      <w:r>
        <w:rPr>
          <w:rFonts w:hint="eastAsia"/>
          <w:color w:val="auto"/>
          <w:highlight w:val="none"/>
        </w:rPr>
        <w:t>预算总金额（元）</w:t>
      </w:r>
      <w:r>
        <w:rPr>
          <w:rFonts w:hint="eastAsia" w:ascii="宋体" w:hAnsi="宋体"/>
          <w:color w:val="auto"/>
          <w:szCs w:val="21"/>
          <w:highlight w:val="none"/>
        </w:rPr>
        <w:t>：</w:t>
      </w:r>
      <w:r>
        <w:rPr>
          <w:rFonts w:hint="eastAsia" w:ascii="宋体" w:hAnsi="宋体"/>
          <w:color w:val="auto"/>
          <w:szCs w:val="21"/>
          <w:highlight w:val="none"/>
          <w:u w:val="single"/>
          <w:lang w:val="en-US" w:eastAsia="zh-CN"/>
        </w:rPr>
        <w:t>21490000</w:t>
      </w:r>
      <w:r>
        <w:rPr>
          <w:rFonts w:hint="eastAsia" w:ascii="宋体" w:hAnsi="宋体"/>
          <w:color w:val="auto"/>
          <w:szCs w:val="21"/>
          <w:highlight w:val="none"/>
          <w:u w:val="single"/>
        </w:rPr>
        <w:t>.00</w:t>
      </w:r>
    </w:p>
    <w:p w14:paraId="42CE1C5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采购需求：</w:t>
      </w:r>
      <w:r>
        <w:rPr>
          <w:rFonts w:ascii="宋体" w:hAnsi="宋体"/>
          <w:color w:val="auto"/>
          <w:szCs w:val="21"/>
          <w:highlight w:val="none"/>
        </w:rPr>
        <w:t xml:space="preserve"> </w:t>
      </w:r>
    </w:p>
    <w:p w14:paraId="415D6B5C">
      <w:pPr>
        <w:spacing w:line="360" w:lineRule="auto"/>
        <w:ind w:firstLine="420"/>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标项一：</w:t>
      </w:r>
    </w:p>
    <w:p w14:paraId="4B710714">
      <w:pPr>
        <w:spacing w:line="360" w:lineRule="auto"/>
        <w:ind w:firstLine="420"/>
        <w:rPr>
          <w:rFonts w:hint="eastAsia" w:ascii="宋体" w:hAnsi="宋体"/>
          <w:color w:val="auto"/>
          <w:szCs w:val="21"/>
          <w:highlight w:val="none"/>
        </w:rPr>
      </w:pPr>
      <w:r>
        <w:rPr>
          <w:rFonts w:ascii="宋体" w:hAnsi="宋体"/>
          <w:color w:val="auto"/>
          <w:szCs w:val="21"/>
          <w:highlight w:val="none"/>
        </w:rPr>
        <w:t>标项名称：</w:t>
      </w:r>
      <w:r>
        <w:rPr>
          <w:rFonts w:hint="eastAsia" w:ascii="宋体" w:hAnsi="宋体"/>
          <w:color w:val="auto"/>
          <w:szCs w:val="21"/>
          <w:highlight w:val="none"/>
        </w:rPr>
        <w:t>防城区人民医院医共体能力提升建设项目医疗设备采购</w:t>
      </w:r>
      <w:r>
        <w:rPr>
          <w:rFonts w:hint="eastAsia" w:ascii="宋体" w:hAnsi="宋体"/>
          <w:color w:val="auto"/>
          <w:szCs w:val="21"/>
          <w:highlight w:val="none"/>
          <w:lang w:val="en-US" w:eastAsia="zh-CN"/>
        </w:rPr>
        <w:t>分标1</w:t>
      </w:r>
    </w:p>
    <w:p w14:paraId="5F81A706">
      <w:pPr>
        <w:spacing w:line="360" w:lineRule="auto"/>
        <w:ind w:firstLine="420"/>
        <w:rPr>
          <w:rFonts w:ascii="宋体" w:hAnsi="宋体" w:eastAsia="宋体"/>
          <w:color w:val="auto"/>
          <w:szCs w:val="21"/>
          <w:highlight w:val="none"/>
          <w:lang w:val="en-US" w:eastAsia="zh-CN"/>
        </w:rPr>
      </w:pPr>
      <w:r>
        <w:rPr>
          <w:rFonts w:ascii="宋体" w:hAnsi="宋体"/>
          <w:color w:val="auto"/>
          <w:szCs w:val="21"/>
          <w:highlight w:val="none"/>
        </w:rPr>
        <w:t>数量：</w:t>
      </w:r>
      <w:r>
        <w:rPr>
          <w:rFonts w:hint="eastAsia" w:ascii="宋体" w:hAnsi="宋体"/>
          <w:color w:val="auto"/>
          <w:szCs w:val="21"/>
          <w:highlight w:val="none"/>
          <w:lang w:val="en-US" w:eastAsia="zh-CN"/>
        </w:rPr>
        <w:t>1批</w:t>
      </w:r>
    </w:p>
    <w:p w14:paraId="2B2B1848">
      <w:pPr>
        <w:spacing w:line="360" w:lineRule="auto"/>
        <w:ind w:firstLine="420"/>
        <w:rPr>
          <w:rFonts w:hint="eastAsia" w:ascii="宋体" w:hAnsi="宋体"/>
          <w:color w:val="auto"/>
          <w:szCs w:val="21"/>
          <w:highlight w:val="none"/>
        </w:rPr>
      </w:pPr>
      <w:r>
        <w:rPr>
          <w:rFonts w:ascii="宋体" w:hAnsi="宋体"/>
          <w:color w:val="auto"/>
          <w:szCs w:val="21"/>
          <w:highlight w:val="none"/>
        </w:rPr>
        <w:t>预算金额（元）：</w:t>
      </w:r>
      <w:r>
        <w:rPr>
          <w:rFonts w:hint="eastAsia" w:ascii="宋体" w:hAnsi="宋体"/>
          <w:color w:val="auto"/>
          <w:szCs w:val="21"/>
          <w:highlight w:val="none"/>
          <w:u w:val="single"/>
        </w:rPr>
        <w:t>814</w:t>
      </w:r>
      <w:r>
        <w:rPr>
          <w:rFonts w:hint="eastAsia" w:ascii="宋体" w:hAnsi="宋体"/>
          <w:color w:val="auto"/>
          <w:szCs w:val="21"/>
          <w:highlight w:val="none"/>
          <w:u w:val="single"/>
          <w:lang w:val="en-US" w:eastAsia="zh-CN"/>
        </w:rPr>
        <w:t>5000</w:t>
      </w:r>
      <w:r>
        <w:rPr>
          <w:rFonts w:hint="eastAsia" w:ascii="宋体" w:hAnsi="宋体"/>
          <w:color w:val="auto"/>
          <w:szCs w:val="21"/>
          <w:highlight w:val="none"/>
          <w:u w:val="single"/>
        </w:rPr>
        <w:t>.00</w:t>
      </w:r>
    </w:p>
    <w:p w14:paraId="023B2FE1">
      <w:pPr>
        <w:spacing w:line="360" w:lineRule="auto"/>
        <w:ind w:firstLine="420"/>
        <w:rPr>
          <w:rFonts w:ascii="宋体" w:hAnsi="宋体"/>
          <w:color w:val="auto"/>
          <w:szCs w:val="21"/>
          <w:highlight w:val="none"/>
        </w:rPr>
      </w:pPr>
      <w:r>
        <w:rPr>
          <w:rFonts w:ascii="宋体" w:hAnsi="宋体"/>
          <w:color w:val="auto"/>
          <w:szCs w:val="21"/>
          <w:highlight w:val="none"/>
        </w:rPr>
        <w:t>简要规格描述或项目基本概况介绍、用途：</w:t>
      </w:r>
      <w:r>
        <w:rPr>
          <w:rFonts w:hint="eastAsia" w:ascii="宋体" w:hAnsi="宋体"/>
          <w:color w:val="auto"/>
          <w:szCs w:val="21"/>
          <w:highlight w:val="none"/>
        </w:rPr>
        <w:t>具体内容详见附件：采购需求；</w:t>
      </w:r>
    </w:p>
    <w:p w14:paraId="4129D8B9">
      <w:pPr>
        <w:spacing w:line="360" w:lineRule="auto"/>
        <w:ind w:firstLine="420"/>
        <w:rPr>
          <w:rFonts w:ascii="宋体" w:hAnsi="宋体"/>
          <w:color w:val="auto"/>
          <w:szCs w:val="21"/>
          <w:highlight w:val="none"/>
        </w:rPr>
      </w:pPr>
      <w:r>
        <w:rPr>
          <w:rFonts w:ascii="宋体" w:hAnsi="宋体"/>
          <w:color w:val="auto"/>
          <w:szCs w:val="21"/>
          <w:highlight w:val="none"/>
        </w:rPr>
        <w:t>最高限价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r>
        <w:rPr>
          <w:rFonts w:ascii="宋体" w:hAnsi="宋体"/>
          <w:color w:val="auto"/>
          <w:szCs w:val="21"/>
          <w:highlight w:val="none"/>
        </w:rPr>
        <w:t>：</w:t>
      </w:r>
      <w:r>
        <w:rPr>
          <w:rFonts w:hint="eastAsia" w:ascii="宋体" w:hAnsi="宋体"/>
          <w:color w:val="auto"/>
          <w:szCs w:val="21"/>
          <w:highlight w:val="none"/>
          <w:u w:val="single"/>
        </w:rPr>
        <w:t>814</w:t>
      </w:r>
      <w:r>
        <w:rPr>
          <w:rFonts w:hint="eastAsia" w:ascii="宋体" w:hAnsi="宋体"/>
          <w:color w:val="auto"/>
          <w:szCs w:val="21"/>
          <w:highlight w:val="none"/>
          <w:u w:val="single"/>
          <w:lang w:val="en-US" w:eastAsia="zh-CN"/>
        </w:rPr>
        <w:t>5000</w:t>
      </w:r>
      <w:r>
        <w:rPr>
          <w:rFonts w:hint="eastAsia" w:ascii="宋体" w:hAnsi="宋体"/>
          <w:color w:val="auto"/>
          <w:szCs w:val="21"/>
          <w:highlight w:val="none"/>
          <w:u w:val="single"/>
        </w:rPr>
        <w:t>.00</w:t>
      </w:r>
      <w:r>
        <w:rPr>
          <w:rFonts w:ascii="宋体" w:hAnsi="宋体"/>
          <w:color w:val="auto"/>
          <w:szCs w:val="21"/>
          <w:highlight w:val="none"/>
        </w:rPr>
        <w:t>元</w:t>
      </w:r>
    </w:p>
    <w:p w14:paraId="1748F232">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自合同签订之日起60日内交货安装调试完毕并交付使用</w:t>
      </w:r>
      <w:r>
        <w:rPr>
          <w:rFonts w:hint="eastAsia" w:ascii="宋体" w:hAnsi="宋体" w:eastAsia="宋体" w:cs="Times New Roman"/>
          <w:color w:val="auto"/>
          <w:szCs w:val="21"/>
          <w:highlight w:val="none"/>
        </w:rPr>
        <w:t>。</w:t>
      </w:r>
    </w:p>
    <w:p w14:paraId="1242ED2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）接受联合体投标。</w:t>
      </w:r>
    </w:p>
    <w:p w14:paraId="26014F45">
      <w:pPr>
        <w:spacing w:line="360" w:lineRule="auto"/>
        <w:ind w:firstLine="420"/>
        <w:rPr>
          <w:rFonts w:hint="eastAsia" w:ascii="宋体" w:hAnsi="宋体"/>
          <w:color w:val="auto"/>
          <w:szCs w:val="21"/>
          <w:highlight w:val="none"/>
          <w:lang w:val="en-US" w:eastAsia="zh-CN"/>
        </w:rPr>
      </w:pPr>
    </w:p>
    <w:p w14:paraId="0E2657A1">
      <w:pPr>
        <w:spacing w:line="360" w:lineRule="auto"/>
        <w:ind w:firstLine="420"/>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标项二：</w:t>
      </w:r>
    </w:p>
    <w:p w14:paraId="555564D1">
      <w:pPr>
        <w:spacing w:line="360" w:lineRule="auto"/>
        <w:ind w:firstLine="420"/>
        <w:rPr>
          <w:rFonts w:hint="eastAsia" w:ascii="宋体" w:hAnsi="宋体"/>
          <w:color w:val="auto"/>
          <w:szCs w:val="21"/>
          <w:highlight w:val="none"/>
        </w:rPr>
      </w:pPr>
      <w:r>
        <w:rPr>
          <w:rFonts w:ascii="宋体" w:hAnsi="宋体"/>
          <w:color w:val="auto"/>
          <w:szCs w:val="21"/>
          <w:highlight w:val="none"/>
        </w:rPr>
        <w:t>标项名称：</w:t>
      </w:r>
      <w:r>
        <w:rPr>
          <w:rFonts w:hint="eastAsia" w:ascii="宋体" w:hAnsi="宋体"/>
          <w:color w:val="auto"/>
          <w:szCs w:val="21"/>
          <w:highlight w:val="none"/>
        </w:rPr>
        <w:t>防城区人民医院医共体能力提升建设项目医疗设备采购</w:t>
      </w:r>
      <w:r>
        <w:rPr>
          <w:rFonts w:hint="eastAsia" w:ascii="宋体" w:hAnsi="宋体"/>
          <w:color w:val="auto"/>
          <w:szCs w:val="21"/>
          <w:highlight w:val="none"/>
          <w:lang w:val="en-US" w:eastAsia="zh-CN"/>
        </w:rPr>
        <w:t>分标2</w:t>
      </w:r>
    </w:p>
    <w:p w14:paraId="01C3CAF5">
      <w:pPr>
        <w:spacing w:line="360" w:lineRule="auto"/>
        <w:ind w:firstLine="420"/>
        <w:rPr>
          <w:rFonts w:ascii="宋体" w:hAnsi="宋体" w:eastAsia="宋体"/>
          <w:color w:val="auto"/>
          <w:szCs w:val="21"/>
          <w:highlight w:val="none"/>
          <w:lang w:val="en-US" w:eastAsia="zh-CN"/>
        </w:rPr>
      </w:pPr>
      <w:r>
        <w:rPr>
          <w:rFonts w:ascii="宋体" w:hAnsi="宋体"/>
          <w:color w:val="auto"/>
          <w:szCs w:val="21"/>
          <w:highlight w:val="none"/>
        </w:rPr>
        <w:t>数量：</w:t>
      </w:r>
      <w:r>
        <w:rPr>
          <w:rFonts w:hint="eastAsia" w:ascii="宋体" w:hAnsi="宋体"/>
          <w:color w:val="auto"/>
          <w:szCs w:val="21"/>
          <w:highlight w:val="none"/>
          <w:lang w:val="en-US" w:eastAsia="zh-CN"/>
        </w:rPr>
        <w:t>1批</w:t>
      </w:r>
    </w:p>
    <w:p w14:paraId="5676A0EB">
      <w:pPr>
        <w:spacing w:line="360" w:lineRule="auto"/>
        <w:ind w:firstLine="420"/>
        <w:rPr>
          <w:rFonts w:hint="eastAsia" w:ascii="宋体" w:hAnsi="宋体"/>
          <w:color w:val="auto"/>
          <w:szCs w:val="21"/>
          <w:highlight w:val="none"/>
        </w:rPr>
      </w:pPr>
      <w:r>
        <w:rPr>
          <w:rFonts w:ascii="宋体" w:hAnsi="宋体"/>
          <w:color w:val="auto"/>
          <w:szCs w:val="21"/>
          <w:highlight w:val="none"/>
        </w:rPr>
        <w:t>预算金额（元）：</w:t>
      </w:r>
      <w:r>
        <w:rPr>
          <w:rFonts w:hint="eastAsia" w:ascii="宋体" w:hAnsi="宋体"/>
          <w:color w:val="auto"/>
          <w:szCs w:val="21"/>
          <w:highlight w:val="none"/>
          <w:u w:val="single"/>
        </w:rPr>
        <w:t>6</w:t>
      </w:r>
      <w:r>
        <w:rPr>
          <w:rFonts w:hint="eastAsia" w:ascii="宋体" w:hAnsi="宋体"/>
          <w:color w:val="auto"/>
          <w:szCs w:val="21"/>
          <w:highlight w:val="none"/>
          <w:u w:val="single"/>
          <w:lang w:val="en-US" w:eastAsia="zh-CN"/>
        </w:rPr>
        <w:t>860000</w:t>
      </w:r>
      <w:r>
        <w:rPr>
          <w:rFonts w:hint="eastAsia" w:ascii="宋体" w:hAnsi="宋体"/>
          <w:color w:val="auto"/>
          <w:szCs w:val="21"/>
          <w:highlight w:val="none"/>
          <w:u w:val="single"/>
        </w:rPr>
        <w:t>.00</w:t>
      </w:r>
    </w:p>
    <w:p w14:paraId="19D317A4">
      <w:pPr>
        <w:spacing w:line="360" w:lineRule="auto"/>
        <w:ind w:firstLine="420"/>
        <w:rPr>
          <w:rFonts w:ascii="宋体" w:hAnsi="宋体"/>
          <w:color w:val="auto"/>
          <w:szCs w:val="21"/>
          <w:highlight w:val="none"/>
        </w:rPr>
      </w:pPr>
      <w:r>
        <w:rPr>
          <w:rFonts w:ascii="宋体" w:hAnsi="宋体"/>
          <w:color w:val="auto"/>
          <w:szCs w:val="21"/>
          <w:highlight w:val="none"/>
        </w:rPr>
        <w:t>简要规格描述或项目基本概况介绍、用途：</w:t>
      </w:r>
      <w:r>
        <w:rPr>
          <w:rFonts w:hint="eastAsia" w:ascii="宋体" w:hAnsi="宋体"/>
          <w:color w:val="auto"/>
          <w:szCs w:val="21"/>
          <w:highlight w:val="none"/>
        </w:rPr>
        <w:t>具体内容详见附件：采购需求；</w:t>
      </w:r>
    </w:p>
    <w:p w14:paraId="56417612">
      <w:pPr>
        <w:spacing w:line="360" w:lineRule="auto"/>
        <w:ind w:firstLine="420"/>
        <w:rPr>
          <w:rFonts w:ascii="宋体" w:hAnsi="宋体"/>
          <w:color w:val="auto"/>
          <w:szCs w:val="21"/>
          <w:highlight w:val="none"/>
        </w:rPr>
      </w:pPr>
      <w:r>
        <w:rPr>
          <w:rFonts w:ascii="宋体" w:hAnsi="宋体"/>
          <w:color w:val="auto"/>
          <w:szCs w:val="21"/>
          <w:highlight w:val="none"/>
        </w:rPr>
        <w:t>最高限价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r>
        <w:rPr>
          <w:rFonts w:ascii="宋体" w:hAnsi="宋体"/>
          <w:color w:val="auto"/>
          <w:szCs w:val="21"/>
          <w:highlight w:val="none"/>
        </w:rPr>
        <w:t>：</w:t>
      </w:r>
      <w:r>
        <w:rPr>
          <w:rFonts w:hint="eastAsia" w:ascii="宋体" w:hAnsi="宋体"/>
          <w:color w:val="auto"/>
          <w:szCs w:val="21"/>
          <w:highlight w:val="none"/>
          <w:u w:val="single"/>
        </w:rPr>
        <w:t>6</w:t>
      </w:r>
      <w:r>
        <w:rPr>
          <w:rFonts w:hint="eastAsia" w:ascii="宋体" w:hAnsi="宋体"/>
          <w:color w:val="auto"/>
          <w:szCs w:val="21"/>
          <w:highlight w:val="none"/>
          <w:u w:val="single"/>
          <w:lang w:val="en-US" w:eastAsia="zh-CN"/>
        </w:rPr>
        <w:t>860000</w:t>
      </w:r>
      <w:r>
        <w:rPr>
          <w:rFonts w:hint="eastAsia" w:ascii="宋体" w:hAnsi="宋体"/>
          <w:color w:val="auto"/>
          <w:szCs w:val="21"/>
          <w:highlight w:val="none"/>
          <w:u w:val="single"/>
        </w:rPr>
        <w:t>.00</w:t>
      </w:r>
      <w:r>
        <w:rPr>
          <w:rFonts w:ascii="宋体" w:hAnsi="宋体"/>
          <w:color w:val="auto"/>
          <w:szCs w:val="21"/>
          <w:highlight w:val="none"/>
        </w:rPr>
        <w:t>元</w:t>
      </w:r>
    </w:p>
    <w:p w14:paraId="6E632585">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自合同签订之日起60日内交货安装调试完毕并交付使用</w:t>
      </w:r>
      <w:r>
        <w:rPr>
          <w:rFonts w:hint="eastAsia" w:ascii="宋体" w:hAnsi="宋体" w:eastAsia="宋体" w:cs="Times New Roman"/>
          <w:color w:val="auto"/>
          <w:szCs w:val="21"/>
          <w:highlight w:val="none"/>
        </w:rPr>
        <w:t>。</w:t>
      </w:r>
    </w:p>
    <w:p w14:paraId="3F5E335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）接受联合体投标。</w:t>
      </w:r>
    </w:p>
    <w:p w14:paraId="167BD42B">
      <w:pPr>
        <w:spacing w:line="360" w:lineRule="auto"/>
        <w:ind w:firstLine="420"/>
        <w:rPr>
          <w:rFonts w:hint="eastAsia" w:ascii="宋体" w:hAnsi="宋体"/>
          <w:color w:val="auto"/>
          <w:szCs w:val="21"/>
          <w:highlight w:val="none"/>
        </w:rPr>
      </w:pPr>
    </w:p>
    <w:p w14:paraId="3A2A605F">
      <w:pPr>
        <w:spacing w:line="360" w:lineRule="auto"/>
        <w:ind w:firstLine="420"/>
        <w:rPr>
          <w:rFonts w:ascii="宋体" w:hAnsi="宋体" w:eastAsia="宋体"/>
          <w:color w:val="auto"/>
          <w:szCs w:val="21"/>
          <w:highlight w:val="none"/>
          <w:lang w:val="en-US" w:eastAsia="zh-CN"/>
        </w:rPr>
      </w:pPr>
      <w:bookmarkStart w:id="10" w:name="_Toc35393622"/>
      <w:bookmarkStart w:id="11" w:name="_Toc28359003"/>
      <w:bookmarkStart w:id="12" w:name="_Toc35393791"/>
      <w:bookmarkStart w:id="13" w:name="_Toc28359080"/>
      <w:r>
        <w:rPr>
          <w:rFonts w:hint="eastAsia" w:ascii="宋体" w:hAnsi="宋体"/>
          <w:color w:val="auto"/>
          <w:szCs w:val="21"/>
          <w:highlight w:val="none"/>
          <w:lang w:val="en-US" w:eastAsia="zh-CN"/>
        </w:rPr>
        <w:t>标项三：</w:t>
      </w:r>
    </w:p>
    <w:p w14:paraId="63F5E8CA">
      <w:pPr>
        <w:spacing w:line="360" w:lineRule="auto"/>
        <w:ind w:firstLine="420"/>
        <w:rPr>
          <w:rFonts w:hint="eastAsia" w:ascii="宋体" w:hAnsi="宋体"/>
          <w:color w:val="auto"/>
          <w:szCs w:val="21"/>
          <w:highlight w:val="none"/>
        </w:rPr>
      </w:pPr>
      <w:r>
        <w:rPr>
          <w:rFonts w:ascii="宋体" w:hAnsi="宋体"/>
          <w:color w:val="auto"/>
          <w:szCs w:val="21"/>
          <w:highlight w:val="none"/>
        </w:rPr>
        <w:t>标项名称：</w:t>
      </w:r>
      <w:r>
        <w:rPr>
          <w:rFonts w:hint="eastAsia" w:ascii="宋体" w:hAnsi="宋体"/>
          <w:color w:val="auto"/>
          <w:szCs w:val="21"/>
          <w:highlight w:val="none"/>
        </w:rPr>
        <w:t>防城区人民医院医共体能力提升建设项目医疗设备采购</w:t>
      </w:r>
      <w:r>
        <w:rPr>
          <w:rFonts w:hint="eastAsia" w:ascii="宋体" w:hAnsi="宋体"/>
          <w:color w:val="auto"/>
          <w:szCs w:val="21"/>
          <w:highlight w:val="none"/>
          <w:lang w:val="en-US" w:eastAsia="zh-CN"/>
        </w:rPr>
        <w:t>分标3</w:t>
      </w:r>
    </w:p>
    <w:p w14:paraId="059EC6CE">
      <w:pPr>
        <w:spacing w:line="360" w:lineRule="auto"/>
        <w:ind w:firstLine="420"/>
        <w:rPr>
          <w:rFonts w:ascii="宋体" w:hAnsi="宋体" w:eastAsia="宋体"/>
          <w:color w:val="auto"/>
          <w:szCs w:val="21"/>
          <w:highlight w:val="none"/>
          <w:lang w:val="en-US" w:eastAsia="zh-CN"/>
        </w:rPr>
      </w:pPr>
      <w:r>
        <w:rPr>
          <w:rFonts w:ascii="宋体" w:hAnsi="宋体"/>
          <w:color w:val="auto"/>
          <w:szCs w:val="21"/>
          <w:highlight w:val="none"/>
        </w:rPr>
        <w:t>数量：</w:t>
      </w:r>
      <w:r>
        <w:rPr>
          <w:rFonts w:hint="eastAsia" w:ascii="宋体" w:hAnsi="宋体"/>
          <w:color w:val="auto"/>
          <w:szCs w:val="21"/>
          <w:highlight w:val="none"/>
          <w:lang w:val="en-US" w:eastAsia="zh-CN"/>
        </w:rPr>
        <w:t>1批</w:t>
      </w:r>
    </w:p>
    <w:p w14:paraId="01CCF26D">
      <w:pPr>
        <w:spacing w:line="360" w:lineRule="auto"/>
        <w:ind w:firstLine="420"/>
        <w:rPr>
          <w:rFonts w:hint="eastAsia" w:ascii="宋体" w:hAnsi="宋体"/>
          <w:color w:val="auto"/>
          <w:szCs w:val="21"/>
          <w:highlight w:val="none"/>
        </w:rPr>
      </w:pPr>
      <w:r>
        <w:rPr>
          <w:rFonts w:ascii="宋体" w:hAnsi="宋体"/>
          <w:color w:val="auto"/>
          <w:szCs w:val="21"/>
          <w:highlight w:val="none"/>
        </w:rPr>
        <w:t>预算金额（元）：</w:t>
      </w:r>
      <w:r>
        <w:rPr>
          <w:rFonts w:hint="eastAsia" w:ascii="宋体" w:hAnsi="宋体"/>
          <w:color w:val="auto"/>
          <w:szCs w:val="21"/>
          <w:highlight w:val="none"/>
          <w:u w:val="single"/>
        </w:rPr>
        <w:t>64</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5</w:t>
      </w:r>
      <w:r>
        <w:rPr>
          <w:rFonts w:hint="eastAsia" w:ascii="宋体" w:hAnsi="宋体"/>
          <w:color w:val="auto"/>
          <w:szCs w:val="21"/>
          <w:highlight w:val="none"/>
          <w:u w:val="single"/>
          <w:lang w:val="en-US" w:eastAsia="zh-CN"/>
        </w:rPr>
        <w:t>000</w:t>
      </w:r>
      <w:r>
        <w:rPr>
          <w:rFonts w:hint="eastAsia" w:ascii="宋体" w:hAnsi="宋体"/>
          <w:color w:val="auto"/>
          <w:szCs w:val="21"/>
          <w:highlight w:val="none"/>
          <w:u w:val="single"/>
        </w:rPr>
        <w:t>.00</w:t>
      </w:r>
    </w:p>
    <w:p w14:paraId="765BC1C2">
      <w:pPr>
        <w:spacing w:line="360" w:lineRule="auto"/>
        <w:ind w:firstLine="420"/>
        <w:rPr>
          <w:rFonts w:ascii="宋体" w:hAnsi="宋体"/>
          <w:color w:val="auto"/>
          <w:szCs w:val="21"/>
          <w:highlight w:val="none"/>
        </w:rPr>
      </w:pPr>
      <w:r>
        <w:rPr>
          <w:rFonts w:ascii="宋体" w:hAnsi="宋体"/>
          <w:color w:val="auto"/>
          <w:szCs w:val="21"/>
          <w:highlight w:val="none"/>
        </w:rPr>
        <w:t>简要规格描述或项目基本概况介绍、用途：</w:t>
      </w:r>
      <w:r>
        <w:rPr>
          <w:rFonts w:hint="eastAsia" w:ascii="宋体" w:hAnsi="宋体"/>
          <w:color w:val="auto"/>
          <w:szCs w:val="21"/>
          <w:highlight w:val="none"/>
        </w:rPr>
        <w:t>具体内容详见附件：采购需求；</w:t>
      </w:r>
    </w:p>
    <w:p w14:paraId="21EC07CF">
      <w:pPr>
        <w:spacing w:line="360" w:lineRule="auto"/>
        <w:ind w:firstLine="420"/>
        <w:rPr>
          <w:rFonts w:ascii="宋体" w:hAnsi="宋体"/>
          <w:color w:val="auto"/>
          <w:szCs w:val="21"/>
          <w:highlight w:val="none"/>
        </w:rPr>
      </w:pPr>
      <w:r>
        <w:rPr>
          <w:rFonts w:ascii="宋体" w:hAnsi="宋体"/>
          <w:color w:val="auto"/>
          <w:szCs w:val="21"/>
          <w:highlight w:val="none"/>
        </w:rPr>
        <w:t>最高限价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r>
        <w:rPr>
          <w:rFonts w:ascii="宋体" w:hAnsi="宋体"/>
          <w:color w:val="auto"/>
          <w:szCs w:val="21"/>
          <w:highlight w:val="none"/>
        </w:rPr>
        <w:t>：</w:t>
      </w:r>
      <w:r>
        <w:rPr>
          <w:rFonts w:hint="eastAsia" w:ascii="宋体" w:hAnsi="宋体"/>
          <w:color w:val="auto"/>
          <w:szCs w:val="21"/>
          <w:highlight w:val="none"/>
          <w:u w:val="single"/>
        </w:rPr>
        <w:t>64</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5</w:t>
      </w:r>
      <w:r>
        <w:rPr>
          <w:rFonts w:hint="eastAsia" w:ascii="宋体" w:hAnsi="宋体"/>
          <w:color w:val="auto"/>
          <w:szCs w:val="21"/>
          <w:highlight w:val="none"/>
          <w:u w:val="single"/>
          <w:lang w:val="en-US" w:eastAsia="zh-CN"/>
        </w:rPr>
        <w:t>000</w:t>
      </w:r>
      <w:r>
        <w:rPr>
          <w:rFonts w:hint="eastAsia" w:ascii="宋体" w:hAnsi="宋体"/>
          <w:color w:val="auto"/>
          <w:szCs w:val="21"/>
          <w:highlight w:val="none"/>
          <w:u w:val="single"/>
        </w:rPr>
        <w:t>.00</w:t>
      </w:r>
      <w:r>
        <w:rPr>
          <w:rFonts w:ascii="宋体" w:hAnsi="宋体"/>
          <w:color w:val="auto"/>
          <w:szCs w:val="21"/>
          <w:highlight w:val="none"/>
        </w:rPr>
        <w:t>元</w:t>
      </w:r>
    </w:p>
    <w:p w14:paraId="2E0065E0">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eastAsia="宋体" w:cs="Times New Roman"/>
          <w:color w:val="auto"/>
          <w:szCs w:val="21"/>
          <w:highlight w:val="none"/>
          <w:lang w:val="en-US" w:eastAsia="zh-CN"/>
        </w:rPr>
        <w:t>自合同签订之日起60日内交货安装调试完毕并交付使用</w:t>
      </w:r>
      <w:r>
        <w:rPr>
          <w:rFonts w:hint="eastAsia" w:ascii="宋体" w:hAnsi="宋体" w:eastAsia="宋体" w:cs="Times New Roman"/>
          <w:color w:val="auto"/>
          <w:szCs w:val="21"/>
          <w:highlight w:val="none"/>
        </w:rPr>
        <w:t>。</w:t>
      </w:r>
    </w:p>
    <w:p w14:paraId="6311F701">
      <w:pPr>
        <w:spacing w:line="360" w:lineRule="auto"/>
        <w:ind w:firstLine="420"/>
        <w:rPr>
          <w:rFonts w:hint="eastAsia" w:ascii="黑体" w:hAnsi="黑体" w:eastAsia="黑体"/>
          <w:b/>
          <w:bCs/>
          <w:color w:val="auto"/>
          <w:sz w:val="24"/>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）接受联合体投标。</w:t>
      </w:r>
    </w:p>
    <w:p w14:paraId="636653C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二、申请人的资格要求：</w:t>
      </w:r>
      <w:bookmarkEnd w:id="10"/>
      <w:bookmarkEnd w:id="11"/>
      <w:bookmarkEnd w:id="12"/>
      <w:bookmarkEnd w:id="13"/>
    </w:p>
    <w:p w14:paraId="3946B809">
      <w:pPr>
        <w:spacing w:line="360" w:lineRule="auto"/>
        <w:ind w:firstLine="420"/>
        <w:rPr>
          <w:rFonts w:ascii="宋体" w:hAnsi="宋体"/>
          <w:color w:val="auto"/>
          <w:szCs w:val="21"/>
          <w:highlight w:val="none"/>
        </w:rPr>
      </w:pPr>
      <w:bookmarkStart w:id="14" w:name="_Hlk51746371"/>
      <w:r>
        <w:rPr>
          <w:rFonts w:hint="eastAsia" w:ascii="宋体" w:hAnsi="宋体"/>
          <w:color w:val="auto"/>
          <w:szCs w:val="21"/>
          <w:highlight w:val="none"/>
        </w:rPr>
        <w:t>1.满足《中华人民共和国政府采购法》第二十二条规定；</w:t>
      </w:r>
    </w:p>
    <w:p w14:paraId="52C65064">
      <w:pPr>
        <w:spacing w:line="360" w:lineRule="auto"/>
        <w:ind w:firstLine="420"/>
        <w:rPr>
          <w:rFonts w:ascii="宋体" w:hAnsi="宋体"/>
          <w:color w:val="auto"/>
          <w:szCs w:val="21"/>
          <w:highlight w:val="none"/>
        </w:rPr>
      </w:pPr>
      <w:bookmarkStart w:id="15" w:name="_Toc28359081"/>
      <w:bookmarkStart w:id="16" w:name="_Toc28359004"/>
      <w:r>
        <w:rPr>
          <w:rFonts w:ascii="宋体" w:hAnsi="宋体"/>
          <w:color w:val="auto"/>
          <w:szCs w:val="21"/>
          <w:highlight w:val="none"/>
        </w:rPr>
        <w:t>2</w:t>
      </w:r>
      <w:r>
        <w:rPr>
          <w:rFonts w:hint="eastAsia" w:ascii="宋体" w:hAnsi="宋体"/>
          <w:color w:val="auto"/>
          <w:szCs w:val="21"/>
          <w:highlight w:val="none"/>
        </w:rPr>
        <w:t>.落实政府采购政策需满足的资格要求：无要求；</w:t>
      </w:r>
    </w:p>
    <w:p w14:paraId="6E50800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3.本项目的特定资格要</w:t>
      </w:r>
      <w:r>
        <w:rPr>
          <w:rFonts w:hint="eastAsia" w:ascii="宋体" w:hAnsi="宋体" w:eastAsia="宋体" w:cs="Times New Roman"/>
          <w:color w:val="auto"/>
          <w:szCs w:val="21"/>
          <w:highlight w:val="none"/>
        </w:rPr>
        <w:t>求：【分标1</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】要求</w:t>
      </w:r>
      <w:r>
        <w:rPr>
          <w:rFonts w:hint="eastAsia" w:ascii="宋体" w:hAnsi="宋体" w:eastAsia="宋体" w:cs="Times New Roman"/>
          <w:color w:val="auto"/>
          <w:szCs w:val="21"/>
          <w:highlight w:val="none"/>
          <w:lang w:val="en-US" w:eastAsia="zh-CN"/>
        </w:rPr>
        <w:t>投</w:t>
      </w:r>
      <w:r>
        <w:rPr>
          <w:color w:val="auto"/>
          <w:szCs w:val="21"/>
          <w:highlight w:val="none"/>
        </w:rPr>
        <w:t>标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color w:val="auto"/>
          <w:szCs w:val="21"/>
          <w:highlight w:val="none"/>
          <w:lang w:eastAsia="zh-CN"/>
        </w:rPr>
        <w:t>；</w:t>
      </w:r>
      <w:r>
        <w:rPr>
          <w:rFonts w:hint="eastAsia"/>
          <w:color w:val="auto"/>
          <w:szCs w:val="21"/>
          <w:highlight w:val="none"/>
          <w:lang w:val="en-US" w:eastAsia="zh-CN"/>
        </w:rPr>
        <w:t>同时要求供应商具有有效的</w:t>
      </w:r>
      <w:r>
        <w:rPr>
          <w:color w:val="auto"/>
          <w:szCs w:val="21"/>
          <w:highlight w:val="none"/>
        </w:rPr>
        <w:t>《辐射安全许可证》</w:t>
      </w:r>
      <w:r>
        <w:rPr>
          <w:rFonts w:hint="eastAsia"/>
          <w:color w:val="auto"/>
          <w:szCs w:val="21"/>
          <w:highlight w:val="none"/>
          <w:lang w:eastAsia="zh-CN"/>
        </w:rPr>
        <w:t>。</w:t>
      </w:r>
      <w:r>
        <w:rPr>
          <w:rFonts w:hint="eastAsia" w:ascii="宋体" w:hAnsi="宋体" w:eastAsia="宋体" w:cs="Times New Roman"/>
          <w:color w:val="auto"/>
          <w:szCs w:val="21"/>
          <w:highlight w:val="none"/>
        </w:rPr>
        <w:t>【分标</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】要求</w:t>
      </w:r>
      <w:r>
        <w:rPr>
          <w:rFonts w:hint="eastAsia" w:ascii="宋体" w:hAnsi="宋体" w:eastAsia="宋体" w:cs="Times New Roman"/>
          <w:color w:val="auto"/>
          <w:szCs w:val="21"/>
          <w:highlight w:val="none"/>
          <w:lang w:val="en-US" w:eastAsia="zh-CN"/>
        </w:rPr>
        <w:t>投</w:t>
      </w:r>
      <w:r>
        <w:rPr>
          <w:color w:val="auto"/>
          <w:szCs w:val="21"/>
          <w:highlight w:val="none"/>
        </w:rPr>
        <w:t>标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bookmarkEnd w:id="14"/>
    <w:p w14:paraId="7D806DAC">
      <w:pPr>
        <w:spacing w:line="360" w:lineRule="auto"/>
        <w:rPr>
          <w:rFonts w:ascii="黑体" w:hAnsi="黑体" w:eastAsia="黑体"/>
          <w:b/>
          <w:bCs/>
          <w:color w:val="auto"/>
          <w:sz w:val="24"/>
          <w:highlight w:val="none"/>
        </w:rPr>
      </w:pPr>
      <w:bookmarkStart w:id="17" w:name="_Toc35393792"/>
      <w:bookmarkStart w:id="18" w:name="_Toc35393623"/>
      <w:r>
        <w:rPr>
          <w:rFonts w:hint="eastAsia" w:ascii="黑体" w:hAnsi="黑体" w:eastAsia="黑体"/>
          <w:b/>
          <w:bCs/>
          <w:color w:val="auto"/>
          <w:sz w:val="24"/>
          <w:highlight w:val="none"/>
        </w:rPr>
        <w:t>三、获取招标文件</w:t>
      </w:r>
      <w:bookmarkEnd w:id="15"/>
      <w:bookmarkEnd w:id="16"/>
      <w:bookmarkEnd w:id="17"/>
      <w:bookmarkEnd w:id="18"/>
    </w:p>
    <w:p w14:paraId="156D9D3B">
      <w:pPr>
        <w:spacing w:line="360" w:lineRule="auto"/>
        <w:ind w:firstLine="540"/>
        <w:rPr>
          <w:rFonts w:hint="eastAsia" w:ascii="宋体" w:hAnsi="宋体" w:cs="宋体"/>
          <w:bCs/>
          <w:color w:val="auto"/>
          <w:szCs w:val="21"/>
          <w:highlight w:val="none"/>
        </w:rPr>
      </w:pPr>
      <w:r>
        <w:rPr>
          <w:rFonts w:hint="eastAsia" w:ascii="宋体" w:hAnsi="宋体" w:cs="宋体"/>
          <w:bCs/>
          <w:color w:val="auto"/>
          <w:szCs w:val="21"/>
          <w:highlight w:val="none"/>
        </w:rPr>
        <w:t>时间：2026年7月9日至2026年7月16日，每天上午08：00至12：00，下午15：00至18：00（北京时间，法定节假日除外）</w:t>
      </w:r>
    </w:p>
    <w:p w14:paraId="39A63769">
      <w:pPr>
        <w:spacing w:line="360" w:lineRule="auto"/>
        <w:ind w:firstLine="540"/>
        <w:rPr>
          <w:rFonts w:hint="eastAsia" w:ascii="宋体" w:hAnsi="宋体" w:cs="宋体"/>
          <w:bCs/>
          <w:color w:val="auto"/>
          <w:szCs w:val="21"/>
          <w:highlight w:val="none"/>
        </w:rPr>
      </w:pPr>
      <w:r>
        <w:rPr>
          <w:rFonts w:hint="eastAsia" w:ascii="宋体" w:hAnsi="宋体" w:cs="宋体"/>
          <w:bCs/>
          <w:color w:val="auto"/>
          <w:szCs w:val="21"/>
          <w:highlight w:val="none"/>
        </w:rPr>
        <w:t>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6186985A">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投标人需使用账号登录或者使用CA登录广西政府采购云平台（https://www.gcy.zfcg.gxzf.gov.cn/）进入“项目采购”应用，在获取招标文件菜单中选择项目，获取招标文件。电子投标文件制作需要基于广西政府采购云平台获取的招标文件编制，通过其他方式获取招标文件的，将有可能导致投标人无法在广西政府采购云平台编制及上传投标文件。</w:t>
      </w:r>
    </w:p>
    <w:p w14:paraId="13CF6CB3">
      <w:pPr>
        <w:spacing w:line="360" w:lineRule="auto"/>
        <w:ind w:firstLine="54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 w:val="0"/>
          <w:iCs/>
          <w:color w:val="auto"/>
          <w:szCs w:val="21"/>
          <w:highlight w:val="none"/>
          <w:u w:val="single"/>
        </w:rPr>
        <w:t>0</w:t>
      </w:r>
      <w:r>
        <w:rPr>
          <w:rFonts w:hint="eastAsia" w:ascii="宋体" w:hAnsi="宋体" w:cs="宋体"/>
          <w:color w:val="auto"/>
          <w:szCs w:val="21"/>
          <w:highlight w:val="none"/>
        </w:rPr>
        <w:t>元</w:t>
      </w:r>
    </w:p>
    <w:p w14:paraId="65C95366">
      <w:pPr>
        <w:spacing w:line="360" w:lineRule="auto"/>
        <w:rPr>
          <w:rFonts w:ascii="黑体" w:hAnsi="黑体" w:eastAsia="黑体"/>
          <w:b/>
          <w:bCs/>
          <w:color w:val="auto"/>
          <w:sz w:val="24"/>
          <w:highlight w:val="none"/>
        </w:rPr>
      </w:pPr>
      <w:bookmarkStart w:id="19" w:name="_Toc28359005"/>
      <w:bookmarkStart w:id="20" w:name="_Toc28359082"/>
      <w:bookmarkStart w:id="21" w:name="_Toc35393624"/>
      <w:bookmarkStart w:id="22" w:name="_Toc35393793"/>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00022401">
      <w:pPr>
        <w:spacing w:line="360" w:lineRule="auto"/>
        <w:ind w:firstLine="420"/>
        <w:rPr>
          <w:rFonts w:ascii="宋体" w:hAnsi="宋体" w:cs="宋体"/>
          <w:color w:val="auto"/>
          <w:szCs w:val="21"/>
          <w:highlight w:val="none"/>
          <w:u w:val="single"/>
        </w:rPr>
      </w:pPr>
      <w:bookmarkStart w:id="23" w:name="_Toc28359084"/>
      <w:bookmarkStart w:id="24" w:name="_Toc35393794"/>
      <w:bookmarkStart w:id="25" w:name="_Toc35393625"/>
      <w:bookmarkStart w:id="26" w:name="_Toc28359007"/>
      <w:r>
        <w:rPr>
          <w:rFonts w:hint="eastAsia" w:ascii="宋体" w:hAnsi="宋体" w:eastAsia="宋体" w:cs="Times New Roman"/>
          <w:color w:val="auto"/>
          <w:szCs w:val="21"/>
          <w:highlight w:val="none"/>
        </w:rPr>
        <w:t>提交投标文件截止时间：2026年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月</w:t>
      </w:r>
      <w:r>
        <w:rPr>
          <w:rFonts w:hint="eastAsia" w:ascii="宋体" w:hAnsi="宋体" w:cs="宋体"/>
          <w:bCs/>
          <w:color w:val="auto"/>
          <w:szCs w:val="21"/>
          <w:highlight w:val="none"/>
          <w:u w:val="single"/>
          <w:lang w:val="en-US" w:eastAsia="zh-CN"/>
        </w:rPr>
        <w:t>30</w:t>
      </w:r>
      <w:r>
        <w:rPr>
          <w:rFonts w:hint="eastAsia" w:ascii="宋体" w:hAnsi="宋体" w:eastAsia="宋体" w:cs="Times New Roman"/>
          <w:color w:val="auto"/>
          <w:szCs w:val="21"/>
          <w:highlight w:val="none"/>
        </w:rPr>
        <w:t>日9时30分（北京时间）</w:t>
      </w:r>
    </w:p>
    <w:p w14:paraId="2091CE18">
      <w:pPr>
        <w:spacing w:line="360" w:lineRule="auto"/>
        <w:ind w:firstLine="420"/>
        <w:rPr>
          <w:rFonts w:hint="eastAsia" w:ascii="宋体" w:hAnsi="宋体"/>
          <w:color w:val="auto"/>
          <w:szCs w:val="21"/>
          <w:highlight w:val="none"/>
        </w:rPr>
      </w:pPr>
      <w:r>
        <w:rPr>
          <w:rFonts w:hint="eastAsia" w:ascii="宋体" w:hAnsi="宋体" w:eastAsia="宋体" w:cs="Times New Roman"/>
          <w:color w:val="auto"/>
          <w:szCs w:val="21"/>
          <w:highlight w:val="none"/>
        </w:rPr>
        <w:t>投标地点（网址）</w:t>
      </w:r>
      <w:r>
        <w:rPr>
          <w:rFonts w:hint="eastAsia" w:ascii="宋体" w:hAnsi="宋体"/>
          <w:color w:val="auto"/>
          <w:szCs w:val="21"/>
          <w:highlight w:val="none"/>
        </w:rPr>
        <w:t>：广西政府采购云平台（https：//www.gcy.zfcg.gxzf.gov.cn/）</w:t>
      </w:r>
    </w:p>
    <w:p w14:paraId="35F5CBBB">
      <w:pPr>
        <w:spacing w:line="360" w:lineRule="auto"/>
        <w:ind w:firstLine="420"/>
        <w:rPr>
          <w:rFonts w:ascii="宋体" w:hAnsi="宋体"/>
          <w:color w:val="auto"/>
          <w:szCs w:val="21"/>
          <w:highlight w:val="none"/>
        </w:rPr>
      </w:pPr>
      <w:r>
        <w:rPr>
          <w:rFonts w:hint="eastAsia" w:ascii="宋体" w:hAnsi="宋体" w:eastAsia="宋体" w:cs="Times New Roman"/>
          <w:color w:val="auto"/>
          <w:szCs w:val="21"/>
          <w:highlight w:val="none"/>
        </w:rPr>
        <w:t>开标时间：2026年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月</w:t>
      </w:r>
      <w:r>
        <w:rPr>
          <w:rFonts w:hint="eastAsia" w:ascii="宋体" w:hAnsi="宋体" w:cs="宋体"/>
          <w:bCs/>
          <w:color w:val="auto"/>
          <w:szCs w:val="21"/>
          <w:highlight w:val="none"/>
          <w:u w:val="single"/>
          <w:lang w:val="en-US" w:eastAsia="zh-CN"/>
        </w:rPr>
        <w:t>30</w:t>
      </w:r>
      <w:r>
        <w:rPr>
          <w:rFonts w:hint="eastAsia" w:ascii="宋体" w:hAnsi="宋体" w:eastAsia="宋体" w:cs="Times New Roman"/>
          <w:color w:val="auto"/>
          <w:szCs w:val="21"/>
          <w:highlight w:val="none"/>
        </w:rPr>
        <w:t>日9时30分（北京时间）</w:t>
      </w:r>
    </w:p>
    <w:p w14:paraId="17F825B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开标地点：</w:t>
      </w:r>
      <w:r>
        <w:rPr>
          <w:rFonts w:ascii="宋体" w:hAnsi="宋体"/>
          <w:color w:val="auto"/>
          <w:szCs w:val="21"/>
          <w:highlight w:val="none"/>
        </w:rPr>
        <w:t>广西政府采购云平台</w:t>
      </w:r>
      <w:r>
        <w:rPr>
          <w:rFonts w:hint="eastAsia" w:ascii="宋体" w:hAnsi="宋体"/>
          <w:color w:val="auto"/>
          <w:szCs w:val="21"/>
          <w:highlight w:val="none"/>
        </w:rPr>
        <w:t>电子开标大厅【政府采购开标室</w:t>
      </w:r>
      <w:r>
        <w:rPr>
          <w:rFonts w:hint="eastAsia" w:ascii="宋体" w:hAnsi="宋体"/>
          <w:color w:val="auto"/>
          <w:szCs w:val="21"/>
          <w:highlight w:val="none"/>
          <w:u w:val="single"/>
          <w:lang w:val="en-US" w:eastAsia="zh-CN"/>
        </w:rPr>
        <w:t xml:space="preserve"> 1 </w:t>
      </w:r>
      <w:r>
        <w:rPr>
          <w:rFonts w:hint="eastAsia" w:ascii="宋体" w:hAnsi="宋体"/>
          <w:color w:val="auto"/>
          <w:szCs w:val="21"/>
          <w:highlight w:val="none"/>
        </w:rPr>
        <w:t>】</w:t>
      </w:r>
    </w:p>
    <w:p w14:paraId="17C8ADA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78FA29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F94E7F1">
      <w:pPr>
        <w:spacing w:line="360" w:lineRule="auto"/>
        <w:rPr>
          <w:rFonts w:ascii="黑体" w:hAnsi="黑体" w:eastAsia="黑体"/>
          <w:b/>
          <w:bCs/>
          <w:color w:val="auto"/>
          <w:sz w:val="24"/>
          <w:highlight w:val="none"/>
        </w:rPr>
      </w:pPr>
      <w:bookmarkStart w:id="27" w:name="_Toc35393626"/>
      <w:bookmarkStart w:id="28" w:name="_Toc35393795"/>
      <w:r>
        <w:rPr>
          <w:rFonts w:hint="eastAsia" w:ascii="黑体" w:hAnsi="黑体" w:eastAsia="黑体"/>
          <w:b/>
          <w:bCs/>
          <w:color w:val="auto"/>
          <w:sz w:val="24"/>
          <w:highlight w:val="none"/>
        </w:rPr>
        <w:t>六、其他补充事宜</w:t>
      </w:r>
      <w:bookmarkEnd w:id="27"/>
      <w:bookmarkEnd w:id="28"/>
    </w:p>
    <w:p w14:paraId="30454AE9">
      <w:pPr>
        <w:spacing w:line="360" w:lineRule="auto"/>
        <w:ind w:firstLine="420"/>
        <w:rPr>
          <w:rFonts w:hint="eastAsia" w:ascii="宋体" w:hAnsi="宋体" w:cs="宋体"/>
          <w:color w:val="auto"/>
          <w:szCs w:val="21"/>
          <w:highlight w:val="none"/>
        </w:rPr>
      </w:pPr>
      <w:bookmarkStart w:id="29" w:name="_Hlk37429585"/>
      <w:bookmarkStart w:id="30" w:name="_Hlk37429595"/>
      <w:bookmarkStart w:id="31" w:name="_Toc28359085"/>
      <w:bookmarkStart w:id="32" w:name="_Toc28359008"/>
      <w:bookmarkStart w:id="33" w:name="_Toc35393627"/>
      <w:bookmarkStart w:id="34" w:name="_Toc35393796"/>
      <w:r>
        <w:rPr>
          <w:rFonts w:hint="eastAsia" w:ascii="宋体" w:hAnsi="宋体" w:cs="宋体"/>
          <w:color w:val="auto"/>
          <w:szCs w:val="21"/>
          <w:highlight w:val="none"/>
        </w:rPr>
        <w:t>1.网上查询地址：</w:t>
      </w:r>
      <w:r>
        <w:rPr>
          <w:rFonts w:ascii="宋体" w:hAnsi="宋体" w:cs="宋体"/>
          <w:color w:val="auto"/>
          <w:szCs w:val="21"/>
          <w:highlight w:val="none"/>
        </w:rPr>
        <w:t>中国政府采购网</w:t>
      </w:r>
      <w:r>
        <w:rPr>
          <w:rFonts w:hint="eastAsia" w:ascii="宋体" w:hAnsi="宋体" w:cs="宋体"/>
          <w:color w:val="auto"/>
          <w:szCs w:val="21"/>
          <w:highlight w:val="none"/>
        </w:rPr>
        <w:t>（http://www.ccgp.gov.cn/）</w:t>
      </w:r>
      <w:r>
        <w:rPr>
          <w:rFonts w:ascii="宋体" w:hAnsi="宋体" w:cs="宋体"/>
          <w:color w:val="auto"/>
          <w:szCs w:val="21"/>
          <w:highlight w:val="none"/>
        </w:rPr>
        <w:t>、广西壮族自治区政府采购网</w:t>
      </w:r>
      <w:r>
        <w:rPr>
          <w:rFonts w:hint="eastAsia" w:ascii="宋体" w:hAnsi="宋体" w:cs="宋体"/>
          <w:color w:val="auto"/>
          <w:szCs w:val="21"/>
          <w:highlight w:val="none"/>
        </w:rPr>
        <w:t>（http://www.ccgp-guangxi.gov.cn/）</w:t>
      </w:r>
      <w:r>
        <w:rPr>
          <w:rFonts w:hint="eastAsia" w:ascii="宋体" w:hAnsi="宋体" w:cs="宋体"/>
          <w:color w:val="auto"/>
          <w:szCs w:val="21"/>
          <w:highlight w:val="none"/>
          <w:lang w:eastAsia="zh-CN"/>
        </w:rPr>
        <w:t>、全国公共资源交易平台（广西·防城港）(</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"http://ggzy.jgswj.gxzf.gov.cn/fcgggzy/" </w:instrText>
      </w:r>
      <w:r>
        <w:rPr>
          <w:rFonts w:hint="eastAsia" w:ascii="宋体" w:hAnsi="宋体" w:cs="宋体"/>
          <w:color w:val="auto"/>
          <w:szCs w:val="21"/>
          <w:highlight w:val="none"/>
          <w:lang w:eastAsia="zh-CN"/>
        </w:rPr>
        <w:fldChar w:fldCharType="separate"/>
      </w:r>
      <w:r>
        <w:rPr>
          <w:rFonts w:hint="eastAsia" w:ascii="宋体" w:hAnsi="宋体" w:cs="宋体"/>
          <w:color w:val="auto"/>
          <w:szCs w:val="21"/>
          <w:highlight w:val="none"/>
          <w:lang w:eastAsia="zh-CN"/>
        </w:rPr>
        <w:t>http://ggzy.jgswj.gxzf.gov.cn/fcgggzy/</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w:t>
      </w:r>
    </w:p>
    <w:bookmarkEnd w:id="29"/>
    <w:bookmarkEnd w:id="30"/>
    <w:p w14:paraId="17CB1DAC">
      <w:pPr>
        <w:spacing w:line="360" w:lineRule="auto"/>
        <w:ind w:firstLine="424"/>
        <w:rPr>
          <w:rFonts w:hint="eastAsia" w:ascii="宋体" w:hAnsi="宋体" w:cs="宋体"/>
          <w:color w:val="auto"/>
          <w:szCs w:val="21"/>
          <w:highlight w:val="none"/>
        </w:rPr>
      </w:pPr>
      <w:bookmarkStart w:id="35"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02E2B47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0A0727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244005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28620A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B06E3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59B3102">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3.投标保证金：无。</w:t>
      </w:r>
    </w:p>
    <w:p w14:paraId="0A2BEB59">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4.监督部门</w:t>
      </w:r>
    </w:p>
    <w:p w14:paraId="07C474DF">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 xml:space="preserve">名称：防城港市防城区政府采购中心 </w:t>
      </w:r>
    </w:p>
    <w:p w14:paraId="5008D030">
      <w:pPr>
        <w:spacing w:line="360" w:lineRule="auto"/>
        <w:ind w:firstLine="424"/>
        <w:rPr>
          <w:rFonts w:hint="eastAsia" w:ascii="宋体" w:hAnsi="宋体"/>
          <w:color w:val="auto"/>
          <w:szCs w:val="21"/>
          <w:highlight w:val="none"/>
        </w:rPr>
      </w:pPr>
      <w:r>
        <w:rPr>
          <w:rFonts w:hint="eastAsia" w:ascii="宋体" w:hAnsi="宋体"/>
          <w:color w:val="auto"/>
          <w:szCs w:val="21"/>
          <w:highlight w:val="none"/>
        </w:rPr>
        <w:t>电话：0770-2213601</w:t>
      </w:r>
    </w:p>
    <w:p w14:paraId="46DD305D">
      <w:pPr>
        <w:widowControl/>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5.</w:t>
      </w:r>
      <w:bookmarkEnd w:id="31"/>
      <w:r>
        <w:rPr>
          <w:rFonts w:hint="eastAsia" w:ascii="宋体" w:hAnsi="宋体" w:cs="宋体"/>
          <w:color w:val="auto"/>
          <w:szCs w:val="21"/>
          <w:highlight w:val="none"/>
        </w:rPr>
        <w:t>投标人</w:t>
      </w:r>
      <w:r>
        <w:rPr>
          <w:rFonts w:hint="eastAsia" w:ascii="宋体" w:hAnsi="宋体"/>
          <w:color w:val="auto"/>
          <w:szCs w:val="21"/>
          <w:highlight w:val="none"/>
        </w:rPr>
        <w:t>投标注意事项</w:t>
      </w:r>
    </w:p>
    <w:p w14:paraId="496C18A5">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（1）本项目为全流程电子化采购项目，通过广西政府采购云平台（https://www.gcy.zfcg.gxzf.gov.cn/）实行在线电子投标，投标人应先安装“</w:t>
      </w:r>
      <w:r>
        <w:rPr>
          <w:rFonts w:ascii="宋体" w:hAnsi="宋体"/>
          <w:color w:val="auto"/>
          <w:szCs w:val="21"/>
          <w:highlight w:val="none"/>
        </w:rPr>
        <w:t>广西政府采购云平台</w:t>
      </w:r>
      <w:r>
        <w:rPr>
          <w:rFonts w:hint="eastAsia" w:ascii="宋体" w:hAnsi="宋体"/>
          <w:color w:val="auto"/>
          <w:szCs w:val="21"/>
          <w:highlight w:val="none"/>
        </w:rPr>
        <w:t>电子投标客户端”（请自行前往</w:t>
      </w:r>
      <w:r>
        <w:rPr>
          <w:rFonts w:ascii="宋体" w:hAnsi="宋体"/>
          <w:color w:val="auto"/>
          <w:szCs w:val="21"/>
          <w:highlight w:val="none"/>
        </w:rPr>
        <w:t>广西政府采购云平台</w:t>
      </w:r>
      <w:r>
        <w:rPr>
          <w:rFonts w:hint="eastAsia" w:ascii="宋体" w:hAnsi="宋体"/>
          <w:color w:val="auto"/>
          <w:szCs w:val="21"/>
          <w:highlight w:val="none"/>
        </w:rPr>
        <w:t>进行下载），并按照本项目招标文件和</w:t>
      </w:r>
      <w:r>
        <w:rPr>
          <w:rFonts w:ascii="宋体" w:hAnsi="宋体"/>
          <w:color w:val="auto"/>
          <w:szCs w:val="21"/>
          <w:highlight w:val="none"/>
        </w:rPr>
        <w:t>广西政府采购云平台</w:t>
      </w:r>
      <w:r>
        <w:rPr>
          <w:rFonts w:hint="eastAsia" w:ascii="宋体" w:hAnsi="宋体"/>
          <w:color w:val="auto"/>
          <w:szCs w:val="21"/>
          <w:highlight w:val="none"/>
        </w:rPr>
        <w:t>的要求编制、加密后在投标截止时间前通过网络上传至广西政府采购云平台（加密的电子投标文件是指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投标人登录广西政府采购网，依次进入“服务中心-项目采购-操作流程-电子招投标-</w:t>
      </w:r>
      <w:r>
        <w:rPr>
          <w:color w:val="auto"/>
          <w:highlight w:val="none"/>
        </w:rPr>
        <w:t>政府采购项目电子交易管理操作指南-</w:t>
      </w:r>
      <w:r>
        <w:rPr>
          <w:rFonts w:hint="eastAsia" w:ascii="宋体" w:hAnsi="宋体"/>
          <w:color w:val="auto"/>
          <w:szCs w:val="21"/>
          <w:highlight w:val="none"/>
        </w:rPr>
        <w:t>投标人”查看电子投标具体操作流程。</w:t>
      </w:r>
    </w:p>
    <w:p w14:paraId="0EC44A36">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w:t>
      </w:r>
      <w:r>
        <w:rPr>
          <w:rFonts w:hint="eastAsia" w:ascii="宋体" w:hAnsi="宋体"/>
          <w:color w:val="auto"/>
          <w:szCs w:val="21"/>
          <w:highlight w:val="none"/>
        </w:rPr>
        <w:t>）。</w:t>
      </w:r>
    </w:p>
    <w:p w14:paraId="5A046A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4A90CF90">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7483F8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6.评标说明：本项目为远程异地全流程电子评标</w:t>
      </w:r>
      <w:r>
        <w:rPr>
          <w:rFonts w:hint="eastAsia" w:ascii="宋体" w:hAnsi="宋体" w:cs="宋体"/>
          <w:color w:val="auto"/>
          <w:szCs w:val="21"/>
          <w:highlight w:val="none"/>
          <w:lang w:eastAsia="zh-CN"/>
        </w:rPr>
        <w:t>，评标主会场地址：防城港市公共资源交易中心；评标分会场地址：</w:t>
      </w:r>
      <w:r>
        <w:rPr>
          <w:rFonts w:hint="eastAsia" w:ascii="宋体" w:hAnsi="宋体" w:cs="宋体"/>
          <w:color w:val="auto"/>
          <w:szCs w:val="21"/>
          <w:highlight w:val="none"/>
          <w:u w:val="single"/>
          <w:lang w:val="en-US" w:eastAsia="zh-CN"/>
        </w:rPr>
        <w:t>柳州市公共资源交易中心</w:t>
      </w:r>
      <w:r>
        <w:rPr>
          <w:rFonts w:hint="eastAsia" w:ascii="宋体" w:hAnsi="宋体" w:cs="宋体"/>
          <w:color w:val="auto"/>
          <w:szCs w:val="21"/>
          <w:highlight w:val="none"/>
          <w:lang w:eastAsia="zh-CN"/>
        </w:rPr>
        <w:t>。</w:t>
      </w:r>
    </w:p>
    <w:p w14:paraId="52F1449D">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2"/>
      <w:bookmarkEnd w:id="33"/>
      <w:bookmarkEnd w:id="34"/>
      <w:bookmarkEnd w:id="35"/>
    </w:p>
    <w:p w14:paraId="321789D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2909DCF9">
      <w:pPr>
        <w:spacing w:line="360" w:lineRule="auto"/>
        <w:ind w:firstLine="420"/>
        <w:jc w:val="left"/>
        <w:rPr>
          <w:rFonts w:hint="eastAsia" w:ascii="宋体" w:hAnsi="宋体"/>
          <w:color w:val="auto"/>
          <w:szCs w:val="21"/>
          <w:highlight w:val="none"/>
        </w:rPr>
      </w:pPr>
      <w:bookmarkStart w:id="36" w:name="_Toc28359086"/>
      <w:bookmarkStart w:id="37" w:name="_Toc28359009"/>
      <w:r>
        <w:rPr>
          <w:rFonts w:hint="eastAsia" w:ascii="宋体" w:hAnsi="宋体"/>
          <w:color w:val="auto"/>
          <w:szCs w:val="21"/>
          <w:highlight w:val="none"/>
        </w:rPr>
        <w:t>名称：</w:t>
      </w:r>
      <w:r>
        <w:rPr>
          <w:rFonts w:hint="eastAsia" w:ascii="宋体" w:hAnsi="宋体" w:cs="宋体"/>
          <w:color w:val="auto"/>
          <w:szCs w:val="21"/>
          <w:highlight w:val="none"/>
        </w:rPr>
        <w:t xml:space="preserve">防城港市防城区人民医院 </w:t>
      </w:r>
    </w:p>
    <w:p w14:paraId="7C55AE8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地址：防城港市防城区人民路105号</w:t>
      </w:r>
      <w:r>
        <w:rPr>
          <w:rFonts w:ascii="宋体" w:hAnsi="宋体"/>
          <w:color w:val="auto"/>
          <w:szCs w:val="21"/>
          <w:highlight w:val="none"/>
        </w:rPr>
        <w:t> </w:t>
      </w:r>
    </w:p>
    <w:p w14:paraId="144DEDA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lang w:val="en-US" w:eastAsia="zh-CN"/>
        </w:rPr>
        <w:t>盘于靖</w:t>
      </w:r>
      <w:r>
        <w:rPr>
          <w:rFonts w:hint="eastAsia" w:ascii="宋体" w:hAnsi="宋体"/>
          <w:color w:val="auto"/>
          <w:szCs w:val="21"/>
          <w:highlight w:val="none"/>
        </w:rPr>
        <w:t>0770-2065269</w:t>
      </w:r>
      <w:r>
        <w:rPr>
          <w:rFonts w:ascii="宋体" w:hAnsi="宋体"/>
          <w:color w:val="auto"/>
          <w:szCs w:val="21"/>
          <w:highlight w:val="none"/>
        </w:rPr>
        <w:t> </w:t>
      </w:r>
    </w:p>
    <w:p w14:paraId="42A0DF7F">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6"/>
      <w:bookmarkEnd w:id="37"/>
    </w:p>
    <w:p w14:paraId="7E1DA1EF">
      <w:pPr>
        <w:spacing w:line="360" w:lineRule="auto"/>
        <w:ind w:firstLine="420"/>
        <w:rPr>
          <w:rFonts w:ascii="宋体" w:hAnsi="宋体"/>
          <w:color w:val="auto"/>
          <w:szCs w:val="21"/>
          <w:highlight w:val="none"/>
        </w:rPr>
      </w:pPr>
      <w:r>
        <w:rPr>
          <w:rFonts w:hint="eastAsia" w:ascii="宋体" w:hAnsi="宋体"/>
          <w:color w:val="auto"/>
          <w:szCs w:val="21"/>
          <w:highlight w:val="none"/>
        </w:rPr>
        <w:t>名称：云之龙咨询集团有限公司</w:t>
      </w:r>
    </w:p>
    <w:p w14:paraId="5AB00D6E">
      <w:pPr>
        <w:spacing w:line="360" w:lineRule="auto"/>
        <w:ind w:firstLine="42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4BA1942F">
      <w:pPr>
        <w:spacing w:line="360" w:lineRule="auto"/>
        <w:ind w:firstLine="420"/>
        <w:rPr>
          <w:rFonts w:ascii="宋体" w:hAnsi="宋体"/>
          <w:color w:val="auto"/>
          <w:szCs w:val="21"/>
          <w:highlight w:val="none"/>
        </w:rPr>
      </w:pPr>
      <w:r>
        <w:rPr>
          <w:rFonts w:hint="eastAsia" w:ascii="宋体" w:hAnsi="宋体"/>
          <w:color w:val="auto"/>
          <w:szCs w:val="21"/>
          <w:highlight w:val="none"/>
        </w:rPr>
        <w:t>联系方式：</w:t>
      </w:r>
      <w:bookmarkStart w:id="38" w:name="_Toc28359010"/>
      <w:bookmarkStart w:id="39" w:name="_Toc28359087"/>
      <w:r>
        <w:rPr>
          <w:rFonts w:hint="eastAsia" w:ascii="宋体" w:hAnsi="宋体"/>
          <w:color w:val="auto"/>
          <w:szCs w:val="21"/>
          <w:highlight w:val="none"/>
        </w:rPr>
        <w:t>0770-2882899</w:t>
      </w:r>
    </w:p>
    <w:p w14:paraId="0A0ED741">
      <w:pPr>
        <w:spacing w:line="360" w:lineRule="auto"/>
        <w:ind w:firstLine="420"/>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38"/>
    </w:p>
    <w:p w14:paraId="7EAF50A5">
      <w:pPr>
        <w:pStyle w:val="229"/>
        <w:spacing w:line="360" w:lineRule="auto"/>
        <w:ind w:firstLine="420"/>
        <w:rPr>
          <w:rFonts w:hint="eastAsia" w:hAnsi="宋体" w:eastAsia="宋体"/>
          <w:color w:val="auto"/>
          <w:sz w:val="21"/>
          <w:highlight w:val="none"/>
          <w:lang w:eastAsia="zh-CN"/>
        </w:rPr>
      </w:pPr>
      <w:r>
        <w:rPr>
          <w:rFonts w:hint="eastAsia" w:hAnsi="宋体"/>
          <w:color w:val="auto"/>
          <w:sz w:val="21"/>
          <w:highlight w:val="none"/>
        </w:rPr>
        <w:t>项目联系人：</w:t>
      </w:r>
      <w:r>
        <w:rPr>
          <w:rFonts w:hint="eastAsia" w:hAnsi="宋体"/>
          <w:color w:val="auto"/>
          <w:sz w:val="21"/>
          <w:highlight w:val="none"/>
          <w:lang w:eastAsia="zh-CN"/>
        </w:rPr>
        <w:t>熊福玉</w:t>
      </w:r>
      <w:r>
        <w:rPr>
          <w:rFonts w:hint="eastAsia" w:hAnsi="宋体"/>
          <w:color w:val="auto"/>
          <w:sz w:val="21"/>
          <w:highlight w:val="none"/>
        </w:rPr>
        <w:t>、包文杰</w:t>
      </w:r>
    </w:p>
    <w:p w14:paraId="65AFB4C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电话：0770-2882899</w:t>
      </w:r>
    </w:p>
    <w:p w14:paraId="5CD6A5A2">
      <w:pPr>
        <w:spacing w:line="360" w:lineRule="auto"/>
        <w:ind w:firstLine="420"/>
        <w:rPr>
          <w:rFonts w:hint="eastAsia" w:ascii="宋体" w:hAnsi="宋体"/>
          <w:color w:val="auto"/>
          <w:szCs w:val="21"/>
          <w:highlight w:val="none"/>
        </w:rPr>
      </w:pPr>
    </w:p>
    <w:p w14:paraId="0D20EFA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附件：采购需求</w:t>
      </w:r>
    </w:p>
    <w:p w14:paraId="6B2FFEBF">
      <w:pPr>
        <w:spacing w:line="320" w:lineRule="exact"/>
        <w:rPr>
          <w:rFonts w:hint="eastAsia" w:ascii="仿宋_GB2312" w:hAnsi="宋体" w:eastAsia="仿宋_GB2312"/>
          <w:color w:val="auto"/>
          <w:sz w:val="24"/>
          <w:szCs w:val="20"/>
          <w:highlight w:val="none"/>
        </w:rPr>
      </w:pPr>
    </w:p>
    <w:p w14:paraId="3EA0D3F2">
      <w:pPr>
        <w:pStyle w:val="229"/>
        <w:spacing w:line="360" w:lineRule="auto"/>
        <w:ind w:firstLine="567"/>
        <w:jc w:val="right"/>
        <w:rPr>
          <w:rFonts w:hint="eastAsia" w:hAnsi="宋体"/>
          <w:color w:val="auto"/>
          <w:sz w:val="21"/>
          <w:szCs w:val="21"/>
          <w:highlight w:val="none"/>
        </w:rPr>
      </w:pPr>
      <w:r>
        <w:rPr>
          <w:rFonts w:hint="eastAsia" w:hAnsi="宋体"/>
          <w:color w:val="auto"/>
          <w:sz w:val="21"/>
          <w:szCs w:val="21"/>
          <w:highlight w:val="none"/>
        </w:rPr>
        <w:t>采购人：</w:t>
      </w:r>
      <w:r>
        <w:rPr>
          <w:rFonts w:hint="eastAsia" w:ascii="宋体" w:hAnsi="宋体" w:cs="宋体"/>
          <w:color w:val="auto"/>
          <w:sz w:val="21"/>
          <w:szCs w:val="21"/>
          <w:highlight w:val="none"/>
        </w:rPr>
        <w:t>防城港市防城区人民医院</w:t>
      </w:r>
    </w:p>
    <w:p w14:paraId="26C220CE">
      <w:pPr>
        <w:pStyle w:val="229"/>
        <w:spacing w:line="360" w:lineRule="auto"/>
        <w:ind w:firstLine="567"/>
        <w:jc w:val="right"/>
        <w:rPr>
          <w:rFonts w:hint="eastAsia" w:hAnsi="宋体"/>
          <w:color w:val="auto"/>
          <w:sz w:val="21"/>
          <w:highlight w:val="none"/>
        </w:rPr>
      </w:pPr>
      <w:r>
        <w:rPr>
          <w:rFonts w:hint="eastAsia" w:hAnsi="宋体"/>
          <w:color w:val="auto"/>
          <w:sz w:val="21"/>
          <w:highlight w:val="none"/>
        </w:rPr>
        <w:t>采购代理机构：云之龙咨询集团有限公司</w:t>
      </w:r>
    </w:p>
    <w:p w14:paraId="2ACC53E9">
      <w:pPr>
        <w:pStyle w:val="229"/>
        <w:spacing w:line="360" w:lineRule="auto"/>
        <w:ind w:firstLine="567"/>
        <w:jc w:val="right"/>
        <w:rPr>
          <w:rFonts w:hint="eastAsia" w:ascii="宋体" w:hAnsi="宋体" w:eastAsia="宋体" w:cs="Times New Roman"/>
          <w:b w:val="0"/>
          <w:bCs w:val="0"/>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2026年</w:t>
      </w:r>
      <w:r>
        <w:rPr>
          <w:rFonts w:hint="eastAsia" w:hAnsi="宋体" w:cs="Times New Roman"/>
          <w:b w:val="0"/>
          <w:bCs w:val="0"/>
          <w:color w:val="auto"/>
          <w:sz w:val="21"/>
          <w:szCs w:val="21"/>
          <w:highlight w:val="none"/>
          <w:lang w:val="en-US" w:eastAsia="zh-CN" w:bidi="ar-SA"/>
        </w:rPr>
        <w:t>7</w:t>
      </w:r>
      <w:r>
        <w:rPr>
          <w:rFonts w:hint="eastAsia" w:ascii="宋体" w:hAnsi="宋体" w:eastAsia="宋体" w:cs="Times New Roman"/>
          <w:b w:val="0"/>
          <w:bCs w:val="0"/>
          <w:color w:val="auto"/>
          <w:sz w:val="21"/>
          <w:szCs w:val="21"/>
          <w:highlight w:val="none"/>
          <w:lang w:val="en-US" w:eastAsia="zh-CN" w:bidi="ar-SA"/>
        </w:rPr>
        <w:t>月</w:t>
      </w:r>
      <w:r>
        <w:rPr>
          <w:rFonts w:hint="eastAsia" w:hAnsi="宋体"/>
          <w:color w:val="auto"/>
          <w:szCs w:val="21"/>
          <w:highlight w:val="none"/>
          <w:u w:val="single"/>
          <w:lang w:val="en-US" w:eastAsia="zh-CN"/>
        </w:rPr>
        <w:t>9</w:t>
      </w:r>
      <w:r>
        <w:rPr>
          <w:rFonts w:hint="eastAsia" w:ascii="宋体" w:hAnsi="宋体" w:eastAsia="宋体" w:cs="Times New Roman"/>
          <w:b w:val="0"/>
          <w:bCs w:val="0"/>
          <w:color w:val="auto"/>
          <w:sz w:val="21"/>
          <w:szCs w:val="21"/>
          <w:highlight w:val="none"/>
          <w:lang w:val="en-US" w:eastAsia="zh-CN" w:bidi="ar-SA"/>
        </w:rPr>
        <w:t>日</w:t>
      </w:r>
      <w:bookmarkStart w:id="40" w:name="_Toc26066"/>
    </w:p>
    <w:p w14:paraId="6FB75AD9">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65E5DA9E">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44813060">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5A58235">
      <w:pPr>
        <w:pStyle w:val="229"/>
        <w:spacing w:line="360" w:lineRule="auto"/>
        <w:ind w:firstLine="567"/>
        <w:jc w:val="center"/>
        <w:rPr>
          <w:rFonts w:hint="eastAsia" w:ascii="宋体" w:hAnsi="宋体" w:eastAsia="宋体" w:cs="Times New Roman"/>
          <w:b w:val="0"/>
          <w:bCs w:val="0"/>
          <w:color w:val="auto"/>
          <w:sz w:val="21"/>
          <w:szCs w:val="21"/>
          <w:highlight w:val="none"/>
          <w:lang w:val="en-US" w:eastAsia="zh-CN" w:bidi="ar-SA"/>
        </w:rPr>
      </w:pPr>
    </w:p>
    <w:p w14:paraId="11838773">
      <w:pPr>
        <w:pStyle w:val="229"/>
        <w:spacing w:line="360" w:lineRule="auto"/>
        <w:jc w:val="center"/>
        <w:rPr>
          <w:rFonts w:hint="eastAsia"/>
          <w:b/>
          <w:bCs/>
          <w:color w:val="auto"/>
          <w:sz w:val="44"/>
          <w:szCs w:val="44"/>
          <w:highlight w:val="none"/>
        </w:rPr>
      </w:pPr>
      <w:r>
        <w:rPr>
          <w:rFonts w:hint="eastAsia"/>
          <w:b/>
          <w:bCs/>
          <w:color w:val="auto"/>
          <w:sz w:val="44"/>
          <w:szCs w:val="44"/>
          <w:highlight w:val="none"/>
        </w:rPr>
        <w:t>第二章 采购需求</w:t>
      </w:r>
      <w:bookmarkEnd w:id="39"/>
      <w:bookmarkEnd w:id="40"/>
    </w:p>
    <w:p w14:paraId="361D23F1">
      <w:pPr>
        <w:spacing w:line="360" w:lineRule="auto"/>
        <w:jc w:val="left"/>
        <w:rPr>
          <w:rFonts w:ascii="宋体" w:hAnsi="宋体" w:cs="宋体"/>
          <w:color w:val="auto"/>
          <w:szCs w:val="21"/>
          <w:highlight w:val="none"/>
        </w:rPr>
      </w:pPr>
      <w:bookmarkStart w:id="41" w:name="_Toc254970490"/>
      <w:bookmarkStart w:id="42" w:name="_Toc254970631"/>
      <w:r>
        <w:rPr>
          <w:rFonts w:hint="eastAsia" w:ascii="宋体" w:hAnsi="宋体" w:cs="宋体"/>
          <w:color w:val="auto"/>
          <w:szCs w:val="21"/>
          <w:highlight w:val="none"/>
        </w:rPr>
        <w:t>说明：</w:t>
      </w:r>
    </w:p>
    <w:p w14:paraId="0E44DC09">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hint="eastAsia" w:ascii="宋体" w:hAnsi="宋体" w:cs="宋体"/>
          <w:color w:val="auto"/>
          <w:szCs w:val="21"/>
          <w:highlight w:val="none"/>
        </w:rPr>
      </w:pPr>
      <w:bookmarkStart w:id="43" w:name="OLE_LINK2"/>
      <w:bookmarkStart w:id="44" w:name="OLE_LINK1"/>
      <w:r>
        <w:rPr>
          <w:rFonts w:hint="eastAsia"/>
          <w:color w:val="auto"/>
          <w:highlight w:val="none"/>
        </w:rPr>
        <w:t>1. 为落实政府采购政策需满足的要求</w:t>
      </w:r>
      <w:bookmarkEnd w:id="41"/>
      <w:bookmarkEnd w:id="42"/>
    </w:p>
    <w:p w14:paraId="7933BC8E">
      <w:pPr>
        <w:keepNext w:val="0"/>
        <w:keepLines w:val="0"/>
        <w:pageBreakBefore w:val="0"/>
        <w:widowControl w:val="0"/>
        <w:kinsoku/>
        <w:wordWrap/>
        <w:overflowPunct/>
        <w:topLinePunct w:val="0"/>
        <w:autoSpaceDE/>
        <w:autoSpaceDN/>
        <w:bidi w:val="0"/>
        <w:adjustRightInd/>
        <w:snapToGrid/>
        <w:spacing w:line="36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58DC95BD">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ascii="宋体" w:hAnsi="宋体" w:eastAsia="宋体" w:cs="宋体"/>
          <w:bCs/>
          <w:color w:val="auto"/>
          <w:sz w:val="21"/>
          <w:highlight w:val="none"/>
          <w:lang w:val="en-US" w:eastAsia="zh-CN"/>
        </w:rPr>
        <w:t>（</w:t>
      </w:r>
      <w:r>
        <w:rPr>
          <w:rFonts w:hint="eastAsia" w:ascii="宋体" w:hAnsi="宋体" w:eastAsia="宋体" w:cs="宋体"/>
          <w:color w:val="auto"/>
          <w:szCs w:val="21"/>
          <w:highlight w:val="none"/>
          <w:lang w:val="en-US" w:eastAsia="zh-CN"/>
        </w:rPr>
        <w:t>或扫描件</w:t>
      </w:r>
      <w:r>
        <w:rPr>
          <w:rFonts w:hint="eastAsia" w:ascii="宋体" w:hAnsi="宋体" w:eastAsia="宋体" w:cs="宋体"/>
          <w:bCs/>
          <w:color w:val="auto"/>
          <w:sz w:val="21"/>
          <w:highlight w:val="none"/>
          <w:lang w:val="en-US" w:eastAsia="zh-CN"/>
        </w:rPr>
        <w:t>）</w:t>
      </w:r>
      <w:r>
        <w:rPr>
          <w:rFonts w:hint="eastAsia" w:ascii="宋体" w:hAnsi="宋体" w:eastAsia="宋体" w:cs="宋体"/>
          <w:color w:val="auto"/>
          <w:szCs w:val="21"/>
          <w:highlight w:val="none"/>
        </w:rPr>
        <w:t>（加盖投标人电子签章），</w:t>
      </w:r>
      <w:r>
        <w:rPr>
          <w:rFonts w:hint="eastAsia" w:ascii="宋体" w:hAnsi="宋体" w:eastAsia="宋体" w:cs="宋体"/>
          <w:b/>
          <w:bCs/>
          <w:color w:val="auto"/>
          <w:szCs w:val="21"/>
          <w:highlight w:val="none"/>
        </w:rPr>
        <w:t>否则按无效投标处理</w:t>
      </w:r>
      <w:r>
        <w:rPr>
          <w:rFonts w:hint="eastAsia" w:ascii="宋体" w:hAnsi="宋体" w:eastAsia="宋体" w:cs="宋体"/>
          <w:color w:val="auto"/>
          <w:szCs w:val="21"/>
          <w:highlight w:val="none"/>
        </w:rPr>
        <w:t>。如本项目包含的货物属于品目清单内非标注“★”的产品时，应优先采购，具体详见“第四章 评标方法及评标标准”。</w:t>
      </w:r>
    </w:p>
    <w:p w14:paraId="04072A30">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cs="宋体"/>
          <w:color w:val="auto"/>
          <w:szCs w:val="21"/>
          <w:highlight w:val="none"/>
        </w:rPr>
        <w:t>。</w:t>
      </w:r>
    </w:p>
    <w:p w14:paraId="1DFA94C7">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color w:val="auto"/>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r>
        <w:rPr>
          <w:color w:val="auto"/>
          <w:highlight w:val="none"/>
        </w:rPr>
        <w:t>根据《关于调整网络安全专用产品安全管理有关事项的公告》（2023年第1号）规定，本项目采购需求中的产品如果包括《网络关键设备和网络安全专用产品目录》</w:t>
      </w:r>
      <w:r>
        <w:rPr>
          <w:rFonts w:hint="eastAsia"/>
          <w:color w:val="auto"/>
          <w:highlight w:val="none"/>
          <w:lang w:eastAsia="zh-CN"/>
        </w:rPr>
        <w:t>中</w:t>
      </w:r>
      <w:r>
        <w:rPr>
          <w:color w:val="auto"/>
          <w:highlight w:val="none"/>
        </w:rPr>
        <w:t>的网络安全专用产品，</w:t>
      </w:r>
      <w:r>
        <w:rPr>
          <w:rFonts w:hint="eastAsia"/>
          <w:color w:val="auto"/>
          <w:highlight w:val="none"/>
        </w:rPr>
        <w:t>投标人</w:t>
      </w:r>
      <w:r>
        <w:rPr>
          <w:color w:val="auto"/>
          <w:highlight w:val="none"/>
        </w:rPr>
        <w:t>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如投标产品不在</w:t>
      </w:r>
      <w:r>
        <w:rPr>
          <w:rFonts w:hint="eastAsia"/>
          <w:color w:val="auto"/>
          <w:highlight w:val="none"/>
        </w:rPr>
        <w:t>《网络关键设备和网络安全专用产品安全认证和安全检测结果》中</w:t>
      </w:r>
      <w:r>
        <w:rPr>
          <w:rFonts w:hint="eastAsia"/>
          <w:b/>
          <w:bCs/>
          <w:color w:val="auto"/>
          <w:highlight w:val="none"/>
        </w:rPr>
        <w:t>的，投标无效</w:t>
      </w:r>
      <w:r>
        <w:rPr>
          <w:b/>
          <w:bCs/>
          <w:color w:val="auto"/>
          <w:highlight w:val="none"/>
        </w:rPr>
        <w:t>。</w:t>
      </w:r>
      <w:r>
        <w:rPr>
          <w:color w:val="auto"/>
          <w:highlight w:val="none"/>
        </w:rPr>
        <w:t>如属于《网络关键设备和网络安全专用产品目录》中“二、网络安全专用产品”内“产品类别”中所描述的产品，但不属于所列“产品描述”情形的，应提供相应的说明及证明材料。</w:t>
      </w:r>
    </w:p>
    <w:p w14:paraId="19AE2C6A">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2.“实质性要求”是指招标文件中已经指明不满足则投标无效的条款，或者不能负偏离的条款，或者采购需求中带“▲”的条款。</w:t>
      </w:r>
    </w:p>
    <w:p w14:paraId="7C7E9BE2">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E1E71C1">
      <w:pPr>
        <w:keepNext w:val="0"/>
        <w:keepLines w:val="0"/>
        <w:pageBreakBefore w:val="0"/>
        <w:widowControl w:val="0"/>
        <w:kinsoku/>
        <w:wordWrap/>
        <w:overflowPunct/>
        <w:topLinePunct w:val="0"/>
        <w:autoSpaceDE/>
        <w:autoSpaceDN/>
        <w:bidi w:val="0"/>
        <w:adjustRightInd/>
        <w:snapToGrid/>
        <w:spacing w:line="360" w:lineRule="exact"/>
        <w:ind w:firstLine="424"/>
        <w:jc w:val="left"/>
        <w:textAlignment w:val="auto"/>
        <w:rPr>
          <w:rFonts w:hint="eastAsia" w:ascii="宋体" w:hAnsi="宋体"/>
          <w:color w:val="auto"/>
          <w:szCs w:val="21"/>
          <w:highlight w:val="none"/>
        </w:rPr>
      </w:pPr>
      <w:r>
        <w:rPr>
          <w:rFonts w:hint="eastAsia" w:ascii="宋体" w:hAnsi="宋体" w:cs="宋体"/>
          <w:color w:val="auto"/>
          <w:szCs w:val="21"/>
          <w:highlight w:val="none"/>
        </w:rPr>
        <w:t>4.</w:t>
      </w:r>
      <w:bookmarkStart w:id="45" w:name="_Hlk65055179"/>
      <w:r>
        <w:rPr>
          <w:rFonts w:hint="eastAsia" w:ascii="宋体" w:hAnsi="宋体" w:cs="宋体"/>
          <w:color w:val="auto"/>
          <w:szCs w:val="21"/>
          <w:highlight w:val="none"/>
        </w:rPr>
        <w:t xml:space="preserve">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color w:val="auto"/>
          <w:szCs w:val="21"/>
          <w:highlight w:val="none"/>
        </w:rPr>
        <w:t>，</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p>
    <w:bookmarkEnd w:id="43"/>
    <w:p w14:paraId="4415AE8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投标人必须自行为其投标产品侵犯他人的知识产权或者专利成果的行为承担相应法律责任</w:t>
      </w:r>
      <w:r>
        <w:rPr>
          <w:rFonts w:hint="eastAsia" w:ascii="宋体" w:hAnsi="宋体" w:eastAsia="宋体" w:cs="宋体"/>
          <w:color w:val="auto"/>
          <w:sz w:val="21"/>
          <w:szCs w:val="21"/>
          <w:highlight w:val="none"/>
        </w:rPr>
        <w:t>。</w:t>
      </w:r>
    </w:p>
    <w:p w14:paraId="3FC6B60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本项目采购标的的</w:t>
      </w:r>
      <w:r>
        <w:rPr>
          <w:rFonts w:hint="eastAsia" w:ascii="宋体" w:hAnsi="宋体" w:eastAsia="宋体" w:cs="宋体"/>
          <w:b/>
          <w:bCs/>
          <w:color w:val="auto"/>
          <w:sz w:val="21"/>
          <w:szCs w:val="21"/>
          <w:highlight w:val="none"/>
        </w:rPr>
        <w:t>所属行业：</w:t>
      </w:r>
      <w:r>
        <w:rPr>
          <w:rFonts w:hint="eastAsia" w:ascii="宋体" w:hAnsi="宋体" w:eastAsia="宋体" w:cs="宋体"/>
          <w:b/>
          <w:bCs/>
          <w:color w:val="auto"/>
          <w:sz w:val="21"/>
          <w:szCs w:val="21"/>
          <w:highlight w:val="none"/>
          <w:lang w:val="en-US" w:eastAsia="zh-CN"/>
        </w:rPr>
        <w:t>工业</w:t>
      </w:r>
    </w:p>
    <w:p w14:paraId="752DF59F">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▲7.根据《关于在政府采购活动中对有关美国企业采取相关措施的通知》（财库〔2026〕10号）的规定，供应商提供的</w:t>
      </w:r>
      <w:r>
        <w:rPr>
          <w:rFonts w:hint="eastAsia" w:ascii="宋体" w:hAnsi="宋体" w:cs="宋体"/>
          <w:b/>
          <w:bCs/>
          <w:color w:val="auto"/>
          <w:sz w:val="21"/>
          <w:szCs w:val="21"/>
          <w:highlight w:val="none"/>
          <w:lang w:val="en-US" w:eastAsia="zh-CN"/>
        </w:rPr>
        <w:t>投标产品</w:t>
      </w:r>
      <w:r>
        <w:rPr>
          <w:rFonts w:hint="eastAsia" w:ascii="宋体" w:hAnsi="宋体" w:eastAsia="宋体" w:cs="宋体"/>
          <w:b/>
          <w:bCs/>
          <w:color w:val="auto"/>
          <w:sz w:val="21"/>
          <w:szCs w:val="21"/>
          <w:highlight w:val="none"/>
          <w:lang w:val="en-US" w:eastAsia="zh-CN"/>
        </w:rPr>
        <w:t>不得为财库〔2026〕10号文件附件规定的46家美国企业（不包括在华美资企业）生产的产品</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否则</w:t>
      </w:r>
      <w:r>
        <w:rPr>
          <w:rFonts w:hint="eastAsia" w:ascii="宋体" w:hAnsi="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lang w:val="en-US" w:eastAsia="zh-CN"/>
        </w:rPr>
        <w:t>文件按无效标处理。</w:t>
      </w:r>
    </w:p>
    <w:p w14:paraId="6B8DB76B">
      <w:pPr>
        <w:spacing w:line="360" w:lineRule="auto"/>
        <w:ind w:firstLine="310"/>
        <w:jc w:val="left"/>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分标1：</w:t>
      </w:r>
    </w:p>
    <w:tbl>
      <w:tblPr>
        <w:tblStyle w:val="3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063AD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70C0AC6B">
            <w:pPr>
              <w:pStyle w:val="293"/>
              <w:rPr>
                <w:rFonts w:hint="eastAsia" w:ascii="宋体" w:hAnsi="宋体" w:eastAsia="宋体" w:cs="宋体"/>
                <w:b/>
                <w:color w:val="auto"/>
                <w:kern w:val="2"/>
                <w:sz w:val="21"/>
                <w:szCs w:val="21"/>
                <w:highlight w:val="none"/>
                <w:lang w:eastAsia="zh-CN"/>
              </w:rPr>
            </w:pPr>
            <w:r>
              <w:rPr>
                <w:rFonts w:hint="eastAsia" w:ascii="宋体" w:hAnsi="宋体" w:eastAsia="宋体" w:cs="宋体"/>
                <w:b/>
                <w:bCs w:val="0"/>
                <w:color w:val="auto"/>
                <w:kern w:val="2"/>
                <w:sz w:val="24"/>
                <w:szCs w:val="24"/>
                <w:highlight w:val="none"/>
                <w:lang w:eastAsia="zh-CN"/>
              </w:rPr>
              <w:t>一、技术要求</w:t>
            </w:r>
          </w:p>
        </w:tc>
      </w:tr>
      <w:tr w14:paraId="7EED9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272F01AC">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序号</w:t>
            </w:r>
          </w:p>
        </w:tc>
        <w:tc>
          <w:tcPr>
            <w:tcW w:w="846" w:type="dxa"/>
            <w:noWrap w:val="0"/>
            <w:vAlign w:val="center"/>
          </w:tcPr>
          <w:p w14:paraId="787B512F">
            <w:pPr>
              <w:pStyle w:val="293"/>
              <w:jc w:val="center"/>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eastAsia="zh-CN"/>
              </w:rPr>
              <w:t>标的的名称</w:t>
            </w:r>
          </w:p>
        </w:tc>
        <w:tc>
          <w:tcPr>
            <w:tcW w:w="709" w:type="dxa"/>
            <w:gridSpan w:val="2"/>
            <w:noWrap w:val="0"/>
            <w:vAlign w:val="top"/>
          </w:tcPr>
          <w:p w14:paraId="0F889023">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数量及单位</w:t>
            </w:r>
          </w:p>
        </w:tc>
        <w:tc>
          <w:tcPr>
            <w:tcW w:w="7602" w:type="dxa"/>
            <w:noWrap w:val="0"/>
            <w:vAlign w:val="center"/>
          </w:tcPr>
          <w:p w14:paraId="658C536E">
            <w:pPr>
              <w:pStyle w:val="293"/>
              <w:jc w:val="center"/>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技术参数及要求</w:t>
            </w:r>
          </w:p>
        </w:tc>
      </w:tr>
      <w:tr w14:paraId="30246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2CD2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46" w:type="dxa"/>
            <w:shd w:val="clear" w:color="auto" w:fill="auto"/>
            <w:noWrap w:val="0"/>
            <w:vAlign w:val="center"/>
          </w:tcPr>
          <w:p w14:paraId="3D0C43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医用血管造影X射线机</w:t>
            </w:r>
          </w:p>
        </w:tc>
        <w:tc>
          <w:tcPr>
            <w:tcW w:w="709" w:type="dxa"/>
            <w:gridSpan w:val="2"/>
            <w:shd w:val="clear" w:color="auto" w:fill="auto"/>
            <w:noWrap w:val="0"/>
            <w:vAlign w:val="center"/>
          </w:tcPr>
          <w:p w14:paraId="0C97BD76">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7CB25F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主要用于心，脑和外周血管疾病的诊断和治疗。可满足临床对血管造影和介入治疗的各种要求。能进行胸部，四肢，神经血管造影，具有血管的实时透视、曝光与减影功能。</w:t>
            </w:r>
          </w:p>
          <w:p w14:paraId="2DA9A5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1.机架系统：</w:t>
            </w:r>
          </w:p>
          <w:p w14:paraId="2FA299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 机架为悬吊式机架</w:t>
            </w:r>
          </w:p>
          <w:p w14:paraId="3C1D8E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 机架可进行等中心旋转</w:t>
            </w:r>
          </w:p>
          <w:p w14:paraId="3656EB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机架运动包括电动和手动两种方式</w:t>
            </w:r>
          </w:p>
          <w:p w14:paraId="37856B1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 C型臂旋转速度（非旋转采集）LAO/RAO：≥25°/秒</w:t>
            </w:r>
          </w:p>
          <w:p w14:paraId="55B86F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C型臂环内滑动速度（非旋转采集）CRAN/CAU：≥25°/秒</w:t>
            </w:r>
          </w:p>
          <w:p w14:paraId="4B9009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1.6机架在床头位时，机架滑动轴旋转角度范围: CRA≥90°</w:t>
            </w:r>
          </w:p>
          <w:p w14:paraId="1E9C02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1.7机架在床头位时，机架滑动轴旋转角度范围：CAU≥90°</w:t>
            </w:r>
          </w:p>
          <w:p w14:paraId="190B6C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1.8机架在床头位时，机架旋转轴旋转角度范围: RAO≥180°</w:t>
            </w:r>
          </w:p>
          <w:p w14:paraId="00FB006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1.9机架在床头位时，机架旋转轴旋转角度范围: LAO≥100°</w:t>
            </w:r>
          </w:p>
          <w:p w14:paraId="335D39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1.10机架在床侧位时，机架旋转轴旋转角度范围: RAO≥90°</w:t>
            </w:r>
          </w:p>
          <w:p w14:paraId="028FF2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1.11机架在床侧位时，机架旋转轴旋转角度范围: LAO≥90°</w:t>
            </w:r>
          </w:p>
          <w:p w14:paraId="1C999F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1.12机架旋转采集速度：≥50°/s</w:t>
            </w:r>
          </w:p>
          <w:p w14:paraId="649A9F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1.13床旁可以控制C型臂机架的运动</w:t>
            </w:r>
          </w:p>
          <w:p w14:paraId="78182B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1.14 C臂的旋转角度：血管检查摆位无死角，C臂旋转至任何角度均可投照</w:t>
            </w:r>
          </w:p>
          <w:p w14:paraId="041CF8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1.15 数码显示所有C型臂旋转角度信息</w:t>
            </w:r>
          </w:p>
          <w:p w14:paraId="7DAD5F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1.16 C型臂弧深</w:t>
            </w:r>
            <w:r>
              <w:rPr>
                <w:rFonts w:hint="eastAsia" w:ascii="宋体" w:hAnsi="宋体" w:eastAsia="宋体" w:cs="宋体"/>
                <w:b/>
                <w:bCs/>
                <w:color w:val="auto"/>
                <w:highlight w:val="none"/>
                <w:lang w:val="en-US" w:eastAsia="zh-CN"/>
              </w:rPr>
              <w:t>≥</w:t>
            </w:r>
            <w:r>
              <w:rPr>
                <w:rFonts w:hint="eastAsia" w:ascii="宋体" w:hAnsi="宋体" w:eastAsia="宋体" w:cs="宋体"/>
                <w:color w:val="auto"/>
                <w:highlight w:val="none"/>
                <w:lang w:val="en-US" w:eastAsia="zh-CN"/>
              </w:rPr>
              <w:t>85cm</w:t>
            </w:r>
          </w:p>
          <w:p w14:paraId="206F60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1.17 机架可分别在头位、左侧位、右侧位进行透视、采集与三维图像采集</w:t>
            </w:r>
          </w:p>
          <w:p w14:paraId="37FC6DB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▲1.18 机架等中心点到球管焦点距离≥78cm</w:t>
            </w:r>
          </w:p>
          <w:p w14:paraId="79E6D3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1.19 机架等中心点到地面距离≥104cm</w:t>
            </w:r>
          </w:p>
          <w:p w14:paraId="2C764B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color w:val="auto"/>
                <w:highlight w:val="none"/>
                <w:lang w:val="en-US" w:eastAsia="zh-CN"/>
              </w:rPr>
              <w:t>同品牌</w:t>
            </w:r>
            <w:r>
              <w:rPr>
                <w:rFonts w:hint="eastAsia" w:ascii="宋体" w:hAnsi="宋体" w:eastAsia="宋体" w:cs="宋体"/>
                <w:color w:val="auto"/>
                <w:highlight w:val="none"/>
                <w:lang w:val="en-US" w:eastAsia="zh-CN"/>
              </w:rPr>
              <w:t>手术导管床</w:t>
            </w:r>
          </w:p>
          <w:p w14:paraId="7E75A6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 满足全身检查、治疗的要求  </w:t>
            </w:r>
          </w:p>
          <w:p w14:paraId="7C80E8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2.2床面长度：≥300cm</w:t>
            </w:r>
          </w:p>
          <w:p w14:paraId="0E50F3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2.3床面宽度：≥46cm，纵向运动范围：≥115cm</w:t>
            </w:r>
          </w:p>
          <w:p w14:paraId="6B7ACE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 导管床横向运动：≥36cm</w:t>
            </w:r>
          </w:p>
          <w:p w14:paraId="4585E23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 床面升降范围：≥28cm</w:t>
            </w:r>
          </w:p>
          <w:p w14:paraId="52C99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 床面最低高度：≤77cm</w:t>
            </w:r>
          </w:p>
          <w:p w14:paraId="155A9F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 床承重：≥310KG</w:t>
            </w:r>
          </w:p>
          <w:p w14:paraId="2E516E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 任意位置承重：≥250KG + 500N额外CPR承重</w:t>
            </w:r>
          </w:p>
          <w:p w14:paraId="72F004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2.9 床面旋转角度范围：≥270°</w:t>
            </w:r>
          </w:p>
          <w:p w14:paraId="1100777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2.10 床面可头脚互换，即旋转180°并锁定</w:t>
            </w:r>
          </w:p>
          <w:p w14:paraId="48283C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 高压发生器</w:t>
            </w:r>
          </w:p>
          <w:p w14:paraId="66E411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 发生器功率：≥100kW</w:t>
            </w:r>
          </w:p>
          <w:p w14:paraId="3E97B7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 支持管电流：≥1000mA</w:t>
            </w:r>
          </w:p>
          <w:p w14:paraId="5C7652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 最小管电压：≤40kV</w:t>
            </w:r>
          </w:p>
          <w:p w14:paraId="0A3D73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 最大管电压：≥125kV</w:t>
            </w:r>
          </w:p>
          <w:p w14:paraId="12D0E8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 最短曝光时间：≤1ms</w:t>
            </w:r>
          </w:p>
          <w:p w14:paraId="64B5B0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 全自动曝光控制，无需测试曝光</w:t>
            </w:r>
          </w:p>
          <w:p w14:paraId="624213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4.X线球管</w:t>
            </w:r>
          </w:p>
          <w:p w14:paraId="3316F3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 最大阳极冷却速率：≥1000kHU/min</w:t>
            </w:r>
          </w:p>
          <w:p w14:paraId="3B7ABF2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▲4.2 球管阳极散热率：≥6700W</w:t>
            </w:r>
          </w:p>
          <w:p w14:paraId="16CE93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 10分钟透视功率：≥4500W</w:t>
            </w:r>
          </w:p>
          <w:p w14:paraId="77835D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4.4 20分钟透视功率：≥3200W</w:t>
            </w:r>
          </w:p>
          <w:p w14:paraId="2931F1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4.5 球管阳极靶直径≤200mm</w:t>
            </w:r>
          </w:p>
          <w:p w14:paraId="57B7EA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4.6 球管阳极转速：≤9600转/分钟</w:t>
            </w:r>
          </w:p>
          <w:p w14:paraId="6003C4A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4.7 球管焦点≥2个</w:t>
            </w:r>
          </w:p>
          <w:p w14:paraId="110357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4.8 最小焦点：≤0.4mm</w:t>
            </w:r>
          </w:p>
          <w:p w14:paraId="1866C8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4.9 最大焦点：≥0.6mm</w:t>
            </w:r>
          </w:p>
          <w:p w14:paraId="494785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4.10 最小焦点功率：≥28kW</w:t>
            </w:r>
          </w:p>
          <w:p w14:paraId="0C1869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4.11 最大焦点功率：≥65kW</w:t>
            </w:r>
          </w:p>
          <w:p w14:paraId="3FDC06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4.12 球管阳极靶靶角≤11°</w:t>
            </w:r>
          </w:p>
          <w:p w14:paraId="40B8CB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4.13 球管采用直接油冷方式或者油泡水冷方式  </w:t>
            </w:r>
          </w:p>
          <w:p w14:paraId="4AD96DF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4.14 球管内置栅控，非高压发生器控制脉冲透视</w:t>
            </w:r>
          </w:p>
          <w:p w14:paraId="707620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4.15 球管内置多档金属铜滤片≥3片  </w:t>
            </w:r>
          </w:p>
          <w:p w14:paraId="325301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4.16 具备射线束光器</w:t>
            </w:r>
          </w:p>
          <w:p w14:paraId="75D84C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5.平板探测器</w:t>
            </w:r>
          </w:p>
          <w:p w14:paraId="5B1424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 探测器位深≥16 bits</w:t>
            </w:r>
          </w:p>
          <w:p w14:paraId="0264BC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 平板外壳对角线长度≤68cm</w:t>
            </w:r>
          </w:p>
          <w:p w14:paraId="1B450B9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 最大有效成像视野对角线长度≥48cm</w:t>
            </w:r>
          </w:p>
          <w:p w14:paraId="1708E1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 ≥8种物理成像视野，以适应不同部位介入需要</w:t>
            </w:r>
          </w:p>
          <w:p w14:paraId="3DF8FE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 最大图像矩阵输出≥1904 x 2586</w:t>
            </w:r>
          </w:p>
          <w:p w14:paraId="3ABE84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 平板探测器分辨率：≥3.25 LP／mm</w:t>
            </w:r>
          </w:p>
          <w:p w14:paraId="18F953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 像素尺寸：≤154μm</w:t>
            </w:r>
          </w:p>
          <w:p w14:paraId="219B3D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5.8  DQE：≥77%</w:t>
            </w:r>
          </w:p>
          <w:p w14:paraId="2E2508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5.9  平板可90度旋转</w:t>
            </w:r>
          </w:p>
          <w:p w14:paraId="3C8B62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5.10平板探测器无需水冷装置进行冷却</w:t>
            </w:r>
          </w:p>
          <w:p w14:paraId="591A9E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5.11平板探测器带有非接触式防碰撞保护装置及防碰撞自动控制</w:t>
            </w:r>
          </w:p>
          <w:p w14:paraId="71B740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6.检查室内控制系统</w:t>
            </w:r>
          </w:p>
          <w:p w14:paraId="7369D1C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6.1 提供床旁一套液晶触摸控制屏，控制屏可置于导管床</w:t>
            </w:r>
            <w:r>
              <w:rPr>
                <w:rFonts w:hint="eastAsia" w:ascii="宋体" w:hAnsi="宋体" w:cs="宋体"/>
                <w:color w:val="auto"/>
                <w:highlight w:val="none"/>
                <w:lang w:val="en-US" w:eastAsia="zh-CN"/>
              </w:rPr>
              <w:t>三</w:t>
            </w:r>
            <w:r>
              <w:rPr>
                <w:rFonts w:hint="eastAsia" w:ascii="宋体" w:hAnsi="宋体" w:eastAsia="宋体" w:cs="宋体"/>
                <w:color w:val="auto"/>
                <w:highlight w:val="none"/>
                <w:lang w:val="en-US" w:eastAsia="zh-CN"/>
              </w:rPr>
              <w:t>边</w:t>
            </w:r>
          </w:p>
          <w:p w14:paraId="21AC59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6.2 提供透视曝光脚闸</w:t>
            </w:r>
          </w:p>
          <w:p w14:paraId="044D48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6.3 提供床旁机型控制模块与图像控制模块</w:t>
            </w:r>
          </w:p>
          <w:p w14:paraId="7F3EF8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6.4  可进行图像采集条件控制</w:t>
            </w:r>
          </w:p>
          <w:p w14:paraId="39A3B7A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6.5 可进行图像后处理及量化分析控制</w:t>
            </w:r>
          </w:p>
          <w:p w14:paraId="1766BC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6.6 机架位置可存储和调出实现机架和床一键到位</w:t>
            </w:r>
          </w:p>
          <w:p w14:paraId="0FAF48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7.控制室并行处理工作站</w:t>
            </w:r>
          </w:p>
          <w:p w14:paraId="48D1AFF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 透视或曝光时可进行图像处理和存档浏览等工作，可独立运行</w:t>
            </w:r>
          </w:p>
          <w:p w14:paraId="6C10CD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7.2 术中可执行图像测量分析功能</w:t>
            </w:r>
          </w:p>
          <w:p w14:paraId="33BAFD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7.3 可同时浏览两个序列</w:t>
            </w:r>
          </w:p>
          <w:p w14:paraId="5F5EAE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7.4 可同时处理不同病人的信息</w:t>
            </w:r>
          </w:p>
          <w:p w14:paraId="385E53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7.5 进行QCA后，可立即与检查室分享</w:t>
            </w:r>
          </w:p>
          <w:p w14:paraId="102D51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8.图像输出装置</w:t>
            </w:r>
          </w:p>
          <w:p w14:paraId="45FC00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8.1 控制室：≥24英寸高亮医用高分辨率LCD图像输出装置≥3台，单台显示矩阵≥1920 x 1080</w:t>
            </w:r>
          </w:p>
          <w:p w14:paraId="1989E6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8.2 控制室LCD图像输出装置最大视角≥178°，亮度≥400cd/m²</w:t>
            </w:r>
          </w:p>
          <w:p w14:paraId="43F28E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 手术室：</w:t>
            </w:r>
          </w:p>
          <w:p w14:paraId="4AC21A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8.3.1  ≥27英寸高亮医用高分辨率宽屏LCD图像输出装置≥4台，单台显示矩阵≥1920 x 1080</w:t>
            </w:r>
          </w:p>
          <w:p w14:paraId="186005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8.3.2 具备图像输出装置吊架，可安装图像输出装置≥4个</w:t>
            </w:r>
          </w:p>
          <w:p w14:paraId="2BD18C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8.3.3 手术室LCD图像输出装置最大视角≥178°，亮度≥600cd/m²</w:t>
            </w:r>
          </w:p>
          <w:p w14:paraId="78FD5D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9.附件</w:t>
            </w:r>
          </w:p>
          <w:p w14:paraId="6A54C13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9.1 具有双向对讲系统</w:t>
            </w:r>
          </w:p>
          <w:p w14:paraId="081479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9.2 具有图像处理操作面板</w:t>
            </w:r>
          </w:p>
          <w:p w14:paraId="20A519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9.3 具有红外遥控器≥2个</w:t>
            </w:r>
          </w:p>
          <w:p w14:paraId="5D81012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9.4 红外遥控器具有激光灯指示功能</w:t>
            </w:r>
          </w:p>
          <w:p w14:paraId="4865AC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9.5 具有悬吊式射线防护屏、具有床旁射线防护帘、具有悬吊式手术灯</w:t>
            </w:r>
          </w:p>
          <w:p w14:paraId="0D2BA2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9.6 具有中文操作手册</w:t>
            </w:r>
          </w:p>
          <w:p w14:paraId="112BF1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9.7 具备头托、臂托</w:t>
            </w:r>
          </w:p>
          <w:p w14:paraId="5F4DA5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 网络与接口  </w:t>
            </w:r>
          </w:p>
          <w:p w14:paraId="0A9670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10.1 具有DICOM Send功能  </w:t>
            </w:r>
          </w:p>
          <w:p w14:paraId="40D59E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10.2 具有DICOM Print功能</w:t>
            </w:r>
          </w:p>
          <w:p w14:paraId="11DF62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10.3 具有DICOM Query/Retrieve功能</w:t>
            </w:r>
          </w:p>
          <w:p w14:paraId="1F67D0E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10.4 具有DICOM Worklist功能</w:t>
            </w:r>
          </w:p>
          <w:p w14:paraId="2BBCEB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10.5 具有DICOM MPPS功能</w:t>
            </w:r>
          </w:p>
          <w:p w14:paraId="719A44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10.6 激光相机接口</w:t>
            </w:r>
          </w:p>
          <w:p w14:paraId="291A38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10.7 高压注射器接口</w:t>
            </w:r>
          </w:p>
          <w:p w14:paraId="1147D8E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10.8 标准视频输出接口，能够支持视频转播</w:t>
            </w:r>
          </w:p>
          <w:p w14:paraId="11DA2B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11.图像系统</w:t>
            </w:r>
          </w:p>
          <w:p w14:paraId="1D77AB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 具备实时减影功能</w:t>
            </w:r>
          </w:p>
          <w:p w14:paraId="0B45CC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11.2 外周采集帧率：≥6帧 /秒</w:t>
            </w:r>
          </w:p>
          <w:p w14:paraId="537006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11.3 心脏采集帧率：≥30帧 /秒</w:t>
            </w:r>
          </w:p>
          <w:p w14:paraId="36D99B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11.4 具备脉冲透视功能</w:t>
            </w:r>
          </w:p>
          <w:p w14:paraId="5AFC152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11.5 最大脉冲透视速度：≥30幅/秒</w:t>
            </w:r>
          </w:p>
          <w:p w14:paraId="4AB6FE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11.6 最小脉冲透视速度：≤0.5幅/秒</w:t>
            </w:r>
          </w:p>
          <w:p w14:paraId="64F747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11.7 床旁可直接选择透视剂量：≥3档</w:t>
            </w:r>
          </w:p>
          <w:p w14:paraId="7E7666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11.8 可存储单幅及序列透视</w:t>
            </w:r>
            <w:r>
              <w:rPr>
                <w:rFonts w:hint="eastAsia"/>
                <w:color w:val="auto"/>
                <w:highlight w:val="none"/>
                <w:lang w:val="en-US" w:eastAsia="zh-CN"/>
              </w:rPr>
              <w:t>图像</w:t>
            </w:r>
            <w:r>
              <w:rPr>
                <w:rFonts w:hint="eastAsia" w:ascii="宋体" w:hAnsi="宋体" w:eastAsia="宋体" w:cs="宋体"/>
                <w:color w:val="auto"/>
                <w:highlight w:val="none"/>
                <w:lang w:val="en-US" w:eastAsia="zh-CN"/>
              </w:rPr>
              <w:t>≥999幅</w:t>
            </w:r>
          </w:p>
          <w:p w14:paraId="743798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11.9 具有透视末帧图像保持功能</w:t>
            </w:r>
          </w:p>
          <w:p w14:paraId="31A3EE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11.10 硬盘图像存储量1024x1024 矩阵：≥50000幅</w:t>
            </w:r>
          </w:p>
          <w:p w14:paraId="6B230A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11.11 血管序列实时DSA功能和DA功能</w:t>
            </w:r>
          </w:p>
          <w:p w14:paraId="0655E4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11.12 后处理功能包括：改变回放速度、选择路标图像、电子遮光器、边缘增强、图像反转、附加注解、快速选择图像、移动放大、可变速度循环放映、造影图像自动窗宽、窗位调节、重定蒙片、手动自动像素移位、最大路径和骨标记</w:t>
            </w:r>
          </w:p>
          <w:p w14:paraId="43F0B5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11.13 图像显示功能：采集时间、日期显示、图像冻结，灰阶反转，图像标注，左／右标识，文字注释，解剖背景。</w:t>
            </w:r>
          </w:p>
          <w:p w14:paraId="24DE26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11.14 路径图造影剂自动峰值保持功能</w:t>
            </w:r>
          </w:p>
          <w:p w14:paraId="0AA155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 测量分析（主机系统）</w:t>
            </w:r>
          </w:p>
          <w:p w14:paraId="4C31A5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12.1 心室分析软件，可测量舒张末期和收缩末期容积、射血分数、</w:t>
            </w:r>
            <w:r>
              <w:rPr>
                <w:rFonts w:ascii="Arial" w:hAnsi="Arial" w:eastAsia="宋体" w:cs="Arial"/>
                <w:i w:val="0"/>
                <w:iCs w:val="0"/>
                <w:caps w:val="0"/>
                <w:color w:val="auto"/>
                <w:spacing w:val="0"/>
                <w:sz w:val="21"/>
                <w:szCs w:val="21"/>
                <w:highlight w:val="none"/>
                <w:shd w:val="clear" w:fill="FFFFFF"/>
              </w:rPr>
              <w:t>每搏量</w:t>
            </w:r>
            <w:r>
              <w:rPr>
                <w:rFonts w:hint="eastAsia" w:ascii="宋体" w:hAnsi="宋体" w:eastAsia="宋体" w:cs="宋体"/>
                <w:color w:val="auto"/>
                <w:highlight w:val="none"/>
                <w:lang w:val="en-US" w:eastAsia="zh-CN"/>
              </w:rPr>
              <w:t>测定</w:t>
            </w:r>
          </w:p>
          <w:p w14:paraId="6D72B5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12.2 三种方法或以上室壁运动曲线测量</w:t>
            </w:r>
          </w:p>
          <w:p w14:paraId="0CA807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12.3 具备自动校正分析功能</w:t>
            </w:r>
          </w:p>
          <w:p w14:paraId="354F48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12.4 冠脉分析软件，所选血管段直径、狭窄信息、截面积、狭窄百分比</w:t>
            </w:r>
          </w:p>
          <w:p w14:paraId="24AE59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12.5 定量分析软件均能够在主机上而非工作站上实现，并能够实现机房内的床边测量</w:t>
            </w:r>
          </w:p>
          <w:p w14:paraId="2171C7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旋转采集</w:t>
            </w:r>
          </w:p>
          <w:p w14:paraId="4B34CEB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13.1 L臂正位可旋转采集三维或类CT原始数据，用于后期重建</w:t>
            </w:r>
          </w:p>
          <w:p w14:paraId="6CFB21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13.2 L臂侧位可旋转采集三维或类CT原始数据，用于后期重建</w:t>
            </w:r>
          </w:p>
          <w:p w14:paraId="40ED58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 智能路径图功能</w:t>
            </w:r>
          </w:p>
          <w:p w14:paraId="4173B5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14.1 可针对脑血管、胸部、腹部等不同检查部位，设置专门的路径图参数，并可在床旁液晶触摸屏上直接进行参数调整</w:t>
            </w:r>
          </w:p>
          <w:p w14:paraId="2B436DA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14.2 可在床旁液晶触摸屏上选择针对导管引导、打胶、放置弹簧圈等不同介入操作的专门路径图模式</w:t>
            </w:r>
          </w:p>
          <w:p w14:paraId="75AC35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组合蒙片功能</w:t>
            </w:r>
          </w:p>
          <w:p w14:paraId="558926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15.1 可对用于实时DSA的蒙片数量进行实时组合优化，要求能降低蒙片的背景噪声，能提高DSA的图像质量</w:t>
            </w:r>
          </w:p>
          <w:p w14:paraId="427A80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15.2 可对用于实时DSA的蒙片数量进行实时组合优化，在保持相同噪声水平的前提下，要求能降低辐射剂量</w:t>
            </w:r>
          </w:p>
          <w:p w14:paraId="5937A7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 在实时DSA图像显示前的瞬间，可显示组合蒙片图像</w:t>
            </w:r>
          </w:p>
          <w:p w14:paraId="0CAD1F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16.射线剂量防护技术</w:t>
            </w:r>
          </w:p>
          <w:p w14:paraId="634087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16.1 采用铜滤片自动插入技术消除球管软射线，最厚铜当量：≥0.9mm</w:t>
            </w:r>
          </w:p>
          <w:p w14:paraId="6823A6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16.2 插入铜滤片数：≥3片，可根据采集程序自动切换铜滤片</w:t>
            </w:r>
          </w:p>
          <w:p w14:paraId="139440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16.3 具有管球内置栅控技术</w:t>
            </w:r>
          </w:p>
          <w:p w14:paraId="5EE523F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16.4 具备透视图像存储功能</w:t>
            </w:r>
          </w:p>
          <w:p w14:paraId="2767A48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16.5 透视冻结图像上可实现无射线调节遮光器、滤波片位置</w:t>
            </w:r>
          </w:p>
          <w:p w14:paraId="232D9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16.6 具有射线剂量监测功能，透视时，表面剂量率显示；透视间期，显示积累剂量，区域剂量和剂量限值</w:t>
            </w:r>
          </w:p>
          <w:p w14:paraId="588E68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16.7 具有床下防护铅帘，悬吊式防护铅屏</w:t>
            </w:r>
          </w:p>
          <w:p w14:paraId="319E73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16.8 无射线下定位功能</w:t>
            </w:r>
          </w:p>
          <w:p w14:paraId="040E43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16.9 无射线下，检查床、平板移动，或改变视野，图像跟随位置变化并指示移动方向</w:t>
            </w:r>
          </w:p>
          <w:p w14:paraId="4B7743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17.具备三维图像工作站，具备三维血管重建功能</w:t>
            </w:r>
          </w:p>
          <w:p w14:paraId="2DF602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18.具备类CT重建功能，具备颅内支架精显功能</w:t>
            </w:r>
          </w:p>
          <w:p w14:paraId="490E87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19.具备冠脉支架精显功能 </w:t>
            </w:r>
          </w:p>
          <w:p w14:paraId="0F92C42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20.具备图像融合功能                </w:t>
            </w:r>
          </w:p>
          <w:p w14:paraId="6F6089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21.配置清单至少包含：DSA 主机 1 套、配套图像工作站1 套、悬吊式手术灯 1 个、高压注射器 1 台、双屏双有创心电监护1 台（需匹配医院现有线缆、系统）、除颤仪1 台、图像存储工作站 1 套（需对接医院 PACS 系统）；铅衣套装（含帽子、围脖）10套、防辐射眼镜10副、配套台式电脑5台（高配）、卒中专用床1张、体外临时起搏器1台、电刀一台、手术推床一张、治疗车两台、小冰箱一台、空气消毒机2台（壁挂式）、抽湿机3台、双通道微量注射泵2台。</w:t>
            </w:r>
          </w:p>
          <w:p w14:paraId="341310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22.提供带教培训至少1年</w:t>
            </w:r>
          </w:p>
          <w:p w14:paraId="1DBB1B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23.配备配套不间断电源1个</w:t>
            </w:r>
          </w:p>
          <w:p w14:paraId="02FEFA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24.质保期至少3年（全保）</w:t>
            </w:r>
          </w:p>
        </w:tc>
      </w:tr>
      <w:tr w14:paraId="7DC11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ECE2D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46" w:type="dxa"/>
            <w:shd w:val="clear" w:color="auto" w:fill="auto"/>
            <w:noWrap w:val="0"/>
            <w:vAlign w:val="center"/>
          </w:tcPr>
          <w:p w14:paraId="0A16570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激光治疗仪</w:t>
            </w:r>
          </w:p>
        </w:tc>
        <w:tc>
          <w:tcPr>
            <w:tcW w:w="709" w:type="dxa"/>
            <w:gridSpan w:val="2"/>
            <w:shd w:val="clear" w:color="auto" w:fill="auto"/>
            <w:noWrap w:val="0"/>
            <w:vAlign w:val="center"/>
          </w:tcPr>
          <w:p w14:paraId="02F9BC9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7772A4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1.适用于人体组织的汽化、碳化、凝固和照射</w:t>
            </w:r>
          </w:p>
          <w:p w14:paraId="055FF5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2.激光波长：10.6μm±0.1μm</w:t>
            </w:r>
          </w:p>
          <w:p w14:paraId="243F3D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3.光斑直径：0.5mm±20%</w:t>
            </w:r>
          </w:p>
          <w:p w14:paraId="04F82D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4.刀头焦距达到：f=100mm</w:t>
            </w:r>
          </w:p>
          <w:p w14:paraId="678C29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5.功率：功率从0-30W可调</w:t>
            </w:r>
          </w:p>
          <w:p w14:paraId="680C93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6.输出控制：脚踏开关</w:t>
            </w:r>
          </w:p>
          <w:p w14:paraId="1C20C9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7.导光系统：≥6关节导光臂，配多种照射治疗头</w:t>
            </w:r>
          </w:p>
          <w:p w14:paraId="14EEA1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8.引导光束：红色半导体激光：波长650nm±5nm；可见激光，外置无极调控系统，亮度范围达到0～1150照度，功率 ≤3mW</w:t>
            </w:r>
          </w:p>
          <w:p w14:paraId="48A8A2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9.激光器：封离式玻璃管激光器</w:t>
            </w:r>
          </w:p>
          <w:p w14:paraId="22227A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10.冷却方式：内置封闭水冷循环系统</w:t>
            </w:r>
          </w:p>
          <w:p w14:paraId="5DEECF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11.排烟系统：内置吹烟方式</w:t>
            </w:r>
          </w:p>
          <w:p w14:paraId="698B95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12.供电电源：AC 220V/50Hz</w:t>
            </w:r>
          </w:p>
          <w:p w14:paraId="2AF24C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13.熔断器规格：5A</w:t>
            </w:r>
          </w:p>
          <w:p w14:paraId="75900C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14.输入功率：≤500 VA</w:t>
            </w:r>
          </w:p>
          <w:p w14:paraId="67CE54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15.工作条件：室温5～40℃；相对湿度≤80%；大气压达到70Kpa-106kPa</w:t>
            </w:r>
          </w:p>
          <w:p w14:paraId="7305E67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16.操作界面：轻触型数码管显示</w:t>
            </w:r>
          </w:p>
          <w:p w14:paraId="6184AF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17.支持功能：故障提示功能、安全联锁、断水保护功能</w:t>
            </w:r>
          </w:p>
          <w:p w14:paraId="680244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18.配置要求至少包含：主机1台、导光关节臂1个、激光刀头附件6把、电源锁开关钥匙2把、保险丝3支、三芯电源线1根、脚踏控制开关1套</w:t>
            </w:r>
          </w:p>
        </w:tc>
      </w:tr>
      <w:tr w14:paraId="55966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C660A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846" w:type="dxa"/>
            <w:shd w:val="clear" w:color="auto" w:fill="auto"/>
            <w:noWrap w:val="0"/>
            <w:vAlign w:val="center"/>
          </w:tcPr>
          <w:p w14:paraId="4D6CA8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080D50E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F1015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1.≥10英寸彩色液晶电容触摸屏，分辨率≥1280×800像素，≥8通道波形显示。</w:t>
            </w:r>
          </w:p>
          <w:p w14:paraId="17E5B1C4">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▲2.支持中文手写、拼音、英文3种输入法</w:t>
            </w:r>
            <w:r>
              <w:rPr>
                <w:rFonts w:hint="eastAsia" w:ascii="宋体" w:hAnsi="宋体" w:eastAsia="宋体" w:cs="宋体"/>
                <w:color w:val="auto"/>
                <w:highlight w:val="none"/>
                <w:lang w:val="en-US" w:eastAsia="zh-CN"/>
              </w:rPr>
              <w:t>。</w:t>
            </w:r>
          </w:p>
          <w:p w14:paraId="395B15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3.具有光传感器，能根据环境光自动调节屏幕亮度。</w:t>
            </w:r>
          </w:p>
          <w:p w14:paraId="4D312F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4.具有单独的电池仓，免螺丝刀拆卸更换电池。</w:t>
            </w:r>
          </w:p>
          <w:p w14:paraId="7B8DC1EF">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▲5.可监测心电、血氧、脉搏、无创血压、呼吸、体温等基础参数，可升级Masimo/Nellcor SPO2、IBP、ETCO2、C.O等参数模块</w:t>
            </w:r>
            <w:r>
              <w:rPr>
                <w:rFonts w:hint="eastAsia" w:ascii="宋体" w:hAnsi="宋体" w:eastAsia="宋体" w:cs="宋体"/>
                <w:color w:val="auto"/>
                <w:highlight w:val="none"/>
                <w:lang w:val="en-US" w:eastAsia="zh-CN"/>
              </w:rPr>
              <w:t>。</w:t>
            </w:r>
          </w:p>
          <w:p w14:paraId="59F469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6.标配3/5导心电，支持升级6/12导心电，具有智能导联脱落，多导同步分析功能；</w:t>
            </w:r>
          </w:p>
          <w:p w14:paraId="188F88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7.无创血压具有五种测量模式：手动、自动、序列、整点和连续测量；具有动态血压监测界面； </w:t>
            </w:r>
          </w:p>
          <w:p w14:paraId="097514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8.支持升级Glasgow12导静息心电分析，适用于成人、小儿和新生儿；</w:t>
            </w:r>
          </w:p>
          <w:p w14:paraId="021D5CC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▲9.具有强大的心电抗干扰能力，耐极化电压：±800mV，系统噪声≤25μv； </w:t>
            </w:r>
          </w:p>
          <w:p w14:paraId="314CE33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▲10.心电模式具有诊断、手术、监护、ST模式，其中手术、监护、ST模式共模抑制能力≥106db；</w:t>
            </w:r>
          </w:p>
          <w:p w14:paraId="64062E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w:t>
            </w:r>
          </w:p>
          <w:p w14:paraId="3F64967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▲12.≥27种心律失常分析，包括房颤、室颤、停搏等；</w:t>
            </w:r>
          </w:p>
          <w:p w14:paraId="3EA82C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13.具有QT/QTc测量功能，提供QT、QTc参数值，测量范围可达到：200ms-800ms；</w:t>
            </w:r>
          </w:p>
          <w:p w14:paraId="2E546A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14.具有心率变异性分析功能；</w:t>
            </w:r>
          </w:p>
          <w:p w14:paraId="7849CC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15.具有ST段分析和ST View功能，可实时监测ST段，评估心肌缺血，测量范围-2.5mV-+2.5mV；</w:t>
            </w:r>
          </w:p>
          <w:p w14:paraId="4FD8EB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16.具有多种界面显示：标准、大字体、动态趋势、呼吸氧合、它床观察、ECG全屏、ECG半屏、ECG12导（可升级）、PAWP（可升级）、EWS、单血氧、CCHD界面（可升级）等；</w:t>
            </w:r>
          </w:p>
          <w:p w14:paraId="019D01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17.用户可自定义调节界面布局波形和参数功能；</w:t>
            </w:r>
          </w:p>
          <w:p w14:paraId="282E116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18.支持计时器功能，能同时显示4个计时器。</w:t>
            </w:r>
          </w:p>
          <w:p w14:paraId="16DDC7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19.计算功能：具有药物计算、肾功能计算、氧合计算、通气计算、血流动力学计算和滴定表功能；</w:t>
            </w:r>
          </w:p>
          <w:p w14:paraId="4283F7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20.可支持≥240小时趋势图/表、≥3000组NIBP列表、≥2500组报警事件、≥48小时全息波形、≥48小时心律失常数据的存储和回顾；</w:t>
            </w:r>
          </w:p>
          <w:p w14:paraId="73C5A5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21.具备24小时心电概览报告，可查看心率统计、心律失常统计、QT/QTc统计、ST段统计、起搏统计等信息</w:t>
            </w:r>
          </w:p>
          <w:p w14:paraId="1504CC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22.支持临床辅助决策功能：EWS早期预警评分，可升级脓毒症筛查工具：SepsisSight脓毒症筛查、GCS格拉斯哥昏迷评分、CCHD筛查等；</w:t>
            </w:r>
          </w:p>
          <w:p w14:paraId="7B33D6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23.配置需求至少包含：监护仪主机1台、心电电极片 1套、心电导联线 1套、血压袖套1套、血氧探头1个。  </w:t>
            </w:r>
          </w:p>
        </w:tc>
      </w:tr>
      <w:tr w14:paraId="75B99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C3C93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46" w:type="dxa"/>
            <w:shd w:val="clear" w:color="auto" w:fill="auto"/>
            <w:noWrap w:val="0"/>
            <w:vAlign w:val="center"/>
          </w:tcPr>
          <w:p w14:paraId="2D79F4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立式压力蒸汽灭菌器</w:t>
            </w:r>
          </w:p>
        </w:tc>
        <w:tc>
          <w:tcPr>
            <w:tcW w:w="709" w:type="dxa"/>
            <w:gridSpan w:val="2"/>
            <w:shd w:val="clear" w:color="auto" w:fill="auto"/>
            <w:noWrap w:val="0"/>
            <w:vAlign w:val="center"/>
          </w:tcPr>
          <w:p w14:paraId="10FFBECA">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4ABC98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1.容积≥35L，功率约：220V/50Hz/2.5kW；</w:t>
            </w:r>
          </w:p>
          <w:p w14:paraId="048755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2.灭菌室有效尺寸：约Ф318*420mm；</w:t>
            </w:r>
          </w:p>
          <w:p w14:paraId="77D7E4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3.压力表达到：0.4MPa；</w:t>
            </w:r>
          </w:p>
          <w:p w14:paraId="00EF23A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▲4.最高工作压力达到：0.22MPa；</w:t>
            </w:r>
          </w:p>
          <w:p w14:paraId="513EA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5.设计温度达到：139℃</w:t>
            </w:r>
          </w:p>
          <w:p w14:paraId="6A28555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▲6.最高工作温度达到：134℃；</w:t>
            </w:r>
          </w:p>
          <w:p w14:paraId="536026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7.灭菌时间范围达到：0-120min</w:t>
            </w:r>
          </w:p>
          <w:p w14:paraId="7A997C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8.灭菌温度范围达到：116-134℃</w:t>
            </w:r>
          </w:p>
          <w:p w14:paraId="13EEF8B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▲9.升温、排空、灭菌、排</w:t>
            </w:r>
            <w:r>
              <w:rPr>
                <w:rFonts w:hint="eastAsia"/>
                <w:b/>
                <w:bCs/>
                <w:color w:val="auto"/>
                <w:highlight w:val="none"/>
              </w:rPr>
              <w:t>气</w:t>
            </w:r>
            <w:r>
              <w:rPr>
                <w:rFonts w:hint="eastAsia" w:ascii="宋体" w:hAnsi="宋体" w:eastAsia="宋体" w:cs="宋体"/>
                <w:b/>
                <w:bCs/>
                <w:color w:val="auto"/>
                <w:highlight w:val="none"/>
                <w:lang w:val="en-US" w:eastAsia="zh-CN"/>
              </w:rPr>
              <w:t>过程微电脑控制，自动运行；</w:t>
            </w:r>
          </w:p>
          <w:p w14:paraId="61FEB4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10.数码显示、触摸式开关，灭菌过程故障状态显示提示；</w:t>
            </w:r>
          </w:p>
          <w:p w14:paraId="78E73CE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▲11.快开门结构：手轮式平移门，玻璃钢防烫罩，安全防护；</w:t>
            </w:r>
          </w:p>
          <w:p w14:paraId="7F4D874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▲12.安全联锁：当桶内有压力时，无法开门；</w:t>
            </w:r>
          </w:p>
          <w:p w14:paraId="343E6031">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▲13.下排式排气方式</w:t>
            </w:r>
            <w:r>
              <w:rPr>
                <w:rFonts w:hint="eastAsia" w:ascii="宋体" w:hAnsi="宋体" w:eastAsia="宋体" w:cs="宋体"/>
                <w:color w:val="auto"/>
                <w:highlight w:val="none"/>
                <w:lang w:val="en-US" w:eastAsia="zh-CN"/>
              </w:rPr>
              <w:t>；</w:t>
            </w:r>
          </w:p>
          <w:p w14:paraId="3CD906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14.电加热方式，自胀式密封圈；</w:t>
            </w:r>
          </w:p>
          <w:p w14:paraId="1FDDA9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15.超压自泄保护：安全阀能释放过高压力；</w:t>
            </w:r>
          </w:p>
          <w:p w14:paraId="4DF50D4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16.超温保护：超过设计温度灭菌器自动断电；</w:t>
            </w:r>
          </w:p>
          <w:p w14:paraId="430278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17.漏电保护：产品出现漏电灭菌器自动断电；</w:t>
            </w:r>
          </w:p>
          <w:p w14:paraId="1AD04C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18.断水保护：灭菌器内缺水、低水自动停止工作，报警提示；</w:t>
            </w:r>
          </w:p>
          <w:p w14:paraId="1EAF2D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19.工作结束，灭菌器声光报警提示；</w:t>
            </w:r>
          </w:p>
          <w:p w14:paraId="3876442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▲20.消毒内筒、外筒、外框全部采用304不锈钢材质；</w:t>
            </w:r>
          </w:p>
          <w:p w14:paraId="6509D3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w:t>
            </w:r>
            <w:r>
              <w:rPr>
                <w:rFonts w:hint="eastAsia"/>
                <w:color w:val="auto"/>
                <w:highlight w:val="none"/>
              </w:rPr>
              <w:t>厂家</w:t>
            </w:r>
            <w:r>
              <w:rPr>
                <w:rFonts w:hint="eastAsia" w:ascii="宋体" w:hAnsi="宋体" w:eastAsia="宋体" w:cs="宋体"/>
                <w:color w:val="auto"/>
                <w:highlight w:val="none"/>
                <w:lang w:val="en-US" w:eastAsia="zh-CN"/>
              </w:rPr>
              <w:t>具有特种设备(压力容器)制造许可证资质；</w:t>
            </w:r>
          </w:p>
          <w:p w14:paraId="682E66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22.配置需求至少包含：灭菌器整机1台、内筒 1只、压力表垫片 2只。</w:t>
            </w:r>
          </w:p>
        </w:tc>
      </w:tr>
      <w:tr w14:paraId="243E8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3F8F14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46" w:type="dxa"/>
            <w:shd w:val="clear" w:color="auto" w:fill="auto"/>
            <w:noWrap w:val="0"/>
            <w:vAlign w:val="center"/>
          </w:tcPr>
          <w:p w14:paraId="43351A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免疫荧光检测仪</w:t>
            </w:r>
          </w:p>
        </w:tc>
        <w:tc>
          <w:tcPr>
            <w:tcW w:w="709" w:type="dxa"/>
            <w:gridSpan w:val="2"/>
            <w:shd w:val="clear" w:color="auto" w:fill="auto"/>
            <w:noWrap w:val="0"/>
            <w:vAlign w:val="center"/>
          </w:tcPr>
          <w:p w14:paraId="249F464A">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E9BBA5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1.方法学：荧光免疫法</w:t>
            </w:r>
          </w:p>
          <w:p w14:paraId="372A3A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2.光源：LED蓝光</w:t>
            </w:r>
          </w:p>
          <w:p w14:paraId="07ED93A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▲3.工作模式：机内反应模式，同时间多项目检测，同时孵育量：≥20个试剂卡，检测完毕后自动退卡</w:t>
            </w:r>
          </w:p>
          <w:p w14:paraId="7AC5FF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4.测试速率：约200个测试/小时</w:t>
            </w:r>
          </w:p>
          <w:p w14:paraId="127884C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▲5.检测通道：≥20个检测通道</w:t>
            </w:r>
          </w:p>
          <w:p w14:paraId="0B3C69C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▲6.样本量：用血量≤75μl</w:t>
            </w:r>
          </w:p>
          <w:p w14:paraId="1BBB7F0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▲7.显示屏：≥10寸全触摸彩色屏</w:t>
            </w:r>
          </w:p>
          <w:p w14:paraId="3E29DAE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▲8.温控：带有温控模块，</w:t>
            </w:r>
            <w:r>
              <w:rPr>
                <w:rFonts w:hint="eastAsia" w:ascii="宋体" w:hAnsi="宋体" w:cs="宋体"/>
                <w:b/>
                <w:bCs/>
                <w:color w:val="auto"/>
                <w:highlight w:val="none"/>
                <w:lang w:val="en-US" w:eastAsia="zh-CN"/>
              </w:rPr>
              <w:t>要求能</w:t>
            </w:r>
            <w:r>
              <w:rPr>
                <w:rFonts w:hint="eastAsia" w:ascii="宋体" w:hAnsi="宋体" w:eastAsia="宋体" w:cs="宋体"/>
                <w:b/>
                <w:bCs/>
                <w:color w:val="auto"/>
                <w:highlight w:val="none"/>
                <w:lang w:val="en-US" w:eastAsia="zh-CN"/>
              </w:rPr>
              <w:t>保证检测结果稳定性</w:t>
            </w:r>
          </w:p>
          <w:p w14:paraId="3E16A2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9.软件系统：测试控制管理软件自带操作系统（参照或相当于Linux ），可使用虚拟键盘</w:t>
            </w:r>
          </w:p>
          <w:p w14:paraId="225BB9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10.结果数据管理：可存储结果数据≥20000条，可智能选择结果查询时间区间进行结果管理</w:t>
            </w:r>
          </w:p>
          <w:p w14:paraId="79FFAB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11.打印系统：内置热敏打印机，可外接USB扫描仪、打印机</w:t>
            </w:r>
          </w:p>
          <w:p w14:paraId="1DA59B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12.通讯硬件接口：USB接口、以太网络接口、COM接口、VGA接口</w:t>
            </w:r>
          </w:p>
          <w:p w14:paraId="63CCC6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13通讯支持：支持LIS连接、电脑连接、外置扫描仪连接、外置打印机连接</w:t>
            </w:r>
          </w:p>
          <w:p w14:paraId="193595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14.电源输入接口：3P电源端口</w:t>
            </w:r>
          </w:p>
          <w:p w14:paraId="2D453B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15.操作温度达到：10℃-30℃</w:t>
            </w:r>
          </w:p>
          <w:p w14:paraId="560D22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16.操作相对环境湿度达到：30%-70%</w:t>
            </w:r>
          </w:p>
          <w:p w14:paraId="39ED73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17.储存温度达到：-10℃-50℃</w:t>
            </w:r>
          </w:p>
          <w:p w14:paraId="28817F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18.储存相对环境湿度：20%~90%</w:t>
            </w:r>
          </w:p>
          <w:p w14:paraId="427898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19.电源：AC220V，频率约50Hz</w:t>
            </w:r>
          </w:p>
          <w:p w14:paraId="4DF0DCA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▲20.试剂卡：试剂卡一次性使用，无交叉污染</w:t>
            </w:r>
          </w:p>
          <w:p w14:paraId="0BCD8E1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▲21.ID芯片：匹配测试卡的批号和条形码识别，进行具体校准</w:t>
            </w:r>
          </w:p>
          <w:p w14:paraId="7DBC06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22.试剂卡质量控制：有内部标准作为试剂卡内部质控</w:t>
            </w:r>
          </w:p>
          <w:p w14:paraId="1594BD4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23.试剂卡效期：常温保存12个月或以上</w:t>
            </w:r>
          </w:p>
          <w:p w14:paraId="4963433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▲24.标本类型：全血、血清、血浆和尿液均可适用</w:t>
            </w:r>
          </w:p>
          <w:p w14:paraId="4156ABF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▲25.样本处理：PCT、D-Dimer检测时无需对全血样本进行处理，可直接一步上样检测</w:t>
            </w:r>
          </w:p>
          <w:p w14:paraId="296A76E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▲26.检测项目：cTnI、CK-MB、Myo、H-FABP、D-Dimer、PCT、hsCRP /CRP、SAA、β-HCG、CEA、PSA、Cys C、MAU、HbA1c、cTNI/Myo/CK-MB心梗三联卡、cTnI/NT-proBNP二联检</w:t>
            </w:r>
          </w:p>
          <w:p w14:paraId="36A5920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▲27.检测时间：3-15min获得结果</w:t>
            </w:r>
          </w:p>
          <w:p w14:paraId="3531A839">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 xml:space="preserve">▲28.精密度：CV≤15% </w:t>
            </w:r>
            <w:r>
              <w:rPr>
                <w:rFonts w:hint="eastAsia" w:ascii="宋体" w:hAnsi="宋体" w:eastAsia="宋体" w:cs="宋体"/>
                <w:color w:val="auto"/>
                <w:highlight w:val="none"/>
                <w:lang w:val="en-US" w:eastAsia="zh-CN"/>
              </w:rPr>
              <w:t>。</w:t>
            </w:r>
          </w:p>
        </w:tc>
      </w:tr>
      <w:tr w14:paraId="2765E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D3125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846" w:type="dxa"/>
            <w:shd w:val="clear" w:color="auto" w:fill="auto"/>
            <w:noWrap w:val="0"/>
            <w:vAlign w:val="center"/>
          </w:tcPr>
          <w:p w14:paraId="1AB836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可视喉镜</w:t>
            </w:r>
          </w:p>
        </w:tc>
        <w:tc>
          <w:tcPr>
            <w:tcW w:w="709" w:type="dxa"/>
            <w:gridSpan w:val="2"/>
            <w:shd w:val="clear" w:color="auto" w:fill="auto"/>
            <w:noWrap w:val="0"/>
            <w:vAlign w:val="center"/>
          </w:tcPr>
          <w:p w14:paraId="22240A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1E65597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▲1.显示屏尺寸≤3″TFT；</w:t>
            </w:r>
          </w:p>
          <w:p w14:paraId="2E3008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2.显示器有触摸Wi-Fi功能；</w:t>
            </w:r>
          </w:p>
          <w:p w14:paraId="7DFF40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3.设备与APP可通过Wi-Fi互联，可同步控制拍照和录像；</w:t>
            </w:r>
          </w:p>
          <w:p w14:paraId="420566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4.显示器左右转动角度270°±10%；</w:t>
            </w:r>
          </w:p>
          <w:p w14:paraId="7C09EF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5.显示器前后转动角度110°±10%；</w:t>
            </w:r>
          </w:p>
          <w:p w14:paraId="4E5E4A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6.镜片支架长度UET-C3（成人）84±6mm；</w:t>
            </w:r>
          </w:p>
          <w:p w14:paraId="2AC6EE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7.镜片支架端部宽度UET-C3（成人）9±1.5mm；</w:t>
            </w:r>
          </w:p>
          <w:p w14:paraId="7B115C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8.镜片支架端部厚度UET-C3（成人）9±1.5mm；</w:t>
            </w:r>
          </w:p>
          <w:p w14:paraId="518E09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9.充电时间≤3h；</w:t>
            </w:r>
          </w:p>
          <w:p w14:paraId="172949B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10.待机时长≥3.5h；</w:t>
            </w:r>
          </w:p>
          <w:p w14:paraId="41A585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11.镜片支架部件防水等级达到IPX7；</w:t>
            </w:r>
          </w:p>
          <w:p w14:paraId="653E0BB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▲12.配套一次性喉镜片要求有镜尖角度和弧度；</w:t>
            </w:r>
          </w:p>
          <w:p w14:paraId="463AAED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13.连接方式：直插式；</w:t>
            </w:r>
          </w:p>
          <w:p w14:paraId="6FA288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14.景深达到5-100mm；</w:t>
            </w:r>
          </w:p>
          <w:p w14:paraId="2D2F6E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15.可分辨灰阶度≥32；</w:t>
            </w:r>
          </w:p>
          <w:p w14:paraId="7A4DE1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16.储存空间≥32G；</w:t>
            </w:r>
          </w:p>
          <w:p w14:paraId="50B2F7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17.观察视角60°±15%；</w:t>
            </w:r>
          </w:p>
          <w:p w14:paraId="12B872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18.光照度≥150Lux；</w:t>
            </w:r>
          </w:p>
          <w:p w14:paraId="0F2E2F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19.摄像头分辨率≥7.87lp/mm；</w:t>
            </w:r>
          </w:p>
          <w:p w14:paraId="747883B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▲20.支持低电量提示功能：电量不足时橙灯亮；</w:t>
            </w:r>
          </w:p>
          <w:p w14:paraId="5D4A99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21.喉镜片和喉镜配合后具备防雾性能；</w:t>
            </w:r>
          </w:p>
          <w:p w14:paraId="4D025D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22.可储存照片数量≥30万张，照片格式为JPG，像素为≥1088*720；</w:t>
            </w:r>
          </w:p>
          <w:p w14:paraId="7BF3E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23.可储存录像时长≥16小时，视频格式为AVI，像素为≥1088*720；</w:t>
            </w:r>
          </w:p>
          <w:p w14:paraId="0F592F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24.充电次数≥300 次；</w:t>
            </w:r>
          </w:p>
          <w:p w14:paraId="2566D8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25.使用期限6年或戊二醛3000个消毒周期；</w:t>
            </w:r>
          </w:p>
          <w:p w14:paraId="500D696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26.配置需求清单至少包括：显示部件 1个、镜片支架部件 1个、充电器1个、消毒毛1个、高清连接线 1根。</w:t>
            </w:r>
          </w:p>
        </w:tc>
      </w:tr>
      <w:tr w14:paraId="2FCA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2D9264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846" w:type="dxa"/>
            <w:shd w:val="clear" w:color="auto" w:fill="auto"/>
            <w:noWrap w:val="0"/>
            <w:vAlign w:val="center"/>
          </w:tcPr>
          <w:p w14:paraId="7F28332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电动止血带</w:t>
            </w:r>
          </w:p>
        </w:tc>
        <w:tc>
          <w:tcPr>
            <w:tcW w:w="709" w:type="dxa"/>
            <w:gridSpan w:val="2"/>
            <w:shd w:val="clear" w:color="auto" w:fill="auto"/>
            <w:noWrap w:val="0"/>
            <w:vAlign w:val="center"/>
          </w:tcPr>
          <w:p w14:paraId="6A9F17BC">
            <w:pPr>
              <w:rPr>
                <w:rFonts w:hint="eastAsia" w:ascii="宋体" w:hAnsi="宋体" w:cs="宋体" w:eastAsiaTheme="minorEastAsia"/>
                <w:color w:val="auto"/>
                <w:highlight w:val="none"/>
                <w:lang w:val="en-US" w:eastAsia="zh-CN"/>
              </w:rPr>
            </w:pPr>
            <w:r>
              <w:rPr>
                <w:rFonts w:hint="eastAsia" w:ascii="宋体" w:hAnsi="宋体" w:eastAsia="宋体" w:cs="宋体"/>
                <w:color w:val="auto"/>
                <w:highlight w:val="none"/>
                <w:lang w:val="en-US" w:eastAsia="zh-CN"/>
              </w:rPr>
              <w:t>1</w:t>
            </w:r>
            <w:r>
              <w:rPr>
                <w:rFonts w:hint="eastAsia"/>
                <w:color w:val="auto"/>
                <w:highlight w:val="none"/>
                <w:lang w:val="en-US" w:eastAsia="zh-CN"/>
              </w:rPr>
              <w:t>台</w:t>
            </w:r>
          </w:p>
        </w:tc>
        <w:tc>
          <w:tcPr>
            <w:tcW w:w="7602" w:type="dxa"/>
            <w:shd w:val="clear" w:color="auto" w:fill="auto"/>
            <w:noWrap w:val="0"/>
            <w:vAlign w:val="top"/>
          </w:tcPr>
          <w:p w14:paraId="6E2723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1.压力设定范围：0 KPa-100 KPa，压力误差：±5 KPa，时间设定范围达到：0-120分钟，初始充气时间：≤60秒，工作状态噪声：≤60dB（A），输入功率约：200VA。</w:t>
            </w:r>
          </w:p>
          <w:p w14:paraId="5D5AA30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2.上肢压力可设置：40KPa。下肢压力可设置：80KPa。</w:t>
            </w:r>
          </w:p>
          <w:p w14:paraId="036342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3.在剩余时间内（如10分、5分、1分钟时），会有相应的蜂鸣提示。</w:t>
            </w:r>
          </w:p>
          <w:p w14:paraId="495EED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4.双路气压止血带，具有独立双路调控输出，允许同时进行两组手术。</w:t>
            </w:r>
          </w:p>
          <w:p w14:paraId="289B37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5.电气安全保护等级达到：I类BF型。</w:t>
            </w:r>
          </w:p>
          <w:p w14:paraId="6012D22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6.压力过载提示：实际压力大于设定的值时，主机将亮灯并伴有声响提示。</w:t>
            </w:r>
          </w:p>
          <w:p w14:paraId="5B5EF7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7.具有充气功能，能防止动脉闭塞前，血液充盈动脉；具有脉动式放气功能。</w:t>
            </w:r>
          </w:p>
          <w:p w14:paraId="4F7356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8.具有多种规格袖带，便于各类病人选用。</w:t>
            </w:r>
          </w:p>
          <w:p w14:paraId="286747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9.配置清单至少包含：电动止血带由治疗主机、袖带、支架组成。</w:t>
            </w:r>
          </w:p>
        </w:tc>
      </w:tr>
      <w:tr w14:paraId="5C6AE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D59BF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846" w:type="dxa"/>
            <w:shd w:val="clear" w:color="auto" w:fill="auto"/>
            <w:noWrap w:val="0"/>
            <w:vAlign w:val="center"/>
          </w:tcPr>
          <w:p w14:paraId="36DE2B5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除颤仪</w:t>
            </w:r>
          </w:p>
        </w:tc>
        <w:tc>
          <w:tcPr>
            <w:tcW w:w="709" w:type="dxa"/>
            <w:gridSpan w:val="2"/>
            <w:shd w:val="clear" w:color="auto" w:fill="auto"/>
            <w:noWrap w:val="0"/>
            <w:vAlign w:val="center"/>
          </w:tcPr>
          <w:p w14:paraId="73BA7C66">
            <w:pPr>
              <w:rPr>
                <w:rFonts w:hint="eastAsia" w:ascii="宋体" w:hAnsi="宋体" w:cs="宋体" w:eastAsiaTheme="minorEastAsia"/>
                <w:color w:val="auto"/>
                <w:highlight w:val="none"/>
                <w:lang w:val="en-US" w:eastAsia="zh-CN"/>
              </w:rPr>
            </w:pPr>
            <w:r>
              <w:rPr>
                <w:rFonts w:hint="eastAsia" w:ascii="宋体" w:hAnsi="宋体" w:eastAsia="宋体" w:cs="宋体"/>
                <w:color w:val="auto"/>
                <w:highlight w:val="none"/>
                <w:lang w:val="en-US" w:eastAsia="zh-CN"/>
              </w:rPr>
              <w:t>1</w:t>
            </w:r>
            <w:r>
              <w:rPr>
                <w:rFonts w:hint="eastAsia"/>
                <w:color w:val="auto"/>
                <w:highlight w:val="none"/>
                <w:lang w:val="en-US" w:eastAsia="zh-CN"/>
              </w:rPr>
              <w:t>台</w:t>
            </w:r>
          </w:p>
        </w:tc>
        <w:tc>
          <w:tcPr>
            <w:tcW w:w="7602" w:type="dxa"/>
            <w:shd w:val="clear" w:color="auto" w:fill="auto"/>
            <w:noWrap w:val="0"/>
            <w:vAlign w:val="top"/>
          </w:tcPr>
          <w:p w14:paraId="034643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1.具备手动除颤、心电监护、自动体外除颤（AED）功能。除颤具备自动阻抗补偿功能；可升级体外起搏功能，起搏分为固定和按需两种模式。具备降速起搏功能。</w:t>
            </w:r>
          </w:p>
          <w:p w14:paraId="24DC9E3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2.除颤充电迅速，充电至200J≤3s，充电至360J≤7s。</w:t>
            </w:r>
          </w:p>
          <w:p w14:paraId="167395F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▲3.采用旋钮式开关设计，可调节4种模式（除颤/起搏/aed/监护），支持开机同步选择不低于11档位手动除颤能量。</w:t>
            </w:r>
          </w:p>
          <w:p w14:paraId="7EED9B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4.体外除颤电极板手柄支持充电、放电、能量选择，具备充电完成指示灯。成人、小儿一体化电极板。</w:t>
            </w:r>
          </w:p>
          <w:p w14:paraId="4441D6E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▲5.同步除颤和手动除颤中，能量分21档及以上，可通过体外电极板进行能量选择最小达到1J，最大达到360J。</w:t>
            </w:r>
          </w:p>
          <w:p w14:paraId="3DA129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6.支持AED除颤功能，电击能量达到：100～360J。</w:t>
            </w:r>
          </w:p>
          <w:p w14:paraId="3AD82D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7.病人阻抗范围达到：15-250Ω。</w:t>
            </w:r>
          </w:p>
          <w:p w14:paraId="275491B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▲8.监护功能：能升级SpO₂、NIBP监测功能。</w:t>
            </w:r>
          </w:p>
          <w:p w14:paraId="219C3A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9.锂电池体上带有 电池电量指示装置。</w:t>
            </w:r>
          </w:p>
          <w:p w14:paraId="780387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10.具备生理报警和技术报警功能，并且具有双报警灯，分别显示生理报警和技术报警。</w:t>
            </w:r>
          </w:p>
          <w:p w14:paraId="5F7732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11.彩色TFT显示屏≥7英寸。</w:t>
            </w:r>
          </w:p>
          <w:p w14:paraId="129659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12.主机具备录音功能，支持≥200min录音存储。</w:t>
            </w:r>
          </w:p>
          <w:p w14:paraId="1E062F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13.关机状态下设备可自动运行自检，支持大能量自检（不低于200J）、屏幕、按键检测。</w:t>
            </w:r>
          </w:p>
          <w:p w14:paraId="711C5C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14.主机防护等级不低于IP44。</w:t>
            </w:r>
          </w:p>
          <w:p w14:paraId="26013A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15.配置清单至少包含：主机 1台、心电电缆、电极片 、打印纸、电极片电缆、电极片延长线测试负载、导电膏</w:t>
            </w:r>
          </w:p>
        </w:tc>
      </w:tr>
      <w:tr w14:paraId="04E8F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620EEF47">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5B88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09BC0A1">
            <w:pPr>
              <w:spacing w:line="3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39523A96">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投标报价是履行合同的最终价格，包括：</w:t>
            </w:r>
          </w:p>
          <w:p w14:paraId="072B5800">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（1）货物及标准附件、备品备件、专用工具的价格；</w:t>
            </w:r>
          </w:p>
          <w:p w14:paraId="2DFFA52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（2）运输、装卸、安装调试、培训（含材料费、场地租用费）、技术支持、售后服务、验收等费用；</w:t>
            </w:r>
          </w:p>
          <w:p w14:paraId="49CD671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设备涉及的机房装修、资质申报办理等</w:t>
            </w:r>
            <w:r>
              <w:rPr>
                <w:rFonts w:hint="eastAsia" w:ascii="宋体" w:hAnsi="宋体" w:eastAsia="宋体" w:cs="宋体"/>
                <w:b/>
                <w:bCs/>
                <w:color w:val="auto"/>
                <w:szCs w:val="21"/>
                <w:highlight w:val="none"/>
              </w:rPr>
              <w:t>费用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必要的保险费用和各项税费；</w:t>
            </w:r>
          </w:p>
          <w:p w14:paraId="3D4437A9">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（4）安装费用、安装后的现场垃圾清理；</w:t>
            </w:r>
          </w:p>
          <w:p w14:paraId="0E6F4CA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（5）仪器设备按规定需要第三方检测机构检测的费用（如有）；</w:t>
            </w:r>
          </w:p>
          <w:p w14:paraId="31C4CEE6">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（6）接入医院的信息系统产生的所有费用。</w:t>
            </w:r>
          </w:p>
        </w:tc>
      </w:tr>
      <w:tr w14:paraId="664F5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52EE9BF">
            <w:pPr>
              <w:spacing w:line="360" w:lineRule="exact"/>
              <w:ind w:firstLine="210" w:firstLineChars="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E61D6EE">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质保期从设备安装完成并验收合格之日起开始计算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质保期</w:t>
            </w:r>
            <w:r>
              <w:rPr>
                <w:rFonts w:hint="eastAsia" w:ascii="宋体" w:hAnsi="宋体" w:eastAsia="宋体" w:cs="宋体"/>
                <w:b/>
                <w:bCs/>
                <w:color w:val="auto"/>
                <w:szCs w:val="21"/>
                <w:highlight w:val="none"/>
              </w:rPr>
              <w:t>“技术要求”中有特别要求的</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按“技术要求”执行</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“技术要求”中</w:t>
            </w:r>
            <w:r>
              <w:rPr>
                <w:rFonts w:hint="eastAsia" w:ascii="宋体" w:hAnsi="宋体" w:eastAsia="宋体" w:cs="宋体"/>
                <w:b/>
                <w:bCs/>
                <w:color w:val="auto"/>
                <w:szCs w:val="21"/>
                <w:highlight w:val="none"/>
                <w:lang w:val="en-US" w:eastAsia="zh-CN"/>
              </w:rPr>
              <w:t>没</w:t>
            </w:r>
            <w:r>
              <w:rPr>
                <w:rFonts w:hint="eastAsia" w:ascii="宋体" w:hAnsi="宋体" w:eastAsia="宋体" w:cs="宋体"/>
                <w:b/>
                <w:bCs/>
                <w:color w:val="auto"/>
                <w:szCs w:val="21"/>
                <w:highlight w:val="none"/>
              </w:rPr>
              <w:t>有特别要求</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rPr>
              <w:t>货物整机质保期不少于</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年原厂全保</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质保期内产品实行三包，无条件上门维修、更换全新零配件。质保期满后，以优惠价格提供</w:t>
            </w:r>
            <w:r>
              <w:rPr>
                <w:rFonts w:hint="eastAsia" w:ascii="宋体" w:hAnsi="宋体" w:eastAsia="宋体" w:cs="宋体"/>
                <w:b/>
                <w:bCs/>
                <w:color w:val="auto"/>
                <w:highlight w:val="none"/>
              </w:rPr>
              <w:t>终身维修</w:t>
            </w:r>
            <w:r>
              <w:rPr>
                <w:rFonts w:hint="eastAsia" w:ascii="宋体" w:hAnsi="宋体" w:eastAsia="宋体" w:cs="宋体"/>
                <w:b/>
                <w:bCs/>
                <w:color w:val="auto"/>
                <w:szCs w:val="21"/>
                <w:highlight w:val="none"/>
              </w:rPr>
              <w:t>和备件更换（质保期从设备安装完成并验收合格之日起开始）。</w:t>
            </w:r>
          </w:p>
        </w:tc>
      </w:tr>
      <w:tr w14:paraId="2D3FA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5160E34">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交付的时间和地点</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AC56A5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交付时间：自签订合同之日起</w:t>
            </w:r>
            <w:r>
              <w:rPr>
                <w:rFonts w:hint="eastAsia" w:ascii="宋体" w:hAnsi="宋体" w:eastAsia="宋体" w:cs="宋体"/>
                <w:b/>
                <w:bCs/>
                <w:color w:val="auto"/>
                <w:szCs w:val="21"/>
                <w:highlight w:val="none"/>
                <w:lang w:val="en-US" w:eastAsia="zh-CN"/>
              </w:rPr>
              <w:t>60</w:t>
            </w:r>
            <w:r>
              <w:rPr>
                <w:rFonts w:hint="eastAsia" w:ascii="宋体" w:hAnsi="宋体" w:eastAsia="宋体" w:cs="宋体"/>
                <w:b/>
                <w:bCs/>
                <w:color w:val="auto"/>
                <w:szCs w:val="21"/>
                <w:highlight w:val="none"/>
              </w:rPr>
              <w:t>天内交货安装和调试完毕验收合格并交付使用。</w:t>
            </w:r>
          </w:p>
          <w:p w14:paraId="573AE27C">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交付地点：防城港市防城区</w:t>
            </w:r>
            <w:r>
              <w:rPr>
                <w:rFonts w:hint="eastAsia" w:ascii="宋体" w:hAnsi="宋体" w:eastAsia="宋体" w:cs="宋体"/>
                <w:b/>
                <w:bCs/>
                <w:color w:val="auto"/>
                <w:szCs w:val="21"/>
                <w:highlight w:val="none"/>
                <w:lang w:val="en-US" w:eastAsia="zh-CN"/>
              </w:rPr>
              <w:t>人民医</w:t>
            </w:r>
            <w:r>
              <w:rPr>
                <w:rFonts w:hint="eastAsia" w:ascii="宋体" w:hAnsi="宋体" w:eastAsia="宋体" w:cs="宋体"/>
                <w:b/>
                <w:bCs/>
                <w:color w:val="auto"/>
                <w:szCs w:val="21"/>
                <w:highlight w:val="none"/>
              </w:rPr>
              <w:t>院</w:t>
            </w:r>
            <w:r>
              <w:rPr>
                <w:rFonts w:hint="eastAsia" w:ascii="宋体" w:hAnsi="宋体" w:eastAsia="宋体" w:cs="宋体"/>
                <w:b/>
                <w:bCs/>
                <w:color w:val="auto"/>
                <w:szCs w:val="21"/>
                <w:highlight w:val="none"/>
                <w:lang w:val="en-US" w:eastAsia="zh-CN"/>
              </w:rPr>
              <w:t>内</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采购人</w:t>
            </w:r>
            <w:r>
              <w:rPr>
                <w:rFonts w:hint="eastAsia" w:ascii="宋体" w:hAnsi="宋体" w:eastAsia="宋体" w:cs="宋体"/>
                <w:b/>
                <w:bCs/>
                <w:color w:val="auto"/>
                <w:szCs w:val="21"/>
                <w:highlight w:val="none"/>
              </w:rPr>
              <w:t>指定地点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4997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81748B8">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8E5B7D">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自中标通知书发出之日起25日内。</w:t>
            </w:r>
          </w:p>
        </w:tc>
      </w:tr>
      <w:tr w14:paraId="7C210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4687460">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付款条件</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26CFE66">
            <w:pPr>
              <w:spacing w:line="360" w:lineRule="exact"/>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Cs w:val="21"/>
                <w:highlight w:val="none"/>
                <w:lang w:val="en-US" w:eastAsia="zh-CN"/>
              </w:rPr>
              <w:t>采用分期付款方式，采购人自合同签订且项目具备支付条件之日起10个工作日内预付合同款的30%给中标供应商，自设备安装验收合格正常使用后中标供应商开具货款全额发票给采购人，采购人在收到发票之日起根据采购人财务实际状况支付剩余的合同款（不计利息）</w:t>
            </w:r>
          </w:p>
        </w:tc>
      </w:tr>
      <w:tr w14:paraId="52CF3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90501E9">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售后服务</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8B888B0">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1.投标人所提供的全部设备</w:t>
            </w:r>
            <w:r>
              <w:rPr>
                <w:rFonts w:hint="eastAsia" w:ascii="宋体" w:hAnsi="宋体" w:eastAsia="宋体" w:cs="宋体"/>
                <w:b/>
                <w:bCs/>
                <w:color w:val="auto"/>
                <w:szCs w:val="21"/>
                <w:highlight w:val="none"/>
              </w:rPr>
              <w:t>的生产日期为合同签订之日</w:t>
            </w:r>
            <w:r>
              <w:rPr>
                <w:rFonts w:hint="eastAsia"/>
                <w:b/>
                <w:bCs/>
                <w:color w:val="auto"/>
                <w:highlight w:val="none"/>
                <w:lang w:val="en-US" w:eastAsia="zh-CN"/>
              </w:rPr>
              <w:t>前</w:t>
            </w:r>
            <w:r>
              <w:rPr>
                <w:rFonts w:hint="eastAsia" w:ascii="宋体" w:hAnsi="宋体" w:eastAsia="宋体" w:cs="宋体"/>
                <w:b/>
                <w:bCs/>
                <w:color w:val="auto"/>
                <w:szCs w:val="21"/>
                <w:highlight w:val="none"/>
              </w:rPr>
              <w:t>不超过180天</w:t>
            </w:r>
            <w:r>
              <w:rPr>
                <w:rFonts w:hint="eastAsia" w:ascii="宋体" w:hAnsi="宋体" w:eastAsia="宋体" w:cs="宋体"/>
                <w:b/>
                <w:bCs/>
                <w:color w:val="auto"/>
                <w:szCs w:val="21"/>
                <w:highlight w:val="none"/>
                <w:lang w:val="en-US" w:eastAsia="zh-CN"/>
              </w:rPr>
              <w:t>。</w:t>
            </w:r>
          </w:p>
          <w:p w14:paraId="792618D3">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2.本分标所有投标产品，使用第一个月内如出现质量问题（经采购人和中标人双方确认）中标人须无条件于15天内更换全新产品（时间自验收合格之日起计算）。</w:t>
            </w:r>
          </w:p>
          <w:p w14:paraId="01FA0FC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3.凡条款中要求标的产品的参数符合国家标准的，若在验收前有最新强制性国家标准发布并替代现行标准，均须按照最新标准执行验收。</w:t>
            </w:r>
          </w:p>
          <w:p w14:paraId="2A97F45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售后服务费用包含在报价中，售后服务内容如下：</w:t>
            </w:r>
          </w:p>
          <w:p w14:paraId="6488212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负责送货到用户现场，在用户要求的时间内负责安装调试合格，对设备操作及维修人员进行操作及维修培训，直至技术人员熟练掌握使用及维修技能为止，提供完善的产品使用手册、操作培训手册、维护手册、详细培训计划。</w:t>
            </w:r>
          </w:p>
          <w:p w14:paraId="1FA6AF1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（2）维修响应时间不超过2小时，如需维修保证24小时内到达现场维修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维修时间预计超过72小时的需要提供备用机。每台设备一个月内同一问题故障达到3次（含3次）或质保期内同一问题故障超过5次（不含5次）的，要求无条件更换新机。</w:t>
            </w:r>
          </w:p>
          <w:p w14:paraId="099BE2B6">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保期内对设备进行定期维护和修理，从验收合格交付使用起，在规定的质保期内，任何由制造设计原理引起的非正常损坏，由中标人负责修理。质保期外，产生的损坏或故障，维修优先确保使用，再支付相关费用，不得影响正常工作。</w:t>
            </w:r>
          </w:p>
          <w:p w14:paraId="56C05E6B">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在质保期内因货物质量、安装而造成货物损坏，其全部费用由中标人负责</w:t>
            </w:r>
            <w:r>
              <w:rPr>
                <w:rFonts w:hint="eastAsia" w:ascii="宋体" w:hAnsi="宋体" w:eastAsia="宋体" w:cs="宋体"/>
                <w:b/>
                <w:bCs/>
                <w:color w:val="auto"/>
                <w:szCs w:val="21"/>
                <w:highlight w:val="none"/>
                <w:lang w:eastAsia="zh-CN"/>
              </w:rPr>
              <w:t>。</w:t>
            </w:r>
          </w:p>
        </w:tc>
      </w:tr>
      <w:tr w14:paraId="3902D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ACF8C6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包装和运输</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C52F0F4">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货物必须按照出厂原包装，并附加货物运输必要外包装，运输过程采用公路专用物流车辆运输。</w:t>
            </w:r>
          </w:p>
        </w:tc>
      </w:tr>
      <w:tr w14:paraId="14BA3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DECC2B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医疗器械</w:t>
            </w:r>
            <w:r>
              <w:rPr>
                <w:rFonts w:hint="eastAsia" w:ascii="宋体" w:hAnsi="宋体" w:eastAsia="宋体" w:cs="Times New Roman"/>
                <w:b/>
                <w:bCs/>
                <w:color w:val="auto"/>
                <w:szCs w:val="21"/>
                <w:highlight w:val="none"/>
                <w:lang w:val="en-US" w:eastAsia="zh-CN"/>
              </w:rPr>
              <w:t>备案或</w:t>
            </w:r>
            <w:r>
              <w:rPr>
                <w:rFonts w:hint="eastAsia" w:ascii="宋体" w:hAnsi="宋体" w:eastAsia="宋体" w:cs="Times New Roman"/>
                <w:b/>
                <w:bCs/>
                <w:color w:val="auto"/>
                <w:szCs w:val="21"/>
                <w:highlight w:val="none"/>
              </w:rPr>
              <w:t>注册证</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DAFD9F2">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投标产品属第一类医疗器械产品的，投标文件中须按《医疗器械注册与备案管理办法》 （国家市场监督管理总局令第 47号）提供该设备在负责药品监督管理的部门提交备案资料证明材料复印件（或扫描件）加盖投标人电子签章；投标产品属第二、第三类医疗器械产品的，投标文件中须按《医疗器械注册与备案管理办法》 （国家市场监督管理总局令第47号）提供该设备有效的药品监督管理部门出具的医疗器械注册证复印件（或扫描件）加盖投标人电子签章。</w:t>
            </w:r>
          </w:p>
        </w:tc>
      </w:tr>
      <w:tr w14:paraId="512B1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7BFF40D">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B10DECB">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1.以上“</w:t>
            </w:r>
            <w:r>
              <w:rPr>
                <w:rFonts w:hint="eastAsia" w:ascii="宋体" w:hAnsi="宋体" w:eastAsia="宋体" w:cs="Times New Roman"/>
                <w:b/>
                <w:bCs/>
                <w:color w:val="auto"/>
                <w:szCs w:val="21"/>
                <w:highlight w:val="none"/>
                <w:lang w:val="en-US" w:eastAsia="zh-CN"/>
              </w:rPr>
              <w:t>技术要求</w:t>
            </w:r>
            <w:r>
              <w:rPr>
                <w:rFonts w:hint="eastAsia" w:ascii="宋体" w:hAnsi="宋体" w:eastAsia="宋体" w:cs="Times New Roman"/>
                <w:b/>
                <w:bCs/>
                <w:color w:val="auto"/>
                <w:szCs w:val="21"/>
                <w:highlight w:val="none"/>
              </w:rPr>
              <w:t>”中带“▲”标注的技术参数及要求有任意一项负偏离的，投标无效；不带“▲”标注的技术参数有</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项（含</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项）及以上负偏离的，投标无效。“商务条款”有1项以上（含1项）负偏离的，则投标无效。</w:t>
            </w:r>
          </w:p>
          <w:p w14:paraId="21670FEE">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2</w:t>
            </w:r>
            <w:r>
              <w:rPr>
                <w:rFonts w:hint="eastAsia" w:ascii="宋体" w:hAnsi="宋体" w:eastAsia="宋体" w:cs="Times New Roman"/>
                <w:b/>
                <w:bCs/>
                <w:color w:val="auto"/>
                <w:szCs w:val="21"/>
                <w:highlight w:val="none"/>
              </w:rPr>
              <w:t>.投标人须在投标文件中提供</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方案以供评审，</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方案内容详见评标方法及评标标准。</w:t>
            </w:r>
          </w:p>
          <w:p w14:paraId="7131183D">
            <w:pPr>
              <w:spacing w:line="360" w:lineRule="exact"/>
              <w:jc w:val="left"/>
              <w:rPr>
                <w:rFonts w:hint="default" w:eastAsia="宋体"/>
                <w:lang w:val="en-US" w:eastAsia="zh-CN"/>
              </w:rPr>
            </w:pPr>
            <w:r>
              <w:rPr>
                <w:rFonts w:hint="eastAsia" w:ascii="宋体" w:hAnsi="宋体" w:eastAsia="宋体" w:cs="Times New Roman"/>
                <w:b/>
                <w:bCs/>
                <w:color w:val="auto"/>
                <w:szCs w:val="21"/>
                <w:highlight w:val="none"/>
                <w:lang w:val="en-US" w:eastAsia="zh-CN"/>
              </w:rPr>
              <w:t>3.投标人如中标，须在签订采购合同后支付预付款前提供中标产品的厂家</w:t>
            </w:r>
            <w:r>
              <w:rPr>
                <w:rFonts w:hint="eastAsia" w:ascii="宋体" w:hAnsi="宋体" w:cs="Times New Roman"/>
                <w:b/>
                <w:bCs/>
                <w:color w:val="auto"/>
                <w:szCs w:val="21"/>
                <w:highlight w:val="none"/>
                <w:lang w:val="en-US" w:eastAsia="zh-CN"/>
              </w:rPr>
              <w:t>针对本项目的</w:t>
            </w:r>
            <w:r>
              <w:rPr>
                <w:rFonts w:hint="eastAsia" w:ascii="宋体" w:hAnsi="宋体" w:eastAsia="宋体" w:cs="Times New Roman"/>
                <w:b/>
                <w:bCs/>
                <w:color w:val="auto"/>
                <w:szCs w:val="21"/>
                <w:highlight w:val="none"/>
                <w:lang w:val="en-US" w:eastAsia="zh-CN"/>
              </w:rPr>
              <w:t>授权</w:t>
            </w:r>
            <w:r>
              <w:rPr>
                <w:rFonts w:hint="eastAsia" w:ascii="宋体" w:hAnsi="宋体" w:cs="Times New Roman"/>
                <w:b/>
                <w:bCs/>
                <w:color w:val="auto"/>
                <w:szCs w:val="21"/>
                <w:highlight w:val="none"/>
                <w:lang w:val="en-US" w:eastAsia="zh-CN"/>
              </w:rPr>
              <w:t>书</w:t>
            </w:r>
            <w:r>
              <w:rPr>
                <w:rFonts w:hint="eastAsia" w:ascii="宋体" w:hAnsi="宋体" w:eastAsia="宋体" w:cs="Times New Roman"/>
                <w:b/>
                <w:bCs/>
                <w:color w:val="auto"/>
                <w:szCs w:val="21"/>
                <w:highlight w:val="none"/>
                <w:lang w:val="en-US" w:eastAsia="zh-CN"/>
              </w:rPr>
              <w:t>及售后服务承诺</w:t>
            </w:r>
            <w:r>
              <w:rPr>
                <w:rFonts w:hint="eastAsia" w:ascii="宋体" w:hAnsi="宋体" w:cs="Times New Roman"/>
                <w:b/>
                <w:bCs/>
                <w:color w:val="auto"/>
                <w:szCs w:val="21"/>
                <w:highlight w:val="none"/>
                <w:lang w:val="en-US" w:eastAsia="zh-CN"/>
              </w:rPr>
              <w:t>交</w:t>
            </w:r>
            <w:r>
              <w:rPr>
                <w:rFonts w:hint="eastAsia" w:ascii="宋体" w:hAnsi="宋体" w:eastAsia="宋体" w:cs="Times New Roman"/>
                <w:b/>
                <w:bCs/>
                <w:color w:val="auto"/>
                <w:szCs w:val="21"/>
                <w:highlight w:val="none"/>
                <w:lang w:val="en-US" w:eastAsia="zh-CN"/>
              </w:rPr>
              <w:t>采购人核验</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lang w:val="en-US" w:eastAsia="zh-CN"/>
              </w:rPr>
              <w:t>授权</w:t>
            </w:r>
            <w:r>
              <w:rPr>
                <w:rFonts w:hint="eastAsia" w:ascii="宋体" w:hAnsi="宋体" w:cs="Times New Roman"/>
                <w:b/>
                <w:bCs/>
                <w:color w:val="auto"/>
                <w:szCs w:val="21"/>
                <w:highlight w:val="none"/>
                <w:lang w:val="en-US" w:eastAsia="zh-CN"/>
              </w:rPr>
              <w:t>书</w:t>
            </w:r>
            <w:r>
              <w:rPr>
                <w:rFonts w:hint="eastAsia" w:ascii="宋体" w:hAnsi="宋体" w:eastAsia="宋体" w:cs="Times New Roman"/>
                <w:b/>
                <w:bCs/>
                <w:color w:val="auto"/>
                <w:szCs w:val="21"/>
                <w:highlight w:val="none"/>
                <w:lang w:val="en-US" w:eastAsia="zh-CN"/>
              </w:rPr>
              <w:t>及售后服务承诺</w:t>
            </w:r>
            <w:r>
              <w:rPr>
                <w:rFonts w:hint="eastAsia" w:ascii="宋体" w:hAnsi="宋体" w:cs="Times New Roman"/>
                <w:b/>
                <w:bCs/>
                <w:color w:val="auto"/>
                <w:szCs w:val="21"/>
                <w:highlight w:val="none"/>
                <w:lang w:val="en-US" w:eastAsia="zh-CN"/>
              </w:rPr>
              <w:t>须加盖厂家公章）</w:t>
            </w:r>
            <w:r>
              <w:rPr>
                <w:rFonts w:hint="eastAsia" w:ascii="宋体" w:hAnsi="宋体" w:eastAsia="宋体" w:cs="Times New Roman"/>
                <w:b/>
                <w:bCs/>
                <w:color w:val="auto"/>
                <w:szCs w:val="21"/>
                <w:highlight w:val="none"/>
                <w:lang w:val="en-US" w:eastAsia="zh-CN"/>
              </w:rPr>
              <w:t>，</w:t>
            </w:r>
            <w:r>
              <w:rPr>
                <w:rFonts w:hint="eastAsia" w:ascii="宋体" w:hAnsi="宋体" w:cs="Times New Roman"/>
                <w:b/>
                <w:bCs/>
                <w:color w:val="auto"/>
                <w:szCs w:val="21"/>
                <w:highlight w:val="none"/>
                <w:lang w:val="en-US" w:eastAsia="zh-CN"/>
              </w:rPr>
              <w:t>否则不予支付</w:t>
            </w:r>
            <w:r>
              <w:rPr>
                <w:rFonts w:hint="eastAsia" w:ascii="宋体" w:hAnsi="宋体" w:eastAsia="宋体" w:cs="Times New Roman"/>
                <w:b/>
                <w:bCs/>
                <w:color w:val="auto"/>
                <w:szCs w:val="21"/>
                <w:highlight w:val="none"/>
                <w:lang w:val="en-US" w:eastAsia="zh-CN"/>
              </w:rPr>
              <w:t>预付款</w:t>
            </w:r>
            <w:r>
              <w:rPr>
                <w:rFonts w:hint="eastAsia" w:ascii="宋体" w:hAnsi="宋体" w:cs="Times New Roman"/>
                <w:b/>
                <w:bCs/>
                <w:color w:val="auto"/>
                <w:szCs w:val="21"/>
                <w:highlight w:val="none"/>
                <w:lang w:val="en-US" w:eastAsia="zh-CN"/>
              </w:rPr>
              <w:t>。</w:t>
            </w:r>
          </w:p>
        </w:tc>
      </w:tr>
      <w:tr w14:paraId="38FE9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17075A0">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采购预算</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D1E7CBA">
            <w:pPr>
              <w:spacing w:line="360" w:lineRule="exact"/>
              <w:jc w:val="left"/>
              <w:rPr>
                <w:rFonts w:hint="eastAsia" w:ascii="宋体" w:hAnsi="宋体" w:cs="Times New Roman"/>
                <w:b/>
                <w:bCs/>
                <w:color w:val="auto"/>
                <w:szCs w:val="21"/>
                <w:highlight w:val="none"/>
                <w:lang w:val="en-US" w:eastAsia="zh-CN"/>
              </w:rPr>
            </w:pPr>
            <w:r>
              <w:rPr>
                <w:rFonts w:hint="eastAsia" w:ascii="宋体" w:hAnsi="宋体" w:eastAsia="宋体" w:cs="Times New Roman"/>
                <w:b/>
                <w:bCs/>
                <w:color w:val="auto"/>
                <w:szCs w:val="21"/>
                <w:highlight w:val="none"/>
              </w:rPr>
              <w:t>供应商的投标总报价超过</w:t>
            </w:r>
            <w:r>
              <w:rPr>
                <w:rFonts w:hint="eastAsia" w:ascii="宋体" w:hAnsi="宋体" w:eastAsia="宋体" w:cs="Times New Roman"/>
                <w:b/>
                <w:bCs/>
                <w:color w:val="auto"/>
                <w:szCs w:val="21"/>
                <w:highlight w:val="none"/>
                <w:lang w:val="en-US" w:eastAsia="zh-CN"/>
              </w:rPr>
              <w:t>分标</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；供应商的各分项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投标报价超过分项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w:t>
            </w:r>
            <w:r>
              <w:rPr>
                <w:rFonts w:hint="eastAsia" w:ascii="宋体" w:hAnsi="宋体" w:cs="Times New Roman"/>
                <w:b/>
                <w:bCs/>
                <w:color w:val="auto"/>
                <w:szCs w:val="21"/>
                <w:highlight w:val="none"/>
                <w:lang w:val="en-US" w:eastAsia="zh-CN"/>
              </w:rPr>
              <w:t>各</w:t>
            </w:r>
            <w:r>
              <w:rPr>
                <w:rFonts w:hint="eastAsia" w:ascii="宋体" w:hAnsi="宋体" w:eastAsia="宋体" w:cs="Times New Roman"/>
                <w:b/>
                <w:bCs/>
                <w:color w:val="auto"/>
                <w:szCs w:val="21"/>
                <w:highlight w:val="none"/>
              </w:rPr>
              <w:t>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w:t>
            </w:r>
            <w:r>
              <w:rPr>
                <w:rFonts w:hint="eastAsia" w:ascii="宋体" w:hAnsi="宋体" w:cs="Times New Roman"/>
                <w:b/>
                <w:bCs/>
                <w:color w:val="auto"/>
                <w:szCs w:val="21"/>
                <w:highlight w:val="none"/>
                <w:lang w:val="en-US" w:eastAsia="zh-CN"/>
              </w:rPr>
              <w:t>见下表：</w:t>
            </w:r>
          </w:p>
          <w:tbl>
            <w:tblPr>
              <w:tblStyle w:val="32"/>
              <w:tblW w:w="7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3763"/>
              <w:gridCol w:w="2313"/>
            </w:tblGrid>
            <w:tr w14:paraId="4BE6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vAlign w:val="center"/>
                </w:tcPr>
                <w:p w14:paraId="7398082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序号</w:t>
                  </w:r>
                </w:p>
              </w:tc>
              <w:tc>
                <w:tcPr>
                  <w:tcW w:w="3763" w:type="dxa"/>
                  <w:vAlign w:val="center"/>
                </w:tcPr>
                <w:p w14:paraId="32A0AEE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采购标的名称</w:t>
                  </w:r>
                </w:p>
              </w:tc>
              <w:tc>
                <w:tcPr>
                  <w:tcW w:w="2313" w:type="dxa"/>
                  <w:vAlign w:val="center"/>
                </w:tcPr>
                <w:p w14:paraId="52F010A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采购预算（万元）</w:t>
                  </w:r>
                </w:p>
              </w:tc>
            </w:tr>
            <w:tr w14:paraId="4745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9949765">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c>
                <w:tcPr>
                  <w:tcW w:w="3763" w:type="dxa"/>
                  <w:shd w:val="clear" w:color="auto" w:fill="auto"/>
                  <w:vAlign w:val="center"/>
                </w:tcPr>
                <w:p w14:paraId="3ABEFE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医用血管造影X射线机</w:t>
                  </w:r>
                </w:p>
              </w:tc>
              <w:tc>
                <w:tcPr>
                  <w:tcW w:w="2313" w:type="dxa"/>
                  <w:shd w:val="clear" w:color="auto" w:fill="auto"/>
                  <w:vAlign w:val="center"/>
                </w:tcPr>
                <w:p w14:paraId="042146D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795</w:t>
                  </w:r>
                </w:p>
              </w:tc>
            </w:tr>
            <w:tr w14:paraId="5577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FFB3F6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c>
                <w:tcPr>
                  <w:tcW w:w="3763" w:type="dxa"/>
                  <w:shd w:val="clear" w:color="auto" w:fill="auto"/>
                  <w:vAlign w:val="center"/>
                </w:tcPr>
                <w:p w14:paraId="7B7540F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激光治疗仪</w:t>
                  </w:r>
                </w:p>
              </w:tc>
              <w:tc>
                <w:tcPr>
                  <w:tcW w:w="2313" w:type="dxa"/>
                  <w:shd w:val="clear" w:color="auto" w:fill="auto"/>
                  <w:vAlign w:val="center"/>
                </w:tcPr>
                <w:p w14:paraId="061CB04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r>
            <w:tr w14:paraId="5888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5BBBE92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c>
                <w:tcPr>
                  <w:tcW w:w="3763" w:type="dxa"/>
                  <w:shd w:val="clear" w:color="auto" w:fill="auto"/>
                  <w:vAlign w:val="center"/>
                </w:tcPr>
                <w:p w14:paraId="69E1B01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心电监护仪</w:t>
                  </w:r>
                </w:p>
              </w:tc>
              <w:tc>
                <w:tcPr>
                  <w:tcW w:w="2313" w:type="dxa"/>
                  <w:shd w:val="clear" w:color="auto" w:fill="auto"/>
                  <w:vAlign w:val="center"/>
                </w:tcPr>
                <w:p w14:paraId="6A89BC7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r>
            <w:tr w14:paraId="4117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47400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c>
                <w:tcPr>
                  <w:tcW w:w="3763" w:type="dxa"/>
                  <w:shd w:val="clear" w:color="auto" w:fill="auto"/>
                  <w:vAlign w:val="center"/>
                </w:tcPr>
                <w:p w14:paraId="28FC003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立式压力蒸汽灭菌器</w:t>
                  </w:r>
                </w:p>
              </w:tc>
              <w:tc>
                <w:tcPr>
                  <w:tcW w:w="2313" w:type="dxa"/>
                  <w:shd w:val="clear" w:color="auto" w:fill="auto"/>
                  <w:vAlign w:val="center"/>
                </w:tcPr>
                <w:p w14:paraId="4BB862C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r>
            <w:tr w14:paraId="4739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EE584A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5</w:t>
                  </w:r>
                </w:p>
              </w:tc>
              <w:tc>
                <w:tcPr>
                  <w:tcW w:w="3763" w:type="dxa"/>
                  <w:shd w:val="clear" w:color="auto" w:fill="auto"/>
                  <w:vAlign w:val="center"/>
                </w:tcPr>
                <w:p w14:paraId="130CAD1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免疫荧光检测仪</w:t>
                  </w:r>
                </w:p>
              </w:tc>
              <w:tc>
                <w:tcPr>
                  <w:tcW w:w="2313" w:type="dxa"/>
                  <w:shd w:val="clear" w:color="auto" w:fill="auto"/>
                  <w:vAlign w:val="center"/>
                </w:tcPr>
                <w:p w14:paraId="06C791A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r>
            <w:tr w14:paraId="1A53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4E0BEB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c>
                <w:tcPr>
                  <w:tcW w:w="3763" w:type="dxa"/>
                  <w:shd w:val="clear" w:color="auto" w:fill="auto"/>
                  <w:vAlign w:val="center"/>
                </w:tcPr>
                <w:p w14:paraId="3F2F0708">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可视喉镜</w:t>
                  </w:r>
                </w:p>
              </w:tc>
              <w:tc>
                <w:tcPr>
                  <w:tcW w:w="2313" w:type="dxa"/>
                  <w:shd w:val="clear" w:color="auto" w:fill="auto"/>
                  <w:vAlign w:val="center"/>
                </w:tcPr>
                <w:p w14:paraId="1060C67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r>
            <w:tr w14:paraId="0F8E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42832F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w:t>
                  </w:r>
                </w:p>
              </w:tc>
              <w:tc>
                <w:tcPr>
                  <w:tcW w:w="3763" w:type="dxa"/>
                  <w:shd w:val="clear" w:color="auto" w:fill="auto"/>
                  <w:vAlign w:val="center"/>
                </w:tcPr>
                <w:p w14:paraId="656FF9E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电动止血带</w:t>
                  </w:r>
                </w:p>
              </w:tc>
              <w:tc>
                <w:tcPr>
                  <w:tcW w:w="2313" w:type="dxa"/>
                  <w:shd w:val="clear" w:color="auto" w:fill="auto"/>
                  <w:vAlign w:val="center"/>
                </w:tcPr>
                <w:p w14:paraId="519B75C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1.5</w:t>
                  </w:r>
                </w:p>
              </w:tc>
            </w:tr>
            <w:tr w14:paraId="2F5A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71F961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w:t>
                  </w:r>
                </w:p>
              </w:tc>
              <w:tc>
                <w:tcPr>
                  <w:tcW w:w="3763" w:type="dxa"/>
                  <w:shd w:val="clear" w:color="auto" w:fill="auto"/>
                  <w:vAlign w:val="center"/>
                </w:tcPr>
                <w:p w14:paraId="3B5FFD5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除颤仪</w:t>
                  </w:r>
                </w:p>
              </w:tc>
              <w:tc>
                <w:tcPr>
                  <w:tcW w:w="2313" w:type="dxa"/>
                  <w:shd w:val="clear" w:color="auto" w:fill="auto"/>
                  <w:vAlign w:val="center"/>
                </w:tcPr>
                <w:p w14:paraId="03FBAA80">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r>
            <w:tr w14:paraId="19FF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8" w:type="dxa"/>
                  <w:gridSpan w:val="2"/>
                </w:tcPr>
                <w:p w14:paraId="70FDD05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合计</w:t>
                  </w:r>
                </w:p>
              </w:tc>
              <w:tc>
                <w:tcPr>
                  <w:tcW w:w="2313" w:type="dxa"/>
                </w:tcPr>
                <w:p w14:paraId="3FD9390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814.5</w:t>
                  </w:r>
                </w:p>
              </w:tc>
            </w:tr>
          </w:tbl>
          <w:p w14:paraId="2B499EBA">
            <w:pPr>
              <w:spacing w:line="360" w:lineRule="exact"/>
              <w:jc w:val="left"/>
              <w:rPr>
                <w:rFonts w:hint="default" w:ascii="宋体" w:hAnsi="宋体" w:cs="Times New Roman"/>
                <w:b/>
                <w:bCs/>
                <w:color w:val="auto"/>
                <w:szCs w:val="21"/>
                <w:highlight w:val="none"/>
                <w:lang w:val="en-US" w:eastAsia="zh-CN"/>
              </w:rPr>
            </w:pPr>
          </w:p>
        </w:tc>
      </w:tr>
      <w:tr w14:paraId="65A647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648ED7C2">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2D304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7A89CA5">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4103462E">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lang w:val="en-US" w:eastAsia="zh-CN"/>
              </w:rPr>
              <w:t>本分标</w:t>
            </w:r>
            <w:r>
              <w:rPr>
                <w:rFonts w:hint="eastAsia" w:ascii="宋体" w:hAnsi="宋体" w:eastAsia="宋体" w:cs="Times New Roman"/>
                <w:b w:val="0"/>
                <w:bCs w:val="0"/>
                <w:color w:val="auto"/>
                <w:szCs w:val="21"/>
                <w:highlight w:val="none"/>
              </w:rPr>
              <w:t>核心产品为产品</w:t>
            </w:r>
            <w:r>
              <w:rPr>
                <w:rFonts w:hint="eastAsia" w:ascii="宋体" w:hAnsi="宋体" w:eastAsia="宋体" w:cs="Times New Roman"/>
                <w:b w:val="0"/>
                <w:bCs w:val="0"/>
                <w:color w:val="auto"/>
                <w:szCs w:val="21"/>
                <w:highlight w:val="none"/>
                <w:lang w:eastAsia="zh-CN"/>
              </w:rPr>
              <w:t>“医用血管造影X射线机”（</w:t>
            </w: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核心产品提供相同品牌产品且通过资格审查、符合性审查的不同投标人参加同一合同项下投标的，按一家投标人计算，评审后得分最高的同品牌投标人获得中标人推荐资格；评审得分相同的，由评标委员会按照“投标人须知前附表”规定的方式确定一个投标人获得中标人推荐资格，其他同品牌投标人不作为中标候选人</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w:t>
            </w:r>
          </w:p>
        </w:tc>
      </w:tr>
      <w:tr w14:paraId="4F2FF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23C5AB67">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医院系统对接咨询</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5DE55BE4">
            <w:pPr>
              <w:spacing w:line="360" w:lineRule="exact"/>
              <w:jc w:val="left"/>
              <w:rPr>
                <w:rFonts w:hint="default" w:ascii="宋体" w:hAnsi="宋体" w:eastAsia="宋体" w:cs="Times New Roman"/>
                <w:b w:val="0"/>
                <w:bCs w:val="0"/>
                <w:color w:val="auto"/>
                <w:szCs w:val="21"/>
                <w:highlight w:val="none"/>
                <w:u w:val="single"/>
                <w:lang w:val="en-US" w:eastAsia="zh-CN"/>
              </w:rPr>
            </w:pPr>
            <w:r>
              <w:rPr>
                <w:rFonts w:hint="eastAsia" w:ascii="宋体" w:hAnsi="宋体" w:eastAsia="宋体" w:cs="Times New Roman"/>
                <w:b w:val="0"/>
                <w:bCs w:val="0"/>
                <w:color w:val="auto"/>
                <w:szCs w:val="21"/>
                <w:highlight w:val="none"/>
                <w:lang w:val="en-US" w:eastAsia="zh-CN"/>
              </w:rPr>
              <w:t>投标人如对所投产品需要连接的采购人现有系统或设备有疑问，可咨询</w:t>
            </w:r>
            <w:r>
              <w:rPr>
                <w:rFonts w:hint="eastAsia" w:ascii="宋体" w:hAnsi="宋体" w:cs="Times New Roman"/>
                <w:b w:val="0"/>
                <w:bCs w:val="0"/>
                <w:color w:val="auto"/>
                <w:szCs w:val="21"/>
                <w:highlight w:val="none"/>
                <w:u w:val="single"/>
                <w:lang w:val="en-US" w:eastAsia="zh-CN"/>
              </w:rPr>
              <w:t>盘工、杨工，联系方式：0770-2065269</w:t>
            </w:r>
            <w:r>
              <w:rPr>
                <w:rFonts w:hint="eastAsia" w:ascii="宋体" w:hAnsi="宋体" w:eastAsia="宋体" w:cs="Times New Roman"/>
                <w:b w:val="0"/>
                <w:bCs w:val="0"/>
                <w:color w:val="auto"/>
                <w:szCs w:val="21"/>
                <w:highlight w:val="none"/>
                <w:u w:val="single"/>
                <w:lang w:val="en-US" w:eastAsia="zh-CN"/>
              </w:rPr>
              <w:t xml:space="preserve">          </w:t>
            </w:r>
          </w:p>
        </w:tc>
      </w:tr>
      <w:tr w14:paraId="3FA47A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047DAC53">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政策性加分条件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123B27BD">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符合节能环保等国家政策要求</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符合要求加分，详见第四章：评标方法及评分标准（提供相关证明材料）</w:t>
            </w:r>
          </w:p>
        </w:tc>
      </w:tr>
      <w:tr w14:paraId="21DCE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F737BC6">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履约能力</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BECE5F">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1C5B8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33084B1">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DBB80E5">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53713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09F9BC">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935CBE">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所有货物交货前不允许提前开箱、调试；货物安装调试完毕后通知采购人对货物进行清点、核实、验收，双方代表签字。如供货时出现有设备停产的情况，须提供具备与原设备技术参数要求相同或高于原设备技术参数要求的替代产品，并经采购人确认后方可更换。</w:t>
            </w:r>
          </w:p>
          <w:p w14:paraId="457EC943">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2.交货时，所有产品均严格按招标文件上的技术规格要求、中标人响应和承诺的技术参数及性能和国家有关标准进行验收，达不到实质性要求的视为产品验收不合格，并按相关规定处理、处罚。</w:t>
            </w:r>
          </w:p>
          <w:p w14:paraId="3E9514FD">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3.中标人承诺所提供的产品（包括硬件、配套软件）为符合国家知识产权法律法规要求的正规正版产品，不属于假冒伪劣商品；中标人还应保证采购人不受到第三方关于侵犯知识产权以及专利权、商标权或工业设计权等知识产权方面的指控，任何第三方如果提出此方面指控均与采购人无关，中标人应与第三方交涉，并承担可能发生的一切法律责任、费用和后果；若采购人因此而遭致损失的，中标人须赔偿该损失。</w:t>
            </w:r>
          </w:p>
          <w:p w14:paraId="6F70E8F1">
            <w:pPr>
              <w:spacing w:line="360" w:lineRule="exact"/>
              <w:jc w:val="left"/>
              <w:rPr>
                <w:rFonts w:hint="eastAsia" w:ascii="宋体" w:hAnsi="宋体" w:eastAsia="宋体" w:cs="Times New Roman"/>
                <w:b w:val="0"/>
                <w:bCs w:val="0"/>
                <w:color w:val="auto"/>
                <w:szCs w:val="21"/>
                <w:highlight w:val="none"/>
              </w:rPr>
            </w:pPr>
            <w:r>
              <w:rPr>
                <w:rFonts w:hint="eastAsia" w:ascii="宋体" w:hAnsi="宋体" w:cs="Times New Roman"/>
                <w:b w:val="0"/>
                <w:bCs w:val="0"/>
                <w:color w:val="auto"/>
                <w:szCs w:val="21"/>
                <w:highlight w:val="none"/>
                <w:lang w:val="en-US" w:eastAsia="zh-CN"/>
              </w:rPr>
              <w:t>4</w:t>
            </w:r>
            <w:r>
              <w:rPr>
                <w:rFonts w:hint="eastAsia" w:ascii="宋体" w:hAnsi="宋体" w:eastAsia="宋体" w:cs="Times New Roman"/>
                <w:b w:val="0"/>
                <w:bCs w:val="0"/>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299B564D">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5</w:t>
            </w:r>
            <w:r>
              <w:rPr>
                <w:rFonts w:hint="eastAsia" w:ascii="宋体" w:hAnsi="宋体" w:eastAsia="宋体" w:cs="Times New Roman"/>
                <w:b w:val="0"/>
                <w:bCs w:val="0"/>
                <w:color w:val="auto"/>
                <w:szCs w:val="21"/>
                <w:highlight w:val="none"/>
                <w:lang w:val="en-US" w:eastAsia="zh-CN"/>
              </w:rPr>
              <w:t>.采购人</w:t>
            </w:r>
            <w:r>
              <w:rPr>
                <w:rFonts w:hint="default" w:ascii="宋体" w:hAnsi="宋体" w:eastAsia="宋体" w:cs="Times New Roman"/>
                <w:b w:val="0"/>
                <w:bCs w:val="0"/>
                <w:color w:val="auto"/>
                <w:szCs w:val="21"/>
                <w:highlight w:val="none"/>
                <w:lang w:val="en-US" w:eastAsia="zh-CN"/>
              </w:rPr>
              <w:t>有权委托第三方机构进行验收，单次验收费用不超过合同总金额的</w:t>
            </w:r>
            <w:r>
              <w:rPr>
                <w:rFonts w:hint="eastAsia" w:ascii="宋体" w:hAnsi="宋体" w:eastAsia="宋体" w:cs="Times New Roman"/>
                <w:b w:val="0"/>
                <w:bCs w:val="0"/>
                <w:color w:val="auto"/>
                <w:szCs w:val="21"/>
                <w:highlight w:val="none"/>
                <w:lang w:val="en-US" w:eastAsia="zh-CN"/>
              </w:rPr>
              <w:t>2</w:t>
            </w:r>
            <w:r>
              <w:rPr>
                <w:rFonts w:hint="default" w:ascii="宋体" w:hAnsi="宋体" w:eastAsia="宋体" w:cs="Times New Roman"/>
                <w:b w:val="0"/>
                <w:bCs w:val="0"/>
                <w:color w:val="auto"/>
                <w:szCs w:val="21"/>
                <w:highlight w:val="none"/>
                <w:lang w:val="en-US" w:eastAsia="zh-CN"/>
              </w:rPr>
              <w:t>%，验收费用由</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全部承担。</w:t>
            </w:r>
          </w:p>
          <w:p w14:paraId="40FDDC40">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lang w:val="en-US" w:eastAsia="zh-CN"/>
              </w:rPr>
              <w:t>.验收须</w:t>
            </w:r>
            <w:r>
              <w:rPr>
                <w:rFonts w:hint="default" w:ascii="宋体" w:hAnsi="宋体" w:eastAsia="宋体" w:cs="Times New Roman"/>
                <w:b w:val="0"/>
                <w:bCs w:val="0"/>
                <w:color w:val="auto"/>
                <w:szCs w:val="21"/>
                <w:highlight w:val="none"/>
                <w:lang w:val="en-US" w:eastAsia="zh-CN"/>
              </w:rPr>
              <w:t>符合招标文件参数要求及</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响应参数要求。</w:t>
            </w:r>
          </w:p>
        </w:tc>
      </w:tr>
      <w:bookmarkEnd w:id="44"/>
      <w:bookmarkEnd w:id="45"/>
    </w:tbl>
    <w:p w14:paraId="418B793A">
      <w:pPr>
        <w:spacing w:line="428"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分标2：</w:t>
      </w:r>
    </w:p>
    <w:tbl>
      <w:tblPr>
        <w:tblStyle w:val="3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07062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582A39C9">
            <w:pPr>
              <w:pStyle w:val="293"/>
              <w:rPr>
                <w:rFonts w:hint="eastAsia" w:ascii="宋体" w:hAnsi="宋体" w:eastAsia="宋体" w:cs="宋体"/>
                <w:b/>
                <w:color w:val="auto"/>
                <w:kern w:val="2"/>
                <w:sz w:val="21"/>
                <w:szCs w:val="21"/>
                <w:highlight w:val="none"/>
                <w:lang w:eastAsia="zh-CN"/>
              </w:rPr>
            </w:pPr>
            <w:r>
              <w:rPr>
                <w:rFonts w:hint="eastAsia" w:ascii="宋体" w:hAnsi="宋体" w:eastAsia="宋体" w:cs="宋体"/>
                <w:b/>
                <w:bCs w:val="0"/>
                <w:color w:val="auto"/>
                <w:kern w:val="2"/>
                <w:sz w:val="24"/>
                <w:szCs w:val="24"/>
                <w:highlight w:val="none"/>
                <w:lang w:eastAsia="zh-CN"/>
              </w:rPr>
              <w:t>一、技术要求</w:t>
            </w:r>
          </w:p>
        </w:tc>
      </w:tr>
      <w:tr w14:paraId="3AA61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2D801F29">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序号</w:t>
            </w:r>
          </w:p>
        </w:tc>
        <w:tc>
          <w:tcPr>
            <w:tcW w:w="846" w:type="dxa"/>
            <w:noWrap w:val="0"/>
            <w:vAlign w:val="center"/>
          </w:tcPr>
          <w:p w14:paraId="369EF24F">
            <w:pPr>
              <w:pStyle w:val="293"/>
              <w:jc w:val="center"/>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eastAsia="zh-CN"/>
              </w:rPr>
              <w:t>标的的名称</w:t>
            </w:r>
          </w:p>
        </w:tc>
        <w:tc>
          <w:tcPr>
            <w:tcW w:w="709" w:type="dxa"/>
            <w:gridSpan w:val="2"/>
            <w:noWrap w:val="0"/>
            <w:vAlign w:val="top"/>
          </w:tcPr>
          <w:p w14:paraId="6CBA5866">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数量及单位</w:t>
            </w:r>
          </w:p>
        </w:tc>
        <w:tc>
          <w:tcPr>
            <w:tcW w:w="7602" w:type="dxa"/>
            <w:noWrap w:val="0"/>
            <w:vAlign w:val="center"/>
          </w:tcPr>
          <w:p w14:paraId="7CE53C01">
            <w:pPr>
              <w:pStyle w:val="293"/>
              <w:jc w:val="center"/>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技术参数及要求</w:t>
            </w:r>
          </w:p>
        </w:tc>
      </w:tr>
      <w:tr w14:paraId="588B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728B4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46" w:type="dxa"/>
            <w:shd w:val="clear" w:color="auto" w:fill="FFFFFF"/>
            <w:noWrap w:val="0"/>
            <w:vAlign w:val="center"/>
          </w:tcPr>
          <w:p w14:paraId="7AC1F2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移动式C形臂X射线机</w:t>
            </w:r>
          </w:p>
        </w:tc>
        <w:tc>
          <w:tcPr>
            <w:tcW w:w="709" w:type="dxa"/>
            <w:gridSpan w:val="2"/>
            <w:shd w:val="clear" w:color="auto" w:fill="FFFFFF"/>
            <w:noWrap w:val="0"/>
            <w:vAlign w:val="center"/>
          </w:tcPr>
          <w:p w14:paraId="4283E1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2FD7AE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（一）技术指标</w:t>
            </w:r>
          </w:p>
          <w:p w14:paraId="5FEBB16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1.总体性能</w:t>
            </w:r>
          </w:p>
          <w:p w14:paraId="49925E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适用于急诊、普通外科、脊柱外科、骨科、泌尿外科、妇科、创伤科、疼痛科、整形美容科、手术室等科室，可进行体内取异物、腰椎手术、整骨、复位、打钉、局部摄影等多种临床诊治。</w:t>
            </w:r>
          </w:p>
          <w:p w14:paraId="3BF36B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2.C臂机架</w:t>
            </w:r>
          </w:p>
          <w:p w14:paraId="3B7CA3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2.1绕弧形臂滑动：≥135°</w:t>
            </w:r>
          </w:p>
          <w:p w14:paraId="77BFF1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2.2轴向旋转：≥±180°</w:t>
            </w:r>
          </w:p>
          <w:p w14:paraId="214E13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2.3左右摆角：≥±10°</w:t>
            </w:r>
          </w:p>
          <w:p w14:paraId="3DDAE2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2.4自由开口空间达到：≤850mm</w:t>
            </w:r>
          </w:p>
          <w:p w14:paraId="76D01C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 C臂弧深达到：≤690mm</w:t>
            </w:r>
          </w:p>
          <w:p w14:paraId="4B237B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 SID源像距达到：≥1000mm</w:t>
            </w:r>
          </w:p>
          <w:p w14:paraId="48FBE3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2.7水平移动达到：≥20cm</w:t>
            </w:r>
          </w:p>
          <w:p w14:paraId="10F74F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2.8垂直升降达到：≥40cm</w:t>
            </w:r>
          </w:p>
          <w:p w14:paraId="15E98B72">
            <w:pPr>
              <w:rPr>
                <w:rFonts w:hint="eastAsia" w:ascii="宋体" w:hAnsi="宋体" w:eastAsia="宋体" w:cs="宋体"/>
                <w:b/>
                <w:bCs/>
                <w:color w:val="auto"/>
                <w:highlight w:val="none"/>
                <w:lang w:val="en-US" w:eastAsia="zh-CN"/>
              </w:rPr>
            </w:pPr>
            <w:r>
              <w:rPr>
                <w:rFonts w:hint="eastAsia" w:ascii="微软雅黑" w:hAnsi="微软雅黑" w:eastAsia="微软雅黑" w:cs="微软雅黑"/>
                <w:b/>
                <w:bCs/>
                <w:color w:val="auto"/>
                <w:highlight w:val="none"/>
                <w:lang w:val="en-US" w:eastAsia="zh-CN"/>
              </w:rPr>
              <w:t>▲</w:t>
            </w:r>
            <w:r>
              <w:rPr>
                <w:rFonts w:hint="eastAsia" w:ascii="宋体" w:hAnsi="宋体" w:eastAsia="宋体" w:cs="宋体"/>
                <w:b/>
                <w:bCs/>
                <w:color w:val="auto"/>
                <w:highlight w:val="none"/>
                <w:lang w:val="en-US" w:eastAsia="zh-CN"/>
              </w:rPr>
              <w:t>2.9分体式设计：具备</w:t>
            </w:r>
          </w:p>
          <w:p w14:paraId="0E9290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3.高压发生器</w:t>
            </w:r>
            <w:r>
              <w:rPr>
                <w:rFonts w:hint="eastAsia" w:ascii="宋体" w:hAnsi="宋体" w:eastAsia="宋体" w:cs="宋体"/>
                <w:color w:val="auto"/>
                <w:highlight w:val="none"/>
                <w:lang w:val="en-US" w:eastAsia="zh-CN"/>
              </w:rPr>
              <w:tab/>
            </w:r>
          </w:p>
          <w:p w14:paraId="20B21E7B">
            <w:pPr>
              <w:rPr>
                <w:rFonts w:hint="eastAsia" w:ascii="宋体" w:hAnsi="宋体" w:eastAsia="宋体" w:cs="宋体"/>
                <w:b/>
                <w:bCs/>
                <w:color w:val="auto"/>
                <w:highlight w:val="none"/>
                <w:lang w:val="en-US" w:eastAsia="zh-CN"/>
              </w:rPr>
            </w:pPr>
            <w:r>
              <w:rPr>
                <w:rFonts w:hint="eastAsia" w:ascii="微软雅黑" w:hAnsi="微软雅黑" w:eastAsia="微软雅黑" w:cs="微软雅黑"/>
                <w:b/>
                <w:bCs/>
                <w:color w:val="auto"/>
                <w:highlight w:val="none"/>
                <w:lang w:val="en-US" w:eastAsia="zh-CN"/>
              </w:rPr>
              <w:t>▲</w:t>
            </w:r>
            <w:r>
              <w:rPr>
                <w:rFonts w:hint="eastAsia" w:ascii="宋体" w:hAnsi="宋体" w:eastAsia="宋体" w:cs="宋体"/>
                <w:b/>
                <w:bCs/>
                <w:color w:val="auto"/>
                <w:highlight w:val="none"/>
                <w:lang w:val="en-US" w:eastAsia="zh-CN"/>
              </w:rPr>
              <w:t>3.1最大输出功率达到：≥4kW</w:t>
            </w:r>
          </w:p>
          <w:p w14:paraId="2B5DDE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3.2逆变频率达到：≥100kHz</w:t>
            </w:r>
          </w:p>
          <w:p w14:paraId="409A900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3.3最小电压达到：40kV</w:t>
            </w:r>
          </w:p>
          <w:p w14:paraId="119726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3.4最大电压达到：120kV</w:t>
            </w:r>
          </w:p>
          <w:p w14:paraId="03A083A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3.5最大透视电流达到：30mA</w:t>
            </w:r>
          </w:p>
          <w:p w14:paraId="0C621A40">
            <w:pPr>
              <w:rPr>
                <w:rFonts w:hint="eastAsia" w:ascii="宋体" w:hAnsi="宋体" w:eastAsia="宋体" w:cs="宋体"/>
                <w:b/>
                <w:bCs/>
                <w:color w:val="auto"/>
                <w:highlight w:val="none"/>
                <w:lang w:val="en-US" w:eastAsia="zh-CN"/>
              </w:rPr>
            </w:pPr>
            <w:r>
              <w:rPr>
                <w:rFonts w:hint="eastAsia" w:ascii="微软雅黑" w:hAnsi="微软雅黑" w:eastAsia="微软雅黑" w:cs="微软雅黑"/>
                <w:color w:val="auto"/>
                <w:highlight w:val="none"/>
                <w:lang w:val="en-US" w:eastAsia="zh-CN"/>
              </w:rPr>
              <w:t>▲</w:t>
            </w:r>
            <w:r>
              <w:rPr>
                <w:rFonts w:hint="eastAsia" w:ascii="宋体" w:hAnsi="宋体" w:eastAsia="宋体" w:cs="宋体"/>
                <w:b/>
                <w:bCs/>
                <w:color w:val="auto"/>
                <w:highlight w:val="none"/>
                <w:lang w:val="en-US" w:eastAsia="zh-CN"/>
              </w:rPr>
              <w:t>4.X线球管</w:t>
            </w:r>
            <w:r>
              <w:rPr>
                <w:rFonts w:hint="eastAsia" w:ascii="宋体" w:hAnsi="宋体" w:eastAsia="宋体" w:cs="宋体"/>
                <w:b/>
                <w:bCs/>
                <w:color w:val="auto"/>
                <w:highlight w:val="none"/>
                <w:lang w:val="en-US" w:eastAsia="zh-CN"/>
              </w:rPr>
              <w:tab/>
            </w:r>
            <w:r>
              <w:rPr>
                <w:rFonts w:hint="eastAsia" w:ascii="宋体" w:hAnsi="宋体" w:eastAsia="宋体" w:cs="宋体"/>
                <w:b/>
                <w:bCs/>
                <w:color w:val="auto"/>
                <w:highlight w:val="none"/>
                <w:lang w:val="en-US" w:eastAsia="zh-CN"/>
              </w:rPr>
              <w:t xml:space="preserve">固定阳极双焦点，小焦点 ≤0.6 mm  大焦点≥1.2 mm </w:t>
            </w:r>
          </w:p>
          <w:p w14:paraId="646EA01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5.平板探测器</w:t>
            </w:r>
            <w:r>
              <w:rPr>
                <w:rFonts w:hint="eastAsia" w:ascii="宋体" w:hAnsi="宋体" w:eastAsia="宋体" w:cs="宋体"/>
                <w:color w:val="auto"/>
                <w:highlight w:val="none"/>
                <w:lang w:val="en-US" w:eastAsia="zh-CN"/>
              </w:rPr>
              <w:tab/>
            </w:r>
          </w:p>
          <w:p w14:paraId="0F6325A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5.1平板探测器材料：非晶硅</w:t>
            </w:r>
          </w:p>
          <w:p w14:paraId="714C3B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5.2探测器尺寸约：≥210mm × 210mm</w:t>
            </w:r>
          </w:p>
          <w:p w14:paraId="0BA8C3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5.3最大像素矩阵达到：≥1024×1024像素</w:t>
            </w:r>
          </w:p>
          <w:p w14:paraId="79FDA3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5.4最小像素尺寸达到：≥150μm</w:t>
            </w:r>
          </w:p>
          <w:p w14:paraId="1DBB6B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5.5最大空间分辨率达到：≤3.1lp/mm</w:t>
            </w:r>
          </w:p>
          <w:p w14:paraId="78E4B7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5.6最大灰阶度达到：16 bits</w:t>
            </w:r>
          </w:p>
          <w:p w14:paraId="14B452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5.7最大量子探测率DQE达到：70%</w:t>
            </w:r>
          </w:p>
          <w:p w14:paraId="212BB0C6">
            <w:pPr>
              <w:numPr>
                <w:ilvl w:val="0"/>
                <w:numId w:val="4"/>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其他 </w:t>
            </w:r>
          </w:p>
          <w:p w14:paraId="6953CE93">
            <w:pPr>
              <w:numPr>
                <w:ilvl w:val="0"/>
                <w:numId w:val="0"/>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6.1有线曝光手闸：支持</w:t>
            </w:r>
          </w:p>
          <w:p w14:paraId="2E9DB0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6.2有线曝光脚闸：支持</w:t>
            </w:r>
          </w:p>
          <w:p w14:paraId="143B67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6.3断电待机设计：具备</w:t>
            </w:r>
          </w:p>
          <w:p w14:paraId="21B0016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7.图像后处理功能</w:t>
            </w:r>
            <w:r>
              <w:rPr>
                <w:rFonts w:hint="eastAsia" w:ascii="宋体" w:hAnsi="宋体" w:eastAsia="宋体" w:cs="宋体"/>
                <w:color w:val="auto"/>
                <w:highlight w:val="none"/>
                <w:lang w:val="en-US" w:eastAsia="zh-CN"/>
              </w:rPr>
              <w:tab/>
            </w:r>
          </w:p>
          <w:p w14:paraId="1F89A0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7.1图像水平、垂直翻转：支持</w:t>
            </w:r>
          </w:p>
          <w:p w14:paraId="66D962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7.2图像360°旋转：支持</w:t>
            </w:r>
          </w:p>
          <w:p w14:paraId="6FF498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7.3图像反色：支持</w:t>
            </w:r>
          </w:p>
          <w:p w14:paraId="157A07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7.4图像边缘增强：支持</w:t>
            </w:r>
          </w:p>
          <w:p w14:paraId="1EB1E8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7.5图像缩放：支持</w:t>
            </w:r>
          </w:p>
          <w:p w14:paraId="4ECBC7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7.6文本标记：支持</w:t>
            </w:r>
          </w:p>
          <w:p w14:paraId="408078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7.7同屏图像显示：支持</w:t>
            </w:r>
          </w:p>
          <w:p w14:paraId="23D9C72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（二）配置需求至少包括：</w:t>
            </w:r>
          </w:p>
          <w:p w14:paraId="3E4A867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1.C臂推车1台</w:t>
            </w:r>
          </w:p>
          <w:p w14:paraId="082A65B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2.显示器推车1台</w:t>
            </w:r>
          </w:p>
          <w:p w14:paraId="6FF36B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3.移动式C形臂专用组合机头1个</w:t>
            </w:r>
          </w:p>
          <w:p w14:paraId="1A3F09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4.平板探测器1 个</w:t>
            </w:r>
          </w:p>
          <w:p w14:paraId="063E9BF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5.移动式C形臂专用限束器 1个</w:t>
            </w:r>
          </w:p>
          <w:p w14:paraId="46DE3C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6.可拆卸滤线栅</w:t>
            </w:r>
          </w:p>
          <w:p w14:paraId="1063086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7.有线曝光手闸1套                    </w:t>
            </w:r>
          </w:p>
          <w:p w14:paraId="19C897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8.有线曝光脚闸 1套  </w:t>
            </w:r>
          </w:p>
          <w:p w14:paraId="2E6BD6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9.有线遥控器1个 </w:t>
            </w:r>
          </w:p>
          <w:p w14:paraId="00AE74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10.图像采集工作站1套</w:t>
            </w:r>
          </w:p>
          <w:p w14:paraId="106FC79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11.平板探测器端垂直激光定位灯组件1个 </w:t>
            </w:r>
          </w:p>
          <w:p w14:paraId="693052C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12.组合机头端垂直激光定位灯组件 1套    </w:t>
            </w:r>
          </w:p>
          <w:p w14:paraId="24BCD6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13.基础DICOM功能1套14图像采集工作站1套 </w:t>
            </w:r>
          </w:p>
          <w:p w14:paraId="2C0A6C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14.图像采集系统（软件）1套 </w:t>
            </w:r>
          </w:p>
        </w:tc>
      </w:tr>
      <w:tr w14:paraId="3D5CC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4B3B6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46" w:type="dxa"/>
            <w:shd w:val="clear" w:color="auto" w:fill="FFFFFF"/>
            <w:noWrap w:val="0"/>
            <w:vAlign w:val="center"/>
          </w:tcPr>
          <w:p w14:paraId="29376F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彩超诊断仪</w:t>
            </w:r>
          </w:p>
        </w:tc>
        <w:tc>
          <w:tcPr>
            <w:tcW w:w="709" w:type="dxa"/>
            <w:gridSpan w:val="2"/>
            <w:shd w:val="clear" w:color="auto" w:fill="FFFFFF"/>
            <w:noWrap w:val="0"/>
            <w:vAlign w:val="center"/>
          </w:tcPr>
          <w:p w14:paraId="429A09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005628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1.用途：主要用于腹部、妇产、胎儿心脏、成人心脏、血管、浅表小器官、肌骨、神经、泌尿、儿科、腔内、术中、介入等方面的临床诊断、科研教学、疑难病例会诊工作。</w:t>
            </w:r>
          </w:p>
          <w:p w14:paraId="31C9144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2.主要技术规格及系统概述：</w:t>
            </w:r>
          </w:p>
          <w:p w14:paraId="168A83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 彩色多普勒超声波诊断仪包括：</w:t>
            </w:r>
          </w:p>
          <w:p w14:paraId="7F3CB8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 ≥23英寸高分辨率监视器，分辨率达到1920x1080，具备自由臂设计，可实现上下左右多方位调节</w:t>
            </w:r>
          </w:p>
          <w:p w14:paraId="6EE0B7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 ≥10英寸彩色液晶触摸屏</w:t>
            </w:r>
          </w:p>
          <w:p w14:paraId="0E9646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2.1.3 操作面板可旋转，高度可调</w:t>
            </w:r>
          </w:p>
          <w:p w14:paraId="66F926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2.1.4 全程实时连续动态聚焦技术</w:t>
            </w:r>
          </w:p>
          <w:p w14:paraId="70B1F5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2.1.5 数字化高分辨率二维灰阶成像单元</w:t>
            </w:r>
          </w:p>
          <w:p w14:paraId="6CBAA9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2.1.6 数字化高分辨率彩色多普勒血流成像单元</w:t>
            </w:r>
          </w:p>
          <w:p w14:paraId="7B0A84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2.1.7 数字化能量多普勒血流成像单元</w:t>
            </w:r>
          </w:p>
          <w:p w14:paraId="1891E9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2.1.8 数字化频谱多普勒显示及分析单元</w:t>
            </w:r>
          </w:p>
          <w:p w14:paraId="74BC88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2.1.9 数字化 M 型显示及分析单元</w:t>
            </w:r>
          </w:p>
          <w:p w14:paraId="0B4BF9F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2.1.10 解剖M型技术，可360度任意旋转取样线角度进行测量，支持所有探头</w:t>
            </w:r>
          </w:p>
          <w:p w14:paraId="2B83AD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2.1.11 具备穿刺针增强显示功能</w:t>
            </w:r>
          </w:p>
          <w:p w14:paraId="0DFA299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2.1.12 具备组织多普勒成像单元</w:t>
            </w:r>
          </w:p>
          <w:p w14:paraId="3AE3CC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2.1.13 空间复合成像技术，同时作用于发射和接收（作曲别针试验），支持所有凸阵、微凸阵和线阵成像探头</w:t>
            </w:r>
          </w:p>
          <w:p w14:paraId="583DA9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2.1.14 具备组织谐波成像功能</w:t>
            </w:r>
          </w:p>
          <w:p w14:paraId="608B5B1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2.1.15 一键图像优化技术；可自适应调整图像的增益等参数获取最佳图像，可一键快速优化：二维灰阶、彩色多普勒、频谱多普勒图像</w:t>
            </w:r>
          </w:p>
          <w:p w14:paraId="2B8E9C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2.1.16 具备自适应成像技术，智能化解析滤波技术， 抑制图像斑点噪声</w:t>
            </w:r>
          </w:p>
          <w:p w14:paraId="1277179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2.1.17 具备自动声速校正技术，针对晚孕期肥胖及困难病人，可用于乳腺检查，并可调整级别，专门的预置条件   </w:t>
            </w:r>
          </w:p>
          <w:p w14:paraId="429E8A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2.1.18 具备实时二同步/三同步显示技术</w:t>
            </w:r>
          </w:p>
          <w:p w14:paraId="149029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2.1.19 具备梯形拓展成像功能，扩大扫查视野</w:t>
            </w:r>
          </w:p>
          <w:p w14:paraId="501D66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2.1.20 具备高分辨率血流成像技术，高空间分辨率和时间分辨率显示血流信息，具备方向性显示</w:t>
            </w:r>
          </w:p>
          <w:p w14:paraId="0971828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▲2.1.21 具备二维立体血流成像技术，通过对二维彩色多普勒进行立体渲染，增强血流边界的显示及可视化效果，结合血流速度和能量信号，通过模拟光照，在二维探头下实现三维立体血流显示。提高血流空间分辨率。4档可调：关闭、低、中、高。</w:t>
            </w:r>
          </w:p>
          <w:p w14:paraId="510358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2.1.22 系统数字化通道≥4000000 </w:t>
            </w:r>
          </w:p>
          <w:p w14:paraId="1D262D8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2.1.23 具备实时双幅同屏显示二维图像功能 </w:t>
            </w:r>
          </w:p>
          <w:p w14:paraId="267F9A6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▲2.1.24 具有微血流成像技术，可捕捉超微细血流及超低速血流信号，支持凸阵、线阵探头，可用于腹部、浅表、肌骨、儿科、血管等多种应用，具有单独模式、增强模式及2D对比模式，具有7种map图可选，并可进行血流速度测量，已存储的图像亦可使用增强模式进行观察，具有高清微血流成像模式</w:t>
            </w:r>
          </w:p>
          <w:p w14:paraId="66C948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 具备造影谐波成像功能</w:t>
            </w:r>
          </w:p>
          <w:p w14:paraId="6BD68B7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2.1.25.1具备造影实时优化技术；</w:t>
            </w:r>
          </w:p>
          <w:p w14:paraId="187A7D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2.1.25.2 帧频：凸阵探头10cm深度，扫描角度60°，帧率可达35帧/秒及以上；线阵探头4cm深度，帧率可50帧/秒及以上；</w:t>
            </w:r>
          </w:p>
          <w:p w14:paraId="695E52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2.1.25.3 造影剂二次谐波成像单元，包含低、中MI实时灌注成像，采用脉冲反相谐波技术、能量调制技术以及多脉冲序列谐波造影技术；</w:t>
            </w:r>
          </w:p>
          <w:p w14:paraId="5AAC8D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2.1.25.4 可与空间复合成像技术、斑点噪声抑制技术结合使用；</w:t>
            </w:r>
          </w:p>
          <w:p w14:paraId="737BE9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2.1.25.5 具有实时双幅造影对比成像模式，并可进行双幅实时同步测量；</w:t>
            </w:r>
          </w:p>
          <w:p w14:paraId="41B5C5E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▲2.1.25.6 造影技术支持凸阵，线阵，腔内，腔内容积，相控阵，矩阵探头，微凸探头，可满足临床对腹部、妇产、浅表、乳腺、血管、心室腔、心肌、腔内的前列腺、经阴道妇科等二维及三维造影成像；</w:t>
            </w:r>
          </w:p>
          <w:p w14:paraId="4200C2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2.1.25.7 具有造影双计时器；</w:t>
            </w:r>
          </w:p>
          <w:p w14:paraId="774E015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2.1.25.8 具有爆破功能，在造影过程中对微泡实施高能量爆破，爆破能量可调；</w:t>
            </w:r>
          </w:p>
          <w:p w14:paraId="2E0D5DC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2.1.25.9 实时微血管造影成像技术（以双幅形式同时显示实时造影和造影复合处理模式）可显示组织内微小血管的灌注及走行，可早期评价病变的恶变倾向及放化疗效果；</w:t>
            </w:r>
          </w:p>
          <w:p w14:paraId="3155272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2.1.26 具备组织弹性成像功能</w:t>
            </w:r>
          </w:p>
          <w:p w14:paraId="757E1CE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2.1.26.1 实时软组织弹性成像技术，无需人工加压，具有灰阶，反转及彩色多普勒多种显像方式；</w:t>
            </w:r>
          </w:p>
          <w:p w14:paraId="174AA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2.1.26.2 具备应变式及剪切波弹性成像技术；</w:t>
            </w:r>
          </w:p>
          <w:p w14:paraId="2FB6EA4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▲2.1.26.3 具备浅表及腔内弹性成像；</w:t>
            </w:r>
          </w:p>
          <w:p w14:paraId="6C50E1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2.1.26.4 主机内置一体化实时弹性定量分析技术，可对弹性图像进行直径面积对比分析、动态弹性应变分析、动态弹性参数成像；</w:t>
            </w:r>
          </w:p>
          <w:p w14:paraId="3F693F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2.1.27 具备自动血管内中膜厚度测量：要求对感兴趣区域内自动测量无需手动描计，计算结果为一段距离内的平均值，并可根据血管内中膜厚度不同进行优化设置，脱机数据可输出</w:t>
            </w:r>
          </w:p>
          <w:p w14:paraId="5D1E8F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2.1.28 具备剪切波测量</w:t>
            </w:r>
          </w:p>
          <w:p w14:paraId="78BE4E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2.1.28.1 无创评估肝组织弹性的超声成像技术，可以结合常规超声图像检测特定区域组织的弹性硬度</w:t>
            </w:r>
          </w:p>
          <w:p w14:paraId="16CDC7E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▲2.1.28.2 具有肝纤维化分级提示，可自定义选择测量结果并将获得的剪切波数值和肝纤维化分级关联</w:t>
            </w:r>
          </w:p>
          <w:p w14:paraId="06C433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2.1.28.3 测量值可以两种单位显示，KPa及m/s</w:t>
            </w:r>
          </w:p>
          <w:p w14:paraId="74E839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2.1.28.4 具备单一定量区域具有15组组测量值录入，并可存储导入报告体系，报告可输出打印</w:t>
            </w:r>
          </w:p>
          <w:p w14:paraId="43B205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2.1.28.5可在1秒内快速获取剪切波数值</w:t>
            </w:r>
          </w:p>
          <w:p w14:paraId="45AB912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2.1.29 实时剪切波弹性定量技术，可实时对感兴趣区域内组织进行硬度定量评价</w:t>
            </w:r>
          </w:p>
          <w:p w14:paraId="7215307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2.1.29.1 支持腹部及浅表探头，具有彩色编码功能，可双幅显示灰阶图与彩色编码图，并具有置信图模式 </w:t>
            </w:r>
          </w:p>
          <w:p w14:paraId="0EF7BE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2.1.29.2 取样框 ROI 可调节大小，腹部及浅表均可支持扇形，方形等多种ROI取样框形态及大小选择</w:t>
            </w:r>
          </w:p>
          <w:p w14:paraId="3C5FEA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2.1.29.3 具有多种测量模式，根据临床需求使用取样框、圆圈、描记、点式等方式进行测量</w:t>
            </w:r>
          </w:p>
          <w:p w14:paraId="7B74DD2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2.1.30 具备实时3D(4D)成像功能，具备断层超声显像技术，层数及间隔距离可调节</w:t>
            </w:r>
          </w:p>
          <w:p w14:paraId="4980A9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2.2 测量和分析（B 型、M 型、彩色多普勒、频谱多普勒） </w:t>
            </w:r>
          </w:p>
          <w:p w14:paraId="0CCCB4E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2.2.1 一般测量：距离、面积、周长、角度、容积等 </w:t>
            </w:r>
          </w:p>
          <w:p w14:paraId="33367D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2.2.2  M 型测量</w:t>
            </w:r>
          </w:p>
          <w:p w14:paraId="66B1272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2.2.3多普勒血流测量及分析（含实时多普勒自动描记）</w:t>
            </w:r>
          </w:p>
          <w:p w14:paraId="53ED909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2.2.4 产科测量与分析：包括全面的产科径线测量、NT测量、单/双胎儿孕龄及生长曲线、羊水指数、新生儿髋关节角度，具备头围、腹围、双顶径自动测量功能</w:t>
            </w:r>
          </w:p>
          <w:p w14:paraId="22B593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2.2.5 妇科测量与分析：具备卵泡测量软件包</w:t>
            </w:r>
          </w:p>
          <w:p w14:paraId="3ED36C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2.2.6 外周血管血流测量与分析</w:t>
            </w:r>
          </w:p>
          <w:p w14:paraId="17426E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2.2.7 乳腺测量与分析</w:t>
            </w:r>
          </w:p>
          <w:p w14:paraId="64B403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2.2.8 髋关节角度测量与分析</w:t>
            </w:r>
          </w:p>
          <w:p w14:paraId="0EA2DE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2.2.9 IMT 自动测量与分析</w:t>
            </w:r>
          </w:p>
          <w:p w14:paraId="43B803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 图像存储与（电影） 回放重现单元</w:t>
            </w:r>
          </w:p>
          <w:p w14:paraId="11B1FA5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2.3.1 主机硬盘≥1TB，Doppler及M型电影回放：</w:t>
            </w:r>
            <w:r>
              <w:rPr>
                <w:rFonts w:hint="eastAsia" w:ascii="宋体" w:hAnsi="宋体" w:eastAsia="宋体" w:cs="宋体"/>
                <w:i w:val="0"/>
                <w:iCs w:val="0"/>
                <w:caps w:val="0"/>
                <w:color w:val="auto"/>
                <w:spacing w:val="0"/>
                <w:sz w:val="19"/>
                <w:szCs w:val="19"/>
                <w:highlight w:val="none"/>
                <w:shd w:val="clear" w:fill="FFFFFF"/>
              </w:rPr>
              <w:t>≥</w:t>
            </w:r>
            <w:r>
              <w:rPr>
                <w:rFonts w:hint="eastAsia" w:ascii="宋体" w:hAnsi="宋体" w:eastAsia="宋体" w:cs="宋体"/>
                <w:color w:val="auto"/>
                <w:highlight w:val="none"/>
                <w:lang w:val="en-US" w:eastAsia="zh-CN"/>
              </w:rPr>
              <w:t xml:space="preserve">45 秒 </w:t>
            </w:r>
          </w:p>
          <w:p w14:paraId="0896D34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 输入/输出信号：</w:t>
            </w:r>
          </w:p>
          <w:p w14:paraId="288358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2.4.1 输入： DICOM DATA</w:t>
            </w:r>
          </w:p>
          <w:p w14:paraId="38FB03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2.4.2 输出： DS-视频、DP高清数字化输出</w:t>
            </w:r>
          </w:p>
          <w:p w14:paraId="107328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 超声图像存档与病案管理</w:t>
            </w:r>
          </w:p>
          <w:p w14:paraId="187B5B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2.5.1 内置 DICOM 3.0 标准输出接口</w:t>
            </w:r>
          </w:p>
          <w:p w14:paraId="1AB37D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2.5.2 具备 DICOM 网络连接</w:t>
            </w:r>
          </w:p>
          <w:p w14:paraId="339C97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3.技术参数及要求</w:t>
            </w:r>
          </w:p>
          <w:p w14:paraId="6F68C3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 系统通用规格：</w:t>
            </w:r>
          </w:p>
          <w:p w14:paraId="75B41D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3.1.1 监视器：≥23 英寸 LCD 高分辨率显示器</w:t>
            </w:r>
          </w:p>
          <w:p w14:paraId="3961F6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3.1.2 操作面板具备液晶触摸控制屏，尺寸≥10.4 英寸   </w:t>
            </w:r>
          </w:p>
          <w:p w14:paraId="2CA1CF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3.1.3 探头接口选择：≥ 4个，非针式，并激活可互换通用，接口需具备照明系统</w:t>
            </w:r>
          </w:p>
          <w:p w14:paraId="28F8D8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3.1.4 预设条件：针对不同的检查领域、病人条件，预设及用户自定义最优参数条件 </w:t>
            </w:r>
          </w:p>
          <w:p w14:paraId="0A1D45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3.1.5 系统动态范围≥320dB</w:t>
            </w:r>
          </w:p>
          <w:p w14:paraId="75D860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3.1.6 探头个数：≥5个，分别为超宽频腹部凸阵探头、超宽频线阵探头、超宽频相控阵探头、超宽频经阴微凸阵容积探头、超宽频凸阵探头各至少一个。</w:t>
            </w:r>
          </w:p>
          <w:p w14:paraId="03F9B2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 探头规格</w:t>
            </w:r>
          </w:p>
          <w:p w14:paraId="345B21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3.2.1 频率：超宽频或变频探头</w:t>
            </w:r>
          </w:p>
          <w:p w14:paraId="5AC2CE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3.2.2 类型：凸阵探头、线阵探头 </w:t>
            </w:r>
          </w:p>
          <w:p w14:paraId="788B5E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3.2.3  B、D、M 兼用：</w:t>
            </w:r>
          </w:p>
          <w:p w14:paraId="4B3D97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3.2.3.1 凸阵： B/PWD，B/M</w:t>
            </w:r>
          </w:p>
          <w:p w14:paraId="7A530D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3.2.3.2  线阵： B/PWD，B/M</w:t>
            </w:r>
          </w:p>
          <w:p w14:paraId="515196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3.2.3.3  相控阵： B/PWD，B/M   </w:t>
            </w:r>
          </w:p>
          <w:p w14:paraId="0AA982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3.2.4  探头工作频率达到的范围</w:t>
            </w:r>
          </w:p>
          <w:p w14:paraId="7058AA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3.2.4.1 凸阵：频率 1.1-4.9 MHz    </w:t>
            </w:r>
          </w:p>
          <w:p w14:paraId="5F0E54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3.2.4.2 线阵：频率 5.0-18.0MHz   </w:t>
            </w:r>
          </w:p>
          <w:p w14:paraId="5196E0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3.2.4.3 相控阵：频率  2.0-5.5MHz </w:t>
            </w:r>
          </w:p>
          <w:p w14:paraId="62B7C22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3.2.4.4 凸阵：超声频率4.1-6.8MHz</w:t>
            </w:r>
          </w:p>
          <w:p w14:paraId="394055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3.2.4.5 腔内容积：超声频率3.3-8.7MHz</w:t>
            </w:r>
          </w:p>
          <w:p w14:paraId="714FDCE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3.2.5 最大扫描深度≥50cm</w:t>
            </w:r>
          </w:p>
          <w:p w14:paraId="3CF9E48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 灰阶显像主要参数：</w:t>
            </w:r>
          </w:p>
          <w:p w14:paraId="223BD2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3.3.1 发射方式：复合脉冲发射器</w:t>
            </w:r>
          </w:p>
          <w:p w14:paraId="564458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3.3.2 接收方式：多重高速数字化波束形成器</w:t>
            </w:r>
          </w:p>
          <w:p w14:paraId="5237A8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3.3.3 数字式声束形成器：数字式可变孔径及动态变迹， A/D≥12-bit </w:t>
            </w:r>
          </w:p>
          <w:p w14:paraId="0B42A46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▲3.3.4 增益调节：B、M、D 可独立调节，TGC 时间增益补偿≥8 段，LGC 侧向增益补偿≥8 段且触摸屏上可视可调 </w:t>
            </w:r>
          </w:p>
          <w:p w14:paraId="5B7B9B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3.3.5 成像速率</w:t>
            </w:r>
          </w:p>
          <w:p w14:paraId="2C85A87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3.3.5.1 凸阵探头，85°角，达到18cm 深，帧速率≥43 帧/秒</w:t>
            </w:r>
          </w:p>
          <w:p w14:paraId="050F31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3.3.5.2 相控阵探头，90°角，达到18cm 深，帧速率≥64 帧/秒</w:t>
            </w:r>
          </w:p>
          <w:p w14:paraId="22B7F1F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 频谱多普勒：</w:t>
            </w:r>
          </w:p>
          <w:p w14:paraId="36A83F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3.4.1 显示模式：脉冲多普勒 (PWD)、高脉冲重复频率 (HPRF)、连续波多普勒（CW）</w:t>
            </w:r>
          </w:p>
          <w:p w14:paraId="2E33BF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3.4.2 多普勒基准频率达到：</w:t>
            </w:r>
          </w:p>
          <w:p w14:paraId="5679E6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凸阵：PWD；2.0-2.2MHz</w:t>
            </w:r>
          </w:p>
          <w:p w14:paraId="13EC897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线阵：PWD；5.75-7.0MHz  </w:t>
            </w:r>
          </w:p>
          <w:p w14:paraId="048E889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相控阵：PWD，CWD：1.6-1.8MHz </w:t>
            </w:r>
          </w:p>
          <w:p w14:paraId="52AEF0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3.4.4 最大测量速度：</w:t>
            </w:r>
          </w:p>
          <w:p w14:paraId="03413FD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3.4.4.1 PWD 正向或反向血流速度≥9.5m/s（0度夹角）</w:t>
            </w:r>
          </w:p>
          <w:p w14:paraId="2303E3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3.4.4.2 CWD 正向或反向血流速度≥27m/s </w:t>
            </w:r>
          </w:p>
          <w:p w14:paraId="7D10BC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3.4.5 最低测量速度：≤1mm/s （非噪声信号）</w:t>
            </w:r>
          </w:p>
          <w:p w14:paraId="2FB812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3.4.6 取样容积大小及位置范围达到：宽度 0.5mm 至 20mm 逐段可调</w:t>
            </w:r>
          </w:p>
          <w:p w14:paraId="6728E5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3.4.7 多普勒基线位置可实时调节</w:t>
            </w:r>
          </w:p>
          <w:p w14:paraId="407224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 彩色多普勒</w:t>
            </w:r>
          </w:p>
          <w:p w14:paraId="577CB0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3.5.1 显示方式：速度图 (CDV)、能量图 (CPA)、方向性能量图（DCPA）</w:t>
            </w:r>
          </w:p>
          <w:p w14:paraId="61DEB8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3.5.2 彩色增强功能：彩色多普勒能量图(CDE/CPI);组织多普勒(TDI) </w:t>
            </w:r>
          </w:p>
          <w:p w14:paraId="46DC11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3.5.3 高分辨率血流</w:t>
            </w:r>
          </w:p>
          <w:p w14:paraId="0267E23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▲3.5.4 显示位置调整：线阵扫描感兴趣区的图像范围-20°~ +20°</w:t>
            </w:r>
          </w:p>
          <w:p w14:paraId="5CF640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3.5.5 成像速率</w:t>
            </w:r>
          </w:p>
          <w:p w14:paraId="225C547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3.5.5.1 凸阵探头，全视野，达到18cm 深，彩色显示帧频≥25 帧/秒</w:t>
            </w:r>
          </w:p>
          <w:p w14:paraId="4362F1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3.5.5.2 相控阵探头，全视野，达到18cm 深，彩色显示帧频≥30 帧/秒</w:t>
            </w:r>
          </w:p>
          <w:p w14:paraId="77ABCD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4.配置至少包含：</w:t>
            </w:r>
          </w:p>
          <w:p w14:paraId="13F354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4.1超声诊断仪1套（主机+显示器+触摸屏+互换连接探头接口：4个）</w:t>
            </w:r>
          </w:p>
          <w:p w14:paraId="26ED1B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4.2探头5把（超宽频腹部凸阵探头+超宽频线阵探头+超宽频相控阵探头+腔内容积探头+小凸阵探头）</w:t>
            </w:r>
          </w:p>
          <w:p w14:paraId="2BF108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4.3超声工作站：超声图文处理工作站一套，具备高清视频输出、采集及报告单打印功能，硬件配置包括：</w:t>
            </w:r>
            <w:r>
              <w:rPr>
                <w:rFonts w:hint="eastAsia" w:ascii="宋体" w:hAnsi="宋体" w:cs="宋体"/>
                <w:color w:val="auto"/>
                <w:highlight w:val="none"/>
                <w:lang w:val="en-US" w:eastAsia="zh-CN"/>
              </w:rPr>
              <w:t>配套工作站</w:t>
            </w:r>
            <w:r>
              <w:rPr>
                <w:rFonts w:hint="eastAsia" w:ascii="宋体" w:hAnsi="宋体" w:eastAsia="宋体" w:cs="宋体"/>
                <w:color w:val="auto"/>
                <w:highlight w:val="none"/>
                <w:lang w:val="en-US" w:eastAsia="zh-CN"/>
              </w:rPr>
              <w:t>主机1台、</w:t>
            </w:r>
            <w:r>
              <w:rPr>
                <w:rFonts w:hint="eastAsia" w:ascii="宋体" w:hAnsi="宋体" w:cs="宋体"/>
                <w:color w:val="auto"/>
                <w:highlight w:val="none"/>
                <w:lang w:val="en-US" w:eastAsia="zh-CN"/>
              </w:rPr>
              <w:t>配套工作站</w:t>
            </w:r>
            <w:r>
              <w:rPr>
                <w:rFonts w:hint="eastAsia" w:ascii="宋体" w:hAnsi="宋体" w:eastAsia="宋体" w:cs="宋体"/>
                <w:color w:val="auto"/>
                <w:highlight w:val="none"/>
                <w:lang w:val="en-US" w:eastAsia="zh-CN"/>
              </w:rPr>
              <w:t>显示</w:t>
            </w:r>
            <w:r>
              <w:rPr>
                <w:rFonts w:hint="eastAsia" w:ascii="宋体" w:hAnsi="宋体" w:cs="宋体"/>
                <w:color w:val="auto"/>
                <w:highlight w:val="none"/>
                <w:lang w:val="en-US" w:eastAsia="zh-CN"/>
              </w:rPr>
              <w:t>设备</w:t>
            </w:r>
            <w:r>
              <w:rPr>
                <w:rFonts w:hint="eastAsia" w:ascii="宋体" w:hAnsi="宋体" w:eastAsia="宋体" w:cs="宋体"/>
                <w:color w:val="auto"/>
                <w:highlight w:val="none"/>
                <w:lang w:val="en-US" w:eastAsia="zh-CN"/>
              </w:rPr>
              <w:t>1台、HDMI高清采集卡1个、</w:t>
            </w:r>
            <w:r>
              <w:rPr>
                <w:rFonts w:hint="eastAsia" w:ascii="宋体" w:hAnsi="宋体" w:cs="宋体"/>
                <w:color w:val="auto"/>
                <w:highlight w:val="none"/>
                <w:lang w:val="en-US" w:eastAsia="zh-CN"/>
              </w:rPr>
              <w:t>配套</w:t>
            </w:r>
            <w:r>
              <w:rPr>
                <w:rFonts w:hint="eastAsia" w:ascii="宋体" w:hAnsi="宋体" w:eastAsia="宋体" w:cs="宋体"/>
                <w:color w:val="auto"/>
                <w:highlight w:val="none"/>
                <w:lang w:val="en-US" w:eastAsia="zh-CN"/>
              </w:rPr>
              <w:t>打印机1台，</w:t>
            </w:r>
            <w:r>
              <w:rPr>
                <w:rFonts w:hint="eastAsia" w:ascii="宋体" w:hAnsi="宋体" w:cs="宋体"/>
                <w:color w:val="auto"/>
                <w:highlight w:val="none"/>
                <w:lang w:val="en-US" w:eastAsia="zh-CN"/>
              </w:rPr>
              <w:t>配套便携式工作站</w:t>
            </w:r>
            <w:r>
              <w:rPr>
                <w:rFonts w:hint="eastAsia" w:ascii="宋体" w:hAnsi="宋体" w:eastAsia="宋体" w:cs="宋体"/>
                <w:color w:val="auto"/>
                <w:highlight w:val="none"/>
                <w:lang w:val="en-US" w:eastAsia="zh-CN"/>
              </w:rPr>
              <w:t>1台。</w:t>
            </w:r>
          </w:p>
          <w:p w14:paraId="7374B1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4.4.</w:t>
            </w:r>
            <w:r>
              <w:rPr>
                <w:rFonts w:hint="eastAsia" w:ascii="宋体" w:hAnsi="宋体" w:cs="宋体"/>
                <w:color w:val="auto"/>
                <w:highlight w:val="none"/>
                <w:lang w:val="en-US" w:eastAsia="zh-CN"/>
              </w:rPr>
              <w:t>配套</w:t>
            </w:r>
            <w:r>
              <w:rPr>
                <w:rFonts w:hint="eastAsia" w:ascii="宋体" w:hAnsi="宋体" w:eastAsia="宋体" w:cs="宋体"/>
                <w:color w:val="auto"/>
                <w:highlight w:val="none"/>
                <w:lang w:val="en-US" w:eastAsia="zh-CN"/>
              </w:rPr>
              <w:t>电源稳压装置 1套</w:t>
            </w:r>
          </w:p>
          <w:p w14:paraId="7F8CE287">
            <w:pP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5.质保期不少于5年</w:t>
            </w:r>
          </w:p>
        </w:tc>
      </w:tr>
      <w:tr w14:paraId="1A596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684F30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846" w:type="dxa"/>
            <w:shd w:val="clear" w:color="auto" w:fill="auto"/>
            <w:noWrap w:val="0"/>
            <w:vAlign w:val="center"/>
          </w:tcPr>
          <w:p w14:paraId="66532A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麻醉机</w:t>
            </w:r>
          </w:p>
        </w:tc>
        <w:tc>
          <w:tcPr>
            <w:tcW w:w="709" w:type="dxa"/>
            <w:gridSpan w:val="2"/>
            <w:shd w:val="clear" w:color="auto" w:fill="auto"/>
            <w:noWrap w:val="0"/>
            <w:vAlign w:val="center"/>
          </w:tcPr>
          <w:p w14:paraId="127A474C">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161D1C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（一）整机具有医疗器械注册证。</w:t>
            </w:r>
          </w:p>
          <w:p w14:paraId="45573A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（二）主机部分：</w:t>
            </w:r>
          </w:p>
          <w:p w14:paraId="7F16AD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1.工作温度达到：10-40°C，相对湿度≤93%；</w:t>
            </w:r>
          </w:p>
          <w:p w14:paraId="484F7A5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▲2.≥15英寸彩色触摸屏，屏幕采用外挂式非内嵌式设计，外挂式触控屏可以根据操作位置的需要，可多角度旋转调节，可折叠；（投标文件中提供相应的图片）</w:t>
            </w:r>
          </w:p>
          <w:p w14:paraId="3F80B2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3.电气一体化开关，具有开机自检、快速启动功能、待机功能，关机10秒延迟提醒；</w:t>
            </w:r>
          </w:p>
          <w:p w14:paraId="6ED70B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4.具备嵌入式顶光照明系统，LED灯泡数量≥8个，且照明亮度≥3级可调；</w:t>
            </w:r>
          </w:p>
          <w:p w14:paraId="4DA9DC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5.后备锂电池，使用时间≥150分钟；</w:t>
            </w:r>
          </w:p>
          <w:p w14:paraId="3D20A9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6.具有≥3个辅助网电源插座，≥1个交流电源接口，≥4个辅助输出电源接口，≥1个RJ45接口，≥4个USB接口，≥1个DB9接口，VGA接口，为设备提供电源支持；</w:t>
            </w:r>
          </w:p>
          <w:p w14:paraId="085B12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7.主机机身正面具备个≥3模块插槽，可与同品牌的插件式监护仪实现模块共享。监测CO2、AG、BIS、O2、EEG等监测；</w:t>
            </w:r>
          </w:p>
          <w:p w14:paraId="11E839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8.具有AGSS废气回收系统，自主吸引废气排空，能保证麻醉气体不会被排出浪费。</w:t>
            </w:r>
          </w:p>
          <w:p w14:paraId="4486A46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（三）气源部分</w:t>
            </w:r>
          </w:p>
          <w:p w14:paraId="71B3DE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1.氧气、笑气、空气三气源，可进行非纯氧供气，工作压力达到0.28~0.6MPa；</w:t>
            </w:r>
          </w:p>
          <w:p w14:paraId="0A76D0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备氧气、笑气、空气，全电子流量计，直接设置氧浓度总流量。调节范围：空气达到：0-15L/min，氧气达到：0.2-15L/min，调节精度达到0.05L，调节分辨率达到10%，要求适合低微流量麻醉手术，总流量调节范围达到0.2L/min～20L/min；</w:t>
            </w:r>
          </w:p>
          <w:p w14:paraId="4EB90BA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3.具备氧气、笑气、空气管道气源和氧气、笑气备用气源电子气源表；</w:t>
            </w:r>
          </w:p>
          <w:p w14:paraId="3650CCAA">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▲4.全电子流量计：能直接设置氧浓度、总流量，具有新鲜气体流量水平指示功能，可直接设定氧浓度，电子自动混合。氧气与空气混合时，氧浓度设定范围达到21%～100%，氧笑空达到25%～100%；</w:t>
            </w:r>
          </w:p>
          <w:p w14:paraId="14CBBE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5.具备机械笑、氧保护装置，不受停电影响，氧气与空气混合时，氧浓度设定范围达到25%～100%；</w:t>
            </w:r>
          </w:p>
          <w:p w14:paraId="641247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6.具有流量指示工具，要求能指导医生进行低微流量麻醉；</w:t>
            </w:r>
          </w:p>
          <w:p w14:paraId="7FE321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7.配备备用旋钮式电子流量计，在主流量计面板故障时，能正常使用流量计；</w:t>
            </w:r>
          </w:p>
          <w:p w14:paraId="2C9887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8.机械总流量调节范围达到：0-15L/min；</w:t>
            </w:r>
          </w:p>
          <w:p w14:paraId="3E950C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9.快速充氧范围达到25-75 L/min。</w:t>
            </w:r>
          </w:p>
          <w:p w14:paraId="1C8748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（四）麻醉呼吸机：</w:t>
            </w:r>
          </w:p>
          <w:p w14:paraId="182855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1.气动电控呼吸机；</w:t>
            </w:r>
          </w:p>
          <w:p w14:paraId="44752F3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▲2.麻醉机适用于全年龄段病人，包含成人、小儿、新生儿。</w:t>
            </w:r>
          </w:p>
          <w:p w14:paraId="03F960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3.具有回路泄漏、顺应性、新鲜气体自动补偿功能；</w:t>
            </w:r>
          </w:p>
          <w:p w14:paraId="5B425F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4.气动电控呼吸机通气模式：手动，VCV、PCV、CPAP/PSV、SIMV-VC、SIMV-PC，可选PRVC、SIMV-PRVC、PSVPro、APRV、AMV、叹息功能、呼气保持、吸气保持。</w:t>
            </w:r>
          </w:p>
          <w:p w14:paraId="5BC800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5.控制通气模式下：</w:t>
            </w:r>
          </w:p>
          <w:p w14:paraId="55D8B62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▲5.1VCV模式下潮气量设定范围达到：10～1500ml；</w:t>
            </w:r>
          </w:p>
          <w:p w14:paraId="304C972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▲5.2可选PRCV模式下潮气量控制范围达到：5～1500ml；</w:t>
            </w:r>
          </w:p>
          <w:p w14:paraId="0DAF422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▲5.3呼吸频率设定范围达到：2～100次/min；</w:t>
            </w:r>
          </w:p>
          <w:p w14:paraId="6826E6E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5.4吸呼比设定范围达到：4:1～1:10；</w:t>
            </w:r>
          </w:p>
          <w:p w14:paraId="0C5FC6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5.5吸气压力设定范围达到：5～90 cmH2O，步长1 cmH2O；</w:t>
            </w:r>
          </w:p>
          <w:p w14:paraId="1071B8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5.6压力限制设定范围达到：10～100cmH2O；</w:t>
            </w:r>
          </w:p>
          <w:p w14:paraId="2E3BD23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▲5.7吸气暂停设定范围达到：OFF，5%~60%；</w:t>
            </w:r>
          </w:p>
          <w:p w14:paraId="064D90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5.同步和支持通气模式下：</w:t>
            </w:r>
          </w:p>
          <w:p w14:paraId="57279C8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6.1触发窗设定范围达到：5%～90%；</w:t>
            </w:r>
          </w:p>
          <w:p w14:paraId="0BEE57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6.2吸气触发设定范围达到：触发流速0.2～15L/min，步长0.1L/min；触发压力-20cmH2O～-1cmH2O，步长-0.5cmH2O；</w:t>
            </w:r>
          </w:p>
          <w:p w14:paraId="72D148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6.3压力斜坡达到：0s～2.0s；</w:t>
            </w:r>
          </w:p>
          <w:p w14:paraId="08F3EB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6.4吸气时间达：0.2～1s，步长达到0.1s；</w:t>
            </w:r>
          </w:p>
          <w:p w14:paraId="6082B7E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6.5支持压力设定范围达到：OFF，3～60 cmH2O；</w:t>
            </w:r>
          </w:p>
          <w:p w14:paraId="2600D57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▲6.6吸气流速达到：0～180L/min；</w:t>
            </w:r>
          </w:p>
          <w:p w14:paraId="073B5F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7.重点参数监测范围：</w:t>
            </w:r>
          </w:p>
          <w:p w14:paraId="7DFDDB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7.1分钟通气量达到：0～100L/min；</w:t>
            </w:r>
          </w:p>
          <w:p w14:paraId="129A2B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7.2吸气和呼气潮气量达到：0～3000ml；</w:t>
            </w:r>
          </w:p>
          <w:p w14:paraId="4EF25C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7.3顺应性达到：0～300mL/cmH2O；</w:t>
            </w:r>
          </w:p>
          <w:p w14:paraId="5004C7D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7.4气阻达到：0～600 cmH2O /(L/S)cmH2O；</w:t>
            </w:r>
          </w:p>
          <w:p w14:paraId="6099CB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7.5气道压力达到：-20～120 cmH2O；</w:t>
            </w:r>
          </w:p>
          <w:p w14:paraId="362AB72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7.6氧传感器浓度达到：18%-100%；</w:t>
            </w:r>
          </w:p>
          <w:p w14:paraId="1AA77C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7.7氧浓度达到：18%-100%；</w:t>
            </w:r>
          </w:p>
          <w:p w14:paraId="412468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7.其他监测参数：呼吸频率、峰压、平均压、平台压、呼末正压、吸入和呼出氧浓度、吸呼比，具备吸入和呼末CO2浓度、吸入和呼末麻醉气体浓度、麻醉深度监测等；</w:t>
            </w:r>
          </w:p>
          <w:p w14:paraId="6EC2022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▲8.呼吸力学监测：压力波形、流速波形、容量波形，最多能够≥5道波形同屏显示；</w:t>
            </w:r>
          </w:p>
          <w:p w14:paraId="27D8892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9.具有压力-容积环、压力-流速环、流速-容积环，二氧化碳环图、顺应性环图，并提供参考环相关呼吸力学参数，波形环图同屏显示；</w:t>
            </w:r>
          </w:p>
          <w:p w14:paraId="0192A5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10.具有体外循环模式。</w:t>
            </w:r>
          </w:p>
          <w:p w14:paraId="1BA86D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（五）呼吸回路：</w:t>
            </w:r>
          </w:p>
          <w:p w14:paraId="2D2E8A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1.标配双向流量传感器监测，流量传感器采样管内置在回路中，具有防水处理装置；</w:t>
            </w:r>
          </w:p>
          <w:p w14:paraId="0BE3358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2.呼吸回路的进气端和出气端可≥30°旋转，满足不同临床术种；</w:t>
            </w:r>
          </w:p>
          <w:p w14:paraId="42F7610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3.安全上升式风箱，能观察泄漏，适用于成人、小儿和新生儿，用于各类病人时无需更换风箱；</w:t>
            </w:r>
          </w:p>
          <w:p w14:paraId="243739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4.集成式、一体化模块化回路，无需工具可徒手拆卸，回路与主机无管路连接，回路容积≤2.5L；</w:t>
            </w:r>
          </w:p>
          <w:p w14:paraId="3F92C4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5.一体化回路采用PPSU材料制作，回路整体可134℃高温高压消毒且传感器上有标识；</w:t>
            </w:r>
          </w:p>
          <w:p w14:paraId="2E4D3E6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6.具有辅助新鲜气体出口ACGO，辅助气路开关与辅助气路盖一体化设计，气路盖采用旋转卡扣式设计，能外接Bain回路、T管回路等；</w:t>
            </w:r>
          </w:p>
          <w:p w14:paraId="4D60749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7.具有智能化Bypass旁路功能，支持术中更换钠石灰，不影响麻醉机的运行，且无麻醉药泄漏，钠石灰罐具备在位提醒功能，要能保证麻醉安全；</w:t>
            </w:r>
          </w:p>
          <w:p w14:paraId="45E722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8.标配回路加热功能，不接受冷凝处理，消除水汽冷凝。</w:t>
            </w:r>
          </w:p>
          <w:p w14:paraId="571EC2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9.标配≥2个钠石灰罐，安装时能使用单手下拉操作，容量≥1.8L；</w:t>
            </w:r>
          </w:p>
          <w:p w14:paraId="21B39C3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10.可选择氧气或空气作为机械通气驱动源；</w:t>
            </w:r>
          </w:p>
          <w:p w14:paraId="0B4B38A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▲11.回路泄漏量≤55ml/min；</w:t>
            </w:r>
          </w:p>
          <w:p w14:paraId="3E943D8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12.具备流量暂停功能，具备一键冲洗麻醉气体；</w:t>
            </w:r>
          </w:p>
          <w:p w14:paraId="71BBF4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13.具备体外循环CPB；</w:t>
            </w:r>
          </w:p>
          <w:p w14:paraId="3B60367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14.具备肺复张功能；</w:t>
            </w:r>
          </w:p>
          <w:p w14:paraId="18F3133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（六）蒸发罐：</w:t>
            </w:r>
          </w:p>
          <w:p w14:paraId="602C4A7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1.双罐位，标配至少一个七氟醚高标准蒸发罐，具有温度、压力、流量补偿功能；</w:t>
            </w:r>
          </w:p>
          <w:p w14:paraId="3FF5E12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2.挥发罐容量≥320ml，具备安全互锁功能，具备转运T模式，转运无需排空麻药；</w:t>
            </w:r>
          </w:p>
          <w:p w14:paraId="7F5486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报警性能：具备窒息、窒息≥2min报警，持续气道压力高、压力受限报警，负压报警，气道压力上下限报警，吸入和呼出潮气量上下限报警，分钟通气量上下限报警，吸入和呼出氧浓度上下限报警，吸入和呼末CO2浓度上下限报警，吸入和呼末N2O浓度上下限报警，吸入和呼末麻醉气体浓度上下限报警，BIS信号质量弱等生理报警功能。</w:t>
            </w:r>
          </w:p>
          <w:p w14:paraId="1A275C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（八）辅助功能</w:t>
            </w:r>
          </w:p>
          <w:p w14:paraId="484D11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1.中央刹车系统：单踏板控制、开合一体式，解锁和锁定为同一踏板；</w:t>
            </w:r>
          </w:p>
          <w:p w14:paraId="3591D2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2.具备≥3个抽屉；</w:t>
            </w:r>
          </w:p>
          <w:p w14:paraId="467286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3.具备隔离变压器；</w:t>
            </w:r>
          </w:p>
          <w:p w14:paraId="2FE2DB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4.内置负压排痰；</w:t>
            </w:r>
          </w:p>
          <w:p w14:paraId="1A1A790F">
            <w:pPr>
              <w:pStyle w:val="1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color w:val="auto"/>
                <w:highlight w:val="none"/>
                <w:lang w:val="en-US" w:eastAsia="zh-CN"/>
              </w:rPr>
              <w:t>配备</w:t>
            </w:r>
            <w:r>
              <w:rPr>
                <w:rFonts w:hint="eastAsia" w:ascii="宋体" w:hAnsi="宋体" w:eastAsia="宋体" w:cs="宋体"/>
                <w:color w:val="auto"/>
                <w:highlight w:val="none"/>
                <w:lang w:val="en-US" w:eastAsia="zh-CN"/>
              </w:rPr>
              <w:t>高压氧源，可接高频喷射呼吸机；</w:t>
            </w:r>
          </w:p>
          <w:p w14:paraId="33CFC2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6.具备30分钟趋势图、趋势表；</w:t>
            </w:r>
          </w:p>
          <w:p w14:paraId="5014148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7.具备BMI、基础代谢率计算；</w:t>
            </w:r>
          </w:p>
          <w:p w14:paraId="394F97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8.可升级打印功能，打印趋势表趋势图报告；</w:t>
            </w:r>
          </w:p>
          <w:p w14:paraId="63B6B67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9.具备气源使用量监测。</w:t>
            </w:r>
          </w:p>
          <w:p w14:paraId="23590D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配置要求：由主机、空气嘴接头、氧气嘴接头、氧气气嘴螺母、空气气嘴螺母、一次性成人波纹管套件(管路内径22mm)、一次性小儿波纹管套件(管路内径15mm)、可充成人气麻醉面罩、可充小儿气麻醉面罩、国标氧气软管（无插头）、国标氧气插头、蜗杆传动软管夹。</w:t>
            </w:r>
          </w:p>
        </w:tc>
      </w:tr>
      <w:tr w14:paraId="4C56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BFE10A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46" w:type="dxa"/>
            <w:shd w:val="clear" w:color="auto" w:fill="FFFFFF"/>
            <w:noWrap w:val="0"/>
            <w:vAlign w:val="center"/>
          </w:tcPr>
          <w:p w14:paraId="672F62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母亲/胎儿监测系统</w:t>
            </w:r>
          </w:p>
        </w:tc>
        <w:tc>
          <w:tcPr>
            <w:tcW w:w="709" w:type="dxa"/>
            <w:gridSpan w:val="2"/>
            <w:shd w:val="clear" w:color="auto" w:fill="FFFFFF"/>
            <w:noWrap w:val="0"/>
            <w:vAlign w:val="center"/>
          </w:tcPr>
          <w:p w14:paraId="04E396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33EA68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（一）无线中央监护系统参数要求：</w:t>
            </w:r>
          </w:p>
          <w:p w14:paraId="6EA9FD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1.支持多DCS级联，每个DCS支持接入≥120台床边机和≥32个客户端；</w:t>
            </w:r>
          </w:p>
          <w:p w14:paraId="4745CA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2.支持国内主流KREBS、Fischer、改良Fischer和NST四种评分标准；</w:t>
            </w:r>
          </w:p>
          <w:p w14:paraId="320FEB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3.配置NST三分类、CST三分类评估标准，系统支持自动分析；</w:t>
            </w:r>
          </w:p>
          <w:p w14:paraId="7E687D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4.配置产时（NICHD）胎心监护三类图形评估标准和报告系统，系统支持自动分析并提供临床处置建议；</w:t>
            </w:r>
          </w:p>
          <w:p w14:paraId="786673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5.全产程、实时、多床位显示和记录床边监护仪的数字和曲线，自动判断有效监护数据进行智能显示和报警，床边工作状态、信号质量、监护信息等；</w:t>
            </w:r>
          </w:p>
          <w:p w14:paraId="6DA93C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6.胎监/母胎监护/母亲监护三种监护版面，根据床边机监护数据，自适应界面更改，适合产前监护、产时监护、产后监护的不同需要；</w:t>
            </w:r>
          </w:p>
          <w:p w14:paraId="6B3AE24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7.系统支持接入国内外主流品牌胎儿监护仪；</w:t>
            </w:r>
          </w:p>
          <w:p w14:paraId="6DF28A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8.可根据采购人需求在界面中定制化管理操作按键，可增加、删除快捷操作按键，可优先常用快捷操作功能；</w:t>
            </w:r>
          </w:p>
          <w:p w14:paraId="768E7B9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9.具有数据库能存储数据，全程CTG浏览，能了解整体监护情况，贮存全产程所有数据，能提供完整的分娩记录，并可选段分析、打印；</w:t>
            </w:r>
          </w:p>
          <w:p w14:paraId="68117A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10.可回放CTG和母亲生命体征趋势，无创血压列表；</w:t>
            </w:r>
          </w:p>
          <w:p w14:paraId="3EADAE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11.具备三级声光处理系统，母亲/胎儿参数报警，报警界限根据需要可调节；</w:t>
            </w:r>
          </w:p>
          <w:p w14:paraId="20176C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12.能打印多种报告，包括支持国内KREBS、Fischer、改良Fischer和NST四种评分报告，NST三分类、CST三分类、产时（NICHD）三类图形评估报告和CTG报告等多种报告系统；</w:t>
            </w:r>
          </w:p>
          <w:p w14:paraId="1ABE78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13.打印支持国标格式，支持A4/B5等纸型；</w:t>
            </w:r>
          </w:p>
          <w:p w14:paraId="037004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14.支持接入采购人信息管理系统（HIS），实现数据的统一管理和共享；</w:t>
            </w:r>
          </w:p>
          <w:p w14:paraId="6C5F9B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15.支持断点续传，包括FHR、TOCO、MHR、AFM、SpO₂和事件；</w:t>
            </w:r>
          </w:p>
          <w:p w14:paraId="58C917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16.支持胎监小助手扫码录入，孕妇扫码后可进行个人信息预登记，医护人员能扫码加载孕妇资料；</w:t>
            </w:r>
          </w:p>
          <w:p w14:paraId="600F94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17.可升级接入产时超声；</w:t>
            </w:r>
          </w:p>
          <w:p w14:paraId="6AF7DB7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18.可升级支持同一界面同时查看母胎监护曲线、母胎头盆关系3D图、产程关键数据（胎头位置、进展角度等）指标、产程图及产程曲线等；</w:t>
            </w:r>
          </w:p>
          <w:p w14:paraId="63791F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19.支持查看产时超声仪器上传的所有超声数据，包含产程数据列表、超声图像和产时超声报告；</w:t>
            </w:r>
          </w:p>
          <w:p w14:paraId="65F6109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20.可升级接入新生儿血气分析仪，实现孕妇、新生儿脐血气数据的统一管理；</w:t>
            </w:r>
          </w:p>
          <w:p w14:paraId="4AB582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（二）胎儿母亲监护仪参数要求：</w:t>
            </w:r>
          </w:p>
          <w:p w14:paraId="65EAD4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 整机：</w:t>
            </w:r>
          </w:p>
          <w:p w14:paraId="4FDC97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1.1监护参数：胎心率（FHR），宫缩压力（TOCO），胎动（FM），可配置母亲参数（血压、血氧、脉搏、心电、呼吸、体温）；</w:t>
            </w:r>
          </w:p>
          <w:p w14:paraId="6F23AF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1.2≥10英寸高清晰TFT屏，多角度翻转；</w:t>
            </w:r>
          </w:p>
          <w:p w14:paraId="13D7F2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1.3监护曲线显示支持国际；</w:t>
            </w:r>
          </w:p>
          <w:p w14:paraId="64220EE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1.4监护界面：具备胎儿监护曲线及数字显示界面、母亲胎儿监护曲线及数字显示界面、母亲监护曲线及数字显示界面；</w:t>
            </w:r>
          </w:p>
          <w:p w14:paraId="7CB5B6EA">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▲1.5 支持无线连接WI-FI打印机，具备自动选段、自动打印功能，可打印A4等格式报告；</w:t>
            </w:r>
          </w:p>
          <w:p w14:paraId="642486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1.6每十分钟自动打印时间、日期、母亲（心率、血压、血氧、呼吸、体温等参数数值）；</w:t>
            </w:r>
          </w:p>
          <w:p w14:paraId="71294A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1.7具有超声传感器信号质量指示功能，能得到胎心参数值和曲线；</w:t>
            </w:r>
          </w:p>
          <w:p w14:paraId="624A11A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1.8在宫缩数值大于50单位的情况下，在界面上弹出禁止测量血压的提示信息；</w:t>
            </w:r>
          </w:p>
          <w:p w14:paraId="7A110C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 双胎心率重合报警(SOV)功能，母胎心率信号重合验证；</w:t>
            </w:r>
          </w:p>
          <w:p w14:paraId="1FC1C3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1.10内置专家评分系统，提供KREBS、Fischer、改良Fischer和NST四种评分方式；</w:t>
            </w:r>
          </w:p>
          <w:p w14:paraId="266ECE4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2.探头：</w:t>
            </w:r>
          </w:p>
          <w:p w14:paraId="39595C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 多晶片1MHz宽波束脉冲胎心探头，超声波束声强：Iob&lt;1mW/cm²；</w:t>
            </w:r>
          </w:p>
          <w:p w14:paraId="1D523EA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  探头可在水下1.1m工作10小时，支持水中分娩；</w:t>
            </w:r>
          </w:p>
          <w:p w14:paraId="3753375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▲2.3 宫缩压探头采用防水透气设计，要求不受水压和温度变化影响，确保TOCO测量的精准性；</w:t>
            </w:r>
          </w:p>
          <w:p w14:paraId="65EBA2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 宫缩压力：0-100相对单位，分辨率：1%；</w:t>
            </w:r>
          </w:p>
          <w:p w14:paraId="219FAB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2.5 胎动：手动/自动胎动检测，显示并打印胎儿活动图；AFM 范围： 0% ~100 % ；   </w:t>
            </w:r>
          </w:p>
          <w:p w14:paraId="6E81E0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2.6支持无线双胎心监护，双胎自动分配；</w:t>
            </w:r>
          </w:p>
          <w:p w14:paraId="19CC7C9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 支持原始胎心音存储及回放，作为临床识别胎监假阳性的后续处理依据。</w:t>
            </w:r>
          </w:p>
          <w:p w14:paraId="5DB778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 无线探头工作距离≥80m；</w:t>
            </w:r>
          </w:p>
          <w:p w14:paraId="79FCB8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2.9 无线探头内置锂电池：≥10小时续航能力；</w:t>
            </w:r>
          </w:p>
          <w:p w14:paraId="34F417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2.10 无线探头采用自识别探头基座设计；</w:t>
            </w:r>
          </w:p>
          <w:p w14:paraId="39AF01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2.11 无线探头彩屏显示，可显示探头类型、信号质量和信道号；</w:t>
            </w:r>
          </w:p>
          <w:p w14:paraId="554FAC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3.基站：支持电池供电，可实现不间断监护。</w:t>
            </w:r>
          </w:p>
          <w:p w14:paraId="519E25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（三）配置要求至少包含：</w:t>
            </w:r>
          </w:p>
          <w:p w14:paraId="791159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1.无线中央工作站  1套</w:t>
            </w:r>
          </w:p>
          <w:p w14:paraId="6B392A9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2.配套电脑打印机1套</w:t>
            </w:r>
          </w:p>
          <w:p w14:paraId="32901E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3.无线胎儿母亲监护仪 双胎  2台</w:t>
            </w:r>
          </w:p>
          <w:p w14:paraId="2BD592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4.无线胎儿母亲监护仪 单胎  2台</w:t>
            </w:r>
          </w:p>
          <w:p w14:paraId="60A29B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5.无线胎儿监护仪 单胎  4台</w:t>
            </w:r>
          </w:p>
        </w:tc>
      </w:tr>
      <w:tr w14:paraId="45E0B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89D25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46" w:type="dxa"/>
            <w:shd w:val="clear" w:color="auto" w:fill="FFFFFF"/>
            <w:noWrap w:val="0"/>
            <w:vAlign w:val="center"/>
          </w:tcPr>
          <w:p w14:paraId="16CD42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产程数据监测与可视化系统</w:t>
            </w:r>
          </w:p>
        </w:tc>
        <w:tc>
          <w:tcPr>
            <w:tcW w:w="709" w:type="dxa"/>
            <w:gridSpan w:val="2"/>
            <w:shd w:val="clear" w:color="auto" w:fill="FFFFFF"/>
            <w:noWrap w:val="0"/>
            <w:vAlign w:val="center"/>
          </w:tcPr>
          <w:p w14:paraId="27D224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32E373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1.设备用于产房产程数据监测，对产程进展进行评估，记录产程数据，要求含有自动产时测量功能。</w:t>
            </w:r>
          </w:p>
          <w:p w14:paraId="79F191B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▲2.主机、探头接口及触摸显示屏便携平板式设计，屏幕尺寸≥15英寸触摸屏。主机配备一体化电池，可拆卸使用，可以在救护车上、转运转诊、抢救推车上、下乡帮扶等场景使用。</w:t>
            </w:r>
          </w:p>
          <w:p w14:paraId="3B5088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3.采用斑点噪声抑制技术，要求能去除超声图像中的斑点噪声。</w:t>
            </w:r>
          </w:p>
          <w:p w14:paraId="5A6211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4.设备具有全域动态聚焦技术，全场无焦点，支持全程发射及全程接收聚焦，要求图像近、中、远场保持均匀一致。</w:t>
            </w:r>
          </w:p>
          <w:p w14:paraId="6A2985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5.具备臀位胎方位智能识别功能，生成臀位分娩3D产程进展视频。</w:t>
            </w:r>
          </w:p>
          <w:p w14:paraId="39C333B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6.具有产程监测专用界面，产程监测功能包括但不限于胎方位、产程进展角（aop）、胎头与会阴距离（HPD）、宫颈管长度、枕脊角、宫口检测、羊水指数、脐带监测。</w:t>
            </w:r>
          </w:p>
          <w:p w14:paraId="0FFE776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7.产程监测界面支持功能自定义排序，采购人可以根据自身使用需求，调整产程监测首页功能选项。</w:t>
            </w:r>
          </w:p>
          <w:p w14:paraId="4308C1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8.为满足除产程监测外其他应用需求，要求系统具备常规超声界面，可通过按钮切换常规超声界面和产时超声专用界面。</w:t>
            </w:r>
          </w:p>
          <w:p w14:paraId="1D672F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9.系统具有显示产程进展角（AOP）-胎头与会阴距离（HPD）趋势图功能，以评估胎头下降。</w:t>
            </w:r>
          </w:p>
          <w:p w14:paraId="07190C9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10.默认主机出厂内置≥2个探头接口，非拓展器。</w:t>
            </w:r>
          </w:p>
          <w:p w14:paraId="2825433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11.具备分娩监护功能界面，支持对接胎监设备显示胎心率曲线、宫缩压力曲线、心电、血压、心率等母亲胎儿监护数据，支持升级对接电子分娩白板，同屏显示母胎监护和产程数据。</w:t>
            </w:r>
          </w:p>
          <w:p w14:paraId="04D4D6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12.根据测量产程参数的类别，能自动切换至相应的成像模式和生成相应的测量标记。</w:t>
            </w:r>
          </w:p>
          <w:p w14:paraId="111C3D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13.系统能根据国际产时超声实践指南将产程进展角（AOP）智能换算成胎头位置。</w:t>
            </w:r>
          </w:p>
          <w:p w14:paraId="0041F0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14.系统具有智能提示功能，当产程参数测量结果与产程逻辑不符时，弹窗提醒。</w:t>
            </w:r>
          </w:p>
          <w:p w14:paraId="30053D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15.支持为每个孕妇建立档案，根据监测结果显示头盆3D图像、绘制电子产程图、自动生成产程数据记录单，支持打印产程记录单，产程记录单包括</w:t>
            </w:r>
            <w:r>
              <w:rPr>
                <w:rFonts w:hint="eastAsia"/>
                <w:color w:val="auto"/>
                <w:highlight w:val="none"/>
                <w:lang w:val="en-US" w:eastAsia="zh-CN"/>
              </w:rPr>
              <w:t>但</w:t>
            </w:r>
            <w:r>
              <w:rPr>
                <w:rFonts w:hint="eastAsia" w:ascii="宋体" w:hAnsi="宋体" w:eastAsia="宋体" w:cs="宋体"/>
                <w:color w:val="auto"/>
                <w:highlight w:val="none"/>
                <w:lang w:val="en-US" w:eastAsia="zh-CN"/>
              </w:rPr>
              <w:t>不限于每轮次测量的产程数据、电子产程图、AOP-HPD趋势图、3D头盆关系、超声图像。</w:t>
            </w:r>
          </w:p>
          <w:p w14:paraId="28201DA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▲16.能提供视频和文字智能引导，要求能帮助用户正确操作超声探头。</w:t>
            </w:r>
          </w:p>
          <w:p w14:paraId="47F07E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17.产程参数智能测量支持提供≥3副标准切面，允许用户手动选择标准切面，自动生成测量结果</w:t>
            </w:r>
          </w:p>
          <w:p w14:paraId="47E0FD5E">
            <w:pPr>
              <w:rPr>
                <w:rFonts w:hint="eastAsia" w:ascii="宋体" w:hAnsi="宋体" w:eastAsia="宋体" w:cs="宋体"/>
                <w:b/>
                <w:bCs/>
                <w:color w:val="auto"/>
                <w:highlight w:val="none"/>
                <w:lang w:val="en-US" w:eastAsia="zh-CN"/>
              </w:rPr>
            </w:pPr>
            <w:r>
              <w:rPr>
                <w:b/>
                <w:bCs/>
                <w:color w:val="auto"/>
                <w:highlight w:val="none"/>
              </w:rPr>
              <w:t>▲</w:t>
            </w:r>
            <w:r>
              <w:rPr>
                <w:rFonts w:hint="eastAsia" w:ascii="宋体" w:hAnsi="宋体" w:eastAsia="宋体" w:cs="宋体"/>
                <w:b/>
                <w:bCs/>
                <w:color w:val="auto"/>
                <w:highlight w:val="none"/>
                <w:lang w:val="en-US" w:eastAsia="zh-CN"/>
              </w:rPr>
              <w:t>18.支持智能三步法测量胎方位、AOP。</w:t>
            </w:r>
          </w:p>
          <w:p w14:paraId="3B11F7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 B模式参数：声束形成器：全数字声束形成器；接收声束聚焦：连续动态；增益：近场、中场、远场独立调节；组织谐波：多档可调；放大功能：局部放大能达到4倍；扫描深度：连续可调；扫描角度/宽度：连续可调； 二维灰阶成像： 256灰阶； 扫描线数：≥256条。</w:t>
            </w:r>
          </w:p>
          <w:p w14:paraId="2900DB5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20.B+C模式参数：取样框大小、位置可调，支持B／Color宽度一致； 脉冲频率：凸阵达到:  0.5-3.0kHz  分级可调；彩色增益达到：21dB-45dB。</w:t>
            </w:r>
          </w:p>
          <w:p w14:paraId="76C5DF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21.配置两块电池，充满电后支持≥2小时使用时长。</w:t>
            </w:r>
          </w:p>
          <w:p w14:paraId="0585101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22.配置清单至少包含：</w:t>
            </w:r>
          </w:p>
          <w:p w14:paraId="18F944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（1）主机 1 台</w:t>
            </w:r>
          </w:p>
          <w:p w14:paraId="7820F8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（2）凸阵探头 1 个 </w:t>
            </w:r>
          </w:p>
          <w:p w14:paraId="2124C8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（3）一体化台车 1 台</w:t>
            </w:r>
          </w:p>
          <w:p w14:paraId="2E0578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（4）电池 2个</w:t>
            </w:r>
          </w:p>
          <w:p w14:paraId="748D4D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（5）电源线1个</w:t>
            </w:r>
          </w:p>
        </w:tc>
      </w:tr>
      <w:tr w14:paraId="36D03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B2F03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846" w:type="dxa"/>
            <w:shd w:val="clear" w:color="auto" w:fill="FFFFFF"/>
            <w:noWrap w:val="0"/>
            <w:vAlign w:val="center"/>
          </w:tcPr>
          <w:p w14:paraId="10D031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呼吸机</w:t>
            </w:r>
          </w:p>
        </w:tc>
        <w:tc>
          <w:tcPr>
            <w:tcW w:w="709" w:type="dxa"/>
            <w:gridSpan w:val="2"/>
            <w:shd w:val="clear" w:color="auto" w:fill="FFFFFF"/>
            <w:noWrap w:val="0"/>
            <w:vAlign w:val="center"/>
          </w:tcPr>
          <w:p w14:paraId="31E3A30C">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11E7EFB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（一）基本功能：</w:t>
            </w:r>
          </w:p>
          <w:p w14:paraId="597F0A5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▲1.彩色触摸显示屏，屏幕尺寸≥18英寸，分辨率达到：1920*1080，电容屏，中文操作系统。</w:t>
            </w:r>
          </w:p>
          <w:p w14:paraId="2CC71C8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▲2.可升级顺磁氧传感器，无需耗材，可长期使用。</w:t>
            </w:r>
          </w:p>
          <w:p w14:paraId="06706E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3.呼吸机适用范围：新生儿（含早产儿）和小儿（体重小于30kg）。</w:t>
            </w:r>
          </w:p>
          <w:p w14:paraId="3019BA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4.采用鼓膜振荡原理实现高频通气功能。</w:t>
            </w:r>
          </w:p>
          <w:p w14:paraId="50EF0D1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5.常频与高频通气可以使用同一呼吸管路，不需更换。</w:t>
            </w:r>
          </w:p>
          <w:p w14:paraId="49B7705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6.可升级OSI、SpO₂/FiO₂氧合参数监测，用于评估新生儿的氧合状态。</w:t>
            </w:r>
          </w:p>
          <w:p w14:paraId="6AA5BDE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7.可升级气囊管理功能（小儿）。</w:t>
            </w:r>
          </w:p>
          <w:p w14:paraId="7BAD00D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▲8.可升级SPO2监测功能，ROX呼吸指数监测，评估氧疗效果。</w:t>
            </w:r>
          </w:p>
          <w:p w14:paraId="045EA0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（二）通气模式：</w:t>
            </w:r>
          </w:p>
          <w:p w14:paraId="7D5C26B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▲1.有创通气：P-A/C、P-SIMV、CPAP/PSV、APRV、PPS</w:t>
            </w:r>
          </w:p>
          <w:p w14:paraId="61BE2A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2.具有高频通气、常频通气、无创通气、高流量氧疗等功能。</w:t>
            </w:r>
          </w:p>
          <w:p w14:paraId="4F6678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3.高频通气：HFO、PC-HFO</w:t>
            </w:r>
          </w:p>
          <w:p w14:paraId="15298E0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4.单支管路高级无创通气模式：SNIPPV</w:t>
            </w:r>
          </w:p>
          <w:p w14:paraId="6AD0ED8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5.NHFO无创高频通气。</w:t>
            </w:r>
          </w:p>
          <w:p w14:paraId="542EDC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6.具有容量保证和容量限制功能。</w:t>
            </w:r>
          </w:p>
          <w:p w14:paraId="41E5B0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7.具有窒息通气功能。</w:t>
            </w:r>
          </w:p>
          <w:p w14:paraId="7C5AEA7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8.具有叹息功能，间断性复张肺，周期可调。</w:t>
            </w:r>
          </w:p>
          <w:p w14:paraId="69E59E4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▲9.单支管路基础无创通气模式：NCPAP、NIPPV、HFNC</w:t>
            </w:r>
          </w:p>
          <w:p w14:paraId="6D8B31D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（三）参数调节范围达到：</w:t>
            </w:r>
          </w:p>
          <w:p w14:paraId="43DD976A">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▲1.吸气压力：1～100cmH2O</w:t>
            </w:r>
          </w:p>
          <w:p w14:paraId="71DA1C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2.氧浓度：21-100%</w:t>
            </w:r>
          </w:p>
          <w:p w14:paraId="070B33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3.潮气量：2-300ml</w:t>
            </w:r>
          </w:p>
          <w:p w14:paraId="3DEAA5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4.容量保证潮气量（高频）:0.1～30ml</w:t>
            </w:r>
          </w:p>
          <w:p w14:paraId="7CC4AB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5.吸气流速1-32L/min</w:t>
            </w:r>
          </w:p>
          <w:p w14:paraId="6C0CA7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6.吸气时间：0.1～10s</w:t>
            </w:r>
          </w:p>
          <w:p w14:paraId="4195054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▲7.呼末正压：0～50cmH2O</w:t>
            </w:r>
          </w:p>
          <w:p w14:paraId="6F5813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8.呼吸频率：2～200次/min</w:t>
            </w:r>
          </w:p>
          <w:p w14:paraId="45D458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9.上升时间：0～2s</w:t>
            </w:r>
          </w:p>
          <w:p w14:paraId="44A8117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▲10.支持压力：0～100cmH2O</w:t>
            </w:r>
          </w:p>
          <w:p w14:paraId="6F7F18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11.频率(高频)：2～20Hz</w:t>
            </w:r>
          </w:p>
          <w:p w14:paraId="7B18A6C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12.平均压(高频)：0～50cmH2O</w:t>
            </w:r>
          </w:p>
          <w:p w14:paraId="4639D3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13.呼气流速：2-20L/min</w:t>
            </w:r>
          </w:p>
          <w:p w14:paraId="1BA5BBA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▲14.振幅(高频)：5～100cmH2O</w:t>
            </w:r>
          </w:p>
          <w:p w14:paraId="0DAD8B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（四）主要监测功能：</w:t>
            </w:r>
          </w:p>
          <w:p w14:paraId="69FA0EB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▲1.气道压力监测范围达到：-30cmH2O～120cmH2O</w:t>
            </w:r>
          </w:p>
          <w:p w14:paraId="62CE0F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2.同屏显示压力（P）、容量（V）、流速（flow）呼吸参数波形。</w:t>
            </w:r>
          </w:p>
          <w:p w14:paraId="0EED84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3.具备肺功能环图监测功能：P/V环、P/F环、V/F环。</w:t>
            </w:r>
          </w:p>
          <w:p w14:paraId="548843E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▲4.呼吸频率监测范围：0～250次/min</w:t>
            </w:r>
          </w:p>
          <w:p w14:paraId="34FAA5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5.监测参数：气道峰压、平均压、呼末正压、呼吸频率、吸气时间、呼气时间、呼出潮气量，呼出分钟通气量、吸呼比、氧浓度、阻力。</w:t>
            </w:r>
          </w:p>
          <w:p w14:paraId="0BBD332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6.报警：可手动/自动设置报警上下限，有报警记录功能；具备压力、潮气量、频率和氧气浓度等重要参数的报警。</w:t>
            </w:r>
          </w:p>
          <w:p w14:paraId="2E6A0F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7.具有增氧、手动通气、吸气保持、呼吸保持等特殊功能。</w:t>
            </w:r>
          </w:p>
          <w:p w14:paraId="52A10E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8.具有动态肺视图功能，通过图形的方式显示肺的状态。</w:t>
            </w:r>
          </w:p>
          <w:p w14:paraId="26FAA95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9.可升级肺复张工具（SI）和脱机辅助工具（SBT）。</w:t>
            </w:r>
          </w:p>
          <w:p w14:paraId="07CBE3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10.具有自动泄漏补偿功能。</w:t>
            </w:r>
          </w:p>
          <w:p w14:paraId="1E9CA6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11.具有开机自检和系统自检功能。</w:t>
            </w:r>
          </w:p>
          <w:p w14:paraId="6CA599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12.设备自带≥10000条事件日志存储，数据可通过USB导出。</w:t>
            </w:r>
          </w:p>
          <w:p w14:paraId="0D95B1E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13.整机噪声：不大于45dB。</w:t>
            </w:r>
          </w:p>
          <w:p w14:paraId="60843C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14.支持与监护仪互联，可以将呼吸机传输数据至监护仪。</w:t>
            </w:r>
          </w:p>
          <w:p w14:paraId="19A122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15.内置锂电池，满电量使用时间≥5小时。</w:t>
            </w:r>
          </w:p>
          <w:p w14:paraId="18D9C8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16.具备USB接口≥4个，支持数据U盘导出。</w:t>
            </w:r>
          </w:p>
          <w:p w14:paraId="022051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17.具备HDMI接口，可连接外部显示器。</w:t>
            </w:r>
          </w:p>
          <w:p w14:paraId="6BACDF1F">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▲18.设备自带录屏功能。</w:t>
            </w:r>
          </w:p>
          <w:p w14:paraId="1EBAC5D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（五）配置要求至少包含：</w:t>
            </w:r>
          </w:p>
          <w:p w14:paraId="56AAF9E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1.呼吸机主机1台 </w:t>
            </w:r>
          </w:p>
          <w:p w14:paraId="4D2835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2.婴幼儿带加热丝呼吸管路（可重复利用）及新生儿带加热丝呼吸管路（可重复利用）各一套</w:t>
            </w:r>
          </w:p>
          <w:p w14:paraId="51BA4F3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3.一次性热丝流量传感器1个</w:t>
            </w:r>
          </w:p>
          <w:p w14:paraId="547D0C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4.重复性热丝流量传感器1个 </w:t>
            </w:r>
          </w:p>
          <w:p w14:paraId="2E2B7C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5.热丝流量传感器连接线缆1个</w:t>
            </w:r>
          </w:p>
          <w:p w14:paraId="3729DF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6.台车1套</w:t>
            </w:r>
          </w:p>
          <w:p w14:paraId="2ED075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7.压力发生器套装（NV Flow发生器、鼻塞（XS/S/M号）1套</w:t>
            </w:r>
          </w:p>
          <w:p w14:paraId="5FC4BC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8.头带（S/M/L号）1套</w:t>
            </w:r>
          </w:p>
          <w:p w14:paraId="403D76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9.鼻氧管（S号）1根</w:t>
            </w:r>
          </w:p>
          <w:p w14:paraId="3E9DBBF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10.湿化器1个</w:t>
            </w:r>
          </w:p>
          <w:p w14:paraId="4856B1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11.模拟肺1个</w:t>
            </w:r>
          </w:p>
          <w:p w14:paraId="29AC13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12.呼气阀膜片1个</w:t>
            </w:r>
          </w:p>
          <w:p w14:paraId="3AA334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13.氧气气源软管及空气气源软管各1根</w:t>
            </w:r>
          </w:p>
          <w:p w14:paraId="4B24189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14.支撑臂1根</w:t>
            </w:r>
          </w:p>
          <w:p w14:paraId="1222355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15.氧电池1个</w:t>
            </w:r>
          </w:p>
        </w:tc>
      </w:tr>
      <w:tr w14:paraId="3DA66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62B8E1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846" w:type="dxa"/>
            <w:shd w:val="clear" w:color="auto" w:fill="auto"/>
            <w:noWrap w:val="0"/>
            <w:vAlign w:val="center"/>
          </w:tcPr>
          <w:p w14:paraId="5385A90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中药熏蒸仪</w:t>
            </w:r>
          </w:p>
        </w:tc>
        <w:tc>
          <w:tcPr>
            <w:tcW w:w="709" w:type="dxa"/>
            <w:gridSpan w:val="2"/>
            <w:shd w:val="clear" w:color="auto" w:fill="auto"/>
            <w:noWrap w:val="0"/>
            <w:vAlign w:val="center"/>
          </w:tcPr>
          <w:p w14:paraId="01E80238">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733780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1.电源：AC220V±22V， 50Hz±1Hz。</w:t>
            </w:r>
          </w:p>
          <w:p w14:paraId="3A3E5F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2.输入功率：约3000VA。</w:t>
            </w:r>
          </w:p>
          <w:p w14:paraId="7A6B735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3.治疗仪尺寸约：2250mm×750mm×1100mm；熏蒸药槽尺寸：长≥1410mm，宽≥430mm，高≥180mm。</w:t>
            </w:r>
          </w:p>
          <w:p w14:paraId="1D2CBA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4.操作台尺寸约：370mm×450mm×850mm。</w:t>
            </w:r>
          </w:p>
          <w:p w14:paraId="12184F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5.治疗时间0-99min可调，级差1min。</w:t>
            </w:r>
          </w:p>
          <w:p w14:paraId="0F11C3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6.治疗温度0℃-99℃可调，级差1℃。</w:t>
            </w:r>
          </w:p>
          <w:p w14:paraId="558AFA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7.环境温度：5℃-40℃，相对湿度达到30%-80%，大气压力达到700hpa-1060hpa</w:t>
            </w:r>
          </w:p>
          <w:p w14:paraId="6C341562">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▲8.煎药温度60℃-90℃可调。</w:t>
            </w:r>
          </w:p>
          <w:p w14:paraId="35D96B44">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▲9.独立三温区加热控温系统，单区最大溶液量达到6L。</w:t>
            </w:r>
          </w:p>
          <w:p w14:paraId="6BB2C68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▲10.独立三温区，单区达到36℃，各自具备自动控送中药蒸汽送风功能。</w:t>
            </w:r>
          </w:p>
          <w:p w14:paraId="39DD2271">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▲11.熏蒸机整体采用亚克力材质，药槽采用304不锈钢材质。</w:t>
            </w:r>
          </w:p>
          <w:p w14:paraId="08BC60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12.微电脑控制，自动恒温、定时、报警、防止干烧，并具有漏电保护功能。</w:t>
            </w:r>
          </w:p>
          <w:p w14:paraId="4834B87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13.独立三温区恒温控制，可分为颈肩熏蒸区，腰臂熏蒸区，下肢熏蒸区三个部位，可独立使用，也可同时使用或任意两个温区组合使用。</w:t>
            </w:r>
          </w:p>
          <w:p w14:paraId="58FF494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14.微电脑控制，采用独立操作台，水电分离设计。</w:t>
            </w:r>
          </w:p>
          <w:p w14:paraId="6D149B4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15.熏蒸机采用蒸汽凝水回收设计，蒸汽废水不滴落地板。</w:t>
            </w:r>
          </w:p>
          <w:p w14:paraId="1A3E7F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16.要求采用抗菌、耐磨、耐热、耐药、易清洗皮革。</w:t>
            </w:r>
          </w:p>
          <w:p w14:paraId="45F0F7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17.三温区温度可以分开调节，针对不同部位对温度的耐受程度设置不同的温度。</w:t>
            </w:r>
          </w:p>
          <w:p w14:paraId="5D5132E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18.熏蒸机具有双温保护功能。</w:t>
            </w:r>
          </w:p>
          <w:p w14:paraId="6F110D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19.熏蒸床垫根据人体结构、熏蒸部位不同由多个垫块拼组而成，床垫静负荷达到100㎏，要求放置2h不变形。</w:t>
            </w:r>
          </w:p>
          <w:p w14:paraId="7459C4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20.熏蒸机设有自动控温装置，控制范围为设定值的10%。</w:t>
            </w:r>
          </w:p>
          <w:p w14:paraId="59C585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21.熏蒸机设有防止干烧功能，开机后如水位低于水位探针1㎝时系统不工作，运行时水位低于水位探针1㎝时系统停止工作。</w:t>
            </w:r>
          </w:p>
          <w:p w14:paraId="3AC1ED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22.熏蒸机在运行时的噪声不大于60dB。</w:t>
            </w:r>
          </w:p>
          <w:p w14:paraId="7F6BB9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23.具有一键臭氧消毒功能。</w:t>
            </w:r>
          </w:p>
        </w:tc>
      </w:tr>
      <w:tr w14:paraId="773AB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3615F2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846" w:type="dxa"/>
            <w:shd w:val="clear" w:color="auto" w:fill="auto"/>
            <w:noWrap w:val="0"/>
            <w:vAlign w:val="center"/>
          </w:tcPr>
          <w:p w14:paraId="4691F6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02A67EF9">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18E67F8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1.≥10英寸彩色液晶电容触摸屏，分辨率≥1280×800像素，≥8通道波形显示。</w:t>
            </w:r>
          </w:p>
          <w:p w14:paraId="1E217DB2">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▲2.支持中文手写、拼音、英文3种输入法。</w:t>
            </w:r>
          </w:p>
          <w:p w14:paraId="6FEEFB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3.具有光传感器，根据环境光自动调节屏幕亮度功能。</w:t>
            </w:r>
          </w:p>
          <w:p w14:paraId="109589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4.具有单独的电池仓，免螺丝刀拆卸更换电池。</w:t>
            </w:r>
          </w:p>
          <w:p w14:paraId="05CF7E3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▲5.可监测心电、血氧、脉搏、无创血压、呼吸、体温等基础参数，可升级Masimo/Nellcor SPO2、IBP、ETCO2、C.O.等参数模块。</w:t>
            </w:r>
          </w:p>
          <w:p w14:paraId="7289A5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6.标配3/5导心电，支持升级6/12导心电，具有智能导联脱落，多导同步分析功能；</w:t>
            </w:r>
          </w:p>
          <w:p w14:paraId="7F19F5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7.无创血压具有五种测量模式：手动、自动、序列、整点和连续测量；具有动态血压监测界面 </w:t>
            </w:r>
          </w:p>
          <w:p w14:paraId="70E8907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8.支持升级Glasgow12导静息心电分析，适用于成人、小儿和新生儿；</w:t>
            </w:r>
          </w:p>
          <w:p w14:paraId="4CBA03D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▲9.具有强大的心电抗干扰能力，耐极化电压：±800mV，系统噪声≤25μv； </w:t>
            </w:r>
          </w:p>
          <w:p w14:paraId="4876CC9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▲10.心电模式具有诊断、手术、监护、ST模式，其中手术、监护、ST模式共模抑制能力≥106db；</w:t>
            </w:r>
          </w:p>
          <w:p w14:paraId="11F73A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w:t>
            </w:r>
          </w:p>
          <w:p w14:paraId="2B88A11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▲12.≥27种心律失常分析，包括房颤、室颤、停搏等；</w:t>
            </w:r>
          </w:p>
          <w:p w14:paraId="34B285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13.具有QT/QTc测量功能，提供QT、QTc参数值，测量范围达到：200ms-800ms；</w:t>
            </w:r>
          </w:p>
          <w:p w14:paraId="569E54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14.具有心率变异性分析功能；</w:t>
            </w:r>
          </w:p>
          <w:p w14:paraId="5EBF63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15.具有ST段分析和ST View功能，可实时监测ST段，评估心肌缺血，测量范围达到-2.5mV-+2.5mV；</w:t>
            </w:r>
          </w:p>
          <w:p w14:paraId="7B8F51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16.具有多种界面显示：标准、大字体、动态趋势、呼吸氧合、它床观察、ECG全屏、ECG半屏、ECG12导（可升级）、PAWP（可升级）、EWS、单血氧、CCHD界面（可升级）等；</w:t>
            </w:r>
          </w:p>
          <w:p w14:paraId="036CDB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17.采购人可自定义调节界面布局波形和参数功能；</w:t>
            </w:r>
          </w:p>
          <w:p w14:paraId="4D857C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18.支持计时器功能，可以同时显示4个计时器。</w:t>
            </w:r>
          </w:p>
          <w:p w14:paraId="1FB7E08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19.计算功能：具有药物计算、肾功能计算、氧合计算、通气计算、血流动力学计算和滴定表功能；</w:t>
            </w:r>
          </w:p>
          <w:p w14:paraId="501D51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20.可支持≥240小时趋势图/表、≥3000组NIBP列表、≥2500组报警事件、≥48小时全息波形、≥48小时心律失常数据的存储和回顾</w:t>
            </w:r>
          </w:p>
          <w:p w14:paraId="35EC01E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21.具备24小时心电概览报告，可查看心率统计、心律失常统计、QT/QTc统计、ST段统计、起搏统计等信息</w:t>
            </w:r>
          </w:p>
          <w:p w14:paraId="4CCE9FA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22.支持临床辅助决策功能：EWS早期预警评分，可升级脓毒症筛查工具：SepsisSight脓毒症筛查、GCS格拉斯哥昏迷评分、CCHD筛查等</w:t>
            </w:r>
          </w:p>
          <w:p w14:paraId="60FE4B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23.配置清单至少包含：监护仪主机1台、心电电极片 1套、心电导联线 1套、血压袖套1套、血氧探头1个  </w:t>
            </w:r>
          </w:p>
        </w:tc>
      </w:tr>
      <w:tr w14:paraId="439B8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2F43B5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846" w:type="dxa"/>
            <w:shd w:val="clear" w:color="auto" w:fill="auto"/>
            <w:noWrap w:val="0"/>
            <w:vAlign w:val="center"/>
          </w:tcPr>
          <w:p w14:paraId="52977F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中医体质识别仪</w:t>
            </w:r>
          </w:p>
        </w:tc>
        <w:tc>
          <w:tcPr>
            <w:tcW w:w="709" w:type="dxa"/>
            <w:gridSpan w:val="2"/>
            <w:shd w:val="clear" w:color="auto" w:fill="auto"/>
            <w:noWrap w:val="0"/>
            <w:vAlign w:val="center"/>
          </w:tcPr>
          <w:p w14:paraId="718016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2台</w:t>
            </w:r>
          </w:p>
        </w:tc>
        <w:tc>
          <w:tcPr>
            <w:tcW w:w="7602" w:type="dxa"/>
            <w:shd w:val="clear" w:color="auto" w:fill="auto"/>
            <w:noWrap w:val="0"/>
            <w:vAlign w:val="top"/>
          </w:tcPr>
          <w:p w14:paraId="0AF0929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1.立式结构，≥32寸LED背光触摸屏；</w:t>
            </w:r>
          </w:p>
          <w:p w14:paraId="6559EE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2.可进行身份证识别(符合公安部标准要求对身份证进行读取识别)；</w:t>
            </w:r>
          </w:p>
          <w:p w14:paraId="298001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3.最佳分辨率1920×1080，支持红外触摸多点触控；</w:t>
            </w:r>
          </w:p>
          <w:p w14:paraId="50158A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4.响应时间5MS，对比度3500：1，背光寿命≥60000小时；</w:t>
            </w:r>
          </w:p>
          <w:p w14:paraId="078DDE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5.具有Wi-Fi功能</w:t>
            </w:r>
          </w:p>
          <w:p w14:paraId="7CCC03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6.体质辨识量表依据中华中医药学会标准ZYYXH/T 157--2009《中医体质分类与判定》、中医药健康管理服务技术规范-老年人中医药健康管理服务的要求制定，可作为判断普通人群、65岁及以上老年人群、0~6岁儿童、孕产妇、高血压人群、糖尿病人群中医体质分类的标准化工具；</w:t>
            </w:r>
          </w:p>
          <w:p w14:paraId="0EB281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7.通过问诊模块人机交互信息，软件自动分析，给出直观量化的体质辨识分析结果</w:t>
            </w:r>
          </w:p>
          <w:p w14:paraId="3CE9A0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8.可得出检测者体质类型，并提供体质特征，成因解读，以及易发疾病的风险预警提示，环境适应力等；</w:t>
            </w:r>
          </w:p>
          <w:p w14:paraId="70986B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9.可对9种基本体质和58种复合体质进行自动判别；</w:t>
            </w:r>
          </w:p>
          <w:p w14:paraId="244DEDE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10.中医养生模块，提供不同体质对应的当令季节的健康养生指导及干预服务，提供个体化辨体施养方案，包含四季食疗养生、运动养生，经穴养生，膳食养生等内容，为被测试者提供个体化的健康养生指导建议；</w:t>
            </w:r>
          </w:p>
          <w:p w14:paraId="5CD216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10.具备中医体质辨识与养生方案指导系统软件；</w:t>
            </w:r>
          </w:p>
          <w:p w14:paraId="4436284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11.根据医生选择，数据库给出建议中医治疗方案，包括：病症，中药处方，针灸穴位，养生调理，食疗方案，中成药等，供医生诊断参考之用，具备中医医用经典处方系统软件；</w:t>
            </w:r>
          </w:p>
          <w:p w14:paraId="04A2196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▲12.具备慢性病健康管理系统，可提供高血压，高血糖等慢病管理，具有慢性病（高血压，高血糖，高血脂，高尿酸）中医药健康管理系统软件；</w:t>
            </w:r>
          </w:p>
          <w:p w14:paraId="761C29B5">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▲13.可实现治未病大数据挖掘，具有中医治未病大数据挖掘与健康管理系统软件</w:t>
            </w:r>
          </w:p>
        </w:tc>
      </w:tr>
      <w:tr w14:paraId="24F84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5B9FEEE">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846" w:type="dxa"/>
            <w:shd w:val="clear" w:color="auto" w:fill="FFFFFF"/>
            <w:noWrap w:val="0"/>
            <w:vAlign w:val="center"/>
          </w:tcPr>
          <w:p w14:paraId="67A6CEC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肺功能仪</w:t>
            </w:r>
          </w:p>
        </w:tc>
        <w:tc>
          <w:tcPr>
            <w:tcW w:w="709" w:type="dxa"/>
            <w:gridSpan w:val="2"/>
            <w:shd w:val="clear" w:color="auto" w:fill="FFFFFF"/>
            <w:noWrap w:val="0"/>
            <w:vAlign w:val="center"/>
          </w:tcPr>
          <w:p w14:paraId="6A4BBA36">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CBD14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（一）测试项目：</w:t>
            </w:r>
          </w:p>
          <w:p w14:paraId="03B4E5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1.常规通气（慢肺活量，流速容量，MVV）</w:t>
            </w:r>
          </w:p>
          <w:p w14:paraId="5A49DA0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2.支气管舒张试验</w:t>
            </w:r>
          </w:p>
          <w:p w14:paraId="73B8B6B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3.弥散残气</w:t>
            </w:r>
          </w:p>
          <w:p w14:paraId="5E2693A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4.支气管激发试验（软件+硬件）</w:t>
            </w:r>
          </w:p>
          <w:p w14:paraId="73CD70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（二）测试参数</w:t>
            </w:r>
          </w:p>
          <w:p w14:paraId="59264B8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1.常规通气参数包含：最大吸气肺活量（VC IN）、最大呼气肺活量（VC EX）、最大肺活量（VC MAX）、补吸气量（IRV）、补呼气量（ERV）、潮气量（VT）、深吸气量（IC）、用力吸气、呼气肺活量（FVC IN，FVC）、呼气0.75s，1s，2s，3s，6s量(FEV.75，FEV1，FEV2，FEV3，FEV6)、吸气0.5s，1s量(FIV0.5，FIV 1)、分钟最大通气量(MVV)、呼气1秒量(FEV1)与最大肺活量(VC MAX)的比值（FEV1%VCmax）、呼气1秒量(FEV1)与用力呼气肺活量(FVC)的比值（FEV1%FVC）、呼气1秒量(FEV1)与 最大吸气肺活量(VC IN)的比值（FEV1%VCin）</w:t>
            </w:r>
          </w:p>
          <w:p w14:paraId="25F202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2.舒张、激发参数：改善率，改善量等。</w:t>
            </w:r>
          </w:p>
          <w:p w14:paraId="37C3BA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3.弥散残气参数：一氧化碳弥散量（DLCO）、一氧化碳弥散率（比弥散）（KCO）、残气量（RV）、肺泡量（VA）、肺总量（TLC）、功能残气量（FRC）、残总比（％）（RV/TLC）、功能残气比（％）（FRC/TLC）等。</w:t>
            </w:r>
          </w:p>
          <w:p w14:paraId="5FBE67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（三）硬件性能参数</w:t>
            </w:r>
          </w:p>
          <w:p w14:paraId="66D8029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1.流量传感器</w:t>
            </w:r>
          </w:p>
          <w:p w14:paraId="1CC723D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▲（1）采用数字超声流量传感器</w:t>
            </w:r>
          </w:p>
          <w:p w14:paraId="75EEB05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▲（2）流量范围：不低于18L/S；</w:t>
            </w:r>
          </w:p>
          <w:p w14:paraId="2CC89F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（3）测量精度：±3%  </w:t>
            </w:r>
          </w:p>
          <w:p w14:paraId="5434B4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（4）分辨率达到：0.001L/s</w:t>
            </w:r>
          </w:p>
          <w:p w14:paraId="03F32C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（5）容积范围：不低于20L；  </w:t>
            </w:r>
          </w:p>
          <w:p w14:paraId="5BDB39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（6）测量精度：±3%  </w:t>
            </w:r>
          </w:p>
          <w:p w14:paraId="12C4BB8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（7）分辨率：0.001L</w:t>
            </w:r>
          </w:p>
          <w:p w14:paraId="32D1247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（8）两次相邻测试流量的平均误差的差值应不超过两次测试流量大者的5%。在环境条件下，在测量范围内的任何呼气峰值流量的读数变化应不超过10L/min(0.17 L/s)或者平均读数的5%，两者取较大值。</w:t>
            </w:r>
          </w:p>
          <w:p w14:paraId="51CA42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（9）测量范围内的气流的阻力应不超过≤0.35 kPa/(l/s)at 18l/s</w:t>
            </w:r>
          </w:p>
          <w:p w14:paraId="1690779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（10）对具有相同PEF值的A和B波形，用设备测出的PEF读数差值应不超过15L/min(0.25 L/s)或者12%，两者取较大值</w:t>
            </w:r>
          </w:p>
          <w:p w14:paraId="410835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2.一氧化碳CO气体分析器</w:t>
            </w:r>
          </w:p>
          <w:p w14:paraId="642621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（1）测量范围达到 0–0.3% </w:t>
            </w:r>
          </w:p>
          <w:p w14:paraId="6DF518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（2）测量精度 ± 1%</w:t>
            </w:r>
          </w:p>
          <w:p w14:paraId="4BC9EF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3.甲烷CH₄气体分析器</w:t>
            </w:r>
          </w:p>
          <w:p w14:paraId="164122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（1）测量范围达到 0–0.3%</w:t>
            </w:r>
          </w:p>
          <w:p w14:paraId="6C950CE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 测量精度±1%</w:t>
            </w:r>
          </w:p>
          <w:p w14:paraId="1892A05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▲（3）弥散采用CO和 CH₄一体化气体分析器，数字红外吸收法原理</w:t>
            </w:r>
          </w:p>
          <w:p w14:paraId="121D19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（4）无消耗性耗材</w:t>
            </w:r>
          </w:p>
          <w:p w14:paraId="4EB9671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（四）软件参数</w:t>
            </w:r>
          </w:p>
          <w:p w14:paraId="33D5E699">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▲1.数字化流量传感器，双向检测：可实时连续检测呼气、吸气指标，实时显示动态曲线（流量容积曲线、时间容积曲线）。</w:t>
            </w:r>
            <w:r>
              <w:rPr>
                <w:rFonts w:hint="eastAsia" w:ascii="宋体" w:hAnsi="宋体" w:eastAsia="宋体" w:cs="宋体"/>
                <w:color w:val="auto"/>
                <w:highlight w:val="none"/>
                <w:lang w:val="en-US" w:eastAsia="zh-CN"/>
              </w:rPr>
              <w:t xml:space="preserve"> </w:t>
            </w:r>
          </w:p>
          <w:p w14:paraId="03E602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2.测试过程实时显示呼气时间，呼气末流速变化指示。</w:t>
            </w:r>
          </w:p>
          <w:p w14:paraId="2160D2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3.内置环境参数测量模块，可以自动进行 BTPS 或STPD校正</w:t>
            </w:r>
          </w:p>
          <w:p w14:paraId="6295D32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4.具有动画演示功能。</w:t>
            </w:r>
          </w:p>
          <w:p w14:paraId="018777DA">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▲5.统计筛选功能，可以根据患者姓名，ID，测试项目，测试时间等条件进行筛选查找，并统计测试数量；</w:t>
            </w:r>
          </w:p>
          <w:p w14:paraId="221FF0B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▲6.肺功能测试具备潮气呼吸测量功能；</w:t>
            </w:r>
          </w:p>
          <w:p w14:paraId="4269FB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7.具备一口气法弥散残气测试</w:t>
            </w:r>
          </w:p>
          <w:p w14:paraId="27A9DE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8.具备弥散练习模式界面。</w:t>
            </w:r>
          </w:p>
          <w:p w14:paraId="29D4383B">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▲9.设备无一次性使用的三通呼气阀门耗材或集成式呼吸过滤器设计，咬嘴/耗材无密码锁定  </w:t>
            </w:r>
          </w:p>
          <w:p w14:paraId="218E67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10.具备自动给测试气功能:弥散/残气检查，采用自动给测试气体功能，智能定位肺容量质控点，无需人工手动给测试气体，降低检查误差。</w:t>
            </w:r>
          </w:p>
          <w:p w14:paraId="17D30FC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11.弥散测试过程实时显示屏气时间，口压。</w:t>
            </w:r>
          </w:p>
          <w:p w14:paraId="314CA5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12.自动定标：全自动超声技术，软件自动定标，避免环境，人为影响，无需频繁的人工定标筒定标工作。</w:t>
            </w:r>
          </w:p>
          <w:p w14:paraId="335A3FF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13.具备日常气体定标功能，可输出定标报告记录，要求确保测试结果的准确性，满足指南质控标准</w:t>
            </w:r>
          </w:p>
          <w:p w14:paraId="34875C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14.患者信息模块：可录入受试者基本信息、病史、吸烟指数、臂间距、禁忌症等信息。</w:t>
            </w:r>
          </w:p>
          <w:p w14:paraId="1A40AE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15.可供信息对接接口文件，支持医院信息化系统对接。</w:t>
            </w:r>
          </w:p>
          <w:p w14:paraId="701D39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16.具有多种通用的预计值，支持多人预计值选择方案。支持自定义预计值，可设置中国人自己的预计值。</w:t>
            </w:r>
          </w:p>
          <w:p w14:paraId="450E8C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17.软件数据库系统提供数据库查询、分析功能，测试报告可以PDF多种形式输出，测试数据以Excel格式统计输出。</w:t>
            </w:r>
          </w:p>
          <w:p w14:paraId="2126E1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18.软件自带Z得分（标准分数）辅助判断功能，符合最新指南要求</w:t>
            </w:r>
          </w:p>
          <w:p w14:paraId="6B4C29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19.测试结果可以显示LLN下限值，ULN上限值</w:t>
            </w:r>
          </w:p>
          <w:p w14:paraId="62A602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20.质量控制：依据 ATS/ERS 自动计算质控评级 A、B、C、D、E、F， </w:t>
            </w:r>
          </w:p>
          <w:p w14:paraId="4DDB46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21.编辑功能：测试完成后支持测试曲线测试点位置调整功能，消除偏差。</w:t>
            </w:r>
          </w:p>
          <w:p w14:paraId="5927AC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22.数据组合：需同一个界面上支持不少于10条FV曲线和用力时间肺活量曲线的叠加，并显示每条测试曲线的具体测试参数，且自动选择不同的呼气环和吸气环虚拟组合成最佳的测试数据和结果。</w:t>
            </w:r>
          </w:p>
          <w:p w14:paraId="0C4BDB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23.可以定制化输出报告模板，同时内置标准测试模板。</w:t>
            </w:r>
          </w:p>
          <w:p w14:paraId="6F2F124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▲24.设备有效使用年限不低于10年。</w:t>
            </w:r>
          </w:p>
          <w:p w14:paraId="759692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25.激发雾化装置可以提供≤5μm的雾化颗粒。</w:t>
            </w:r>
          </w:p>
          <w:p w14:paraId="57B059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26.安全性能：符合 GB 9706.1-2020《医用电气设备 第 1 部分：基本安全和基本性能的通用要求》。</w:t>
            </w:r>
          </w:p>
          <w:p w14:paraId="6B5D75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27.电磁兼容：符合YY 9706.102-2021《医用电气设备 第1-2部分：基本安全和基本性能的通用要求并列标准：电磁兼容 要求和试验》的要求。</w:t>
            </w:r>
          </w:p>
          <w:p w14:paraId="16593B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28.肺功能具备单次和多次独立显示肺功能测试重复性验证功能，可根据ATS/ERS重复性分级的要求自动进行评判，并给予重复性要求是否符合A、B、C、D、F级报告的评判。</w:t>
            </w:r>
          </w:p>
          <w:p w14:paraId="06FC7D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（五）功能需求：</w:t>
            </w:r>
          </w:p>
          <w:p w14:paraId="41DE4FE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1.主要组成：主机+控制系统+流量传感器+软件（各1个）+ 一次性呼吸过滤器不少于50个</w:t>
            </w:r>
          </w:p>
          <w:p w14:paraId="581713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2.辅件：移动台车+干燥管+支撑臂+气体减压阀+无线网卡+操作手册（各1个）+气体减压阀不少于10个单位压  </w:t>
            </w:r>
          </w:p>
          <w:p w14:paraId="0D33AFB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配套</w:t>
            </w:r>
            <w:r>
              <w:rPr>
                <w:rFonts w:hint="eastAsia" w:ascii="宋体" w:hAnsi="宋体" w:eastAsia="宋体" w:cs="宋体"/>
                <w:color w:val="auto"/>
                <w:highlight w:val="none"/>
                <w:lang w:val="en-US" w:eastAsia="zh-CN"/>
              </w:rPr>
              <w:t>计算机系统：计算机系统1套（电脑、鼠标、键盘、打印纸）</w:t>
            </w:r>
          </w:p>
        </w:tc>
      </w:tr>
      <w:tr w14:paraId="5CDA6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57B6C6B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846" w:type="dxa"/>
            <w:shd w:val="clear" w:color="auto" w:fill="FFFFFF"/>
            <w:noWrap w:val="0"/>
            <w:vAlign w:val="center"/>
          </w:tcPr>
          <w:p w14:paraId="2D0438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脉动真空灭菌器</w:t>
            </w:r>
          </w:p>
        </w:tc>
        <w:tc>
          <w:tcPr>
            <w:tcW w:w="709" w:type="dxa"/>
            <w:gridSpan w:val="2"/>
            <w:shd w:val="clear" w:color="auto" w:fill="FFFFFF"/>
            <w:noWrap w:val="0"/>
            <w:vAlign w:val="center"/>
          </w:tcPr>
          <w:p w14:paraId="5024055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E86A1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1.主体设计寿命≥15年；</w:t>
            </w:r>
          </w:p>
          <w:p w14:paraId="731794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2.灭菌室容积≥0.999m³；</w:t>
            </w:r>
          </w:p>
          <w:p w14:paraId="63CEFD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3.双自动门采用电动双门互锁；</w:t>
            </w:r>
          </w:p>
          <w:p w14:paraId="2826A66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4.内壳、门板采用316L不锈钢；</w:t>
            </w:r>
          </w:p>
          <w:p w14:paraId="7B96B6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5.冷凝方式使用板式换热器，不锈钢材质；</w:t>
            </w:r>
          </w:p>
          <w:p w14:paraId="077250F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6.真空泵选用水环式真空泵；</w:t>
            </w:r>
          </w:p>
          <w:p w14:paraId="62C554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7.触摸屏人机操作界面灭菌程序的压力、温度、时间值可根据需要自行设定；</w:t>
            </w:r>
          </w:p>
          <w:p w14:paraId="5134AB4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8.打印内容要求中文打印，以汉字形式将灭菌器的预设参数、周期参数，温度压力、灭菌程序、灭菌时间、实时温度、压力曲线、批次、操作人员等打印出来；</w:t>
            </w:r>
          </w:p>
          <w:p w14:paraId="6300B5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9.蒸汽供给自带蒸汽发生器；</w:t>
            </w:r>
          </w:p>
          <w:p w14:paraId="4FC7E9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10.设计压力≥0.3Mpa；</w:t>
            </w:r>
          </w:p>
          <w:p w14:paraId="3B075A0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11.耐压试验压力：容器≥0.39MPa，夹套≥0.52MPa；</w:t>
            </w:r>
          </w:p>
          <w:p w14:paraId="365587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12.额定工作温度达到132℃-134℃；</w:t>
            </w:r>
          </w:p>
          <w:p w14:paraId="63CDE5B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▲13.门胶圈：圆形门胶圈，医用透明高抗撕硅橡胶材质，压缩气密封；</w:t>
            </w:r>
          </w:p>
          <w:p w14:paraId="70A613A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▲14.程序种类及数量：灭菌类程序≥26套（含14套自定义程序）；测试类程序≥4套；辅助类程序≥2套；</w:t>
            </w:r>
          </w:p>
          <w:p w14:paraId="1B5A2391">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▲15.投标产品具备医疗器械注册证</w:t>
            </w:r>
            <w:r>
              <w:rPr>
                <w:rFonts w:hint="eastAsia" w:ascii="宋体" w:hAnsi="宋体" w:eastAsia="宋体" w:cs="宋体"/>
                <w:color w:val="auto"/>
                <w:highlight w:val="none"/>
                <w:lang w:val="en-US" w:eastAsia="zh-CN"/>
              </w:rPr>
              <w:t>。</w:t>
            </w:r>
          </w:p>
          <w:p w14:paraId="6920460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16.电源380V，≥60kW</w:t>
            </w:r>
          </w:p>
          <w:p w14:paraId="3EC28A8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17配置清单至少包含：主机1台，消毒内车1台，外搬运车2台、中号灭菌支架2个、中号灭菌篮2个。</w:t>
            </w:r>
          </w:p>
        </w:tc>
      </w:tr>
      <w:tr w14:paraId="63558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1F436EFE">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89F9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904F622">
            <w:pPr>
              <w:spacing w:line="3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7D70AC4A">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投标报价是履行合同的最终价格，包括：</w:t>
            </w:r>
          </w:p>
          <w:p w14:paraId="59728DE0">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（1）货物及标准附件、备品备件、专用工具的价格；</w:t>
            </w:r>
          </w:p>
          <w:p w14:paraId="2243C011">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（2）运输、装卸、安装调试、培训（含材料费、场地租用费）、技术支持、售后服务、验收等费用；</w:t>
            </w:r>
          </w:p>
          <w:p w14:paraId="230BF1E1">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设备涉及的机房装修、资质申报办理等</w:t>
            </w:r>
            <w:r>
              <w:rPr>
                <w:rFonts w:hint="eastAsia" w:ascii="宋体" w:hAnsi="宋体" w:eastAsia="宋体" w:cs="宋体"/>
                <w:b/>
                <w:bCs/>
                <w:color w:val="auto"/>
                <w:szCs w:val="21"/>
                <w:highlight w:val="none"/>
              </w:rPr>
              <w:t>费用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必要的保险费用和各项税费；</w:t>
            </w:r>
          </w:p>
          <w:p w14:paraId="00AD038A">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（4）安装费用、安装后的现场垃圾清理；</w:t>
            </w:r>
          </w:p>
          <w:p w14:paraId="05B48709">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（5）仪器设备按规定需要第三方检测机构检测的费用（如有）；</w:t>
            </w:r>
          </w:p>
          <w:p w14:paraId="3F0E3895">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（6）接入医院的信息系统产生的所有费用。</w:t>
            </w:r>
          </w:p>
        </w:tc>
      </w:tr>
      <w:tr w14:paraId="06841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E4EDA45">
            <w:pPr>
              <w:spacing w:line="360" w:lineRule="exact"/>
              <w:ind w:firstLine="210" w:firstLineChars="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F3A4BD7">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质保期从设备安装完成并验收合格之日起开始计算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质保期</w:t>
            </w:r>
            <w:r>
              <w:rPr>
                <w:rFonts w:hint="eastAsia" w:ascii="宋体" w:hAnsi="宋体" w:eastAsia="宋体" w:cs="宋体"/>
                <w:b/>
                <w:bCs/>
                <w:color w:val="auto"/>
                <w:szCs w:val="21"/>
                <w:highlight w:val="none"/>
              </w:rPr>
              <w:t>“技术要求”中有特别要求的</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按“技术要求”执行</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“技术要求”中</w:t>
            </w:r>
            <w:r>
              <w:rPr>
                <w:rFonts w:hint="eastAsia" w:ascii="宋体" w:hAnsi="宋体" w:eastAsia="宋体" w:cs="宋体"/>
                <w:b/>
                <w:bCs/>
                <w:color w:val="auto"/>
                <w:szCs w:val="21"/>
                <w:highlight w:val="none"/>
                <w:lang w:val="en-US" w:eastAsia="zh-CN"/>
              </w:rPr>
              <w:t>没</w:t>
            </w:r>
            <w:r>
              <w:rPr>
                <w:rFonts w:hint="eastAsia" w:ascii="宋体" w:hAnsi="宋体" w:eastAsia="宋体" w:cs="宋体"/>
                <w:b/>
                <w:bCs/>
                <w:color w:val="auto"/>
                <w:szCs w:val="21"/>
                <w:highlight w:val="none"/>
              </w:rPr>
              <w:t>有特别要求</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rPr>
              <w:t>货物整机质保期不少于</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年原厂全保</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质保期内产品实行三包，无条件上门维修、更换全新零配件。质保期满后，以优惠价格提供</w:t>
            </w:r>
            <w:r>
              <w:rPr>
                <w:rFonts w:hint="eastAsia" w:ascii="宋体" w:hAnsi="宋体" w:eastAsia="宋体" w:cs="宋体"/>
                <w:b/>
                <w:bCs/>
                <w:color w:val="auto"/>
                <w:highlight w:val="none"/>
              </w:rPr>
              <w:t>终身维修</w:t>
            </w:r>
            <w:r>
              <w:rPr>
                <w:rFonts w:hint="eastAsia" w:ascii="宋体" w:hAnsi="宋体" w:eastAsia="宋体" w:cs="宋体"/>
                <w:b/>
                <w:bCs/>
                <w:color w:val="auto"/>
                <w:szCs w:val="21"/>
                <w:highlight w:val="none"/>
              </w:rPr>
              <w:t>和备件更换（质保期从设备安装完成并验收合格之日起开始）。</w:t>
            </w:r>
          </w:p>
        </w:tc>
      </w:tr>
      <w:tr w14:paraId="5D3C5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16DD39C">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交付的时间和地点</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CE2F97">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交付时间：自签订合同之日起</w:t>
            </w:r>
            <w:r>
              <w:rPr>
                <w:rFonts w:hint="eastAsia" w:ascii="宋体" w:hAnsi="宋体" w:eastAsia="宋体" w:cs="宋体"/>
                <w:b/>
                <w:bCs/>
                <w:color w:val="auto"/>
                <w:szCs w:val="21"/>
                <w:highlight w:val="none"/>
                <w:lang w:val="en-US" w:eastAsia="zh-CN"/>
              </w:rPr>
              <w:t>60</w:t>
            </w:r>
            <w:r>
              <w:rPr>
                <w:rFonts w:hint="eastAsia" w:ascii="宋体" w:hAnsi="宋体" w:eastAsia="宋体" w:cs="宋体"/>
                <w:b/>
                <w:bCs/>
                <w:color w:val="auto"/>
                <w:szCs w:val="21"/>
                <w:highlight w:val="none"/>
              </w:rPr>
              <w:t>天内交货安装和调试完毕验收合格并交付使用。</w:t>
            </w:r>
          </w:p>
          <w:p w14:paraId="5B43FED7">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交付地点：防城港市防城区</w:t>
            </w:r>
            <w:r>
              <w:rPr>
                <w:rFonts w:hint="eastAsia" w:ascii="宋体" w:hAnsi="宋体" w:eastAsia="宋体" w:cs="宋体"/>
                <w:b/>
                <w:bCs/>
                <w:color w:val="auto"/>
                <w:szCs w:val="21"/>
                <w:highlight w:val="none"/>
                <w:lang w:val="en-US" w:eastAsia="zh-CN"/>
              </w:rPr>
              <w:t>人民医</w:t>
            </w:r>
            <w:r>
              <w:rPr>
                <w:rFonts w:hint="eastAsia" w:ascii="宋体" w:hAnsi="宋体" w:eastAsia="宋体" w:cs="宋体"/>
                <w:b/>
                <w:bCs/>
                <w:color w:val="auto"/>
                <w:szCs w:val="21"/>
                <w:highlight w:val="none"/>
              </w:rPr>
              <w:t>院</w:t>
            </w:r>
            <w:r>
              <w:rPr>
                <w:rFonts w:hint="eastAsia" w:ascii="宋体" w:hAnsi="宋体" w:eastAsia="宋体" w:cs="宋体"/>
                <w:b/>
                <w:bCs/>
                <w:color w:val="auto"/>
                <w:szCs w:val="21"/>
                <w:highlight w:val="none"/>
                <w:lang w:val="en-US" w:eastAsia="zh-CN"/>
              </w:rPr>
              <w:t>内</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采购人</w:t>
            </w:r>
            <w:r>
              <w:rPr>
                <w:rFonts w:hint="eastAsia" w:ascii="宋体" w:hAnsi="宋体" w:eastAsia="宋体" w:cs="宋体"/>
                <w:b/>
                <w:bCs/>
                <w:color w:val="auto"/>
                <w:szCs w:val="21"/>
                <w:highlight w:val="none"/>
              </w:rPr>
              <w:t>指定地点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40E23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B1EA57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FFE7CE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自中标通知书发出之日起25日内。</w:t>
            </w:r>
          </w:p>
        </w:tc>
      </w:tr>
      <w:tr w14:paraId="4F4F9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1CAA63E">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付款条件</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5708710">
            <w:pPr>
              <w:spacing w:line="360" w:lineRule="exact"/>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Cs w:val="21"/>
                <w:highlight w:val="none"/>
                <w:lang w:val="en-US" w:eastAsia="zh-CN"/>
              </w:rPr>
              <w:t>采用分期付款方式，采购人自合同签订且项目具备支付条件之日起10个工作日内预付合同款的30%给中标供应商，自设备安装验收合格正常使用后中标供应商开具货款全额发票给采购人，采购人在收到发票之日起根据采购人财务实际状况支付剩余的合同款（不计利息）</w:t>
            </w:r>
          </w:p>
        </w:tc>
      </w:tr>
      <w:tr w14:paraId="6EDAE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B7601B2">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售后服务</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3C721B1">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1.投标人所提供的全部设备</w:t>
            </w:r>
            <w:r>
              <w:rPr>
                <w:rFonts w:hint="eastAsia" w:ascii="宋体" w:hAnsi="宋体" w:eastAsia="宋体" w:cs="宋体"/>
                <w:b/>
                <w:bCs/>
                <w:color w:val="auto"/>
                <w:szCs w:val="21"/>
                <w:highlight w:val="none"/>
              </w:rPr>
              <w:t>的生产日期为合同签订之日</w:t>
            </w:r>
            <w:r>
              <w:rPr>
                <w:rFonts w:hint="eastAsia"/>
                <w:b/>
                <w:bCs/>
                <w:color w:val="auto"/>
                <w:highlight w:val="none"/>
                <w:lang w:val="en-US" w:eastAsia="zh-CN"/>
              </w:rPr>
              <w:t>前</w:t>
            </w:r>
            <w:r>
              <w:rPr>
                <w:rFonts w:hint="eastAsia" w:ascii="宋体" w:hAnsi="宋体" w:eastAsia="宋体" w:cs="宋体"/>
                <w:b/>
                <w:bCs/>
                <w:color w:val="auto"/>
                <w:szCs w:val="21"/>
                <w:highlight w:val="none"/>
              </w:rPr>
              <w:t>不超过180天</w:t>
            </w:r>
            <w:r>
              <w:rPr>
                <w:rFonts w:hint="eastAsia" w:ascii="宋体" w:hAnsi="宋体" w:eastAsia="宋体" w:cs="宋体"/>
                <w:b/>
                <w:bCs/>
                <w:color w:val="auto"/>
                <w:szCs w:val="21"/>
                <w:highlight w:val="none"/>
                <w:lang w:val="en-US" w:eastAsia="zh-CN"/>
              </w:rPr>
              <w:t>。</w:t>
            </w:r>
          </w:p>
          <w:p w14:paraId="002EE12E">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2.本分标所有投标产品，使用第一个月内如出现质量问题（经采购人和中标人双方确认）中标人须无条件于15天内更换全新产品（时间自验收合格之日起计算）。</w:t>
            </w:r>
          </w:p>
          <w:p w14:paraId="1E99ECEA">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3.凡条款中要求标的产品的参数符合国家标准的，若在验收前有最新强制性国家标准发布并替代现行标准，均须按照最新标准执行验收。</w:t>
            </w:r>
          </w:p>
          <w:p w14:paraId="0C7C4249">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售后服务费用包含在报价中，售后服务内容如下：</w:t>
            </w:r>
          </w:p>
          <w:p w14:paraId="3FE748B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负责送货到用户现场，在用户要求的时间内负责安装调试合格，对设备操作及维修人员进行操作及维修培训，直至技术人员熟练掌握使用及维修技能为止，提供完善的产品使用手册、操作培训手册、维护手册、详细培训计划。</w:t>
            </w:r>
          </w:p>
          <w:p w14:paraId="4656F68D">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（2）维修响应时间不超过2小时，如需维修保证24小时内到达现场维修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维修时间预计超过72小时的需要提供备用机。每台设备一个月内同一问题故障达到3次（含3次）或质保期内同一问题故障超过5次（不含5次）的，要求无条件更换新机。</w:t>
            </w:r>
          </w:p>
          <w:p w14:paraId="6FB0EA9F">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保期内对设备进行定期维护和修理，从验收合格交付使用起，在规定的质保期内，任何由制造设计原理引起的非正常损坏，由中标人负责修理。质保期外，产生的损坏或故障，维修优先确保使用，再支付相关费用，不得影响正常工作。</w:t>
            </w:r>
          </w:p>
          <w:p w14:paraId="1DE428B2">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在质保期内因货物质量、安装而造成货物损坏，其全部费用由中标人负责</w:t>
            </w:r>
            <w:r>
              <w:rPr>
                <w:rFonts w:hint="eastAsia" w:ascii="宋体" w:hAnsi="宋体" w:eastAsia="宋体" w:cs="宋体"/>
                <w:b/>
                <w:bCs/>
                <w:color w:val="auto"/>
                <w:szCs w:val="21"/>
                <w:highlight w:val="none"/>
                <w:lang w:eastAsia="zh-CN"/>
              </w:rPr>
              <w:t>。</w:t>
            </w:r>
          </w:p>
        </w:tc>
      </w:tr>
      <w:tr w14:paraId="51E23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BB406C5">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包装和运输</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04A39A7">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货物必须按照出厂原包装，并附加货物运输必要外包装，运输过程采用公路专用物流车辆运输。</w:t>
            </w:r>
          </w:p>
        </w:tc>
      </w:tr>
      <w:tr w14:paraId="16ABA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A5BA2F5">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医疗器械</w:t>
            </w:r>
            <w:r>
              <w:rPr>
                <w:rFonts w:hint="eastAsia" w:ascii="宋体" w:hAnsi="宋体" w:eastAsia="宋体" w:cs="Times New Roman"/>
                <w:b/>
                <w:bCs/>
                <w:color w:val="auto"/>
                <w:szCs w:val="21"/>
                <w:highlight w:val="none"/>
                <w:lang w:val="en-US" w:eastAsia="zh-CN"/>
              </w:rPr>
              <w:t>备案或</w:t>
            </w:r>
            <w:r>
              <w:rPr>
                <w:rFonts w:hint="eastAsia" w:ascii="宋体" w:hAnsi="宋体" w:eastAsia="宋体" w:cs="Times New Roman"/>
                <w:b/>
                <w:bCs/>
                <w:color w:val="auto"/>
                <w:szCs w:val="21"/>
                <w:highlight w:val="none"/>
              </w:rPr>
              <w:t>注册证</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83D2B4">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投标产品属第一类医疗器械产品的，投标文件中须按《医疗器械注册与备案管理办法》 （国家市场监督管理总局令第 47号）提供该设备在负责药品监督管理的部门提交备案资料证明材料复印件（或扫描件）加盖投标人电子签章；投标产品属第二、第三类医疗器械产品的，投标文件中须按《医疗器械注册与备案管理办法》 （国家市场监督管理总局令第47号）提供该设备有效的药品监督管理部门出具的医疗器械注册证复印件（或扫描件）加盖投标人电子签章。</w:t>
            </w:r>
          </w:p>
        </w:tc>
      </w:tr>
      <w:tr w14:paraId="6C981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B0E332E">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6CC4064">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1.以上“</w:t>
            </w:r>
            <w:r>
              <w:rPr>
                <w:rFonts w:hint="eastAsia" w:ascii="宋体" w:hAnsi="宋体" w:eastAsia="宋体" w:cs="Times New Roman"/>
                <w:b/>
                <w:bCs/>
                <w:color w:val="auto"/>
                <w:szCs w:val="21"/>
                <w:highlight w:val="none"/>
                <w:lang w:val="en-US" w:eastAsia="zh-CN"/>
              </w:rPr>
              <w:t>技术要求</w:t>
            </w:r>
            <w:r>
              <w:rPr>
                <w:rFonts w:hint="eastAsia" w:ascii="宋体" w:hAnsi="宋体" w:eastAsia="宋体" w:cs="Times New Roman"/>
                <w:b/>
                <w:bCs/>
                <w:color w:val="auto"/>
                <w:szCs w:val="21"/>
                <w:highlight w:val="none"/>
              </w:rPr>
              <w:t>”中带“▲”标注的技术参数及要求有任意一项负偏离的，投标无效；不带“▲”标注的技术参数有</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项（含</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项）及以上负偏离的，投标无效。“商务条款”有1项以上（含1项）负偏离的，则投标无效。</w:t>
            </w:r>
          </w:p>
          <w:p w14:paraId="22C60F1F">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2</w:t>
            </w:r>
            <w:r>
              <w:rPr>
                <w:rFonts w:hint="eastAsia" w:ascii="宋体" w:hAnsi="宋体" w:eastAsia="宋体" w:cs="Times New Roman"/>
                <w:b/>
                <w:bCs/>
                <w:color w:val="auto"/>
                <w:szCs w:val="21"/>
                <w:highlight w:val="none"/>
              </w:rPr>
              <w:t>.投标人须在投标文件中提供</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方案以供评审，</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方案内容详见评标方法及评标标准。</w:t>
            </w:r>
          </w:p>
          <w:p w14:paraId="0FFB7F48">
            <w:pPr>
              <w:spacing w:line="360" w:lineRule="exact"/>
              <w:jc w:val="left"/>
              <w:rPr>
                <w:rFonts w:hint="eastAsia"/>
                <w:lang w:val="en-US" w:eastAsia="zh-CN"/>
              </w:rPr>
            </w:pPr>
            <w:r>
              <w:rPr>
                <w:rFonts w:hint="eastAsia" w:ascii="宋体" w:hAnsi="宋体" w:eastAsia="宋体" w:cs="Times New Roman"/>
                <w:b/>
                <w:bCs/>
                <w:color w:val="auto"/>
                <w:szCs w:val="21"/>
                <w:highlight w:val="none"/>
                <w:lang w:val="en-US" w:eastAsia="zh-CN"/>
              </w:rPr>
              <w:t>3.投标人如中标，须在签订采购合同后支付预付款前提供中标产品的厂家针对本项目的授权书及售后服务承诺交采购人核验（授权书及售后服务承诺须加盖厂家公章），否则不予支付预付款。</w:t>
            </w:r>
          </w:p>
        </w:tc>
      </w:tr>
      <w:tr w14:paraId="5CB9D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8913FF1">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采购预算</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142FC08">
            <w:pPr>
              <w:spacing w:line="360" w:lineRule="exact"/>
              <w:jc w:val="left"/>
              <w:rPr>
                <w:rFonts w:hint="eastAsia" w:ascii="宋体" w:hAnsi="宋体" w:cs="Times New Roman"/>
                <w:b/>
                <w:bCs/>
                <w:color w:val="auto"/>
                <w:szCs w:val="21"/>
                <w:highlight w:val="none"/>
                <w:lang w:val="en-US" w:eastAsia="zh-CN"/>
              </w:rPr>
            </w:pPr>
            <w:r>
              <w:rPr>
                <w:rFonts w:hint="eastAsia" w:ascii="宋体" w:hAnsi="宋体" w:eastAsia="宋体" w:cs="Times New Roman"/>
                <w:b/>
                <w:bCs/>
                <w:color w:val="auto"/>
                <w:szCs w:val="21"/>
                <w:highlight w:val="none"/>
              </w:rPr>
              <w:t>供应商的投标总报价超过</w:t>
            </w:r>
            <w:r>
              <w:rPr>
                <w:rFonts w:hint="eastAsia" w:ascii="宋体" w:hAnsi="宋体" w:eastAsia="宋体" w:cs="Times New Roman"/>
                <w:b/>
                <w:bCs/>
                <w:color w:val="auto"/>
                <w:szCs w:val="21"/>
                <w:highlight w:val="none"/>
                <w:lang w:val="en-US" w:eastAsia="zh-CN"/>
              </w:rPr>
              <w:t>分标</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投标文件做无效处理</w:t>
            </w:r>
            <w:r>
              <w:rPr>
                <w:rFonts w:hint="eastAsia" w:ascii="宋体" w:hAnsi="宋体" w:eastAsia="宋体" w:cs="Times New Roman"/>
                <w:b/>
                <w:bCs/>
                <w:color w:val="auto"/>
                <w:szCs w:val="21"/>
                <w:highlight w:val="none"/>
              </w:rPr>
              <w:t>；供应商的各分项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投标报价超过分项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w:t>
            </w:r>
            <w:r>
              <w:rPr>
                <w:rFonts w:hint="eastAsia" w:ascii="宋体" w:hAnsi="宋体" w:cs="Times New Roman"/>
                <w:b/>
                <w:bCs/>
                <w:color w:val="auto"/>
                <w:szCs w:val="21"/>
                <w:highlight w:val="none"/>
                <w:lang w:val="en-US" w:eastAsia="zh-CN"/>
              </w:rPr>
              <w:t>各</w:t>
            </w:r>
            <w:r>
              <w:rPr>
                <w:rFonts w:hint="eastAsia" w:ascii="宋体" w:hAnsi="宋体" w:eastAsia="宋体" w:cs="Times New Roman"/>
                <w:b/>
                <w:bCs/>
                <w:color w:val="auto"/>
                <w:szCs w:val="21"/>
                <w:highlight w:val="none"/>
              </w:rPr>
              <w:t>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w:t>
            </w:r>
            <w:r>
              <w:rPr>
                <w:rFonts w:hint="eastAsia" w:ascii="宋体" w:hAnsi="宋体" w:cs="Times New Roman"/>
                <w:b/>
                <w:bCs/>
                <w:color w:val="auto"/>
                <w:szCs w:val="21"/>
                <w:highlight w:val="none"/>
                <w:lang w:val="en-US" w:eastAsia="zh-CN"/>
              </w:rPr>
              <w:t>见下表：</w:t>
            </w:r>
          </w:p>
          <w:tbl>
            <w:tblPr>
              <w:tblStyle w:val="32"/>
              <w:tblW w:w="7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3763"/>
              <w:gridCol w:w="2313"/>
            </w:tblGrid>
            <w:tr w14:paraId="0CCC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vAlign w:val="center"/>
                </w:tcPr>
                <w:p w14:paraId="6ADE7C9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序号</w:t>
                  </w:r>
                </w:p>
              </w:tc>
              <w:tc>
                <w:tcPr>
                  <w:tcW w:w="3763" w:type="dxa"/>
                  <w:vAlign w:val="center"/>
                </w:tcPr>
                <w:p w14:paraId="5E1F7F8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采购标的名称</w:t>
                  </w:r>
                </w:p>
              </w:tc>
              <w:tc>
                <w:tcPr>
                  <w:tcW w:w="2313" w:type="dxa"/>
                  <w:vAlign w:val="center"/>
                </w:tcPr>
                <w:p w14:paraId="6CCE6238">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采购预算（万元）</w:t>
                  </w:r>
                </w:p>
              </w:tc>
            </w:tr>
            <w:tr w14:paraId="2FC3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4861F48E">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c>
                <w:tcPr>
                  <w:tcW w:w="3763" w:type="dxa"/>
                  <w:shd w:val="clear" w:color="auto" w:fill="auto"/>
                  <w:vAlign w:val="center"/>
                </w:tcPr>
                <w:p w14:paraId="2CDFF01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移动式C形臂X射线机</w:t>
                  </w:r>
                </w:p>
              </w:tc>
              <w:tc>
                <w:tcPr>
                  <w:tcW w:w="2313" w:type="dxa"/>
                  <w:shd w:val="clear" w:color="auto" w:fill="auto"/>
                  <w:vAlign w:val="center"/>
                </w:tcPr>
                <w:p w14:paraId="33B17B08">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70</w:t>
                  </w:r>
                </w:p>
              </w:tc>
            </w:tr>
            <w:tr w14:paraId="60A5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5" w:type="dxa"/>
                  <w:shd w:val="clear" w:color="auto" w:fill="auto"/>
                  <w:vAlign w:val="center"/>
                </w:tcPr>
                <w:p w14:paraId="6F413DC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c>
                <w:tcPr>
                  <w:tcW w:w="3763" w:type="dxa"/>
                  <w:shd w:val="clear" w:color="auto" w:fill="auto"/>
                  <w:vAlign w:val="center"/>
                </w:tcPr>
                <w:p w14:paraId="2F7889A2">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彩超诊断仪</w:t>
                  </w:r>
                </w:p>
              </w:tc>
              <w:tc>
                <w:tcPr>
                  <w:tcW w:w="2313" w:type="dxa"/>
                  <w:shd w:val="clear" w:color="auto" w:fill="auto"/>
                  <w:vAlign w:val="center"/>
                </w:tcPr>
                <w:p w14:paraId="29E5684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294</w:t>
                  </w:r>
                </w:p>
              </w:tc>
            </w:tr>
            <w:tr w14:paraId="0236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C25D17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c>
                <w:tcPr>
                  <w:tcW w:w="3763" w:type="dxa"/>
                  <w:shd w:val="clear" w:color="auto" w:fill="auto"/>
                  <w:vAlign w:val="center"/>
                </w:tcPr>
                <w:p w14:paraId="2EFEFD25">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麻醉机</w:t>
                  </w:r>
                </w:p>
              </w:tc>
              <w:tc>
                <w:tcPr>
                  <w:tcW w:w="2313" w:type="dxa"/>
                  <w:shd w:val="clear" w:color="auto" w:fill="auto"/>
                  <w:vAlign w:val="center"/>
                </w:tcPr>
                <w:p w14:paraId="69DE9EA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40</w:t>
                  </w:r>
                </w:p>
              </w:tc>
            </w:tr>
            <w:tr w14:paraId="5195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42155D5">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c>
                <w:tcPr>
                  <w:tcW w:w="3763" w:type="dxa"/>
                  <w:shd w:val="clear" w:color="auto" w:fill="auto"/>
                  <w:vAlign w:val="center"/>
                </w:tcPr>
                <w:p w14:paraId="71CA0F01">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母亲/胎儿监测系统</w:t>
                  </w:r>
                </w:p>
              </w:tc>
              <w:tc>
                <w:tcPr>
                  <w:tcW w:w="2313" w:type="dxa"/>
                  <w:shd w:val="clear" w:color="auto" w:fill="auto"/>
                  <w:vAlign w:val="center"/>
                </w:tcPr>
                <w:p w14:paraId="43986E92">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54</w:t>
                  </w:r>
                </w:p>
              </w:tc>
            </w:tr>
            <w:tr w14:paraId="4196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FAAD6D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5</w:t>
                  </w:r>
                </w:p>
              </w:tc>
              <w:tc>
                <w:tcPr>
                  <w:tcW w:w="3763" w:type="dxa"/>
                  <w:shd w:val="clear" w:color="auto" w:fill="auto"/>
                  <w:vAlign w:val="center"/>
                </w:tcPr>
                <w:p w14:paraId="79B7FCEA">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产程数据监测与可视化系统</w:t>
                  </w:r>
                </w:p>
              </w:tc>
              <w:tc>
                <w:tcPr>
                  <w:tcW w:w="2313" w:type="dxa"/>
                  <w:shd w:val="clear" w:color="auto" w:fill="auto"/>
                  <w:vAlign w:val="center"/>
                </w:tcPr>
                <w:p w14:paraId="347F280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45</w:t>
                  </w:r>
                </w:p>
              </w:tc>
            </w:tr>
            <w:tr w14:paraId="22BC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CE02E9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c>
                <w:tcPr>
                  <w:tcW w:w="3763" w:type="dxa"/>
                  <w:shd w:val="clear" w:color="auto" w:fill="auto"/>
                  <w:vAlign w:val="center"/>
                </w:tcPr>
                <w:p w14:paraId="7D377AB5">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呼吸机</w:t>
                  </w:r>
                </w:p>
              </w:tc>
              <w:tc>
                <w:tcPr>
                  <w:tcW w:w="2313" w:type="dxa"/>
                  <w:shd w:val="clear" w:color="auto" w:fill="auto"/>
                  <w:vAlign w:val="center"/>
                </w:tcPr>
                <w:p w14:paraId="187AD5B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56</w:t>
                  </w:r>
                </w:p>
              </w:tc>
            </w:tr>
            <w:tr w14:paraId="221A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6AF9E8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w:t>
                  </w:r>
                </w:p>
              </w:tc>
              <w:tc>
                <w:tcPr>
                  <w:tcW w:w="3763" w:type="dxa"/>
                  <w:shd w:val="clear" w:color="auto" w:fill="auto"/>
                  <w:vAlign w:val="center"/>
                </w:tcPr>
                <w:p w14:paraId="6953951C">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中药熏蒸仪</w:t>
                  </w:r>
                </w:p>
              </w:tc>
              <w:tc>
                <w:tcPr>
                  <w:tcW w:w="2313" w:type="dxa"/>
                  <w:shd w:val="clear" w:color="auto" w:fill="auto"/>
                  <w:vAlign w:val="center"/>
                </w:tcPr>
                <w:p w14:paraId="10D16452">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w:t>
                  </w:r>
                </w:p>
              </w:tc>
            </w:tr>
            <w:tr w14:paraId="0EE2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B3D7DF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w:t>
                  </w:r>
                </w:p>
              </w:tc>
              <w:tc>
                <w:tcPr>
                  <w:tcW w:w="3763" w:type="dxa"/>
                  <w:shd w:val="clear" w:color="auto" w:fill="auto"/>
                  <w:vAlign w:val="center"/>
                </w:tcPr>
                <w:p w14:paraId="47A9228A">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心电监护仪</w:t>
                  </w:r>
                </w:p>
              </w:tc>
              <w:tc>
                <w:tcPr>
                  <w:tcW w:w="2313" w:type="dxa"/>
                  <w:shd w:val="clear" w:color="auto" w:fill="auto"/>
                  <w:vAlign w:val="center"/>
                </w:tcPr>
                <w:p w14:paraId="54E3C4B8">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w:t>
                  </w:r>
                </w:p>
              </w:tc>
            </w:tr>
            <w:tr w14:paraId="18E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BF0E6E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9</w:t>
                  </w:r>
                </w:p>
              </w:tc>
              <w:tc>
                <w:tcPr>
                  <w:tcW w:w="3763" w:type="dxa"/>
                  <w:shd w:val="clear" w:color="auto" w:fill="auto"/>
                  <w:vAlign w:val="center"/>
                </w:tcPr>
                <w:p w14:paraId="6AA46A15">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中医体质识别仪</w:t>
                  </w:r>
                </w:p>
              </w:tc>
              <w:tc>
                <w:tcPr>
                  <w:tcW w:w="2313" w:type="dxa"/>
                  <w:shd w:val="clear" w:color="auto" w:fill="auto"/>
                  <w:vAlign w:val="center"/>
                </w:tcPr>
                <w:p w14:paraId="5A7DA3FD">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16</w:t>
                  </w:r>
                </w:p>
              </w:tc>
            </w:tr>
            <w:tr w14:paraId="52ED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745E114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10</w:t>
                  </w:r>
                </w:p>
              </w:tc>
              <w:tc>
                <w:tcPr>
                  <w:tcW w:w="3763" w:type="dxa"/>
                  <w:shd w:val="clear" w:color="auto" w:fill="auto"/>
                  <w:vAlign w:val="center"/>
                </w:tcPr>
                <w:p w14:paraId="1E4E8C2E">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肺功能仪</w:t>
                  </w:r>
                </w:p>
              </w:tc>
              <w:tc>
                <w:tcPr>
                  <w:tcW w:w="2313" w:type="dxa"/>
                  <w:shd w:val="clear" w:color="auto" w:fill="auto"/>
                  <w:vAlign w:val="center"/>
                </w:tcPr>
                <w:p w14:paraId="022B1D0F">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65</w:t>
                  </w:r>
                </w:p>
              </w:tc>
            </w:tr>
            <w:tr w14:paraId="2141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1A49DD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11</w:t>
                  </w:r>
                </w:p>
              </w:tc>
              <w:tc>
                <w:tcPr>
                  <w:tcW w:w="3763" w:type="dxa"/>
                  <w:shd w:val="clear" w:color="auto" w:fill="auto"/>
                  <w:vAlign w:val="center"/>
                </w:tcPr>
                <w:p w14:paraId="6DEE7A87">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脉动真空灭菌器</w:t>
                  </w:r>
                </w:p>
              </w:tc>
              <w:tc>
                <w:tcPr>
                  <w:tcW w:w="2313" w:type="dxa"/>
                  <w:shd w:val="clear" w:color="auto" w:fill="auto"/>
                  <w:vAlign w:val="center"/>
                </w:tcPr>
                <w:p w14:paraId="65DA3CE1">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40</w:t>
                  </w:r>
                </w:p>
              </w:tc>
            </w:tr>
            <w:tr w14:paraId="2CD8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8" w:type="dxa"/>
                  <w:gridSpan w:val="2"/>
                </w:tcPr>
                <w:p w14:paraId="2F89769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合计</w:t>
                  </w:r>
                </w:p>
              </w:tc>
              <w:tc>
                <w:tcPr>
                  <w:tcW w:w="2313" w:type="dxa"/>
                </w:tcPr>
                <w:p w14:paraId="1B0A56E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color w:val="auto"/>
                      <w:kern w:val="0"/>
                      <w:sz w:val="24"/>
                      <w:highlight w:val="none"/>
                      <w:lang w:val="en-US" w:eastAsia="zh-CN"/>
                    </w:rPr>
                    <w:t>686</w:t>
                  </w:r>
                </w:p>
              </w:tc>
            </w:tr>
          </w:tbl>
          <w:p w14:paraId="543CB6F2">
            <w:pPr>
              <w:spacing w:line="360" w:lineRule="exact"/>
              <w:jc w:val="left"/>
              <w:rPr>
                <w:rFonts w:hint="eastAsia" w:ascii="宋体" w:hAnsi="宋体" w:eastAsia="宋体" w:cs="Times New Roman"/>
                <w:b/>
                <w:bCs/>
                <w:color w:val="auto"/>
                <w:szCs w:val="21"/>
                <w:highlight w:val="none"/>
                <w:lang w:val="en-US" w:eastAsia="zh-CN"/>
              </w:rPr>
            </w:pPr>
          </w:p>
        </w:tc>
      </w:tr>
      <w:tr w14:paraId="59C90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5623917C">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6156B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9FDFC9E">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5519B653">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lang w:val="en-US" w:eastAsia="zh-CN"/>
              </w:rPr>
              <w:t>本分标</w:t>
            </w:r>
            <w:r>
              <w:rPr>
                <w:rFonts w:hint="eastAsia" w:ascii="宋体" w:hAnsi="宋体" w:eastAsia="宋体" w:cs="Times New Roman"/>
                <w:b w:val="0"/>
                <w:bCs w:val="0"/>
                <w:color w:val="auto"/>
                <w:szCs w:val="21"/>
                <w:highlight w:val="none"/>
              </w:rPr>
              <w:t>核心产品为产品</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u w:val="single"/>
                <w:lang w:val="en-US" w:eastAsia="zh-CN"/>
              </w:rPr>
              <w:t xml:space="preserve"> 彩超诊断仪</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核心产品提供相同品牌产品且通过资格审查、符合性审查的不同投标人参加同一合同项下投标的，按一家投标人计算，评审后得分最高的同品牌投标人获得中标人推荐资格；评审得分相同的，由评标委员会按照“投标人须知前附表”规定的方式确定一个投标人获得中标人推荐资格，其他同品牌投标人不作为中标候选人</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w:t>
            </w:r>
          </w:p>
        </w:tc>
      </w:tr>
      <w:tr w14:paraId="17FCF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659CD5C3">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医院系统对接咨询</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1ADD87DF">
            <w:pPr>
              <w:spacing w:line="360" w:lineRule="exact"/>
              <w:jc w:val="left"/>
              <w:rPr>
                <w:rFonts w:hint="default" w:ascii="宋体" w:hAnsi="宋体" w:eastAsia="宋体" w:cs="Times New Roman"/>
                <w:b w:val="0"/>
                <w:bCs w:val="0"/>
                <w:color w:val="auto"/>
                <w:szCs w:val="21"/>
                <w:highlight w:val="none"/>
                <w:u w:val="single"/>
                <w:lang w:val="en-US" w:eastAsia="zh-CN"/>
              </w:rPr>
            </w:pPr>
            <w:r>
              <w:rPr>
                <w:rFonts w:hint="eastAsia" w:ascii="宋体" w:hAnsi="宋体" w:eastAsia="宋体" w:cs="Times New Roman"/>
                <w:b w:val="0"/>
                <w:bCs w:val="0"/>
                <w:color w:val="auto"/>
                <w:szCs w:val="21"/>
                <w:highlight w:val="none"/>
                <w:lang w:val="en-US" w:eastAsia="zh-CN"/>
              </w:rPr>
              <w:t>投标人如对所投产品需要连接的采购人现有系统或设备有疑问，可咨询</w:t>
            </w:r>
            <w:r>
              <w:rPr>
                <w:rFonts w:hint="eastAsia" w:ascii="宋体" w:hAnsi="宋体" w:cs="Times New Roman"/>
                <w:b w:val="0"/>
                <w:bCs w:val="0"/>
                <w:color w:val="auto"/>
                <w:szCs w:val="21"/>
                <w:highlight w:val="none"/>
                <w:u w:val="single"/>
                <w:lang w:val="en-US" w:eastAsia="zh-CN"/>
              </w:rPr>
              <w:t>盘工、杨工，联系方式：0770-2065269</w:t>
            </w:r>
            <w:r>
              <w:rPr>
                <w:rFonts w:hint="eastAsia" w:ascii="宋体" w:hAnsi="宋体" w:eastAsia="宋体" w:cs="Times New Roman"/>
                <w:b w:val="0"/>
                <w:bCs w:val="0"/>
                <w:color w:val="auto"/>
                <w:szCs w:val="21"/>
                <w:highlight w:val="none"/>
                <w:u w:val="single"/>
                <w:lang w:val="en-US" w:eastAsia="zh-CN"/>
              </w:rPr>
              <w:t xml:space="preserve">                  </w:t>
            </w:r>
          </w:p>
        </w:tc>
      </w:tr>
      <w:tr w14:paraId="5EB2E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597453F">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政策性加分条件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785204AD">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符合节能环保等国家政策要求</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符合要求加分，详见第四章：评标方法及评分标准（提供相关证明材料）</w:t>
            </w:r>
          </w:p>
        </w:tc>
      </w:tr>
      <w:tr w14:paraId="79827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D2CDD0">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履约能力</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B1235AE">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1B17D2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D478DC">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61AE6B3">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40C6D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3919E31">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FE1973">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所有货物交货前不允许提前开箱、调试；货物安装调试完毕后通知采购人对货物进行清点、核实、验收，双方代表签字。如供货时出现有设备停产的情况，须提供具备与原设备技术参数要求相同或高于原设备技术参数要求的替代产品，并经采购人确认后方可更换。</w:t>
            </w:r>
          </w:p>
          <w:p w14:paraId="3285D5FB">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2.交货时，所有产品均严格按招标文件上的技术规格要求、中标人响应和承诺的技术参数及性能和国家有关标准进行验收，达不到实质性要求的视为产品验收不合格，并按相关规定处理、处罚。</w:t>
            </w:r>
          </w:p>
          <w:p w14:paraId="0CA96498">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3.中标人承诺所提供的产品（包括硬件、配套软件）为符合国家知识产权法律法规要求的正规正版产品，不属于假冒伪劣商品；中标人还应保证采购人不受到第三方关于侵犯知识产权以及专利权、商标权或工业设计权等知识产权方面的指控，任何第三方如果提出此方面指控均与采购人无关，中标人应与第三方交涉，并承担可能发生的一切法律责任、费用和后果；若采购人因此而遭致损失的，中标人须赔偿该损失。</w:t>
            </w:r>
          </w:p>
          <w:p w14:paraId="1CE8DC8A">
            <w:pPr>
              <w:spacing w:line="360" w:lineRule="exact"/>
              <w:jc w:val="left"/>
              <w:rPr>
                <w:rFonts w:hint="eastAsia" w:ascii="宋体" w:hAnsi="宋体" w:eastAsia="宋体" w:cs="Times New Roman"/>
                <w:b w:val="0"/>
                <w:bCs w:val="0"/>
                <w:color w:val="auto"/>
                <w:szCs w:val="21"/>
                <w:highlight w:val="none"/>
              </w:rPr>
            </w:pPr>
            <w:r>
              <w:rPr>
                <w:rFonts w:hint="eastAsia" w:ascii="宋体" w:hAnsi="宋体" w:cs="Times New Roman"/>
                <w:b w:val="0"/>
                <w:bCs w:val="0"/>
                <w:color w:val="auto"/>
                <w:szCs w:val="21"/>
                <w:highlight w:val="none"/>
                <w:lang w:val="en-US" w:eastAsia="zh-CN"/>
              </w:rPr>
              <w:t>4</w:t>
            </w:r>
            <w:r>
              <w:rPr>
                <w:rFonts w:hint="eastAsia" w:ascii="宋体" w:hAnsi="宋体" w:eastAsia="宋体" w:cs="Times New Roman"/>
                <w:b w:val="0"/>
                <w:bCs w:val="0"/>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09944DDE">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5</w:t>
            </w:r>
            <w:r>
              <w:rPr>
                <w:rFonts w:hint="eastAsia" w:ascii="宋体" w:hAnsi="宋体" w:eastAsia="宋体" w:cs="Times New Roman"/>
                <w:b w:val="0"/>
                <w:bCs w:val="0"/>
                <w:color w:val="auto"/>
                <w:szCs w:val="21"/>
                <w:highlight w:val="none"/>
                <w:lang w:val="en-US" w:eastAsia="zh-CN"/>
              </w:rPr>
              <w:t>.采购人</w:t>
            </w:r>
            <w:r>
              <w:rPr>
                <w:rFonts w:hint="default" w:ascii="宋体" w:hAnsi="宋体" w:eastAsia="宋体" w:cs="Times New Roman"/>
                <w:b w:val="0"/>
                <w:bCs w:val="0"/>
                <w:color w:val="auto"/>
                <w:szCs w:val="21"/>
                <w:highlight w:val="none"/>
                <w:lang w:val="en-US" w:eastAsia="zh-CN"/>
              </w:rPr>
              <w:t>有权委托第三方机构进行验收，单次验收费用不超过合同总金额的</w:t>
            </w:r>
            <w:r>
              <w:rPr>
                <w:rFonts w:hint="eastAsia" w:ascii="宋体" w:hAnsi="宋体" w:eastAsia="宋体" w:cs="Times New Roman"/>
                <w:b w:val="0"/>
                <w:bCs w:val="0"/>
                <w:color w:val="auto"/>
                <w:szCs w:val="21"/>
                <w:highlight w:val="none"/>
                <w:lang w:val="en-US" w:eastAsia="zh-CN"/>
              </w:rPr>
              <w:t>2</w:t>
            </w:r>
            <w:r>
              <w:rPr>
                <w:rFonts w:hint="default" w:ascii="宋体" w:hAnsi="宋体" w:eastAsia="宋体" w:cs="Times New Roman"/>
                <w:b w:val="0"/>
                <w:bCs w:val="0"/>
                <w:color w:val="auto"/>
                <w:szCs w:val="21"/>
                <w:highlight w:val="none"/>
                <w:lang w:val="en-US" w:eastAsia="zh-CN"/>
              </w:rPr>
              <w:t>%，验收费用由</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全部承担。</w:t>
            </w:r>
          </w:p>
          <w:p w14:paraId="485E30AB">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lang w:val="en-US" w:eastAsia="zh-CN"/>
              </w:rPr>
              <w:t>.验收须</w:t>
            </w:r>
            <w:r>
              <w:rPr>
                <w:rFonts w:hint="default" w:ascii="宋体" w:hAnsi="宋体" w:eastAsia="宋体" w:cs="Times New Roman"/>
                <w:b w:val="0"/>
                <w:bCs w:val="0"/>
                <w:color w:val="auto"/>
                <w:szCs w:val="21"/>
                <w:highlight w:val="none"/>
                <w:lang w:val="en-US" w:eastAsia="zh-CN"/>
              </w:rPr>
              <w:t>符合招标文件参数要求及</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响应参数要求。</w:t>
            </w:r>
          </w:p>
        </w:tc>
      </w:tr>
    </w:tbl>
    <w:p w14:paraId="7FDD937B">
      <w:pPr>
        <w:spacing w:line="428" w:lineRule="exact"/>
        <w:rPr>
          <w:rFonts w:hint="eastAsia" w:ascii="黑体" w:hAnsi="黑体" w:eastAsia="黑体" w:cs="黑体"/>
          <w:color w:val="auto"/>
          <w:sz w:val="32"/>
          <w:szCs w:val="32"/>
          <w:highlight w:val="none"/>
          <w:lang w:val="en-US" w:eastAsia="zh-CN"/>
        </w:rPr>
      </w:pPr>
    </w:p>
    <w:p w14:paraId="78236D92">
      <w:pPr>
        <w:spacing w:line="428"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分标3：</w:t>
      </w:r>
    </w:p>
    <w:tbl>
      <w:tblPr>
        <w:tblStyle w:val="3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67000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549592FA">
            <w:pPr>
              <w:pStyle w:val="293"/>
              <w:rPr>
                <w:rFonts w:hint="eastAsia" w:ascii="宋体" w:hAnsi="宋体" w:eastAsia="宋体" w:cs="宋体"/>
                <w:b/>
                <w:color w:val="auto"/>
                <w:kern w:val="2"/>
                <w:sz w:val="21"/>
                <w:szCs w:val="21"/>
                <w:highlight w:val="none"/>
                <w:lang w:eastAsia="zh-CN"/>
              </w:rPr>
            </w:pPr>
            <w:r>
              <w:rPr>
                <w:rFonts w:hint="eastAsia" w:ascii="宋体" w:hAnsi="宋体" w:eastAsia="宋体" w:cs="宋体"/>
                <w:b/>
                <w:bCs w:val="0"/>
                <w:color w:val="auto"/>
                <w:kern w:val="2"/>
                <w:sz w:val="24"/>
                <w:szCs w:val="24"/>
                <w:highlight w:val="none"/>
                <w:lang w:eastAsia="zh-CN"/>
              </w:rPr>
              <w:t>一、技术要求</w:t>
            </w:r>
          </w:p>
        </w:tc>
      </w:tr>
      <w:tr w14:paraId="752CE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00227C6C">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序号</w:t>
            </w:r>
          </w:p>
        </w:tc>
        <w:tc>
          <w:tcPr>
            <w:tcW w:w="846" w:type="dxa"/>
            <w:noWrap w:val="0"/>
            <w:vAlign w:val="center"/>
          </w:tcPr>
          <w:p w14:paraId="6234CEC0">
            <w:pPr>
              <w:pStyle w:val="293"/>
              <w:jc w:val="center"/>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eastAsia="zh-CN"/>
              </w:rPr>
              <w:t>标的的名称</w:t>
            </w:r>
          </w:p>
        </w:tc>
        <w:tc>
          <w:tcPr>
            <w:tcW w:w="709" w:type="dxa"/>
            <w:gridSpan w:val="2"/>
            <w:noWrap w:val="0"/>
            <w:vAlign w:val="top"/>
          </w:tcPr>
          <w:p w14:paraId="1EF82B51">
            <w:pPr>
              <w:pStyle w:val="293"/>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数量及单位</w:t>
            </w:r>
          </w:p>
        </w:tc>
        <w:tc>
          <w:tcPr>
            <w:tcW w:w="7602" w:type="dxa"/>
            <w:noWrap w:val="0"/>
            <w:vAlign w:val="center"/>
          </w:tcPr>
          <w:p w14:paraId="6C834DF8">
            <w:pPr>
              <w:pStyle w:val="293"/>
              <w:jc w:val="center"/>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技术参数及要求</w:t>
            </w:r>
          </w:p>
        </w:tc>
      </w:tr>
      <w:tr w14:paraId="1B360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46CAF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46" w:type="dxa"/>
            <w:shd w:val="clear" w:color="auto" w:fill="FFFFFF"/>
            <w:noWrap w:val="0"/>
            <w:vAlign w:val="center"/>
          </w:tcPr>
          <w:p w14:paraId="5CAB73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腹腔镜</w:t>
            </w:r>
          </w:p>
        </w:tc>
        <w:tc>
          <w:tcPr>
            <w:tcW w:w="709" w:type="dxa"/>
            <w:gridSpan w:val="2"/>
            <w:shd w:val="clear" w:color="auto" w:fill="FFFFFF"/>
            <w:noWrap w:val="0"/>
            <w:vAlign w:val="center"/>
          </w:tcPr>
          <w:p w14:paraId="526E8D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FBE79F6">
            <w:pPr>
              <w:rPr>
                <w:rFonts w:hint="eastAsia" w:ascii="宋体" w:hAnsi="宋体" w:eastAsia="宋体" w:cs="宋体"/>
                <w:b/>
                <w:bCs/>
                <w:color w:val="auto"/>
                <w:highlight w:val="none"/>
                <w:lang w:val="en-US" w:eastAsia="zh-CN"/>
              </w:rPr>
            </w:pPr>
            <w:r>
              <w:rPr>
                <w:b/>
                <w:bCs/>
                <w:color w:val="auto"/>
                <w:highlight w:val="none"/>
                <w:lang w:val="en-US"/>
              </w:rPr>
              <w:t>▲</w:t>
            </w:r>
            <w:r>
              <w:rPr>
                <w:rFonts w:hint="eastAsia" w:ascii="宋体" w:hAnsi="宋体" w:eastAsia="宋体" w:cs="宋体"/>
                <w:b/>
                <w:bCs/>
                <w:color w:val="auto"/>
                <w:highlight w:val="none"/>
                <w:lang w:val="en-US" w:eastAsia="zh-CN"/>
              </w:rPr>
              <w:t>1.主机具备4K图像处理性能，可处理3D和2D画面信号，系统可通过同品牌软镜模块接入电子软镜，实现双镜联合功能，能够输出3840*2160 和 4096*2160 超高清像素影像；</w:t>
            </w:r>
          </w:p>
          <w:p w14:paraId="7985BA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2.防电击程度分类为：达到CF 级别防护；</w:t>
            </w:r>
          </w:p>
          <w:p w14:paraId="3128CF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3.纯色荧光的颜色可以设置为绿色和蓝色；</w:t>
            </w:r>
          </w:p>
          <w:p w14:paraId="1545F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4.主机具备电子除烟功能；</w:t>
            </w:r>
          </w:p>
          <w:p w14:paraId="374E45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5.荧光亮度调节不少于18级；</w:t>
            </w:r>
          </w:p>
          <w:p w14:paraId="5A5A665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6.主机自带内置 USB3.0 刻录系统，外接 U 盘、移动硬盘存储设备即插即用。录像储存有动画提示，并在触摸屏上显示移动设备状态和可录制剩余时间；</w:t>
            </w:r>
          </w:p>
          <w:p w14:paraId="37C6E4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7.USB接口可以连接无线鼠标、键盘和脚踏外接设备； </w:t>
            </w:r>
          </w:p>
          <w:p w14:paraId="0582D5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8.至少具有2种光谱染色功能，能有针对性地对黏膜层血管网进行深度透视，能区分异形血管；</w:t>
            </w:r>
          </w:p>
          <w:p w14:paraId="2A722A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9.可通过摄像头按键对气腹机进行控制，实现供气交互，在监视器上显示排烟、供气的状态显示；</w:t>
            </w:r>
          </w:p>
          <w:p w14:paraId="087835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 具有自动对焦功能，可短按快捷键实现一键自动对焦；</w:t>
            </w:r>
          </w:p>
          <w:p w14:paraId="1EC2F1E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11.摄像头可以控制光源开关，调整白光、荧光亮度、气腹机互联；</w:t>
            </w:r>
          </w:p>
          <w:p w14:paraId="6A8340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12.摄像头具有开关计时器功能，控制计时器开始/停止记录手术时间； </w:t>
            </w:r>
          </w:p>
          <w:p w14:paraId="1B98D5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13.具有主机光源联动功能，可根据当前手术视野的情况自动调节互联光源亮度，要求能保证手术视野清晰，光源亮度均衡。</w:t>
            </w:r>
          </w:p>
          <w:p w14:paraId="2031E7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14.具有光纤插入自动检测功能，无光纤插入时，主机会产生相关提示，光源不出光。</w:t>
            </w:r>
          </w:p>
          <w:p w14:paraId="33879A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 具有自检功能：实时查看光源设备状态，其中包含使用时长、光源温度、光源功率等；</w:t>
            </w:r>
          </w:p>
          <w:p w14:paraId="46AA7C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16.具有一键待机功能，能在手术过程中短时关闭光源，无需频繁开关机。</w:t>
            </w:r>
          </w:p>
          <w:p w14:paraId="449DAA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17.具有高温报警、灯泡寿命警示功能。</w:t>
            </w:r>
          </w:p>
          <w:p w14:paraId="04BE98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18.配置需求至少包含：</w:t>
            </w:r>
          </w:p>
          <w:p w14:paraId="483239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（1）4K三维荧光内窥镜摄像系统1 台   </w:t>
            </w:r>
          </w:p>
          <w:p w14:paraId="67AB80C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（2）4K荧光摄像头 1个 </w:t>
            </w:r>
          </w:p>
          <w:p w14:paraId="64EBCC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（3）医用内窥镜冷光源 1 台    </w:t>
            </w:r>
          </w:p>
          <w:p w14:paraId="53A869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（4）导光束 1条 </w:t>
            </w:r>
          </w:p>
          <w:p w14:paraId="1C883F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（5）4K≥32寸医用显示器 1 台   </w:t>
            </w:r>
          </w:p>
          <w:p w14:paraId="5D397A2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（6）硬性光学胸腹腔内窥（荧光） 2支 </w:t>
            </w:r>
          </w:p>
          <w:p w14:paraId="1FA2C3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（7）≥50L气腹机1 台           </w:t>
            </w:r>
          </w:p>
          <w:p w14:paraId="7450E01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（8）医用台车1 台</w:t>
            </w:r>
          </w:p>
          <w:p w14:paraId="3D9EE2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（9）5mm无损伤肠抓钳2把    </w:t>
            </w:r>
          </w:p>
          <w:p w14:paraId="20FB3E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（10）5mm弯分离钳4把</w:t>
            </w:r>
          </w:p>
          <w:p w14:paraId="42F040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（11）330mm×¢5弯剪刀 2把   </w:t>
            </w:r>
          </w:p>
          <w:p w14:paraId="226EFD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（12）330mm×¢5弯持针钳 2把</w:t>
            </w:r>
          </w:p>
          <w:p w14:paraId="1478BB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（13）330mm×¢5钩状电凝钩 2把  </w:t>
            </w:r>
          </w:p>
          <w:p w14:paraId="0F8399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（14）5mm腹腔吸引冲洗器 2套</w:t>
            </w:r>
          </w:p>
          <w:p w14:paraId="312C18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（15）¢2.5×150mm气腹针 2支    </w:t>
            </w:r>
          </w:p>
          <w:p w14:paraId="1B40A8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（16）¢10.5穿刺器（Trocar） 带保护 4个</w:t>
            </w:r>
          </w:p>
          <w:p w14:paraId="034587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（17）¢5.5穿刺器 （Trocar ）4个     </w:t>
            </w:r>
          </w:p>
          <w:p w14:paraId="539035B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（18）¢5 22mm 转换器 2个</w:t>
            </w:r>
          </w:p>
          <w:p w14:paraId="24E2E9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（19）5mm拨棒2根     </w:t>
            </w:r>
          </w:p>
          <w:p w14:paraId="100F88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（20）330mm×¢5双极电凝钳  2把</w:t>
            </w:r>
          </w:p>
          <w:p w14:paraId="2EC1903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（21）腹腔镜器械盒  2个</w:t>
            </w:r>
          </w:p>
        </w:tc>
      </w:tr>
      <w:tr w14:paraId="1741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056071C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46" w:type="dxa"/>
            <w:shd w:val="clear" w:color="auto" w:fill="FFFFFF"/>
            <w:noWrap w:val="0"/>
            <w:vAlign w:val="center"/>
          </w:tcPr>
          <w:p w14:paraId="100EE9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纤支镜</w:t>
            </w:r>
          </w:p>
        </w:tc>
        <w:tc>
          <w:tcPr>
            <w:tcW w:w="709" w:type="dxa"/>
            <w:gridSpan w:val="2"/>
            <w:shd w:val="clear" w:color="auto" w:fill="FFFFFF"/>
            <w:noWrap w:val="0"/>
            <w:vAlign w:val="center"/>
          </w:tcPr>
          <w:p w14:paraId="479A72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7D895C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（一）设备适用范围：</w:t>
            </w:r>
          </w:p>
          <w:p w14:paraId="6328E1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备适用于呼吸道疾病的检查和治疗，能诊断、发现呼吸道疾病的病变，能显示病灶部位、边界和范围，内镜处理器具有拍摄和录制病变影像资料的功能，能保存原始高清影像，能为进一步完善后续筛查和制定诊疗方案提供依据。</w:t>
            </w:r>
          </w:p>
          <w:p w14:paraId="3C4955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（二）设备总体性能要求：</w:t>
            </w:r>
          </w:p>
          <w:p w14:paraId="371563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1.设备为分体式设计，主机和光源分开，设备面板按钮为触控按键，且前面板能防止液体泼溅；</w:t>
            </w:r>
          </w:p>
          <w:p w14:paraId="00E2000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2.4K超高清视频信号输出，视频信号光纤传输；高清视频信号输出视频最大分辨率应不小于3840*2160；</w:t>
            </w:r>
          </w:p>
          <w:p w14:paraId="7E0E5C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3.图像处理器主机具有内置工作站功能，能直接在床旁编辑和打印检查报告；</w:t>
            </w:r>
          </w:p>
          <w:p w14:paraId="4721BE94">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▲4.可兼容同品牌并取得注册证的胃肠镜、电子支气管镜、电子十二指肠镜、超声内镜等；</w:t>
            </w:r>
          </w:p>
          <w:p w14:paraId="2D424A99">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▲5.可兼容同品牌并已取得注册证的内窥镜用超声诊断系统，能保证全面呼吸内镜诊断、治疗解决方案，同时保证设备整体维护及兼容性</w:t>
            </w:r>
            <w:r>
              <w:rPr>
                <w:rFonts w:hint="eastAsia" w:ascii="宋体" w:hAnsi="宋体" w:eastAsia="宋体" w:cs="宋体"/>
                <w:color w:val="auto"/>
                <w:highlight w:val="none"/>
                <w:lang w:val="en-US" w:eastAsia="zh-CN"/>
              </w:rPr>
              <w:t>。</w:t>
            </w:r>
          </w:p>
          <w:p w14:paraId="1C556D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（三）图像处理器参数：</w:t>
            </w:r>
          </w:p>
          <w:p w14:paraId="111612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1.主机视频信号为光纤传输；</w:t>
            </w:r>
          </w:p>
          <w:p w14:paraId="134943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2.测光模式调节功能：平均测光、峰值测光、全自动测光、测光级别范围达到﹣9～9级；</w:t>
            </w:r>
          </w:p>
          <w:p w14:paraId="0E7D0CD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3.具有电子放大功能，三档可调，可放大4倍；</w:t>
            </w:r>
          </w:p>
          <w:p w14:paraId="21334D0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▲4.图像处理器主机具有≥500G的内置存储容量，具备离线诊断功能，能够保存录制患者病变影像资料。</w:t>
            </w:r>
          </w:p>
          <w:p w14:paraId="487FA0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（四）冷光源技术参数：</w:t>
            </w:r>
          </w:p>
          <w:p w14:paraId="10DE25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1.主机为多路LED光源；</w:t>
            </w:r>
          </w:p>
          <w:p w14:paraId="08FA3F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2.冷光源的连续使用寿命：≥20000小时；</w:t>
            </w:r>
          </w:p>
          <w:p w14:paraId="5D4C59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3.支持白光和两种特殊光照明模式，共有三种照明模式，凸显血管和</w:t>
            </w:r>
            <w:r>
              <w:rPr>
                <w:rFonts w:hint="eastAsia"/>
                <w:color w:val="auto"/>
                <w:highlight w:val="none"/>
              </w:rPr>
              <w:t>黏膜</w:t>
            </w:r>
            <w:r>
              <w:rPr>
                <w:rFonts w:hint="eastAsia" w:ascii="宋体" w:hAnsi="宋体" w:eastAsia="宋体" w:cs="宋体"/>
                <w:color w:val="auto"/>
                <w:highlight w:val="none"/>
                <w:lang w:val="en-US" w:eastAsia="zh-CN"/>
              </w:rPr>
              <w:t>病变，提高早期癌筛查检出率；</w:t>
            </w:r>
          </w:p>
          <w:p w14:paraId="3461E00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4.静音气泵送气量等级具备四级（OFF、L、M、H）；</w:t>
            </w:r>
          </w:p>
          <w:p w14:paraId="0E8717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5.具有透光模式。</w:t>
            </w:r>
          </w:p>
          <w:p w14:paraId="54C381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（五）内镜台车参数：</w:t>
            </w:r>
          </w:p>
          <w:p w14:paraId="1A3B21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1.匹配内镜专用台车；</w:t>
            </w:r>
          </w:p>
          <w:p w14:paraId="62100F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2.一键电源开关，带隔离电源。</w:t>
            </w:r>
          </w:p>
          <w:p w14:paraId="1BAC77B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（六）医用监视器：</w:t>
            </w:r>
          </w:p>
          <w:p w14:paraId="397D87A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1.监视器为彩色医疗图像监视器，具有16:9比例高亮度、高清液晶显示；</w:t>
            </w:r>
          </w:p>
          <w:p w14:paraId="6A4ACC5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2.≥32英寸4K显示；</w:t>
            </w:r>
          </w:p>
          <w:p w14:paraId="0F077C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3.信号输入：DVI/DP/HDMI/SDI等。</w:t>
            </w:r>
          </w:p>
          <w:p w14:paraId="259C00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（七）电子支气管镜（检查型）技术参数：</w:t>
            </w:r>
          </w:p>
          <w:p w14:paraId="431B241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1.视场角≥120°；</w:t>
            </w:r>
          </w:p>
          <w:p w14:paraId="4B32ED1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2.景深为2-100mm；</w:t>
            </w:r>
          </w:p>
          <w:p w14:paraId="072A14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3.头端部外径≤4.9mm；</w:t>
            </w:r>
          </w:p>
          <w:p w14:paraId="53C551A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4.插入部主软管外径≤4.9mm；</w:t>
            </w:r>
          </w:p>
          <w:p w14:paraId="35EB9E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5.器械孔道内径≥2.0mm；</w:t>
            </w:r>
          </w:p>
          <w:p w14:paraId="466E50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6.弯曲角度：向上≥180°，向下≥130°；</w:t>
            </w:r>
          </w:p>
          <w:p w14:paraId="3A3810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7.旋转角度：向左≥120°，向右≥120°；</w:t>
            </w:r>
          </w:p>
          <w:p w14:paraId="06A344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8.有效工作长度≥600mm。</w:t>
            </w:r>
          </w:p>
          <w:p w14:paraId="0EAD78A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（八）电子支气管镜（治疗型）技术参数：</w:t>
            </w:r>
          </w:p>
          <w:p w14:paraId="1C2BE10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1.视场角≥120°；</w:t>
            </w:r>
          </w:p>
          <w:p w14:paraId="07B397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2.景深为2-100mm；</w:t>
            </w:r>
          </w:p>
          <w:p w14:paraId="2D6A5F0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3.头端部外径≤5.9mm；</w:t>
            </w:r>
          </w:p>
          <w:p w14:paraId="7AB4DC2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4.插入部主软管外径≤5.9mm；</w:t>
            </w:r>
          </w:p>
          <w:p w14:paraId="3C0F7E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5.器械孔道内径≥2.8mm；</w:t>
            </w:r>
          </w:p>
          <w:p w14:paraId="3AA45B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6.弯曲角度：向上≥180°，向下≥130°；</w:t>
            </w:r>
          </w:p>
          <w:p w14:paraId="4C43E1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7.旋转角度：向左≥120°，向右≥120°；</w:t>
            </w:r>
          </w:p>
          <w:p w14:paraId="1DA483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8.有效工作长度≥600mm。</w:t>
            </w:r>
          </w:p>
          <w:p w14:paraId="10361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（九）配置清单：</w:t>
            </w:r>
          </w:p>
          <w:p w14:paraId="1CCFB2E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1.图像处理器1台</w:t>
            </w:r>
          </w:p>
          <w:p w14:paraId="2656531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2.冷光源1台</w:t>
            </w:r>
          </w:p>
          <w:p w14:paraId="4B8B68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3.台车1个</w:t>
            </w:r>
          </w:p>
          <w:p w14:paraId="1CABB0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4.医用显示器1个</w:t>
            </w:r>
          </w:p>
          <w:p w14:paraId="14BEBE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5.电子支气管镜（治疗镜）1根</w:t>
            </w:r>
          </w:p>
          <w:p w14:paraId="722B06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6.电子支气管镜（细镜）1根</w:t>
            </w:r>
          </w:p>
          <w:p w14:paraId="735E90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7.测漏器1个</w:t>
            </w:r>
          </w:p>
          <w:p w14:paraId="38776D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8.内窥镜工作站1套</w:t>
            </w:r>
          </w:p>
          <w:p w14:paraId="2FF1EF0B">
            <w:pPr>
              <w:rPr>
                <w:rFonts w:hint="eastAsia" w:ascii="宋体" w:hAnsi="宋体" w:eastAsia="宋体" w:cs="宋体"/>
                <w:color w:val="auto"/>
                <w:highlight w:val="none"/>
                <w:lang w:val="en-US" w:eastAsia="zh-CN"/>
              </w:rPr>
            </w:pPr>
          </w:p>
        </w:tc>
      </w:tr>
      <w:tr w14:paraId="1F78E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743C84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846" w:type="dxa"/>
            <w:shd w:val="clear" w:color="auto" w:fill="FFFFFF"/>
            <w:noWrap w:val="0"/>
            <w:vAlign w:val="center"/>
          </w:tcPr>
          <w:p w14:paraId="31D0C0B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纤支镜清洗工作站</w:t>
            </w:r>
          </w:p>
        </w:tc>
        <w:tc>
          <w:tcPr>
            <w:tcW w:w="709" w:type="dxa"/>
            <w:gridSpan w:val="2"/>
            <w:shd w:val="clear" w:color="auto" w:fill="FFFFFF"/>
            <w:noWrap w:val="0"/>
            <w:vAlign w:val="center"/>
          </w:tcPr>
          <w:p w14:paraId="7DD7FF3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2693B0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一、全自动内镜清洗机（初洗槽+干燥台）</w:t>
            </w:r>
          </w:p>
          <w:p w14:paraId="62145D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（一）基础配置</w:t>
            </w:r>
          </w:p>
          <w:p w14:paraId="5F2BB6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1.清洗槽：1 组（长宽高：约590×750×850mm）；干燥台：1 组（长宽高：约1180×750×850mm）；</w:t>
            </w:r>
          </w:p>
          <w:p w14:paraId="3551A5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2.材质：台面/槽体高分子复合材料一体成型，前高后低倾斜设计；柜门/侧板医用 PVC 覆膜或钢化玻璃烤漆，无边框</w:t>
            </w:r>
          </w:p>
          <w:p w14:paraId="1F64904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（二）核心组件</w:t>
            </w:r>
          </w:p>
          <w:p w14:paraId="213C17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1.无油空压机：220V/50Hz，≤750W，0.75MPA，65L/min，≤60db，带油水分离器</w:t>
            </w:r>
          </w:p>
          <w:p w14:paraId="0E41A0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2.气体过滤器：过滤≥0.2μm 微粒，PTEF 滤芯；高压水/气枪 304不锈钢，压力可调</w:t>
            </w:r>
          </w:p>
          <w:p w14:paraId="7FAB8C7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3.水路/电路：环保耐酸碱材料，三向安装防交叉；304 不锈钢框架（≥1.5mm）</w:t>
            </w:r>
          </w:p>
          <w:p w14:paraId="0EEA5C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（三）设备参数</w:t>
            </w:r>
          </w:p>
          <w:p w14:paraId="750FC4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1.合规：符合《软式内镜清洗消毒技术规范》规定；220V±10%/50Hz/10A，2.5kVA，≤70db</w:t>
            </w:r>
          </w:p>
          <w:p w14:paraId="4C9D2B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2.尺寸：≤550×760×980mm（外），≤400×480×220mm（内）</w:t>
            </w:r>
          </w:p>
          <w:p w14:paraId="62959EF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3.开门：电动推杆 + 指纹 + 脚踏 + 按键，非接触防污染，运行锁盖</w:t>
            </w:r>
          </w:p>
          <w:p w14:paraId="0AD740F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▲4.效率：标准模式≤18min完成全流程，≥6种程序；单槽水耗25-40L/次</w:t>
            </w:r>
          </w:p>
          <w:p w14:paraId="62870A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5.消毒：兼容消毒剂，芽孢杀灭≥3.0、铜绿≥5.0；消毒液箱≥15L，酶液/酒精≥2.5L</w:t>
            </w:r>
          </w:p>
          <w:p w14:paraId="31A6AB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6.监控：≥7寸彩屏（≥1024×600），PLC 控制，温度≤45℃报警，多重故障声光报警</w:t>
            </w:r>
          </w:p>
          <w:p w14:paraId="07C7AAF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▲7.追溯：内置热敏打印机，自动记录打印数据，支持导出</w:t>
            </w:r>
          </w:p>
          <w:p w14:paraId="094DD47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▲8.权限：管理员密码管控，可编辑程序/排放消毒液</w:t>
            </w:r>
          </w:p>
          <w:p w14:paraId="7B3B20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9.过滤：具有3 级水滤（1.0/0.45/0.2μm），空气滤芯≤0.1μm，滤除率≥99.9%</w:t>
            </w:r>
          </w:p>
          <w:p w14:paraId="06CA2B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10.干燥：酒精 / 过滤空气双模式，内管腔吹干可调</w:t>
            </w:r>
          </w:p>
          <w:p w14:paraId="6052A4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二、内镜反渗透纯水机</w:t>
            </w:r>
          </w:p>
          <w:p w14:paraId="1914ED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1.产水：≥150L/H（25℃），电导率≤15μs/cm，脱盐率≥99%，水利用率≥50%</w:t>
            </w:r>
          </w:p>
          <w:p w14:paraId="489C6E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2.水质：细菌≤10CFU/100ml，离子去除率达到96%-99%，PH≤8</w:t>
            </w:r>
          </w:p>
          <w:p w14:paraId="7248CB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3.运行：220V/50Hz，全自动控制，无水/压力保护，在线监测水质/流量/压力</w:t>
            </w:r>
          </w:p>
          <w:p w14:paraId="47CD1C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4.配置：预处理（软化+保安过滤）、单级反渗透、消毒系统；高压泵≥1m³/h、扬程≥100m；膜元件≥0.3m³/h/ 支</w:t>
            </w:r>
          </w:p>
          <w:p w14:paraId="72D713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5.机柜（长宽高）：约715×650×1600mm，PP 水箱，配呼吸器/液位装置</w:t>
            </w:r>
          </w:p>
          <w:p w14:paraId="04BDE8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三、单门软镜储存柜</w:t>
            </w:r>
          </w:p>
          <w:p w14:paraId="549C47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1.尺寸（长宽高）：约730×550×2150mm；内胆 PMMA 一体成型，外罩 ≥1.5mm 防腐钢模塑钢板</w:t>
            </w:r>
          </w:p>
          <w:p w14:paraId="207349E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2.门体：碳钢喷塑 +≥5mm 钢化玻璃，304不锈钢把手，磁性密封</w:t>
            </w:r>
          </w:p>
          <w:p w14:paraId="6AE8CB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3.功能：可存≥6条内镜，亚克力悬挂架；数显温湿度/时间，达到0-99min 循环通风杀菌，配紫外线灯</w:t>
            </w:r>
          </w:p>
          <w:p w14:paraId="4DD0B5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四、移动式内镜转运车</w:t>
            </w:r>
          </w:p>
          <w:p w14:paraId="3B7BEB3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1.托盘（长宽高）：约580×480×110mm，深约110mm，盖高约80mm，隔断高约3cm，高分子复合材料，带透明盖</w:t>
            </w:r>
          </w:p>
          <w:p w14:paraId="27C57C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2.结构：双层设计，分层放清洁/污染内镜；净重约30kg，要求耐腐蚀、推行顺畅</w:t>
            </w:r>
          </w:p>
          <w:p w14:paraId="4385857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五、配置要求至少包含：全自动内镜清洗机（初洗槽 + 干燥台）1套、内镜反渗透纯水机1台、单门软镜储存柜1台、移动式内镜转运车1台</w:t>
            </w:r>
          </w:p>
          <w:p w14:paraId="75A580E6">
            <w:pPr>
              <w:rPr>
                <w:rFonts w:hint="eastAsia" w:ascii="宋体" w:hAnsi="宋体" w:eastAsia="宋体" w:cs="宋体"/>
                <w:color w:val="auto"/>
                <w:highlight w:val="none"/>
                <w:lang w:val="en-US" w:eastAsia="zh-CN"/>
              </w:rPr>
            </w:pPr>
          </w:p>
        </w:tc>
      </w:tr>
      <w:tr w14:paraId="676BE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6E7D66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46" w:type="dxa"/>
            <w:shd w:val="clear" w:color="auto" w:fill="auto"/>
            <w:noWrap w:val="0"/>
            <w:vAlign w:val="center"/>
          </w:tcPr>
          <w:p w14:paraId="00D856D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电子胃肠镜</w:t>
            </w:r>
          </w:p>
        </w:tc>
        <w:tc>
          <w:tcPr>
            <w:tcW w:w="709" w:type="dxa"/>
            <w:gridSpan w:val="2"/>
            <w:shd w:val="clear" w:color="auto" w:fill="auto"/>
            <w:noWrap w:val="0"/>
            <w:vAlign w:val="center"/>
          </w:tcPr>
          <w:p w14:paraId="65C0E9E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7A4F37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一、主要技术参数要求：</w:t>
            </w:r>
          </w:p>
          <w:p w14:paraId="28DA4CA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（一）总体要求：</w:t>
            </w:r>
          </w:p>
          <w:p w14:paraId="2D61BDC2">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▲1.主机光源采用分体式设计或一体式高集成设计(一体机)，采用≥4路LED光源；</w:t>
            </w:r>
          </w:p>
          <w:p w14:paraId="3DD5F7C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2.主机触控面板防泼溅；</w:t>
            </w:r>
          </w:p>
          <w:p w14:paraId="5118B4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3.镜体具备全防水一键带电热插拔功能。</w:t>
            </w:r>
          </w:p>
          <w:p w14:paraId="6AC69D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（二）医用内窥镜图像处理器 </w:t>
            </w:r>
          </w:p>
          <w:p w14:paraId="26FDFA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1.支持1080P全高清视频图像输出，视频分辨率≥1920×1080；</w:t>
            </w:r>
          </w:p>
          <w:p w14:paraId="47020E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2.处理器与镜体视频信号采用光纤信号传输；</w:t>
            </w:r>
          </w:p>
          <w:p w14:paraId="43F456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3.机身操作面板采用触控屏，操作界面功能按键可自定义设置；</w:t>
            </w:r>
          </w:p>
          <w:p w14:paraId="77BF2B9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4.具有触控屏防误触锁屏开关；</w:t>
            </w:r>
          </w:p>
          <w:p w14:paraId="010CECC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5.拥有白平衡记忆功能；</w:t>
            </w:r>
          </w:p>
          <w:p w14:paraId="031521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6.显色指数≥90；</w:t>
            </w:r>
          </w:p>
          <w:p w14:paraId="2C2BB9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7.支持色调调节功能，红色、蓝色、饱和度：±15级可调；</w:t>
            </w:r>
          </w:p>
          <w:p w14:paraId="45FF78F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8.支持图像放大功能，最大能放大4倍，≥15级可调；</w:t>
            </w:r>
          </w:p>
          <w:p w14:paraId="1CC051D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9.支持构造强调功能，≥9 级调节；</w:t>
            </w:r>
          </w:p>
          <w:p w14:paraId="06B9C3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10.支持轮廓增强功能，≥9 级调节；</w:t>
            </w:r>
          </w:p>
          <w:p w14:paraId="20230F7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11.对比度增强低、中、高三档可调；</w:t>
            </w:r>
          </w:p>
          <w:p w14:paraId="12E5EE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12.具有自动增益功能：开/关；</w:t>
            </w:r>
          </w:p>
          <w:p w14:paraId="0EB57A5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13.测光模式调节功能：自动测光、峰值测光、平均测光；</w:t>
            </w:r>
          </w:p>
          <w:p w14:paraId="7A283BC8">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▲14.支持内置的图像保存和高清视频录制功能，支持图像查看、视频回放，内置≥1TB存储空间；</w:t>
            </w:r>
          </w:p>
          <w:p w14:paraId="2812199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15.处理器具有USB2.0和USB3.0接口≥5个(非外接接口)，可导出视频以及图像；</w:t>
            </w:r>
          </w:p>
          <w:p w14:paraId="33504DB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16.具有DVI、3G-SDI、VGA、S-VIDEO、VIDEO（CVBS）等信号输出方式；</w:t>
            </w:r>
          </w:p>
          <w:p w14:paraId="68BEAA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17.具有一触式启动功能，连接镜体后，自动启动气泵和打开灯泡照明模式；</w:t>
            </w:r>
          </w:p>
          <w:p w14:paraId="189C80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18.具有画中画同屏显示功能；</w:t>
            </w:r>
          </w:p>
          <w:p w14:paraId="46AB85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19.具有以太网接口，支持DICOM数据传输协议；</w:t>
            </w:r>
          </w:p>
          <w:p w14:paraId="08B96F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20.支持Wi-Fi无线传输；</w:t>
            </w:r>
          </w:p>
          <w:p w14:paraId="784ADA6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21.可支持白光和≥3种特殊光成像模式；</w:t>
            </w:r>
          </w:p>
          <w:p w14:paraId="14ABB9A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22.光源灯泡平均连续使用寿命：≥20000小时；</w:t>
            </w:r>
          </w:p>
          <w:p w14:paraId="2AD6CE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23.色温达到：3000k-7000k：</w:t>
            </w:r>
          </w:p>
          <w:p w14:paraId="47B68A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24.具有手动和自动两种调光模式；调光级别：≥1-19级；</w:t>
            </w:r>
          </w:p>
          <w:p w14:paraId="4AC6EC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25.具有透照功能：开启透照模式后，光源以最大亮度和最小亮度闪烁输出光，可用于镜头头端定位；</w:t>
            </w:r>
          </w:p>
          <w:p w14:paraId="1A2BBB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26.支持多用户个性化参数管理，可自定义界面及参数设置，预设账户≥20个；</w:t>
            </w:r>
          </w:p>
          <w:p w14:paraId="58F292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27.主机支持外部视频信号输入，可使外部图像和内镜图像在同一显示器上显示。</w:t>
            </w:r>
          </w:p>
          <w:p w14:paraId="0151DCA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▲28.系统具有可兼容同品牌的电子胃镜、电子结肠镜、光学放大胃镜、光学放大肠镜、治疗型电子胃镜、治疗型电子肠镜、电子支气管镜等。</w:t>
            </w:r>
          </w:p>
          <w:p w14:paraId="1A5427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（三）电子上消化道内窥镜（治疗型）</w:t>
            </w:r>
          </w:p>
          <w:p w14:paraId="3F46D5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1.视场角≥145°；</w:t>
            </w:r>
          </w:p>
          <w:p w14:paraId="70BCEE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2.景深达到：2-100mm；</w:t>
            </w:r>
          </w:p>
          <w:p w14:paraId="63D994D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▲3.头端外径 ≤9.7mm；</w:t>
            </w:r>
          </w:p>
          <w:p w14:paraId="54A2B70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≤9.6mm，具有独立副送水孔道；</w:t>
            </w:r>
          </w:p>
          <w:p w14:paraId="602E00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≥3.2mm；</w:t>
            </w:r>
          </w:p>
          <w:p w14:paraId="56F51C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6.弯曲角度达到：向上 210°向下 120°，左右各 100°；</w:t>
            </w:r>
          </w:p>
          <w:p w14:paraId="0B4D21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≥1050mm ；</w:t>
            </w:r>
          </w:p>
          <w:p w14:paraId="4E13C0A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8.镜体全长 ≥1350mm ；</w:t>
            </w:r>
          </w:p>
          <w:p w14:paraId="133468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9.镜体操作部具有 ≥ 4个遥控按钮，可按采购人需要将主机功能设置在任意按钮上；</w:t>
            </w:r>
          </w:p>
          <w:p w14:paraId="629AE5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10.镜体导光部一触式插拔设计，具备带电热插拔功能，一体全密封设计，无需防水帽，可直接浸泡消毒。</w:t>
            </w:r>
          </w:p>
          <w:p w14:paraId="4B6295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（四）电子上消化道内窥镜（光学放大镜） </w:t>
            </w:r>
          </w:p>
          <w:p w14:paraId="4DCACE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1.视场角常规≥145°,变焦≥90°；</w:t>
            </w:r>
          </w:p>
          <w:p w14:paraId="210BEB8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2.景深达到：3-100mm，变焦达到1.5-3mm；</w:t>
            </w:r>
          </w:p>
          <w:p w14:paraId="695C8D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3.头端外径 ≤10.8mm；</w:t>
            </w:r>
          </w:p>
          <w:p w14:paraId="7DB0E2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≤10.5mm，具有独立副送水孔道；</w:t>
            </w:r>
          </w:p>
          <w:p w14:paraId="2E3AC0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≥2.8mm；</w:t>
            </w:r>
          </w:p>
          <w:p w14:paraId="24E42F4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6.弯曲角度：上≥210°下≥90°，左右≥100°；</w:t>
            </w:r>
          </w:p>
          <w:p w14:paraId="15B0316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≥1050mm ；</w:t>
            </w:r>
          </w:p>
          <w:p w14:paraId="772041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8.图像传感器：百万像素CMOS 图像传感器、兼容HDTV全高清输出；</w:t>
            </w:r>
          </w:p>
          <w:p w14:paraId="2EE225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9.能够实现白光观察与≥3种特殊光观察；</w:t>
            </w:r>
          </w:p>
          <w:p w14:paraId="3DA1E72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▲10.光学放大≥140倍，支持手动调焦放大；</w:t>
            </w:r>
          </w:p>
          <w:p w14:paraId="3197CD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11.支持连续放大功能，可逐级进行放大；</w:t>
            </w:r>
          </w:p>
          <w:p w14:paraId="1F593A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12.支持手动调焦功能，通过算法自动调整放大倍数；</w:t>
            </w:r>
          </w:p>
          <w:p w14:paraId="0F8869D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13支持连续放大，切换至近焦模式后可再对图像逐级进行放大；</w:t>
            </w:r>
          </w:p>
          <w:p w14:paraId="66FB20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14.支持多段放大功能；</w:t>
            </w:r>
          </w:p>
          <w:p w14:paraId="708921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15.通过拨杆驱动变焦；</w:t>
            </w:r>
          </w:p>
          <w:p w14:paraId="4FF442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16.镜体全长≥1350mm；</w:t>
            </w:r>
          </w:p>
          <w:p w14:paraId="76411B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17.镜体操作部具有≥4个遥控按钮，可采购人需要将主机功能设置在任意按钮上；</w:t>
            </w:r>
          </w:p>
          <w:p w14:paraId="0D64C44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18.镜体导光部一触式插拔设计，具备带电热插拔功能，一体全密封设计，无需防水帽，可直接浸泡消毒。</w:t>
            </w:r>
          </w:p>
          <w:p w14:paraId="3D57933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（五）电子下消化道内窥镜（治疗型）</w:t>
            </w:r>
          </w:p>
          <w:p w14:paraId="292967E6">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▲1.视场角≥170°；</w:t>
            </w:r>
          </w:p>
          <w:p w14:paraId="2302DD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2.景深达到：2-100mm；</w:t>
            </w:r>
          </w:p>
          <w:p w14:paraId="689852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3.头端外径 ≤10.8mm；</w:t>
            </w:r>
          </w:p>
          <w:p w14:paraId="78B53C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4.插入部外径 ≤11.5mm，具有独立副送水孔道；</w:t>
            </w:r>
          </w:p>
          <w:p w14:paraId="3A635F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5.器械通道内径 ≥3.2mm；</w:t>
            </w:r>
          </w:p>
          <w:p w14:paraId="25CB55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6.弯曲角度：上下各 180°，左右各 160°；</w:t>
            </w:r>
          </w:p>
          <w:p w14:paraId="13F813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7.插入部有效长度 ≥1350mm ；</w:t>
            </w:r>
          </w:p>
          <w:p w14:paraId="47EF1A7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8.镜体全长≥ 1650mm；</w:t>
            </w:r>
          </w:p>
          <w:p w14:paraId="137860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9.镜体操作部具有 ≥4个遥控按钮，可采购人需要将主机功能设置在任意按钮上；</w:t>
            </w:r>
          </w:p>
          <w:p w14:paraId="7CD9D22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10.镜体具有刚度可调和自适应弯曲功能，具有≥4 种插入部刚度选择，可随时调节镜身的软硬度；</w:t>
            </w:r>
          </w:p>
          <w:p w14:paraId="6D1AEA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11.镜体导光部一触式插拔设计，具备带电热插拔功能，一体全密封设计，无需防水帽，可直接浸泡消毒。</w:t>
            </w:r>
          </w:p>
          <w:p w14:paraId="1369D25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（六）医用内窥镜仪器车  </w:t>
            </w:r>
          </w:p>
          <w:p w14:paraId="106861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1.一键电源开关，整体台车要求能绝缘、防水和耐腐蚀；</w:t>
            </w:r>
          </w:p>
          <w:p w14:paraId="0D732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2.层板高度可根据实际需求调节；</w:t>
            </w:r>
          </w:p>
          <w:p w14:paraId="3749D4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3.可同时支撑2个导光部插头；</w:t>
            </w:r>
          </w:p>
          <w:p w14:paraId="4E3ADF1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4.可同时悬挂两条内镜。</w:t>
            </w:r>
          </w:p>
          <w:p w14:paraId="2BEE03B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（七）高清医用监视器 </w:t>
            </w:r>
          </w:p>
          <w:p w14:paraId="4D8EB3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1.采用≥27寸高清医用监视器，符合标准医疗显示器性能指标，具有16:9比例液晶显示；</w:t>
            </w:r>
          </w:p>
          <w:p w14:paraId="385F6B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2.分辨率≥1920×1080；</w:t>
            </w:r>
          </w:p>
          <w:p w14:paraId="39F0D2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3.视角：水平≥178°，垂直≥178°；</w:t>
            </w:r>
          </w:p>
          <w:p w14:paraId="533129C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（八）设备全保至少5年，包括主机、胃肠镜全套设备全保至少5年。</w:t>
            </w:r>
          </w:p>
          <w:p w14:paraId="5B06C98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二、主要配置要求：</w:t>
            </w:r>
          </w:p>
          <w:p w14:paraId="2A4504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1.医用内窥镜图像处理器1台</w:t>
            </w:r>
          </w:p>
          <w:p w14:paraId="2DFDE96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2.电子上消化道内窥镜（治疗型）1条</w:t>
            </w:r>
          </w:p>
          <w:p w14:paraId="5C15F09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3.电子上消化道内窥镜（光学放大镜）1条</w:t>
            </w:r>
          </w:p>
          <w:p w14:paraId="00C3E5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4.电子下消化道内窥镜（治疗型） 1条</w:t>
            </w:r>
          </w:p>
          <w:p w14:paraId="593C9E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5.高清医用监视器1台</w:t>
            </w:r>
          </w:p>
          <w:p w14:paraId="13C8AD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6.医用内窥镜仪器车1台</w:t>
            </w:r>
          </w:p>
          <w:p w14:paraId="536696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7.内窥镜冲洗器1台</w:t>
            </w:r>
          </w:p>
          <w:p w14:paraId="034AD8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8.内窥镜用二氧化碳供气装置1台</w:t>
            </w:r>
          </w:p>
          <w:p w14:paraId="72388D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9.高清图文工作站1台</w:t>
            </w:r>
          </w:p>
        </w:tc>
      </w:tr>
      <w:tr w14:paraId="1BEA9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83E89F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46" w:type="dxa"/>
            <w:shd w:val="clear" w:color="auto" w:fill="auto"/>
            <w:noWrap w:val="0"/>
            <w:vAlign w:val="center"/>
          </w:tcPr>
          <w:p w14:paraId="068A9D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内镜清洗系统</w:t>
            </w:r>
          </w:p>
        </w:tc>
        <w:tc>
          <w:tcPr>
            <w:tcW w:w="709" w:type="dxa"/>
            <w:gridSpan w:val="2"/>
            <w:shd w:val="clear" w:color="auto" w:fill="auto"/>
            <w:noWrap w:val="0"/>
            <w:vAlign w:val="center"/>
          </w:tcPr>
          <w:p w14:paraId="5DF3B4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7602" w:type="dxa"/>
            <w:shd w:val="clear" w:color="auto" w:fill="auto"/>
            <w:noWrap w:val="0"/>
            <w:vAlign w:val="top"/>
          </w:tcPr>
          <w:p w14:paraId="53FC64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1.适用范围：内镜部件的清洗、消毒和干燥；</w:t>
            </w:r>
          </w:p>
          <w:p w14:paraId="207D09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2.具备医疗产品注册证；</w:t>
            </w:r>
          </w:p>
          <w:p w14:paraId="35E564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3.结构外观</w:t>
            </w:r>
          </w:p>
          <w:p w14:paraId="5EAD5F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清洗槽：清洗槽采用前高后低防泛水，前端圆弧，采用PMMA高分子复合材料一次性吸塑成型，可根据场地尺寸配置，支持异型槽体设计，板材厚度≥5mm，要求具备抗压强度高、柔韧性好、抗氧化、耐强酸强碱、表面光滑、易清洗、耐磨损、易修复、对人体无毒性等特征。要求采用前高后低的倾斜式台面，使溅到台面的液体全部从下水道流走，不会流到柜门或室内楼地面；</w:t>
            </w:r>
          </w:p>
          <w:p w14:paraId="451900E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3.2背板：背板支架采用304不锈钢或者更优质材质；背板采用PMMA高分子复合材料一次性吸塑成型，底板采用PVC板；</w:t>
            </w:r>
          </w:p>
          <w:p w14:paraId="0A1759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3.3干燥台：采用PMMA高分子复合材料一次性吸塑成型；</w:t>
            </w:r>
          </w:p>
          <w:p w14:paraId="7DC96D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3.4柜门材质：复合板+玻璃组成；</w:t>
            </w:r>
          </w:p>
          <w:p w14:paraId="2B7155E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3.5下柜悬空≥60mm设计，要求不能形成台下卫生死角，整机加背板高度为≤1750mm；</w:t>
            </w:r>
          </w:p>
          <w:p w14:paraId="67CE893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3.6台面高度：要求台面高度介于800~900mm之间，四周采用防泛水设计。</w:t>
            </w:r>
          </w:p>
          <w:p w14:paraId="74D8CA3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3.7防滑设计：清洗槽、干燥台底部均有凸起的防滑结构设计。</w:t>
            </w:r>
          </w:p>
          <w:p w14:paraId="49A623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3.8配备纱布架，便于操作人员拿取。</w:t>
            </w:r>
          </w:p>
          <w:p w14:paraId="7A807F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3.9初洗槽和浸泡槽具备容量表示，标示分度值≤2L，容量标示误差≤20%</w:t>
            </w:r>
          </w:p>
          <w:p w14:paraId="425C793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4.空气压缩机：采用无油活塞式设计，要求压缩气体中无油分子，配水气分离系统，压力调节范围达到 0.2MPa～0.8MPa，气罐一次性储气量≥24L，主机排气量≥50L/min，噪音≤70dB</w:t>
            </w:r>
          </w:p>
          <w:p w14:paraId="6C26B1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5.自动灌流器：各个清洗槽均具备自动灌流，采用器隐形、模块化设计，由操作面板、执行部件两部分组成，采用液晶中文显示屏操作面板，具有脉动注液、注气、吸引功能，触摸式物理按键；</w:t>
            </w:r>
          </w:p>
          <w:p w14:paraId="138B69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6.活动密封盖：采用透明亚克力面板吸塑成型有手柄，要求密封盖紧密贴合清洗槽，要求能防止酶液、消毒液挥发污染环境，盖子可移动；</w:t>
            </w:r>
          </w:p>
          <w:p w14:paraId="410EDE4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7.清洗喷枪（水源、气源）：枪体采用一次冲压成型，要求具备高度耐酸碱、耐腐蚀性的特性；</w:t>
            </w:r>
          </w:p>
          <w:p w14:paraId="03DD987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8.水龙头：折叠式全304不锈钢材质，要求能抗强酸碱，取水可360度多方位旋转。水龙头具备过滤功能，过滤网孔径≤250μm；</w:t>
            </w:r>
          </w:p>
          <w:p w14:paraId="1D126A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9.给排水系统：排水系统采用PVC排水软管及PVC-U专用排水管及管件；</w:t>
            </w:r>
          </w:p>
          <w:p w14:paraId="5D5E832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10.照明系统：背板顶部为白色圆形灯，用于清洗时辅助照明；</w:t>
            </w:r>
          </w:p>
          <w:p w14:paraId="666D66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11.烘干机：用于镜体吹干，≥五级风量调节，采用ABS材料，软管伸缩长度≥1.5米不易断裂，把手可360°旋转；</w:t>
            </w:r>
          </w:p>
          <w:p w14:paraId="68B3B5A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12.医疗快速接头：采用POM材料，配有带自锁的接头；</w:t>
            </w:r>
          </w:p>
          <w:p w14:paraId="7B5E70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13.要求供应商供货安装前先提供内镜清洗系统平面设计图纸给采购人，采购人确认后，方可供货安装。供应商的投标报价包含因尺寸问题、产品的水路电路及部分改造产生的费用；</w:t>
            </w:r>
          </w:p>
          <w:p w14:paraId="0D3195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14.消毒液回收系统：设备循环使用消毒液时，支持消毒液回收功能，减少消毒液挥发有害气体，有使用日期和使用次数设置功能，消毒液过期声光报警提醒功能；</w:t>
            </w:r>
          </w:p>
          <w:p w14:paraId="3A2C28C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15.酒精灌流系统：辅助内镜干燥功能，系统配置示意的灌流接头，自动向内镜灌注酒精，依据内镜大小灌注时间可调节，具备吹干功能，能干燥内镜内管腔；</w:t>
            </w:r>
          </w:p>
          <w:p w14:paraId="16F7EA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16.产品使用寿命≥7年；</w:t>
            </w:r>
          </w:p>
          <w:p w14:paraId="029F282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17.配置清单至少包含：</w:t>
            </w:r>
          </w:p>
          <w:p w14:paraId="7C331D8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17.1内镜清洗设备：2套；</w:t>
            </w:r>
          </w:p>
          <w:p w14:paraId="56DC3C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（1）槽体规格：单套清洗设备槽体数量≥5个（至少包含初洗槽、次洗槽、漂洗槽、消毒槽、终末漂洗槽）；</w:t>
            </w:r>
          </w:p>
          <w:p w14:paraId="206946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（2）照明系统：1套；  </w:t>
            </w:r>
          </w:p>
          <w:p w14:paraId="075F19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（3）供电系统：1套；</w:t>
            </w:r>
          </w:p>
          <w:p w14:paraId="32E65B0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（4）给排水系统：1套； </w:t>
            </w:r>
          </w:p>
          <w:p w14:paraId="164D1DE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（5）灌流系统：自动灌流器≥3个；</w:t>
            </w:r>
          </w:p>
          <w:p w14:paraId="338198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（6）气枪：3个；    </w:t>
            </w:r>
          </w:p>
          <w:p w14:paraId="2F52505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（7）水枪：3个；</w:t>
            </w:r>
          </w:p>
          <w:p w14:paraId="29E3D0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（8）酒精灌注系统：1套；</w:t>
            </w:r>
          </w:p>
          <w:p w14:paraId="404200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（9）内镜测漏装置：1套；</w:t>
            </w:r>
          </w:p>
          <w:p w14:paraId="41BAA0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（10）水龙头：3个；   </w:t>
            </w:r>
          </w:p>
          <w:p w14:paraId="4F45F4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（11）纱布架：3个；</w:t>
            </w:r>
          </w:p>
          <w:p w14:paraId="5E1BBB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（12）其他配置：每套包含一个干燥台，一台医用空压机，IC卡3张；</w:t>
            </w:r>
          </w:p>
          <w:p w14:paraId="0863A8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17.2内镜储存柜</w:t>
            </w:r>
          </w:p>
          <w:p w14:paraId="0652DB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（1）电源：AC220V 50Hz</w:t>
            </w:r>
          </w:p>
          <w:p w14:paraId="1FA961E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（2）紫外线辐照度：≥90 μW/cm²</w:t>
            </w:r>
          </w:p>
          <w:p w14:paraId="62BC9BE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（3）紫外线泄漏：≤1 μW/cm²</w:t>
            </w:r>
          </w:p>
          <w:p w14:paraId="612D30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（4）可挂内镜数量：≥8 条</w:t>
            </w:r>
          </w:p>
          <w:p w14:paraId="5D2887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（5）外形尺寸：≤1400mm*600mm*2200mm</w:t>
            </w:r>
          </w:p>
          <w:p w14:paraId="62EB7CA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（6）内胆材料：采用PMMA 高分子复合材料独立开模，整体吸塑成型，要求具备安全有韧性、表面光滑、无缝隙、便于清洁和消毒的特性。</w:t>
            </w:r>
          </w:p>
          <w:p w14:paraId="1D67E14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（7）内胆配置：配有内镜悬挂系统，采用透明亚力克板制成，分为上、中、下三部分，要求能定位内镜防止互相碰撞，下部分可调节，可根据需要来调整高度。</w:t>
            </w:r>
          </w:p>
          <w:p w14:paraId="42D65B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（8）功能配置：柜内配置循环风系统，要求能保持柜内通风、干燥、无尘。</w:t>
            </w:r>
          </w:p>
          <w:p w14:paraId="77BC6CF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（9）消毒配置：采用可电离空气产生臭氧的紫外灯，通过循环风系统，能将臭氧吹入内胆，能臭氧消毒。</w:t>
            </w:r>
          </w:p>
          <w:p w14:paraId="71ECED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（10）控制配置：采用微电脑数显控制器，通过采集温度、湿度探头数据，使柜内保持良好的储存环境，可自动对内胆进行消毒。</w:t>
            </w:r>
          </w:p>
        </w:tc>
      </w:tr>
      <w:tr w14:paraId="16BA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2F07F2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846" w:type="dxa"/>
            <w:shd w:val="clear" w:color="auto" w:fill="auto"/>
            <w:noWrap w:val="0"/>
            <w:vAlign w:val="center"/>
          </w:tcPr>
          <w:p w14:paraId="47F87D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0311DB0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6DAFDA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1.≥10英寸彩色液晶电容触摸屏，分辨率≥1280×800像素，≥8通道波形显示。</w:t>
            </w:r>
          </w:p>
          <w:p w14:paraId="0CF5F41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▲2.支持中文手写、拼音、英文3种输入法。</w:t>
            </w:r>
          </w:p>
          <w:p w14:paraId="54D2A0D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3.具有光传感器，根据环境光自动调节屏幕亮度功能。</w:t>
            </w:r>
          </w:p>
          <w:p w14:paraId="236DCEF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4.具有单独的电池仓，免螺丝刀拆卸更换电池。</w:t>
            </w:r>
          </w:p>
          <w:p w14:paraId="2C306000">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▲5.可监测心电、血氧、脉搏、无创血压、呼吸、体温等基础参数，可升级Masimo/Nellcor SPO2、IBP、ETCO2、C.O.等参数模块。</w:t>
            </w:r>
          </w:p>
          <w:p w14:paraId="415040B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6.标配3/5导心电，支持升级6/12导心电，具有智能导联脱落，多导同步分析功能；</w:t>
            </w:r>
          </w:p>
          <w:p w14:paraId="4E0A86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7.无创血压具有五种测量模式：手动、自动、序列、整点和连续测量；具有动态血压监测界面 </w:t>
            </w:r>
          </w:p>
          <w:p w14:paraId="6F7CCDF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8.支持升级Glasgow12导静息心电分析，适用于成人、小儿和新生儿；</w:t>
            </w:r>
          </w:p>
          <w:p w14:paraId="7BDCB91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 xml:space="preserve">▲9.具有强大的心电抗干扰能力，耐极化电压：±800mV，系统噪声≤25μv； </w:t>
            </w:r>
          </w:p>
          <w:p w14:paraId="2A95536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▲10.心电模式具有诊断、手术、监护、ST模式，其中手术、监护、ST模式共模抑制能力&gt;106db；</w:t>
            </w:r>
          </w:p>
          <w:p w14:paraId="652C698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w:t>
            </w:r>
          </w:p>
          <w:p w14:paraId="1FDB8D93">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▲12.≥27种心律失常分析，包括房颤、室颤、停搏等；</w:t>
            </w:r>
          </w:p>
          <w:p w14:paraId="7F2D124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13.具有QT/QTc测量功能，提供QT、QTc参数值，测量范围达到：200ms-800ms；</w:t>
            </w:r>
          </w:p>
          <w:p w14:paraId="3FA1CF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14.具有心率变异性分析功能；</w:t>
            </w:r>
          </w:p>
          <w:p w14:paraId="0ED142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15.具有ST段分析和ST View功能，可实时监测ST段，评估心肌缺血，测量范围达到-2.5mV-+2.5mV；</w:t>
            </w:r>
          </w:p>
          <w:p w14:paraId="73C2FF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16.具有多种界面显示：标准、大字体、动态趋势、呼吸氧合、它床观察、ECG全屏、ECG半屏、ECG12导（可升级）、PAWP（可升级）、EWS、单血氧、CCHD界面（可升级）等；</w:t>
            </w:r>
          </w:p>
          <w:p w14:paraId="1A06483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17.采购人可自定义调节界面布局波形和参数功能；</w:t>
            </w:r>
          </w:p>
          <w:p w14:paraId="23ED6CA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18.支持计时器功能，可以同时显示4个计时器。</w:t>
            </w:r>
          </w:p>
          <w:p w14:paraId="4CDF649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19.计算功能：具有药物计算、肾功能计算、氧合计算、通气计算、血流动力学计算和滴定表功能；</w:t>
            </w:r>
          </w:p>
          <w:p w14:paraId="2215C3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20.可支持≥240小时趋势图/表、≥3000组NIBP列表、≥2500组报警事件、≥48小时全息波形、≥48小时心律失常数据的存储和回顾</w:t>
            </w:r>
          </w:p>
          <w:p w14:paraId="5D6FC7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21.具备24小时心电概览报告，可查看心率统计、心律失常统计、QT/QTc统计、ST段统计、起搏统计等信息</w:t>
            </w:r>
          </w:p>
          <w:p w14:paraId="36E3439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22.支持临床辅助决策功能：SepsisSight脓毒症筛查（可升级）、GCS格拉斯哥昏迷评分（可升级）、EWS早期预警评分、CCHD筛查（可升级）等。</w:t>
            </w:r>
          </w:p>
          <w:p w14:paraId="4B0B36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23.配置需求清单至少包含：监护仪主机1台 、心电电极片 1套、心电导联线1套、血压袖套1套、血氧探头1个  </w:t>
            </w:r>
          </w:p>
        </w:tc>
      </w:tr>
      <w:tr w14:paraId="7BCA4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4428CC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846" w:type="dxa"/>
            <w:shd w:val="clear" w:color="auto" w:fill="auto"/>
            <w:noWrap w:val="0"/>
            <w:vAlign w:val="center"/>
          </w:tcPr>
          <w:p w14:paraId="4B5E4F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携带式12导联心电图机</w:t>
            </w:r>
          </w:p>
        </w:tc>
        <w:tc>
          <w:tcPr>
            <w:tcW w:w="709" w:type="dxa"/>
            <w:gridSpan w:val="2"/>
            <w:shd w:val="clear" w:color="auto" w:fill="auto"/>
            <w:noWrap w:val="0"/>
            <w:vAlign w:val="center"/>
          </w:tcPr>
          <w:p w14:paraId="0F90679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2套</w:t>
            </w:r>
          </w:p>
        </w:tc>
        <w:tc>
          <w:tcPr>
            <w:tcW w:w="7602" w:type="dxa"/>
            <w:shd w:val="clear" w:color="auto" w:fill="auto"/>
            <w:noWrap w:val="0"/>
            <w:vAlign w:val="top"/>
          </w:tcPr>
          <w:p w14:paraId="68FBAF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1.数字式心电图机，支持标准12导心电图同步采集、记录功能</w:t>
            </w:r>
          </w:p>
          <w:p w14:paraId="5A25FA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2.心电图机一体化设计，采集仪模块内置于心电图机内部，不接受平板电脑外接采集盒模式；主机全触控操作，无物理硬按键</w:t>
            </w:r>
          </w:p>
          <w:p w14:paraId="5101FF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3.≥5英寸高分辨率、全视角液晶显示屏</w:t>
            </w:r>
          </w:p>
          <w:p w14:paraId="0F5CDC5D">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▲4.手持式移动心电采集终端，设备主机重量≤250g</w:t>
            </w:r>
          </w:p>
          <w:p w14:paraId="0FC1FA6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5.支持智能操作系统，可远程更新升级 </w:t>
            </w:r>
          </w:p>
          <w:p w14:paraId="42C18A57">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▲6.心电图主机支持内置4G功能，内置4G卡槽，内置eSIM卡，不接受外置模块，支持全网通联网通讯</w:t>
            </w:r>
          </w:p>
          <w:p w14:paraId="209B24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7.心电图主机支持2.4GHz/5GHz双频段无线Wi-Fi</w:t>
            </w:r>
          </w:p>
          <w:p w14:paraId="48F53B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8.输入阻抗：≥100MΩ</w:t>
            </w:r>
          </w:p>
          <w:p w14:paraId="71BE7CC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9.内部噪声：≤10μVP-P</w:t>
            </w:r>
          </w:p>
          <w:p w14:paraId="2C9A3A7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10.定标电压：1mV±1%</w:t>
            </w:r>
          </w:p>
          <w:p w14:paraId="0E8DAFF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11.共模抑制比：≥125dB（默认交流滤波关闭）</w:t>
            </w:r>
          </w:p>
          <w:p w14:paraId="79B374D9">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▲12.耐极化电压：±920mV</w:t>
            </w:r>
          </w:p>
          <w:p w14:paraId="2C1A55D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13.频响范围达到：0.01-350Hz全频滤波</w:t>
            </w:r>
          </w:p>
          <w:p w14:paraId="652A58C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14.时间常数：≥5s</w:t>
            </w:r>
          </w:p>
          <w:p w14:paraId="137A55F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15.临床信息完善：支持识别特定类型病人并提醒采集人员补充完善临床信息，如患者是否佩戴了起搏器，从源头上规避影响诊断的重采问题。</w:t>
            </w:r>
          </w:p>
          <w:p w14:paraId="4476CECE">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▲16.报告自动导出：设备采集的心电数据在完成诊断后，在云端或者设备端查看的同时，可通过蓝牙自动到本地电脑上进行归档备份。</w:t>
            </w:r>
          </w:p>
          <w:p w14:paraId="1A7D95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17.心电图机支持批量下载预约记录功能，并支持待检查列表显示，列表应包含检查姓名、性别、年龄等信息</w:t>
            </w:r>
          </w:p>
          <w:p w14:paraId="772D5D0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18.具备全导联起搏检测，能识别起搏信号</w:t>
            </w:r>
          </w:p>
          <w:p w14:paraId="1D16F93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19.对于危急值检查数据，支持优先诊断功能</w:t>
            </w:r>
          </w:p>
          <w:p w14:paraId="1132EC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20.心电图机支持导联脱落、伪差、左右手接反、无法识别、心律失常波形的自动检测和提示功能</w:t>
            </w:r>
          </w:p>
          <w:p w14:paraId="4E119A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21.支持消息实时提醒功能，如危急报告提醒、诊断退回提醒、导联纠错提醒、诊断完成提醒</w:t>
            </w:r>
          </w:p>
          <w:p w14:paraId="3F5825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22.开机视频：设备内置开机引导视频，包括设备组装和操作演示</w:t>
            </w:r>
          </w:p>
          <w:p w14:paraId="47C630D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23.内置可充电锂离子电池，充足电后可持续工作时间≥5小时</w:t>
            </w:r>
          </w:p>
          <w:p w14:paraId="6938328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24.存储量：设备内置不小于16GB存储器，存储病历不小于10000份心电数据存储</w:t>
            </w:r>
          </w:p>
          <w:p w14:paraId="35129FF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25.记录测值包括：心率、电轴、P波时限、P-R间期、QRS时限、Q-T间期、QTc、T波时限、RV5、SV1等</w:t>
            </w:r>
          </w:p>
          <w:p w14:paraId="30938494">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26.支持在采集端将心电图原始数据生成二维码，并通过手机端微信分享形式将心电图原始波形从内网传输至外网，可应对因网络异常、系统异常导致心电图无法上传至心电诊断中心等情况。（投标文件中提供软件界面截图证明</w:t>
            </w:r>
            <w:r>
              <w:rPr>
                <w:rFonts w:hint="eastAsia"/>
                <w:b/>
                <w:bCs/>
                <w:color w:val="auto"/>
                <w:highlight w:val="none"/>
                <w:lang w:val="en-US" w:eastAsia="zh-CN"/>
              </w:rPr>
              <w:t>并加盖供应商公章</w:t>
            </w:r>
            <w:r>
              <w:rPr>
                <w:rFonts w:hint="eastAsia" w:ascii="宋体" w:hAnsi="宋体" w:eastAsia="宋体" w:cs="宋体"/>
                <w:b/>
                <w:bCs/>
                <w:color w:val="auto"/>
                <w:highlight w:val="none"/>
                <w:lang w:val="en-US" w:eastAsia="zh-CN"/>
              </w:rPr>
              <w:t>）</w:t>
            </w:r>
          </w:p>
          <w:p w14:paraId="279A93CC">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▲27.设备必须与采购人现有纳龙心电信息系统互联互通，接口费用包含在投标总价中。</w:t>
            </w:r>
          </w:p>
          <w:p w14:paraId="7A1BDF0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28.配置清单至少包含：便携式心电图机1台，心电导联线1根，胸电极连球6个，肢体电极夹、四肢电极夹 4个，座式充电器及座式适配器各1个，数据线1根，配套打印机1台，热敏打印纸2卷。</w:t>
            </w:r>
          </w:p>
        </w:tc>
      </w:tr>
      <w:tr w14:paraId="097CA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B4FE69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846" w:type="dxa"/>
            <w:shd w:val="clear" w:color="auto" w:fill="auto"/>
            <w:noWrap w:val="0"/>
            <w:vAlign w:val="center"/>
          </w:tcPr>
          <w:p w14:paraId="7B07E9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电动洗胃机</w:t>
            </w:r>
          </w:p>
        </w:tc>
        <w:tc>
          <w:tcPr>
            <w:tcW w:w="709" w:type="dxa"/>
            <w:gridSpan w:val="2"/>
            <w:shd w:val="clear" w:color="auto" w:fill="auto"/>
            <w:noWrap w:val="0"/>
            <w:vAlign w:val="center"/>
          </w:tcPr>
          <w:p w14:paraId="36009327">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46A116D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1.设备采用膜片泵作为冲液和吸液的动力源，通过压力传感器和CPU控制；</w:t>
            </w:r>
          </w:p>
          <w:p w14:paraId="1049DEA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2.采用定量容积式转换缸，要求吸出液量和冲入液量准确；</w:t>
            </w:r>
          </w:p>
          <w:p w14:paraId="141F4A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3.具有“口腔档和鼻腔档”两种洗胃模式，可以根据洗胃管的规格选择不同的洗胃模式；</w:t>
            </w:r>
          </w:p>
          <w:p w14:paraId="1CA4A07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4.面板有洗胃循环次数和压力模拟显示状态，能查看洗胃机工作状态和洗胃进展；</w:t>
            </w:r>
          </w:p>
          <w:p w14:paraId="2308D06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5.流量：≥2 L /min（口腔插管档）；≥1 L /min（鼻腔插管档）；</w:t>
            </w:r>
          </w:p>
          <w:p w14:paraId="7FE5DD7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6.气压驱动的换向阀结构能挤碎大块污物；</w:t>
            </w:r>
          </w:p>
          <w:p w14:paraId="33E6581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7.设备设手动冲、吸液量平衡装置，可以解决由于胃内物质差异所引起的冲、吸液量不平衡状态；</w:t>
            </w:r>
          </w:p>
          <w:p w14:paraId="4C0DD2E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8.自控液量：冲液量达到（250ml～350ml）/次；吸液量达到（350ml～450ml）/次；（注：吸液量大于冲液量，但不大于150 ml/次）</w:t>
            </w:r>
          </w:p>
          <w:p w14:paraId="595BBA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9.正、负压力设定范围达到：47 kPa～67 kPa；</w:t>
            </w:r>
          </w:p>
          <w:p w14:paraId="38A13E1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10.电源：220V 50 Hz 、输入功率：110VA；</w:t>
            </w:r>
          </w:p>
          <w:p w14:paraId="434FE0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11.噪声：≤65 dB(A)；</w:t>
            </w:r>
          </w:p>
          <w:p w14:paraId="1806CC9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12.净重：约10kg；</w:t>
            </w:r>
          </w:p>
          <w:p w14:paraId="721CAF6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外形尺寸（长宽高）：约43cm×36cm×20.5cm；</w:t>
            </w:r>
          </w:p>
          <w:p w14:paraId="2CAE7B1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14.配置清单至少包含：主机1台 、电源线1根、吸引软管 3根、专用胃管1根、进液过滤器1个、排液沉头 1只、熔丝管2只、三通接头1只</w:t>
            </w:r>
          </w:p>
        </w:tc>
      </w:tr>
      <w:tr w14:paraId="7054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1C7552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846" w:type="dxa"/>
            <w:shd w:val="clear" w:color="auto" w:fill="auto"/>
            <w:noWrap w:val="0"/>
            <w:vAlign w:val="center"/>
          </w:tcPr>
          <w:p w14:paraId="321BB4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心电监护仪</w:t>
            </w:r>
          </w:p>
        </w:tc>
        <w:tc>
          <w:tcPr>
            <w:tcW w:w="709" w:type="dxa"/>
            <w:gridSpan w:val="2"/>
            <w:shd w:val="clear" w:color="auto" w:fill="auto"/>
            <w:noWrap w:val="0"/>
            <w:vAlign w:val="center"/>
          </w:tcPr>
          <w:p w14:paraId="509B620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D693A6F">
            <w:pPr>
              <w:pStyle w:val="1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1.设备适用于手术室、ICU 、CCU病房监护及床边监护的插件式监护仪，</w:t>
            </w:r>
            <w:r>
              <w:rPr>
                <w:rFonts w:hint="eastAsia" w:ascii="宋体" w:hAnsi="宋体" w:cs="宋体"/>
                <w:color w:val="auto"/>
                <w:highlight w:val="none"/>
                <w:lang w:val="en-US" w:eastAsia="zh-CN"/>
              </w:rPr>
              <w:t>具有</w:t>
            </w:r>
            <w:r>
              <w:rPr>
                <w:rFonts w:hint="eastAsia"/>
                <w:color w:val="auto"/>
                <w:highlight w:val="none"/>
                <w:lang w:val="en-US" w:eastAsia="zh-CN"/>
              </w:rPr>
              <w:t>医疗器械注册证</w:t>
            </w:r>
            <w:r>
              <w:rPr>
                <w:rFonts w:hint="eastAsia" w:ascii="宋体" w:hAnsi="宋体" w:eastAsia="宋体" w:cs="宋体"/>
                <w:color w:val="auto"/>
                <w:highlight w:val="none"/>
                <w:lang w:val="en-US" w:eastAsia="zh-CN"/>
              </w:rPr>
              <w:t>；</w:t>
            </w:r>
          </w:p>
          <w:p w14:paraId="515F89E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2.模块化插件式床边监护仪，主机、显示屏和插件槽一体化设计，主机插槽数≥4个；</w:t>
            </w:r>
          </w:p>
          <w:p w14:paraId="101C4CD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3.≥12英寸LED高清液晶显示屏，屏幕为电容屏非电阻屏，分辨率为≥1280×800像素；</w:t>
            </w:r>
          </w:p>
          <w:p w14:paraId="447BEED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4.具有智能光感器，自动调节屏幕亮度，屏幕支持手势滑动操作，可切换界面，并支持穿戴医用防护手套操作；</w:t>
            </w:r>
          </w:p>
          <w:p w14:paraId="47BC85D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5.多参数监测模块可升级为带屏幕的转运监测模块，支持机身前后双屏同时无遮挡显示与操作，屏幕尺寸≥5英寸，内置锂电池供电≥8小时；</w:t>
            </w:r>
          </w:p>
          <w:p w14:paraId="43A54D5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6.无风扇设计；</w:t>
            </w:r>
          </w:p>
          <w:p w14:paraId="4A0D9B4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7.可充电锂电池，持续供电≥4小时；</w:t>
            </w:r>
          </w:p>
          <w:p w14:paraId="4316CD3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8.具备监护模式、演示模式、待机模式、夜间模式、体外循环模式、插管模式；</w:t>
            </w:r>
          </w:p>
          <w:p w14:paraId="209ACAE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9.可监测心电、血氧、脉搏、无创血压、呼吸、体温等基础参数，可升级Masimo/Nellcor SPO2 、2IBP 、ETCO2 、CO 、AG、麻醉深度、氧浓度、窒息唤醒等参数模块；</w:t>
            </w:r>
          </w:p>
          <w:p w14:paraId="3AB2C96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10.支持3/5导心电，可升级6/12导心电，具有智能导联脱落，多导同步分析功能；</w:t>
            </w:r>
          </w:p>
          <w:p w14:paraId="20141FB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11.具备心拍类型识别功能，可区分正常心拍、异常心拍、起搏心拍，根据心律失常分析结果在每个心拍上进行标注；</w:t>
            </w:r>
          </w:p>
          <w:p w14:paraId="20C7CFA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12.支持≥27种实时心律失常分析，可识别不规则节律停止和房颤停止并报警。</w:t>
            </w:r>
          </w:p>
          <w:p w14:paraId="46E703E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 配Glasgow12导心电静息分析算法，适用于成人、小儿和新生儿，可显示分析结果、存储报告以及打印报告。</w:t>
            </w:r>
          </w:p>
          <w:p w14:paraId="1E4E4D5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14.具有QT/QTc测量功能，提供QT、QTc参数值， QT/QTc监护适用于成人、小儿和新生儿病人；</w:t>
            </w:r>
          </w:p>
          <w:p w14:paraId="505A9E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15.提供ST段分析功能，适用于成人，小儿和新生儿，支持在专门的窗口中分组显示心脏前壁，下壁和侧壁的ST实时片段和参考片段；</w:t>
            </w:r>
          </w:p>
          <w:p w14:paraId="5E3A8E1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16.配24小时心电概览报告，可查看心率统计、心律失常统计、QT/QTc统计、ST段统计、起搏统计等信息；</w:t>
            </w:r>
          </w:p>
          <w:p w14:paraId="4C37CA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17.心率报警限范围达到：HR 高限：17bpm～295 bpm 、HR低限：16bpm～290 bpm 、极度心动过速：60 bpm～300bpm 、极度心动过缓：15bpm～120 bpm；</w:t>
            </w:r>
          </w:p>
          <w:p w14:paraId="3A818C6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18.具有心电抗干扰能力，耐极化电压：±800mV；</w:t>
            </w:r>
          </w:p>
          <w:p w14:paraId="770923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19.心电模式具有诊断、手术、监护、ST模式，其中手术、监护、ST模式共模抑制能力&gt;106db；</w:t>
            </w:r>
          </w:p>
          <w:p w14:paraId="3996975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20.具有心率变异性分析功能，提供心率变异性相关参数显示，支持RR间期直方图、RR间期差值直方图、散点图、RR间期趋势图，用于评价心脏自主神经的活动性；</w:t>
            </w:r>
          </w:p>
          <w:p w14:paraId="61E7AC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21.支持RR呼吸率测量，测量范围达到：0～200rpm；</w:t>
            </w:r>
          </w:p>
          <w:p w14:paraId="32795B8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 具备Masimo血氧，测量范围达到1％～100％；在70％～100％范围内，成人/儿童测量精度为±2％（非运动状态下）、 ±3％（运动状态下），新生儿为±3％（非运动状态和运动状态下）；</w:t>
            </w:r>
          </w:p>
          <w:p w14:paraId="23C9DD9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23.标配血氧可显示弱灌注指数（PI），PI弱灌注指数范围达到：0.02-20%；</w:t>
            </w:r>
          </w:p>
          <w:p w14:paraId="12E907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24.配置指套式血氧探头，支持浸泡清洁与消毒，防水等级达到IPx7；</w:t>
            </w:r>
          </w:p>
          <w:p w14:paraId="4EB77E7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25.无创血压适用于成人，小儿和新生儿；</w:t>
            </w:r>
          </w:p>
          <w:p w14:paraId="0127289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26.无创血压提供手动、自动间隔、连续、序列、整点五种测量模式；</w:t>
            </w:r>
          </w:p>
          <w:p w14:paraId="76FF2FB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27. NIBP测量范围达到：</w:t>
            </w:r>
          </w:p>
          <w:p w14:paraId="694F0EF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成人：收缩压 25 mmHg -290mmHg，舒张压 10 mmHg-250mmHg，平均压 15mmHg-260mmHg；</w:t>
            </w:r>
          </w:p>
          <w:p w14:paraId="681CC4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小儿： 收缩压 25  mmHg  -250mmHg，舒张压 15  mmHg-210mmHg，平均压 15 mmHg-225mmHg；</w:t>
            </w:r>
          </w:p>
          <w:p w14:paraId="311216B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新生儿：收缩压 25 mmHg -140mmHg，舒张压 10 mmHg-115mmHg，平均压 15mmHg-125mmHg；</w:t>
            </w:r>
          </w:p>
          <w:p w14:paraId="2A553CF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28.具有动态血压监测界面，分析界面下查看病人测量时间段的收缩压和舒张压的正常数据、低于正常数据以及高于正常数据的百分率，同时还可以看到收缩压和舒张压的平均值、最大值和最小值；</w:t>
            </w:r>
          </w:p>
          <w:p w14:paraId="4246E32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29.提供辅助静脉穿刺功能；</w:t>
            </w:r>
          </w:p>
          <w:p w14:paraId="1AD6197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30.支持双通道有创压IBP监测，支持升级8通道有创压监测；</w:t>
            </w:r>
          </w:p>
          <w:p w14:paraId="5A67A5B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31.有创压适用于成人，小儿和新生儿，测量范围达到：-50—370mmHg；</w:t>
            </w:r>
          </w:p>
          <w:p w14:paraId="724E59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32.可提供每搏压力变异PPV实时显示，测量范围达到：0%～50%；分辨率达到：1%；</w:t>
            </w:r>
          </w:p>
          <w:p w14:paraId="1433DAC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33.可提供收缩压力变异SPV实时显示，测量范围可：0 mmHg～50mmHg；分辨率可：1mmHg；</w:t>
            </w:r>
          </w:p>
          <w:p w14:paraId="4A16B48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34.可提供肺动脉楔压PAWP；</w:t>
            </w:r>
          </w:p>
          <w:p w14:paraId="0BAF5B6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35.支持升级主流、旁流EtCO2监测模块，适用于成人至新生儿全年龄段病人，旁流采样率：≤50ml/min ，旁流二氧化碳监测无需积水杯，采用自动排水管，减少感染风险；</w:t>
            </w:r>
          </w:p>
          <w:p w14:paraId="7BD46F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36.支持升级麻醉气体AG监测模块，监测CO2/O2/N2O/AA（吸入麻醉药）的波形和数值显示及呼吸频率awRR，主流监测方式：无需执行校准；</w:t>
            </w:r>
          </w:p>
          <w:p w14:paraId="0F551E3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37.支持升级有创心输出量C.O监测模块，采用金标准热稀释法测量；</w:t>
            </w:r>
          </w:p>
          <w:p w14:paraId="7B69DE6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38.支持升级麻醉深度BIS监测模块，提供脑电波形显示，BIS指数（0至100）EMG（肌电信号）SQI（信号质量指数）SR（抑制比）SEF（频谱边缘频率）TP（总功率）等参数；</w:t>
            </w:r>
          </w:p>
          <w:p w14:paraId="4CC35F2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39.具有多种界面显示标准界面、大字体界面、动态趋势界面、呼吸氧合界面、它床观察、 ECG全屏、ECG半屏、PAWP 、EWS 、单血氧等；</w:t>
            </w:r>
          </w:p>
          <w:p w14:paraId="2B3E00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40.可升级脓毒症筛查工具：格拉斯哥昏迷评分系统（GCS）、早期预警评分功能、起搏分析、CCHD筛查等软件功能；</w:t>
            </w:r>
          </w:p>
          <w:p w14:paraId="6658BE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41.支持≥160小时趋势表和趋势图回顾；</w:t>
            </w:r>
          </w:p>
          <w:p w14:paraId="0069863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42.支持≥2000组NIBP存储与回顾功能；</w:t>
            </w:r>
          </w:p>
          <w:p w14:paraId="3291F0A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43.支持≥2000组报警事件与回顾功能；</w:t>
            </w:r>
          </w:p>
          <w:p w14:paraId="5BB09E1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44.支持≥48小时全息波形的存储与回顾功能；</w:t>
            </w:r>
          </w:p>
          <w:p w14:paraId="616344A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45.支持≥48小时心律失常统计与回顾功能；</w:t>
            </w:r>
          </w:p>
          <w:p w14:paraId="0E4C175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46.具备演示功能，能培训及学习；</w:t>
            </w:r>
          </w:p>
          <w:p w14:paraId="1E7E9A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47.具备图形化报警指示功能，能查看报警信息；</w:t>
            </w:r>
          </w:p>
          <w:p w14:paraId="3878881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48.具备药物计算、肾功能计算、氧合计算、通气计算、血流动力学计算和滴定表功能；</w:t>
            </w:r>
          </w:p>
          <w:p w14:paraId="0833CE9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49.支持计时器功能，可以同时显示最多4个计时器，可以分别对每个计时器进行设置，计时器在设定的时间到达后会进行提示。</w:t>
            </w:r>
          </w:p>
          <w:p w14:paraId="324F1EF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50.配置包含：由病人监护仪主机、心电电极片、心电导联线、血压袖套、体温探头、血氧探头、IBP模块组成。</w:t>
            </w:r>
          </w:p>
        </w:tc>
      </w:tr>
      <w:tr w14:paraId="0284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3B5E7C3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846" w:type="dxa"/>
            <w:shd w:val="clear" w:color="auto" w:fill="auto"/>
            <w:noWrap w:val="0"/>
            <w:vAlign w:val="center"/>
          </w:tcPr>
          <w:p w14:paraId="3412C83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激光治疗仪</w:t>
            </w:r>
          </w:p>
        </w:tc>
        <w:tc>
          <w:tcPr>
            <w:tcW w:w="709" w:type="dxa"/>
            <w:gridSpan w:val="2"/>
            <w:shd w:val="clear" w:color="auto" w:fill="auto"/>
            <w:noWrap w:val="0"/>
            <w:vAlign w:val="center"/>
          </w:tcPr>
          <w:p w14:paraId="52308FD5">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20EE48B0">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1.适用</w:t>
            </w:r>
            <w:r>
              <w:rPr>
                <w:rFonts w:hint="eastAsia"/>
                <w:color w:val="auto"/>
                <w:highlight w:val="none"/>
              </w:rPr>
              <w:t>于</w:t>
            </w:r>
            <w:r>
              <w:rPr>
                <w:rFonts w:hint="eastAsia" w:ascii="宋体" w:hAnsi="宋体" w:eastAsia="宋体" w:cs="宋体"/>
                <w:color w:val="auto"/>
                <w:highlight w:val="none"/>
                <w:lang w:val="en-US" w:eastAsia="zh-CN"/>
              </w:rPr>
              <w:t>人体组织的汽化、碳化、凝固和照射</w:t>
            </w:r>
          </w:p>
          <w:p w14:paraId="3E0A442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2.激光波长：10.6μm±0.1μm</w:t>
            </w:r>
          </w:p>
          <w:p w14:paraId="6AFAA74F">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3.光斑直径：0.5mm±20%</w:t>
            </w:r>
          </w:p>
          <w:p w14:paraId="546B253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4.刀头焦距达到：f=100mm</w:t>
            </w:r>
          </w:p>
          <w:p w14:paraId="28AD421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5.功率：功率从0-30W可调</w:t>
            </w:r>
          </w:p>
          <w:p w14:paraId="7DECFB1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6.输出控制：脚踏开关</w:t>
            </w:r>
          </w:p>
          <w:p w14:paraId="46143E1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7.导光系统：≥6关节导光臂，配多种照射治疗头</w:t>
            </w:r>
          </w:p>
          <w:p w14:paraId="0A0B3D8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8.引导光束：红色半导体激光：波长650nm±5nm；可见激光，外置无极调控系统，亮度范围达到0～1150照度，功率 ≤3mW</w:t>
            </w:r>
          </w:p>
          <w:p w14:paraId="43D94BC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9.激光器：封离式玻璃管激光器</w:t>
            </w:r>
          </w:p>
          <w:p w14:paraId="10831FC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10.冷却方式：内置封闭水冷循环系统</w:t>
            </w:r>
          </w:p>
          <w:p w14:paraId="1FEA48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11.排烟系统：内置吹烟方式</w:t>
            </w:r>
          </w:p>
          <w:p w14:paraId="68D464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12.供电电源：AC 220V/50Hz</w:t>
            </w:r>
          </w:p>
          <w:p w14:paraId="41491B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13.熔断器规格：5A</w:t>
            </w:r>
          </w:p>
          <w:p w14:paraId="66AEB5D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14.输入功率：≤500 VA</w:t>
            </w:r>
          </w:p>
          <w:p w14:paraId="1033264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15.工作条件：室温5～40℃；相对湿度≤80%；大气压达到70Kpa-106kPa</w:t>
            </w:r>
          </w:p>
          <w:p w14:paraId="0F9D6EB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16.操作界面：轻触型数码管显示</w:t>
            </w:r>
          </w:p>
          <w:p w14:paraId="383D4F3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17.支持功能：故障提示功能、安全联锁、断水保护功能</w:t>
            </w:r>
          </w:p>
          <w:p w14:paraId="26A281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18.配置要求至少包含：主机1台、导光关节臂1个、激光刀头附件6把、电源锁开关钥匙2把、保险丝3支、三芯电源线1根、脚踏控制开关1套</w:t>
            </w:r>
          </w:p>
        </w:tc>
      </w:tr>
      <w:tr w14:paraId="46B9D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shd w:val="clear" w:color="auto" w:fill="auto"/>
            <w:noWrap w:val="0"/>
            <w:vAlign w:val="center"/>
          </w:tcPr>
          <w:p w14:paraId="0B478C92">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846" w:type="dxa"/>
            <w:shd w:val="clear" w:color="auto" w:fill="auto"/>
            <w:noWrap w:val="0"/>
            <w:vAlign w:val="center"/>
          </w:tcPr>
          <w:p w14:paraId="2AA6133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除颤仪</w:t>
            </w:r>
          </w:p>
        </w:tc>
        <w:tc>
          <w:tcPr>
            <w:tcW w:w="709" w:type="dxa"/>
            <w:gridSpan w:val="2"/>
            <w:shd w:val="clear" w:color="auto" w:fill="auto"/>
            <w:noWrap w:val="0"/>
            <w:vAlign w:val="center"/>
          </w:tcPr>
          <w:p w14:paraId="388ECA0D">
            <w:pP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1台</w:t>
            </w:r>
          </w:p>
        </w:tc>
        <w:tc>
          <w:tcPr>
            <w:tcW w:w="7602" w:type="dxa"/>
            <w:shd w:val="clear" w:color="auto" w:fill="auto"/>
            <w:noWrap w:val="0"/>
            <w:vAlign w:val="top"/>
          </w:tcPr>
          <w:p w14:paraId="5A85574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1.具备手动除颤、心电监护、自动体外除颤（AED）功能。除颤具备自动阻抗补偿功能；可升级体外起搏功能，起搏分为固定和按需两种模式。具备降速起搏功能。</w:t>
            </w:r>
          </w:p>
          <w:p w14:paraId="4F598E5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2.除颤充电迅速，充电至200J≤3s，充电至360J≤7s。</w:t>
            </w:r>
          </w:p>
          <w:p w14:paraId="4142AD6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3.采用旋钮式开关设计，可调节4种模式（除颤/起搏/aed/监护），支持开机同步选择不低于11档位手动除颤能量。</w:t>
            </w:r>
          </w:p>
          <w:p w14:paraId="47CA5EBE">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4.体外除颤电极板手柄支持充电、放电、能量选择，具备充电完成指示灯。成人、小儿一体化电极板。</w:t>
            </w:r>
          </w:p>
          <w:p w14:paraId="3E24D6B8">
            <w:pPr>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5.同步除颤和手动除颤中，能量分21档及以上，可通过体外电极板进行能量选择最小达到1J，最大达到360J。</w:t>
            </w:r>
          </w:p>
          <w:p w14:paraId="1D1D0F8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6.支持AED除颤功能，电击能量达到：100～360J。</w:t>
            </w:r>
          </w:p>
          <w:p w14:paraId="0A02438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7.病人阻抗范围达到：15-250Ω。</w:t>
            </w:r>
          </w:p>
          <w:p w14:paraId="55DC22F5">
            <w:pP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▲8.监护功能：能升级SpO₂、NIBP监测功能。</w:t>
            </w:r>
          </w:p>
          <w:p w14:paraId="319CC3F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9.锂电池体上带有电池电量指示装置。</w:t>
            </w:r>
          </w:p>
          <w:p w14:paraId="52849D9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10.具备生理报警和技术报警功能，并且具有双报警灯，分别显示生理报警和技术报警。</w:t>
            </w:r>
          </w:p>
          <w:p w14:paraId="0EEA741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11.彩色TFT显示屏≥7英寸。</w:t>
            </w:r>
          </w:p>
          <w:p w14:paraId="3118E1B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12.主机具备录音功能，支持≥200min录音存储。</w:t>
            </w:r>
          </w:p>
          <w:p w14:paraId="1B56C1F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13.关机状态下设备可自动运行自检，支持大能量自检（不低于200J）、屏幕、按键检测。</w:t>
            </w:r>
          </w:p>
          <w:p w14:paraId="509BF85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14.主机防护等级不低于IP44。</w:t>
            </w:r>
          </w:p>
          <w:p w14:paraId="69C9C61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15.配置清单至少包含：主机 1台、心电电缆、电极片 、打印纸、电极片电缆、电极片延长线测试负载、导电膏</w:t>
            </w:r>
          </w:p>
        </w:tc>
      </w:tr>
      <w:tr w14:paraId="5F7FC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7183D999">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B124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91018C9">
            <w:pPr>
              <w:spacing w:line="3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195A05BC">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投标报价是履行合同的最终价格，包括：</w:t>
            </w:r>
          </w:p>
          <w:p w14:paraId="3DB019C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（1）货物及标准附件、备品备件、专用工具的价格；</w:t>
            </w:r>
          </w:p>
          <w:p w14:paraId="1FC82F4F">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（2）运输、装卸、安装调试、培训（含材料费、场地租用费）、技术支持、售后服务、验收等费用；</w:t>
            </w:r>
          </w:p>
          <w:p w14:paraId="1C5F93EE">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bCs/>
                <w:color w:val="auto"/>
                <w:szCs w:val="21"/>
                <w:highlight w:val="none"/>
                <w:lang w:val="en-US" w:eastAsia="zh-CN"/>
              </w:rPr>
              <w:t>设备涉及的机房装修、资质申报办理等</w:t>
            </w:r>
            <w:r>
              <w:rPr>
                <w:rFonts w:hint="eastAsia" w:ascii="宋体" w:hAnsi="宋体" w:eastAsia="宋体" w:cs="宋体"/>
                <w:b/>
                <w:bCs/>
                <w:color w:val="auto"/>
                <w:szCs w:val="21"/>
                <w:highlight w:val="none"/>
              </w:rPr>
              <w:t>费用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必要的保险费用和各项税费；</w:t>
            </w:r>
          </w:p>
          <w:p w14:paraId="1ABFAC70">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（4）安装费用、安装后的现场垃圾清理；</w:t>
            </w:r>
          </w:p>
          <w:p w14:paraId="47921414">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（5）仪器设备按规定需要第三方检测机构检测的费用（如有）；</w:t>
            </w:r>
          </w:p>
          <w:p w14:paraId="5D1774F4">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（6）接入医院的信息系统产生的所有费用。</w:t>
            </w:r>
          </w:p>
        </w:tc>
      </w:tr>
      <w:tr w14:paraId="318BF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87B9ADC">
            <w:pPr>
              <w:spacing w:line="360" w:lineRule="exact"/>
              <w:ind w:firstLine="210" w:firstLineChars="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5381D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质保期从设备安装完成并验收合格之日起开始计算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质保期</w:t>
            </w:r>
            <w:r>
              <w:rPr>
                <w:rFonts w:hint="eastAsia" w:ascii="宋体" w:hAnsi="宋体" w:eastAsia="宋体" w:cs="宋体"/>
                <w:b/>
                <w:bCs/>
                <w:color w:val="auto"/>
                <w:szCs w:val="21"/>
                <w:highlight w:val="none"/>
              </w:rPr>
              <w:t>“技术要求”中有特别要求的</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按“技术要求”执行</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“技术要求”中</w:t>
            </w:r>
            <w:r>
              <w:rPr>
                <w:rFonts w:hint="eastAsia" w:ascii="宋体" w:hAnsi="宋体" w:eastAsia="宋体" w:cs="宋体"/>
                <w:b/>
                <w:bCs/>
                <w:color w:val="auto"/>
                <w:szCs w:val="21"/>
                <w:highlight w:val="none"/>
                <w:lang w:val="en-US" w:eastAsia="zh-CN"/>
              </w:rPr>
              <w:t>没</w:t>
            </w:r>
            <w:r>
              <w:rPr>
                <w:rFonts w:hint="eastAsia" w:ascii="宋体" w:hAnsi="宋体" w:eastAsia="宋体" w:cs="宋体"/>
                <w:b/>
                <w:bCs/>
                <w:color w:val="auto"/>
                <w:szCs w:val="21"/>
                <w:highlight w:val="none"/>
              </w:rPr>
              <w:t>有特别要求</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rPr>
              <w:t>货物整机质保期不少于</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年原厂全保</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质保期内产品实行三包，无条件上门维修、更换全新零配件。质保期满后，以优惠价格提供</w:t>
            </w:r>
            <w:r>
              <w:rPr>
                <w:rFonts w:hint="eastAsia" w:ascii="宋体" w:hAnsi="宋体" w:eastAsia="宋体" w:cs="宋体"/>
                <w:b/>
                <w:bCs/>
                <w:color w:val="auto"/>
                <w:highlight w:val="none"/>
              </w:rPr>
              <w:t>终身维修</w:t>
            </w:r>
            <w:r>
              <w:rPr>
                <w:rFonts w:hint="eastAsia" w:ascii="宋体" w:hAnsi="宋体" w:eastAsia="宋体" w:cs="宋体"/>
                <w:b/>
                <w:bCs/>
                <w:color w:val="auto"/>
                <w:szCs w:val="21"/>
                <w:highlight w:val="none"/>
              </w:rPr>
              <w:t>和备件更换（质保期从设备安装完成并验收合格之日起开始）。</w:t>
            </w:r>
          </w:p>
        </w:tc>
      </w:tr>
      <w:tr w14:paraId="4AC68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6E95EA7">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交付的时间和地点</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EF06B88">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交付时间：自签订合同之日起</w:t>
            </w:r>
            <w:r>
              <w:rPr>
                <w:rFonts w:hint="eastAsia" w:ascii="宋体" w:hAnsi="宋体" w:eastAsia="宋体" w:cs="宋体"/>
                <w:b/>
                <w:bCs/>
                <w:color w:val="auto"/>
                <w:szCs w:val="21"/>
                <w:highlight w:val="none"/>
                <w:lang w:val="en-US" w:eastAsia="zh-CN"/>
              </w:rPr>
              <w:t>60</w:t>
            </w:r>
            <w:r>
              <w:rPr>
                <w:rFonts w:hint="eastAsia" w:ascii="宋体" w:hAnsi="宋体" w:eastAsia="宋体" w:cs="宋体"/>
                <w:b/>
                <w:bCs/>
                <w:color w:val="auto"/>
                <w:szCs w:val="21"/>
                <w:highlight w:val="none"/>
              </w:rPr>
              <w:t>天内交货安装和调试完毕验收合格并交付使用。</w:t>
            </w:r>
          </w:p>
          <w:p w14:paraId="008A041A">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交付地点：防城港市防城区</w:t>
            </w:r>
            <w:r>
              <w:rPr>
                <w:rFonts w:hint="eastAsia" w:ascii="宋体" w:hAnsi="宋体" w:eastAsia="宋体" w:cs="宋体"/>
                <w:b/>
                <w:bCs/>
                <w:color w:val="auto"/>
                <w:szCs w:val="21"/>
                <w:highlight w:val="none"/>
                <w:lang w:val="en-US" w:eastAsia="zh-CN"/>
              </w:rPr>
              <w:t>人民医</w:t>
            </w:r>
            <w:r>
              <w:rPr>
                <w:rFonts w:hint="eastAsia" w:ascii="宋体" w:hAnsi="宋体" w:eastAsia="宋体" w:cs="宋体"/>
                <w:b/>
                <w:bCs/>
                <w:color w:val="auto"/>
                <w:szCs w:val="21"/>
                <w:highlight w:val="none"/>
              </w:rPr>
              <w:t>院</w:t>
            </w:r>
            <w:r>
              <w:rPr>
                <w:rFonts w:hint="eastAsia" w:ascii="宋体" w:hAnsi="宋体" w:eastAsia="宋体" w:cs="宋体"/>
                <w:b/>
                <w:bCs/>
                <w:color w:val="auto"/>
                <w:szCs w:val="21"/>
                <w:highlight w:val="none"/>
                <w:lang w:val="en-US" w:eastAsia="zh-CN"/>
              </w:rPr>
              <w:t>内</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采购人</w:t>
            </w:r>
            <w:r>
              <w:rPr>
                <w:rFonts w:hint="eastAsia" w:ascii="宋体" w:hAnsi="宋体" w:eastAsia="宋体" w:cs="宋体"/>
                <w:b/>
                <w:bCs/>
                <w:color w:val="auto"/>
                <w:szCs w:val="21"/>
                <w:highlight w:val="none"/>
              </w:rPr>
              <w:t>指定地点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tc>
      </w:tr>
      <w:tr w14:paraId="61A96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213F036">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8C5F130">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自中标通知书发出之日起25日内。</w:t>
            </w:r>
          </w:p>
        </w:tc>
      </w:tr>
      <w:tr w14:paraId="66DA3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2B70FDD">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付款条件</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00CCB8">
            <w:pPr>
              <w:spacing w:line="360" w:lineRule="exact"/>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szCs w:val="21"/>
                <w:highlight w:val="none"/>
                <w:lang w:val="en-US" w:eastAsia="zh-CN"/>
              </w:rPr>
              <w:t>采用分期付款方式，采购人自合同签订且项目具备支付条件之日起10个工作日内预付合同款的30%给中标供应商，自设备安装验收合格正常使用后中标供应商开具货款全额发票给采购人，采购人在收到发票之日起根据采购人财务实际状况支付剩余的合同款（不计利息）</w:t>
            </w:r>
          </w:p>
        </w:tc>
      </w:tr>
      <w:tr w14:paraId="7068E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AD9AAA6">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售后服务</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29DBA9D">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1.投标人所提供的全部设备</w:t>
            </w:r>
            <w:r>
              <w:rPr>
                <w:rFonts w:hint="eastAsia" w:ascii="宋体" w:hAnsi="宋体" w:eastAsia="宋体" w:cs="宋体"/>
                <w:b/>
                <w:bCs/>
                <w:color w:val="auto"/>
                <w:szCs w:val="21"/>
                <w:highlight w:val="none"/>
              </w:rPr>
              <w:t>的生产日期为合同签订之日</w:t>
            </w:r>
            <w:r>
              <w:rPr>
                <w:rFonts w:hint="eastAsia"/>
                <w:b/>
                <w:bCs/>
                <w:color w:val="auto"/>
                <w:highlight w:val="none"/>
                <w:lang w:val="en-US" w:eastAsia="zh-CN"/>
              </w:rPr>
              <w:t>前</w:t>
            </w:r>
            <w:r>
              <w:rPr>
                <w:rFonts w:hint="eastAsia" w:ascii="宋体" w:hAnsi="宋体" w:eastAsia="宋体" w:cs="宋体"/>
                <w:b/>
                <w:bCs/>
                <w:color w:val="auto"/>
                <w:szCs w:val="21"/>
                <w:highlight w:val="none"/>
              </w:rPr>
              <w:t>不超过180天</w:t>
            </w:r>
            <w:r>
              <w:rPr>
                <w:rFonts w:hint="eastAsia" w:ascii="宋体" w:hAnsi="宋体" w:eastAsia="宋体" w:cs="宋体"/>
                <w:b/>
                <w:bCs/>
                <w:color w:val="auto"/>
                <w:szCs w:val="21"/>
                <w:highlight w:val="none"/>
                <w:lang w:val="en-US" w:eastAsia="zh-CN"/>
              </w:rPr>
              <w:t>。</w:t>
            </w:r>
          </w:p>
          <w:p w14:paraId="2EC18103">
            <w:p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2.本分标所有投标产品，使用第一个月内如出现质量问题（经采购人和中标人双方确认）中标人须无条件于15天内更换全新产品（时间自验收合格之日起计算）。</w:t>
            </w:r>
          </w:p>
          <w:p w14:paraId="2E5E168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3.凡条款中要求标的产品的参数符合国家标准的，若在验收前有最新强制性国家标准发布并替代现行标准，均须按照最新标准执行验收。</w:t>
            </w:r>
          </w:p>
          <w:p w14:paraId="34D4620F">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售后服务费用包含在报价中，售后服务内容如下：</w:t>
            </w:r>
          </w:p>
          <w:p w14:paraId="525CA7B5">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负责送货到用户现场，在用户要求的时间内负责安装调试合格，对设备操作及维修人员进行操作及维修培训，直至技术人员熟练掌握使用及维修技能为止，提供完善的产品使用手册、操作培训手册、维护手册、详细培训计划。</w:t>
            </w:r>
          </w:p>
          <w:p w14:paraId="58ED238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（2）维修响应时间不超过2小时，如需维修保证24小时内到达现场维修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维修时间预计超过72小时的需要提供备用机。每台设备一个月内同一问题故障达到3次（含3次）或质保期内同一问题故障超过5次（不含5次）的，要求无条件更换新机。</w:t>
            </w:r>
          </w:p>
          <w:p w14:paraId="25B18B72">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保期内对设备进行定期维护和修理，从验收合格交付使用起，在规定的质保期内，任何由制造设计原理引起的非正常损坏，由中标人负责修理。质保期外，产生的损坏或故障，维修优先确保使用，再支付相关费用，不得影响正常工作。</w:t>
            </w:r>
          </w:p>
          <w:p w14:paraId="66308101">
            <w:pPr>
              <w:spacing w:line="360" w:lineRule="exact"/>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在质保期内因货物质量、安装而造成货物损坏，其全部费用由中标人负责</w:t>
            </w:r>
            <w:r>
              <w:rPr>
                <w:rFonts w:hint="eastAsia" w:ascii="宋体" w:hAnsi="宋体" w:eastAsia="宋体" w:cs="宋体"/>
                <w:b/>
                <w:bCs/>
                <w:color w:val="auto"/>
                <w:szCs w:val="21"/>
                <w:highlight w:val="none"/>
                <w:lang w:eastAsia="zh-CN"/>
              </w:rPr>
              <w:t>。</w:t>
            </w:r>
          </w:p>
        </w:tc>
      </w:tr>
      <w:tr w14:paraId="22449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9A8D76A">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包装和运输</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2840000">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货物必须按照出厂原包装，并附加货物运输必要外包装，运输过程采用公路专用物流车辆运输。</w:t>
            </w:r>
          </w:p>
        </w:tc>
      </w:tr>
      <w:tr w14:paraId="2A616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18FA5F">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医疗器械</w:t>
            </w:r>
            <w:r>
              <w:rPr>
                <w:rFonts w:hint="eastAsia" w:ascii="宋体" w:hAnsi="宋体" w:eastAsia="宋体" w:cs="Times New Roman"/>
                <w:b/>
                <w:bCs/>
                <w:color w:val="auto"/>
                <w:szCs w:val="21"/>
                <w:highlight w:val="none"/>
                <w:lang w:val="en-US" w:eastAsia="zh-CN"/>
              </w:rPr>
              <w:t>备案或</w:t>
            </w:r>
            <w:r>
              <w:rPr>
                <w:rFonts w:hint="eastAsia" w:ascii="宋体" w:hAnsi="宋体" w:eastAsia="宋体" w:cs="Times New Roman"/>
                <w:b/>
                <w:bCs/>
                <w:color w:val="auto"/>
                <w:szCs w:val="21"/>
                <w:highlight w:val="none"/>
              </w:rPr>
              <w:t>注册证</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797674B">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投标产品属第一类医疗器械产品的，投标文件中须按《医疗器械注册与备案管理办法》 （国家市场监督管理总局令第 47号）提供该设备在负责药品监督管理的部门提交备案资料证明材料复印件（或扫描件）加盖投标人电子签章；投标产品属第二、第三类医疗器械产品的，投标文件中须按《医疗器械注册与备案管理办法》 （国家市场监督管理总局令第47号）提供该设备有效的药品监督管理部门出具的医疗器械注册证复印件（或扫描件）加盖投标人电子签章。</w:t>
            </w:r>
          </w:p>
        </w:tc>
      </w:tr>
      <w:tr w14:paraId="7D957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83EB006">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7894B56">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1.以上“</w:t>
            </w:r>
            <w:r>
              <w:rPr>
                <w:rFonts w:hint="eastAsia" w:ascii="宋体" w:hAnsi="宋体" w:eastAsia="宋体" w:cs="Times New Roman"/>
                <w:b/>
                <w:bCs/>
                <w:color w:val="auto"/>
                <w:szCs w:val="21"/>
                <w:highlight w:val="none"/>
                <w:lang w:val="en-US" w:eastAsia="zh-CN"/>
              </w:rPr>
              <w:t>技术要求</w:t>
            </w:r>
            <w:r>
              <w:rPr>
                <w:rFonts w:hint="eastAsia" w:ascii="宋体" w:hAnsi="宋体" w:eastAsia="宋体" w:cs="Times New Roman"/>
                <w:b/>
                <w:bCs/>
                <w:color w:val="auto"/>
                <w:szCs w:val="21"/>
                <w:highlight w:val="none"/>
              </w:rPr>
              <w:t>”中带“▲”标注的技术参数及要求有任意一项负偏离的，投标无效；不带“▲”标注的技术参数有</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项（含</w:t>
            </w:r>
            <w:r>
              <w:rPr>
                <w:rFonts w:hint="eastAsia" w:ascii="宋体" w:hAnsi="宋体" w:eastAsia="宋体" w:cs="Times New Roman"/>
                <w:b/>
                <w:bCs/>
                <w:color w:val="auto"/>
                <w:szCs w:val="21"/>
                <w:highlight w:val="none"/>
                <w:lang w:val="en-US" w:eastAsia="zh-CN"/>
              </w:rPr>
              <w:t>6</w:t>
            </w:r>
            <w:r>
              <w:rPr>
                <w:rFonts w:hint="eastAsia" w:ascii="宋体" w:hAnsi="宋体" w:eastAsia="宋体" w:cs="Times New Roman"/>
                <w:b/>
                <w:bCs/>
                <w:color w:val="auto"/>
                <w:szCs w:val="21"/>
                <w:highlight w:val="none"/>
              </w:rPr>
              <w:t>项）及以上负偏离的，投标无效。“商务条款”有1项以上（含1项）负偏离的，则投标无效。</w:t>
            </w:r>
          </w:p>
          <w:p w14:paraId="58F402D6">
            <w:pPr>
              <w:spacing w:line="360" w:lineRule="exact"/>
              <w:jc w:val="left"/>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lang w:val="en-US" w:eastAsia="zh-CN"/>
              </w:rPr>
              <w:t>2</w:t>
            </w:r>
            <w:r>
              <w:rPr>
                <w:rFonts w:hint="eastAsia" w:ascii="宋体" w:hAnsi="宋体" w:eastAsia="宋体" w:cs="Times New Roman"/>
                <w:b/>
                <w:bCs/>
                <w:color w:val="auto"/>
                <w:szCs w:val="21"/>
                <w:highlight w:val="none"/>
              </w:rPr>
              <w:t>.投标人须在投标文件中提供</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方案以供评审，</w:t>
            </w:r>
            <w:r>
              <w:rPr>
                <w:rFonts w:hint="eastAsia" w:ascii="宋体" w:hAnsi="宋体" w:eastAsia="宋体" w:cs="Times New Roman"/>
                <w:b/>
                <w:bCs/>
                <w:color w:val="auto"/>
                <w:szCs w:val="21"/>
                <w:highlight w:val="none"/>
                <w:lang w:eastAsia="zh-CN"/>
              </w:rPr>
              <w:t>售后服务</w:t>
            </w:r>
            <w:r>
              <w:rPr>
                <w:rFonts w:hint="eastAsia" w:ascii="宋体" w:hAnsi="宋体" w:eastAsia="宋体" w:cs="Times New Roman"/>
                <w:b/>
                <w:bCs/>
                <w:color w:val="auto"/>
                <w:szCs w:val="21"/>
                <w:highlight w:val="none"/>
              </w:rPr>
              <w:t>方案内容详见评标方法及评标标准。</w:t>
            </w:r>
          </w:p>
          <w:p w14:paraId="785166A6">
            <w:pPr>
              <w:spacing w:line="360" w:lineRule="exact"/>
              <w:jc w:val="left"/>
              <w:rPr>
                <w:rFonts w:hint="eastAsia"/>
                <w:lang w:val="en-US" w:eastAsia="zh-CN"/>
              </w:rPr>
            </w:pPr>
            <w:r>
              <w:rPr>
                <w:rFonts w:hint="eastAsia" w:ascii="宋体" w:hAnsi="宋体" w:eastAsia="宋体" w:cs="Times New Roman"/>
                <w:b/>
                <w:bCs/>
                <w:color w:val="auto"/>
                <w:szCs w:val="21"/>
                <w:highlight w:val="none"/>
                <w:lang w:val="en-US" w:eastAsia="zh-CN"/>
              </w:rPr>
              <w:t>3.投标人如中标，须在签订采购合同后支付预付款前提供中标产品的厂家针对本项目的授权书及售后服务承诺交采购人核验（授权书及售后服务承诺须加盖厂家公章），否则不予支付预付款。</w:t>
            </w:r>
          </w:p>
        </w:tc>
      </w:tr>
      <w:tr w14:paraId="749A3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2F42F1F">
            <w:pPr>
              <w:spacing w:line="360" w:lineRule="exact"/>
              <w:jc w:val="left"/>
              <w:rPr>
                <w:rFonts w:hint="eastAsia"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rPr>
              <w:t>采购预算</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A1DF9BE">
            <w:pPr>
              <w:spacing w:line="360" w:lineRule="exact"/>
              <w:jc w:val="left"/>
              <w:rPr>
                <w:rFonts w:hint="eastAsia" w:ascii="宋体" w:hAnsi="宋体" w:cs="Times New Roman"/>
                <w:b/>
                <w:bCs/>
                <w:color w:val="auto"/>
                <w:szCs w:val="21"/>
                <w:highlight w:val="none"/>
                <w:lang w:val="en-US" w:eastAsia="zh-CN"/>
              </w:rPr>
            </w:pPr>
            <w:r>
              <w:rPr>
                <w:rFonts w:hint="eastAsia" w:ascii="宋体" w:hAnsi="宋体" w:eastAsia="宋体" w:cs="Times New Roman"/>
                <w:b/>
                <w:bCs/>
                <w:color w:val="auto"/>
                <w:szCs w:val="21"/>
                <w:highlight w:val="none"/>
              </w:rPr>
              <w:t>供应商的投标总报价超过</w:t>
            </w:r>
            <w:r>
              <w:rPr>
                <w:rFonts w:hint="eastAsia" w:ascii="宋体" w:hAnsi="宋体" w:eastAsia="宋体" w:cs="Times New Roman"/>
                <w:b/>
                <w:bCs/>
                <w:color w:val="auto"/>
                <w:szCs w:val="21"/>
                <w:highlight w:val="none"/>
                <w:lang w:val="en-US" w:eastAsia="zh-CN"/>
              </w:rPr>
              <w:t>分标</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投标文件做无效处理</w:t>
            </w:r>
            <w:r>
              <w:rPr>
                <w:rFonts w:hint="eastAsia" w:ascii="宋体" w:hAnsi="宋体" w:eastAsia="宋体" w:cs="Times New Roman"/>
                <w:b/>
                <w:bCs/>
                <w:color w:val="auto"/>
                <w:szCs w:val="21"/>
                <w:highlight w:val="none"/>
              </w:rPr>
              <w:t>；供应商的各分项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投标报价超过分项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采购预算的，</w:t>
            </w:r>
            <w:r>
              <w:rPr>
                <w:rFonts w:hint="eastAsia" w:ascii="宋体" w:hAnsi="宋体" w:eastAsia="宋体" w:cs="Times New Roman"/>
                <w:b/>
                <w:bCs/>
                <w:color w:val="auto"/>
                <w:szCs w:val="21"/>
                <w:highlight w:val="none"/>
                <w:lang w:val="en-US" w:eastAsia="zh-CN"/>
              </w:rPr>
              <w:t>投标文件作无效处理</w:t>
            </w:r>
            <w:r>
              <w:rPr>
                <w:rFonts w:hint="eastAsia" w:ascii="宋体" w:hAnsi="宋体" w:eastAsia="宋体" w:cs="Times New Roman"/>
                <w:b/>
                <w:bCs/>
                <w:color w:val="auto"/>
                <w:szCs w:val="21"/>
                <w:highlight w:val="none"/>
              </w:rPr>
              <w:t>。</w:t>
            </w:r>
            <w:r>
              <w:rPr>
                <w:rFonts w:hint="eastAsia" w:ascii="宋体" w:hAnsi="宋体" w:cs="Times New Roman"/>
                <w:b/>
                <w:bCs/>
                <w:color w:val="auto"/>
                <w:szCs w:val="21"/>
                <w:highlight w:val="none"/>
                <w:lang w:val="en-US" w:eastAsia="zh-CN"/>
              </w:rPr>
              <w:t>各</w:t>
            </w:r>
            <w:r>
              <w:rPr>
                <w:rFonts w:hint="eastAsia" w:ascii="宋体" w:hAnsi="宋体" w:eastAsia="宋体" w:cs="Times New Roman"/>
                <w:b/>
                <w:bCs/>
                <w:color w:val="auto"/>
                <w:szCs w:val="21"/>
                <w:highlight w:val="none"/>
              </w:rPr>
              <w:t>分项</w:t>
            </w:r>
            <w:r>
              <w:rPr>
                <w:rFonts w:hint="eastAsia" w:ascii="宋体" w:hAnsi="宋体" w:eastAsia="宋体" w:cs="Times New Roman"/>
                <w:b/>
                <w:bCs/>
                <w:color w:val="auto"/>
                <w:szCs w:val="21"/>
                <w:highlight w:val="none"/>
                <w:lang w:val="en-US" w:eastAsia="zh-CN"/>
              </w:rPr>
              <w:t>标的</w:t>
            </w:r>
            <w:r>
              <w:rPr>
                <w:rFonts w:hint="eastAsia" w:ascii="宋体" w:hAnsi="宋体" w:eastAsia="宋体" w:cs="Times New Roman"/>
                <w:b/>
                <w:bCs/>
                <w:color w:val="auto"/>
                <w:szCs w:val="21"/>
                <w:highlight w:val="none"/>
              </w:rPr>
              <w:t>采购预算</w:t>
            </w:r>
            <w:r>
              <w:rPr>
                <w:rFonts w:hint="eastAsia" w:ascii="宋体" w:hAnsi="宋体" w:cs="Times New Roman"/>
                <w:b/>
                <w:bCs/>
                <w:color w:val="auto"/>
                <w:szCs w:val="21"/>
                <w:highlight w:val="none"/>
                <w:lang w:val="en-US" w:eastAsia="zh-CN"/>
              </w:rPr>
              <w:t>见下表：</w:t>
            </w:r>
          </w:p>
          <w:tbl>
            <w:tblPr>
              <w:tblStyle w:val="32"/>
              <w:tblW w:w="76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3763"/>
              <w:gridCol w:w="2875"/>
            </w:tblGrid>
            <w:tr w14:paraId="5361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vAlign w:val="center"/>
                </w:tcPr>
                <w:p w14:paraId="6BBFE4B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序号</w:t>
                  </w:r>
                </w:p>
              </w:tc>
              <w:tc>
                <w:tcPr>
                  <w:tcW w:w="3763" w:type="dxa"/>
                  <w:vAlign w:val="center"/>
                </w:tcPr>
                <w:p w14:paraId="607CD567">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采购标的名称</w:t>
                  </w:r>
                </w:p>
              </w:tc>
              <w:tc>
                <w:tcPr>
                  <w:tcW w:w="2875" w:type="dxa"/>
                  <w:vAlign w:val="center"/>
                </w:tcPr>
                <w:p w14:paraId="05D6018E">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采购预算（万元）</w:t>
                  </w:r>
                </w:p>
              </w:tc>
            </w:tr>
            <w:tr w14:paraId="2207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5" w:type="dxa"/>
                  <w:shd w:val="clear" w:color="auto" w:fill="auto"/>
                  <w:vAlign w:val="center"/>
                </w:tcPr>
                <w:p w14:paraId="6FADE11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w:t>
                  </w:r>
                </w:p>
              </w:tc>
              <w:tc>
                <w:tcPr>
                  <w:tcW w:w="3763" w:type="dxa"/>
                  <w:shd w:val="clear" w:color="auto" w:fill="auto"/>
                  <w:vAlign w:val="center"/>
                </w:tcPr>
                <w:p w14:paraId="2518BF8E">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腹腔镜</w:t>
                  </w:r>
                </w:p>
              </w:tc>
              <w:tc>
                <w:tcPr>
                  <w:tcW w:w="2875" w:type="dxa"/>
                  <w:shd w:val="clear" w:color="auto" w:fill="auto"/>
                  <w:vAlign w:val="center"/>
                </w:tcPr>
                <w:p w14:paraId="78A1817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220</w:t>
                  </w:r>
                </w:p>
              </w:tc>
            </w:tr>
            <w:tr w14:paraId="536B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4253E802">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2</w:t>
                  </w:r>
                </w:p>
              </w:tc>
              <w:tc>
                <w:tcPr>
                  <w:tcW w:w="3763" w:type="dxa"/>
                  <w:shd w:val="clear" w:color="auto" w:fill="auto"/>
                  <w:vAlign w:val="center"/>
                </w:tcPr>
                <w:p w14:paraId="148AC55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纤支镜</w:t>
                  </w:r>
                </w:p>
              </w:tc>
              <w:tc>
                <w:tcPr>
                  <w:tcW w:w="2875" w:type="dxa"/>
                  <w:shd w:val="clear" w:color="auto" w:fill="auto"/>
                  <w:vAlign w:val="center"/>
                </w:tcPr>
                <w:p w14:paraId="7DED6CF9">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200</w:t>
                  </w:r>
                </w:p>
              </w:tc>
            </w:tr>
            <w:tr w14:paraId="01BD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D2EEF2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3</w:t>
                  </w:r>
                </w:p>
              </w:tc>
              <w:tc>
                <w:tcPr>
                  <w:tcW w:w="3763" w:type="dxa"/>
                  <w:shd w:val="clear" w:color="auto" w:fill="auto"/>
                  <w:vAlign w:val="center"/>
                </w:tcPr>
                <w:p w14:paraId="474BD4D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纤支镜清洗工作站</w:t>
                  </w:r>
                </w:p>
              </w:tc>
              <w:tc>
                <w:tcPr>
                  <w:tcW w:w="2875" w:type="dxa"/>
                  <w:shd w:val="clear" w:color="auto" w:fill="auto"/>
                  <w:vAlign w:val="center"/>
                </w:tcPr>
                <w:p w14:paraId="017B469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30</w:t>
                  </w:r>
                </w:p>
              </w:tc>
            </w:tr>
            <w:tr w14:paraId="1EED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77381836">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4</w:t>
                  </w:r>
                </w:p>
              </w:tc>
              <w:tc>
                <w:tcPr>
                  <w:tcW w:w="3763" w:type="dxa"/>
                  <w:shd w:val="clear" w:color="auto" w:fill="auto"/>
                  <w:vAlign w:val="center"/>
                </w:tcPr>
                <w:p w14:paraId="685F7E5B">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电子胃肠镜</w:t>
                  </w:r>
                </w:p>
              </w:tc>
              <w:tc>
                <w:tcPr>
                  <w:tcW w:w="2875" w:type="dxa"/>
                  <w:shd w:val="clear" w:color="auto" w:fill="auto"/>
                  <w:vAlign w:val="center"/>
                </w:tcPr>
                <w:p w14:paraId="1E366B05">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145</w:t>
                  </w:r>
                </w:p>
              </w:tc>
            </w:tr>
            <w:tr w14:paraId="4FE2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11E8B6F">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5</w:t>
                  </w:r>
                </w:p>
              </w:tc>
              <w:tc>
                <w:tcPr>
                  <w:tcW w:w="3763" w:type="dxa"/>
                  <w:shd w:val="clear" w:color="auto" w:fill="auto"/>
                  <w:vAlign w:val="center"/>
                </w:tcPr>
                <w:p w14:paraId="2A4FDD56">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内镜清洗系统</w:t>
                  </w:r>
                </w:p>
              </w:tc>
              <w:tc>
                <w:tcPr>
                  <w:tcW w:w="2875" w:type="dxa"/>
                  <w:shd w:val="clear" w:color="auto" w:fill="auto"/>
                  <w:vAlign w:val="center"/>
                </w:tcPr>
                <w:p w14:paraId="267BAA34">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30</w:t>
                  </w:r>
                </w:p>
              </w:tc>
            </w:tr>
            <w:tr w14:paraId="20D4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5CC23F41">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6</w:t>
                  </w:r>
                </w:p>
              </w:tc>
              <w:tc>
                <w:tcPr>
                  <w:tcW w:w="3763" w:type="dxa"/>
                  <w:shd w:val="clear" w:color="auto" w:fill="auto"/>
                  <w:vAlign w:val="center"/>
                </w:tcPr>
                <w:p w14:paraId="1CA49EA9">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心电监护仪</w:t>
                  </w:r>
                </w:p>
              </w:tc>
              <w:tc>
                <w:tcPr>
                  <w:tcW w:w="2875" w:type="dxa"/>
                  <w:shd w:val="clear" w:color="auto" w:fill="auto"/>
                  <w:vAlign w:val="center"/>
                </w:tcPr>
                <w:p w14:paraId="11A4E473">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2</w:t>
                  </w:r>
                </w:p>
              </w:tc>
            </w:tr>
            <w:tr w14:paraId="3AD5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F60390D">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7</w:t>
                  </w:r>
                </w:p>
              </w:tc>
              <w:tc>
                <w:tcPr>
                  <w:tcW w:w="3763" w:type="dxa"/>
                  <w:shd w:val="clear" w:color="auto" w:fill="auto"/>
                  <w:vAlign w:val="center"/>
                </w:tcPr>
                <w:p w14:paraId="4A6A943F">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携带式12导联心电图机</w:t>
                  </w:r>
                </w:p>
              </w:tc>
              <w:tc>
                <w:tcPr>
                  <w:tcW w:w="2875" w:type="dxa"/>
                  <w:shd w:val="clear" w:color="auto" w:fill="auto"/>
                  <w:vAlign w:val="center"/>
                </w:tcPr>
                <w:p w14:paraId="388AFBB1">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5</w:t>
                  </w:r>
                </w:p>
              </w:tc>
            </w:tr>
            <w:tr w14:paraId="45BC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6200CAE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8</w:t>
                  </w:r>
                </w:p>
              </w:tc>
              <w:tc>
                <w:tcPr>
                  <w:tcW w:w="3763" w:type="dxa"/>
                  <w:shd w:val="clear" w:color="auto" w:fill="auto"/>
                  <w:vAlign w:val="center"/>
                </w:tcPr>
                <w:p w14:paraId="6BCF82B2">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电动洗胃机</w:t>
                  </w:r>
                </w:p>
              </w:tc>
              <w:tc>
                <w:tcPr>
                  <w:tcW w:w="2875" w:type="dxa"/>
                  <w:shd w:val="clear" w:color="auto" w:fill="auto"/>
                  <w:vAlign w:val="center"/>
                </w:tcPr>
                <w:p w14:paraId="27EE24E2">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1.5</w:t>
                  </w:r>
                </w:p>
              </w:tc>
            </w:tr>
            <w:tr w14:paraId="68F3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0A97430C">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9</w:t>
                  </w:r>
                </w:p>
              </w:tc>
              <w:tc>
                <w:tcPr>
                  <w:tcW w:w="3763" w:type="dxa"/>
                  <w:shd w:val="clear" w:color="auto" w:fill="auto"/>
                  <w:vAlign w:val="center"/>
                </w:tcPr>
                <w:p w14:paraId="2E8BC0DA">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心电监护仪</w:t>
                  </w:r>
                </w:p>
              </w:tc>
              <w:tc>
                <w:tcPr>
                  <w:tcW w:w="2875" w:type="dxa"/>
                  <w:shd w:val="clear" w:color="auto" w:fill="auto"/>
                  <w:vAlign w:val="center"/>
                </w:tcPr>
                <w:p w14:paraId="2ECA03B7">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6</w:t>
                  </w:r>
                </w:p>
              </w:tc>
            </w:tr>
            <w:tr w14:paraId="71D7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224C37A3">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10</w:t>
                  </w:r>
                </w:p>
              </w:tc>
              <w:tc>
                <w:tcPr>
                  <w:tcW w:w="3763" w:type="dxa"/>
                  <w:shd w:val="clear" w:color="auto" w:fill="auto"/>
                  <w:vAlign w:val="center"/>
                </w:tcPr>
                <w:p w14:paraId="70898FF4">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激光治疗仪</w:t>
                  </w:r>
                </w:p>
              </w:tc>
              <w:tc>
                <w:tcPr>
                  <w:tcW w:w="2875" w:type="dxa"/>
                  <w:shd w:val="clear" w:color="auto" w:fill="auto"/>
                  <w:vAlign w:val="center"/>
                </w:tcPr>
                <w:p w14:paraId="6534498B">
                  <w:pPr>
                    <w:widowControl/>
                    <w:spacing w:after="0" w:line="240" w:lineRule="auto"/>
                    <w:jc w:val="center"/>
                    <w:rPr>
                      <w:rFonts w:hint="eastAsia"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3</w:t>
                  </w:r>
                </w:p>
              </w:tc>
            </w:tr>
            <w:tr w14:paraId="2931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 w:type="dxa"/>
                  <w:shd w:val="clear" w:color="auto" w:fill="auto"/>
                  <w:vAlign w:val="center"/>
                </w:tcPr>
                <w:p w14:paraId="32B6872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11</w:t>
                  </w:r>
                </w:p>
              </w:tc>
              <w:tc>
                <w:tcPr>
                  <w:tcW w:w="3763" w:type="dxa"/>
                  <w:shd w:val="clear" w:color="auto" w:fill="auto"/>
                  <w:vAlign w:val="center"/>
                </w:tcPr>
                <w:p w14:paraId="1217342D">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除颤仪</w:t>
                  </w:r>
                </w:p>
              </w:tc>
              <w:tc>
                <w:tcPr>
                  <w:tcW w:w="2875" w:type="dxa"/>
                  <w:shd w:val="clear" w:color="auto" w:fill="auto"/>
                  <w:vAlign w:val="center"/>
                </w:tcPr>
                <w:p w14:paraId="1323CBF7">
                  <w:pPr>
                    <w:widowControl/>
                    <w:spacing w:after="0" w:line="240" w:lineRule="auto"/>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b/>
                      <w:bCs/>
                      <w:color w:val="auto"/>
                      <w:kern w:val="0"/>
                      <w:sz w:val="24"/>
                      <w:highlight w:val="none"/>
                      <w:lang w:val="en-US" w:eastAsia="zh-CN"/>
                    </w:rPr>
                    <w:t>6</w:t>
                  </w:r>
                </w:p>
              </w:tc>
            </w:tr>
            <w:tr w14:paraId="5707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8" w:type="dxa"/>
                  <w:gridSpan w:val="2"/>
                </w:tcPr>
                <w:p w14:paraId="06A45B94">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宋体" w:hAnsi="宋体" w:cs="Times New Roman"/>
                      <w:b/>
                      <w:bCs/>
                      <w:color w:val="auto"/>
                      <w:szCs w:val="21"/>
                      <w:highlight w:val="none"/>
                      <w:vertAlign w:val="baseline"/>
                      <w:lang w:val="en-US" w:eastAsia="zh-CN"/>
                    </w:rPr>
                    <w:t>合计</w:t>
                  </w:r>
                </w:p>
              </w:tc>
              <w:tc>
                <w:tcPr>
                  <w:tcW w:w="2875" w:type="dxa"/>
                </w:tcPr>
                <w:p w14:paraId="18D1A399">
                  <w:pPr>
                    <w:spacing w:after="0" w:line="360" w:lineRule="exact"/>
                    <w:jc w:val="center"/>
                    <w:rPr>
                      <w:rFonts w:hint="default" w:ascii="宋体" w:hAnsi="宋体" w:cs="Times New Roman"/>
                      <w:b/>
                      <w:bCs/>
                      <w:color w:val="auto"/>
                      <w:szCs w:val="21"/>
                      <w:highlight w:val="none"/>
                      <w:vertAlign w:val="baseline"/>
                      <w:lang w:val="en-US" w:eastAsia="zh-CN"/>
                    </w:rPr>
                  </w:pPr>
                  <w:r>
                    <w:rPr>
                      <w:rFonts w:hint="eastAsia" w:ascii="仿宋" w:hAnsi="仿宋" w:eastAsia="仿宋" w:cs="宋体"/>
                      <w:color w:val="auto"/>
                      <w:kern w:val="0"/>
                      <w:sz w:val="24"/>
                      <w:highlight w:val="none"/>
                      <w:lang w:val="en-US" w:eastAsia="zh-CN"/>
                    </w:rPr>
                    <w:t>648.5</w:t>
                  </w:r>
                </w:p>
              </w:tc>
            </w:tr>
          </w:tbl>
          <w:p w14:paraId="48BE37F3">
            <w:pPr>
              <w:spacing w:line="360" w:lineRule="exact"/>
              <w:jc w:val="left"/>
              <w:rPr>
                <w:rFonts w:hint="eastAsia" w:ascii="宋体" w:hAnsi="宋体" w:eastAsia="宋体" w:cs="Times New Roman"/>
                <w:b/>
                <w:bCs/>
                <w:color w:val="auto"/>
                <w:szCs w:val="21"/>
                <w:highlight w:val="none"/>
                <w:lang w:val="en-US" w:eastAsia="zh-CN"/>
              </w:rPr>
            </w:pPr>
          </w:p>
        </w:tc>
      </w:tr>
      <w:tr w14:paraId="7EA7A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1C554E9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04CC4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5087382">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62B43870">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lang w:val="en-US" w:eastAsia="zh-CN"/>
              </w:rPr>
              <w:t>本分标</w:t>
            </w:r>
            <w:r>
              <w:rPr>
                <w:rFonts w:hint="eastAsia" w:ascii="宋体" w:hAnsi="宋体" w:eastAsia="宋体" w:cs="Times New Roman"/>
                <w:b w:val="0"/>
                <w:bCs w:val="0"/>
                <w:color w:val="auto"/>
                <w:szCs w:val="21"/>
                <w:highlight w:val="none"/>
              </w:rPr>
              <w:t>核心产品为产品</w:t>
            </w:r>
            <w:r>
              <w:rPr>
                <w:rFonts w:hint="eastAsia" w:ascii="宋体" w:hAnsi="宋体" w:eastAsia="宋体" w:cs="Times New Roman"/>
                <w:b w:val="0"/>
                <w:bCs w:val="0"/>
                <w:color w:val="auto"/>
                <w:szCs w:val="21"/>
                <w:highlight w:val="none"/>
                <w:lang w:eastAsia="zh-CN"/>
              </w:rPr>
              <w:t>“</w:t>
            </w:r>
            <w:r>
              <w:rPr>
                <w:rFonts w:hint="eastAsia" w:ascii="宋体" w:hAnsi="宋体" w:eastAsia="宋体" w:cs="宋体"/>
                <w:color w:val="auto"/>
                <w:highlight w:val="none"/>
                <w:lang w:val="en-US" w:eastAsia="zh-CN"/>
              </w:rPr>
              <w:t>纤支镜</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lang w:val="en-US" w:eastAsia="zh-CN"/>
              </w:rPr>
              <w:t>注：</w:t>
            </w:r>
            <w:r>
              <w:rPr>
                <w:rFonts w:hint="eastAsia" w:ascii="宋体" w:hAnsi="宋体" w:eastAsia="宋体" w:cs="Times New Roman"/>
                <w:b w:val="0"/>
                <w:bCs w:val="0"/>
                <w:color w:val="auto"/>
                <w:szCs w:val="21"/>
                <w:highlight w:val="none"/>
              </w:rPr>
              <w:t>核心产品提供相同品牌产品且通过资格审查、符合性审查的不同投标人参加同一合同项下投标的，按一家投标人计算，评审后得分最高的同品牌投标人获得中标人推荐资格；评审得分相同的，由评标委员会按照“投标人须知前附表”规定的方式确定一个投标人获得中标人推荐资格，其他同品牌投标人不作为中标候选人</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w:t>
            </w:r>
          </w:p>
        </w:tc>
      </w:tr>
      <w:tr w14:paraId="5462D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F77C80F">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医院系统对接咨询</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3F53B2CE">
            <w:pPr>
              <w:spacing w:line="360" w:lineRule="exact"/>
              <w:jc w:val="left"/>
              <w:rPr>
                <w:rFonts w:hint="default" w:ascii="宋体" w:hAnsi="宋体" w:eastAsia="宋体" w:cs="Times New Roman"/>
                <w:b w:val="0"/>
                <w:bCs w:val="0"/>
                <w:color w:val="auto"/>
                <w:szCs w:val="21"/>
                <w:highlight w:val="none"/>
                <w:u w:val="single"/>
                <w:lang w:val="en-US" w:eastAsia="zh-CN"/>
              </w:rPr>
            </w:pPr>
            <w:r>
              <w:rPr>
                <w:rFonts w:hint="eastAsia" w:ascii="宋体" w:hAnsi="宋体" w:eastAsia="宋体" w:cs="Times New Roman"/>
                <w:b w:val="0"/>
                <w:bCs w:val="0"/>
                <w:color w:val="auto"/>
                <w:szCs w:val="21"/>
                <w:highlight w:val="none"/>
                <w:lang w:val="en-US" w:eastAsia="zh-CN"/>
              </w:rPr>
              <w:t>投标人如对所投产品需要连接的采购人现有系统或设备有疑问，可咨询</w:t>
            </w:r>
            <w:r>
              <w:rPr>
                <w:rFonts w:hint="eastAsia" w:ascii="宋体" w:hAnsi="宋体" w:cs="Times New Roman"/>
                <w:b w:val="0"/>
                <w:bCs w:val="0"/>
                <w:color w:val="auto"/>
                <w:szCs w:val="21"/>
                <w:highlight w:val="none"/>
                <w:u w:val="single"/>
                <w:lang w:val="en-US" w:eastAsia="zh-CN"/>
              </w:rPr>
              <w:t>盘工、杨工，联系方式：0770-2065269</w:t>
            </w:r>
            <w:r>
              <w:rPr>
                <w:rFonts w:hint="eastAsia" w:ascii="宋体" w:hAnsi="宋体" w:eastAsia="宋体" w:cs="Times New Roman"/>
                <w:b w:val="0"/>
                <w:bCs w:val="0"/>
                <w:color w:val="auto"/>
                <w:szCs w:val="21"/>
                <w:highlight w:val="none"/>
                <w:u w:val="single"/>
                <w:lang w:val="en-US" w:eastAsia="zh-CN"/>
              </w:rPr>
              <w:t xml:space="preserve">                    </w:t>
            </w:r>
          </w:p>
        </w:tc>
      </w:tr>
      <w:tr w14:paraId="03091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159ED58">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政策性加分条件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7435C1D0">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符合节能环保等国家政策要求</w:t>
            </w: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rPr>
              <w:t>符合要求加分，详见第四章：评标方法及评分标准（提供相关证明材料）</w:t>
            </w:r>
          </w:p>
        </w:tc>
      </w:tr>
      <w:tr w14:paraId="4A531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25CC4FC">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val="en-US" w:eastAsia="zh-CN"/>
              </w:rPr>
              <w:t>履约能力</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5AC9B4">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2F492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4E6FC1C">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36720A">
            <w:pPr>
              <w:spacing w:line="360" w:lineRule="exact"/>
              <w:jc w:val="left"/>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详见第四章 评标方法及评标标准</w:t>
            </w:r>
          </w:p>
        </w:tc>
      </w:tr>
      <w:tr w14:paraId="715D8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DB6AD2F">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D5D186C">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1.所有货物交货前不允许提前开箱、调试；货物安装调试完毕后通知采购人对货物进行清点、核实、验收，双方代表签字。如供货时出现有设备停产的情况，须提供具备与原设备技术参数要求相同或高于原设备技术参数要求的替代产品，并经采购人确认后方可更换。</w:t>
            </w:r>
          </w:p>
          <w:p w14:paraId="44BB9D94">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2.交货时，所有产品均严格按招标文件上的技术规格要求、中标人响应和承诺的技术参数及性能和国家有关标准进行验收，达不到实质性要求的视为产品验收不合格，并按相关规定处理、处罚。</w:t>
            </w:r>
          </w:p>
          <w:p w14:paraId="5087E3D7">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3.中标人承诺所提供的产品（包括硬件、配套软件）为符合国家知识产权法律法规要求的正规正版产品，不属于假冒伪劣商品；中标人还应保证采购人不受到第三方关于侵犯知识产权以及专利权、商标权或工业设计权等知识产权方面的指控，任何第三方如果提出此方面指控均与采购人无关，中标人应与第三方交涉，并承担可能发生的一切法律责任、费用和后果；若采购人因此而遭致损失的，中标人须赔偿该损失。</w:t>
            </w:r>
          </w:p>
          <w:p w14:paraId="309634E7">
            <w:pPr>
              <w:spacing w:line="360" w:lineRule="exact"/>
              <w:jc w:val="left"/>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4.其他未尽事宜应严格按照《关于印发广西壮族自治区政府采购项目履约验收管理办法的通知》[桂财采〔2015〕22号]以及《财政部关于</w:t>
            </w:r>
            <w:bookmarkStart w:id="123" w:name="_GoBack"/>
            <w:bookmarkEnd w:id="123"/>
            <w:r>
              <w:rPr>
                <w:rFonts w:hint="eastAsia" w:ascii="宋体" w:hAnsi="宋体" w:eastAsia="宋体" w:cs="Times New Roman"/>
                <w:b w:val="0"/>
                <w:bCs w:val="0"/>
                <w:color w:val="auto"/>
                <w:szCs w:val="21"/>
                <w:highlight w:val="none"/>
              </w:rPr>
              <w:t>进一步加强政府采购需求和履约验收管理的指导意见》[财库〔2016〕205号]规定执行。</w:t>
            </w:r>
          </w:p>
          <w:p w14:paraId="7FB3C921">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5</w:t>
            </w:r>
            <w:r>
              <w:rPr>
                <w:rFonts w:hint="eastAsia" w:ascii="宋体" w:hAnsi="宋体" w:eastAsia="宋体" w:cs="Times New Roman"/>
                <w:b w:val="0"/>
                <w:bCs w:val="0"/>
                <w:color w:val="auto"/>
                <w:szCs w:val="21"/>
                <w:highlight w:val="none"/>
                <w:lang w:val="en-US" w:eastAsia="zh-CN"/>
              </w:rPr>
              <w:t>.采购人</w:t>
            </w:r>
            <w:r>
              <w:rPr>
                <w:rFonts w:hint="default" w:ascii="宋体" w:hAnsi="宋体" w:eastAsia="宋体" w:cs="Times New Roman"/>
                <w:b w:val="0"/>
                <w:bCs w:val="0"/>
                <w:color w:val="auto"/>
                <w:szCs w:val="21"/>
                <w:highlight w:val="none"/>
                <w:lang w:val="en-US" w:eastAsia="zh-CN"/>
              </w:rPr>
              <w:t>有权委托第三方机构进行验收，单次验收费用不超过合同总金额的</w:t>
            </w:r>
            <w:r>
              <w:rPr>
                <w:rFonts w:hint="eastAsia" w:ascii="宋体" w:hAnsi="宋体" w:eastAsia="宋体" w:cs="Times New Roman"/>
                <w:b w:val="0"/>
                <w:bCs w:val="0"/>
                <w:color w:val="auto"/>
                <w:szCs w:val="21"/>
                <w:highlight w:val="none"/>
                <w:lang w:val="en-US" w:eastAsia="zh-CN"/>
              </w:rPr>
              <w:t>2</w:t>
            </w:r>
            <w:r>
              <w:rPr>
                <w:rFonts w:hint="default" w:ascii="宋体" w:hAnsi="宋体" w:eastAsia="宋体" w:cs="Times New Roman"/>
                <w:b w:val="0"/>
                <w:bCs w:val="0"/>
                <w:color w:val="auto"/>
                <w:szCs w:val="21"/>
                <w:highlight w:val="none"/>
                <w:lang w:val="en-US" w:eastAsia="zh-CN"/>
              </w:rPr>
              <w:t>%，验收费用由</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全部承担。</w:t>
            </w:r>
          </w:p>
          <w:p w14:paraId="264686E2">
            <w:pPr>
              <w:spacing w:line="360" w:lineRule="exact"/>
              <w:jc w:val="left"/>
              <w:rPr>
                <w:rFonts w:hint="default" w:ascii="宋体" w:hAnsi="宋体" w:eastAsia="宋体" w:cs="Times New Roman"/>
                <w:b w:val="0"/>
                <w:bCs w:val="0"/>
                <w:color w:val="auto"/>
                <w:szCs w:val="21"/>
                <w:highlight w:val="none"/>
                <w:lang w:val="en-US" w:eastAsia="zh-CN"/>
              </w:rPr>
            </w:pPr>
            <w:r>
              <w:rPr>
                <w:rFonts w:hint="eastAsia" w:ascii="宋体" w:hAnsi="宋体" w:cs="Times New Roman"/>
                <w:b w:val="0"/>
                <w:bCs w:val="0"/>
                <w:color w:val="auto"/>
                <w:szCs w:val="21"/>
                <w:highlight w:val="none"/>
                <w:lang w:val="en-US" w:eastAsia="zh-CN"/>
              </w:rPr>
              <w:t>6</w:t>
            </w:r>
            <w:r>
              <w:rPr>
                <w:rFonts w:hint="eastAsia" w:ascii="宋体" w:hAnsi="宋体" w:eastAsia="宋体" w:cs="Times New Roman"/>
                <w:b w:val="0"/>
                <w:bCs w:val="0"/>
                <w:color w:val="auto"/>
                <w:szCs w:val="21"/>
                <w:highlight w:val="none"/>
                <w:lang w:val="en-US" w:eastAsia="zh-CN"/>
              </w:rPr>
              <w:t>.验收须</w:t>
            </w:r>
            <w:r>
              <w:rPr>
                <w:rFonts w:hint="default" w:ascii="宋体" w:hAnsi="宋体" w:eastAsia="宋体" w:cs="Times New Roman"/>
                <w:b w:val="0"/>
                <w:bCs w:val="0"/>
                <w:color w:val="auto"/>
                <w:szCs w:val="21"/>
                <w:highlight w:val="none"/>
                <w:lang w:val="en-US" w:eastAsia="zh-CN"/>
              </w:rPr>
              <w:t>符合招标文件参数要求及</w:t>
            </w:r>
            <w:r>
              <w:rPr>
                <w:rFonts w:hint="eastAsia" w:ascii="宋体" w:hAnsi="宋体" w:eastAsia="宋体" w:cs="Times New Roman"/>
                <w:b w:val="0"/>
                <w:bCs w:val="0"/>
                <w:color w:val="auto"/>
                <w:szCs w:val="21"/>
                <w:highlight w:val="none"/>
                <w:lang w:val="en-US" w:eastAsia="zh-CN"/>
              </w:rPr>
              <w:t>中标供应商</w:t>
            </w:r>
            <w:r>
              <w:rPr>
                <w:rFonts w:hint="default" w:ascii="宋体" w:hAnsi="宋体" w:eastAsia="宋体" w:cs="Times New Roman"/>
                <w:b w:val="0"/>
                <w:bCs w:val="0"/>
                <w:color w:val="auto"/>
                <w:szCs w:val="21"/>
                <w:highlight w:val="none"/>
                <w:lang w:val="en-US" w:eastAsia="zh-CN"/>
              </w:rPr>
              <w:t>响应参数要求。</w:t>
            </w:r>
          </w:p>
        </w:tc>
      </w:tr>
    </w:tbl>
    <w:p w14:paraId="75A2CDA6">
      <w:pPr>
        <w:spacing w:line="428" w:lineRule="exact"/>
        <w:rPr>
          <w:rFonts w:hint="default" w:ascii="黑体" w:hAnsi="黑体" w:eastAsia="黑体" w:cs="黑体"/>
          <w:color w:val="auto"/>
          <w:sz w:val="32"/>
          <w:szCs w:val="32"/>
          <w:highlight w:val="none"/>
          <w:lang w:val="en-US" w:eastAsia="zh-CN"/>
        </w:rPr>
      </w:pPr>
    </w:p>
    <w:p w14:paraId="6349C275">
      <w:pPr>
        <w:spacing w:line="428" w:lineRule="exact"/>
        <w:rPr>
          <w:rFonts w:hint="eastAsia" w:ascii="黑体" w:hAnsi="黑体" w:eastAsia="黑体" w:cs="黑体"/>
          <w:color w:val="auto"/>
          <w:sz w:val="32"/>
          <w:szCs w:val="32"/>
          <w:highlight w:val="none"/>
        </w:rPr>
      </w:pPr>
    </w:p>
    <w:p w14:paraId="678140BC">
      <w:pPr>
        <w:spacing w:line="428" w:lineRule="exact"/>
        <w:rPr>
          <w:rFonts w:hint="eastAsia" w:ascii="黑体" w:hAnsi="黑体" w:eastAsia="黑体" w:cs="黑体"/>
          <w:color w:val="auto"/>
          <w:sz w:val="32"/>
          <w:szCs w:val="32"/>
          <w:highlight w:val="none"/>
        </w:rPr>
      </w:pPr>
    </w:p>
    <w:p w14:paraId="7030DD6D">
      <w:pPr>
        <w:spacing w:line="428" w:lineRule="exact"/>
        <w:rPr>
          <w:rFonts w:hint="eastAsia" w:ascii="黑体" w:hAnsi="黑体" w:eastAsia="黑体" w:cs="黑体"/>
          <w:color w:val="auto"/>
          <w:sz w:val="32"/>
          <w:szCs w:val="32"/>
          <w:highlight w:val="none"/>
        </w:rPr>
      </w:pPr>
    </w:p>
    <w:p w14:paraId="29DFB717">
      <w:pPr>
        <w:spacing w:line="428" w:lineRule="exact"/>
        <w:rPr>
          <w:rFonts w:hint="eastAsia" w:ascii="黑体" w:hAnsi="黑体" w:eastAsia="黑体" w:cs="黑体"/>
          <w:color w:val="auto"/>
          <w:sz w:val="32"/>
          <w:szCs w:val="32"/>
          <w:highlight w:val="none"/>
        </w:rPr>
      </w:pPr>
    </w:p>
    <w:p w14:paraId="13CBE903">
      <w:pPr>
        <w:spacing w:line="428" w:lineRule="exact"/>
        <w:rPr>
          <w:rFonts w:hint="eastAsia" w:ascii="黑体" w:hAnsi="黑体" w:eastAsia="黑体" w:cs="黑体"/>
          <w:color w:val="auto"/>
          <w:sz w:val="32"/>
          <w:szCs w:val="32"/>
          <w:highlight w:val="none"/>
        </w:rPr>
      </w:pPr>
    </w:p>
    <w:p w14:paraId="2ECBADAD">
      <w:pPr>
        <w:spacing w:line="428" w:lineRule="exact"/>
        <w:rPr>
          <w:rFonts w:hint="eastAsia" w:ascii="黑体" w:hAnsi="黑体" w:eastAsia="黑体" w:cs="黑体"/>
          <w:color w:val="auto"/>
          <w:sz w:val="32"/>
          <w:szCs w:val="32"/>
          <w:highlight w:val="none"/>
        </w:rPr>
      </w:pPr>
    </w:p>
    <w:p w14:paraId="4A95F95C">
      <w:pPr>
        <w:spacing w:line="428" w:lineRule="exact"/>
        <w:rPr>
          <w:rFonts w:hint="eastAsia" w:ascii="黑体" w:hAnsi="黑体" w:eastAsia="黑体" w:cs="黑体"/>
          <w:color w:val="auto"/>
          <w:sz w:val="32"/>
          <w:szCs w:val="32"/>
          <w:highlight w:val="none"/>
        </w:rPr>
      </w:pPr>
    </w:p>
    <w:p w14:paraId="7E243A2F">
      <w:pPr>
        <w:pStyle w:val="2"/>
        <w:rPr>
          <w:rFonts w:hint="eastAsia"/>
          <w:color w:val="auto"/>
          <w:highlight w:val="none"/>
        </w:rPr>
      </w:pPr>
    </w:p>
    <w:p w14:paraId="59B96364">
      <w:pPr>
        <w:pStyle w:val="2"/>
        <w:rPr>
          <w:rFonts w:hint="eastAsia"/>
          <w:color w:val="auto"/>
          <w:highlight w:val="none"/>
        </w:rPr>
      </w:pPr>
    </w:p>
    <w:p w14:paraId="3DE428F4">
      <w:pPr>
        <w:pStyle w:val="2"/>
        <w:rPr>
          <w:rFonts w:hint="eastAsia"/>
          <w:color w:val="auto"/>
          <w:highlight w:val="none"/>
        </w:rPr>
      </w:pPr>
    </w:p>
    <w:p w14:paraId="031D3D1E">
      <w:pPr>
        <w:spacing w:line="428" w:lineRule="exact"/>
        <w:rPr>
          <w:rFonts w:ascii="Arial Unicode MS" w:hAnsi="Arial Unicode MS" w:eastAsia="Arial Unicode MS" w:cs="Arial Unicode MS"/>
          <w:color w:val="auto"/>
          <w:sz w:val="32"/>
          <w:szCs w:val="32"/>
          <w:highlight w:val="none"/>
        </w:rPr>
      </w:pPr>
      <w:r>
        <w:rPr>
          <w:rFonts w:hint="eastAsia" w:ascii="黑体" w:hAnsi="黑体" w:eastAsia="黑体" w:cs="黑体"/>
          <w:color w:val="auto"/>
          <w:sz w:val="32"/>
          <w:szCs w:val="32"/>
          <w:highlight w:val="none"/>
        </w:rPr>
        <w:t>附件1：</w:t>
      </w:r>
    </w:p>
    <w:p w14:paraId="7D476E6D">
      <w:pPr>
        <w:spacing w:before="7"/>
        <w:rPr>
          <w:rFonts w:hint="eastAsia" w:ascii="Arial Unicode MS" w:hAnsi="Arial Unicode MS" w:eastAsia="Arial Unicode MS" w:cs="Arial Unicode MS"/>
          <w:color w:val="auto"/>
          <w:sz w:val="17"/>
          <w:szCs w:val="17"/>
          <w:highlight w:val="none"/>
        </w:rPr>
      </w:pPr>
    </w:p>
    <w:p w14:paraId="1EDF04B1">
      <w:pPr>
        <w:spacing w:line="528" w:lineRule="exact"/>
        <w:ind w:left="1871"/>
        <w:rPr>
          <w:rFonts w:hint="eastAsia"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31"/>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241"/>
      </w:tblGrid>
      <w:tr w14:paraId="6297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707B703">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noWrap w:val="0"/>
            <w:vAlign w:val="center"/>
          </w:tcPr>
          <w:p w14:paraId="144093CD">
            <w:pPr>
              <w:jc w:val="center"/>
              <w:rPr>
                <w:rFonts w:ascii="Calibri" w:hAnsi="Calibri"/>
                <w:color w:val="auto"/>
                <w:szCs w:val="22"/>
                <w:highlight w:val="none"/>
              </w:rPr>
            </w:pPr>
            <w:r>
              <w:rPr>
                <w:rFonts w:hint="eastAsia" w:ascii="宋体" w:hAnsi="宋体" w:cs="宋体"/>
                <w:b/>
                <w:bCs/>
                <w:color w:val="auto"/>
                <w:highlight w:val="none"/>
              </w:rPr>
              <w:t>名称</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2DF4381E">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71FC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0A728BCD">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21A9C727">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24ACCB0">
            <w:pPr>
              <w:pStyle w:val="293"/>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D788D18">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35EEA678">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70CC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760F8">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8B6B627">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A463CB4">
            <w:pPr>
              <w:pStyle w:val="293"/>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DFD807C">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4F1728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131A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82461C">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24FD7F">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2B4BF06">
            <w:pPr>
              <w:pStyle w:val="293"/>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F6B808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A93A8B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0A5F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F0A8110">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D1EB4B1">
            <w:pPr>
              <w:pStyle w:val="293"/>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14ACA9D">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F9C7B70">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6DC1E7FD">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D25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59BEAF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1A2BDA5">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466A94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9CB6B1F">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397C492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53B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54FE9">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33ED4B">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72242C">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22323A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03E2132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D89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3F63A7">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E690C7">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2E0A30D">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46870C2">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2DA921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DAA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429CB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6317AF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56847D">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21CB1E3">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1D05577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3D7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CCC89E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BA68C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2C502A">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F4EA785">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7DF787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A83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FB76875">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AAD25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BCA13F6">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3EA0B89">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67A835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FAF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24B79F5">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B3FC1C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A7E74C">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A474ED">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B280EE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B67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79B95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183D69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6FAE1F">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1BB19FA">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0576F6CA">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1F3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80FBA70">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F48BF92">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29D56894">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3178564">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734C5A88">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40E9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7B5EDD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32145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345030B">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6FF3B66">
            <w:pPr>
              <w:jc w:val="center"/>
              <w:rPr>
                <w:rFonts w:ascii="宋体" w:hAnsi="宋体"/>
                <w:color w:val="auto"/>
                <w:szCs w:val="21"/>
                <w:highlight w:val="none"/>
              </w:rPr>
            </w:pPr>
            <w:r>
              <w:rPr>
                <w:rFonts w:hint="eastAsia" w:ascii="宋体" w:hAnsi="宋体"/>
                <w:color w:val="auto"/>
                <w:szCs w:val="21"/>
                <w:highlight w:val="none"/>
              </w:rPr>
              <w:t>A02021118扫描仪</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2062FD23">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3F98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E566DAA">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9D7B91A">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763271">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2BFD830">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center"/>
          </w:tcPr>
          <w:p w14:paraId="7F8B6C4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469C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F6555E5">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B840BE">
            <w:pPr>
              <w:pStyle w:val="293"/>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AAAE0F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25674D1">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center"/>
          </w:tcPr>
          <w:p w14:paraId="396A873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982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5E59BDE">
            <w:pPr>
              <w:pStyle w:val="293"/>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41EA8DC">
            <w:pPr>
              <w:pStyle w:val="293"/>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1ED0261">
            <w:pPr>
              <w:pStyle w:val="293"/>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CF0123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867EC4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6782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083A3ED2">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221D04A9">
            <w:pPr>
              <w:pStyle w:val="29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3D29C8C">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13656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B88808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3A1D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89E98F">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4F819BC">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A2302EB">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8A5863">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4241" w:type="dxa"/>
            <w:tcBorders>
              <w:top w:val="single" w:color="auto" w:sz="4" w:space="0"/>
              <w:left w:val="single" w:color="auto" w:sz="4" w:space="0"/>
              <w:bottom w:val="single" w:color="auto" w:sz="4" w:space="0"/>
              <w:right w:val="single" w:color="auto" w:sz="4" w:space="0"/>
            </w:tcBorders>
            <w:noWrap w:val="0"/>
            <w:vAlign w:val="center"/>
          </w:tcPr>
          <w:p w14:paraId="52F49D5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3881D68C">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60B4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7D71D2">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A13B95">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75A9F87">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9D812DF">
            <w:pPr>
              <w:pStyle w:val="29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15F2D05">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051D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C40D3D">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4012E4">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5A2ECF9">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5CD844E">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7F5418C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7DDD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C916E">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2D52DD">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F9829CD">
            <w:pPr>
              <w:pStyle w:val="293"/>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12A46DC">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F005C1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w:t>
            </w:r>
          </w:p>
          <w:p w14:paraId="60701A3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及能效等级》（GB19576）</w:t>
            </w:r>
          </w:p>
        </w:tc>
      </w:tr>
      <w:tr w14:paraId="7C30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B4FB0A">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02786A">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15E548C">
            <w:pPr>
              <w:pStyle w:val="29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7CD26192">
            <w:pPr>
              <w:pStyle w:val="293"/>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D26C1F0">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1AF460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7540811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06C8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41406FC2">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5C536D">
            <w:pPr>
              <w:pStyle w:val="293"/>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39DD7B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B7672D4">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7C326D7">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646B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1D9C5901">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24C9570">
            <w:pPr>
              <w:pStyle w:val="293"/>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D8724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7BD79AD">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F76730A">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5B1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B04B8CA">
            <w:pPr>
              <w:pStyle w:val="293"/>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88FFEF5">
            <w:pPr>
              <w:pStyle w:val="293"/>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8438C3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FF2BE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D026D24">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4F5C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BC6C1FC">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700EA0DE">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8B6E737">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D26563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86EA34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1D52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DB8F2BA">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393BB40">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5B676DA">
            <w:pPr>
              <w:pStyle w:val="293"/>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FEB2B35">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3975EBB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30F7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7202BB">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B22035">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1A722D">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98270B7">
            <w:pPr>
              <w:pStyle w:val="293"/>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105E29D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40CE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E5AB55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A471578">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DF437E5">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63B7035">
            <w:pPr>
              <w:pStyle w:val="293"/>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4F641ECF">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2125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72648F7">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32C50C3">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BFBE79">
            <w:pPr>
              <w:pStyle w:val="293"/>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F99EE1">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B2F84C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2804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C0B5EE">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764524">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D5C94C6">
            <w:pPr>
              <w:pStyle w:val="293"/>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0BA1B3F">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7B981BC">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49CF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6E32F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E23381">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0BEB1F">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09017E4">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DE19DA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668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FFADC4F">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03469B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2ACA3C">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B1F3E22">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C488FC1">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5F54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BE491D0">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2D62A06">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48A4BC1">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3BFE957">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5C28640D">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06FB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71D141AB">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4CC1059">
            <w:pPr>
              <w:pStyle w:val="293"/>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5FEB1E2">
            <w:pPr>
              <w:pStyle w:val="293"/>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CAEE175">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E8BB1B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6C54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A9C7AAC">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D38B578">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65A52D7">
            <w:pPr>
              <w:pStyle w:val="293"/>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BD4FF40">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3D0BB38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r>
              <w:rPr>
                <w:rFonts w:ascii="宋体" w:hAnsi="宋体" w:cs="宋体"/>
                <w:color w:val="auto"/>
                <w:spacing w:val="10"/>
                <w:sz w:val="21"/>
                <w:szCs w:val="21"/>
                <w:highlight w:val="none"/>
                <w:lang w:eastAsia="zh-CN"/>
              </w:rPr>
              <w:t>）</w:t>
            </w:r>
          </w:p>
        </w:tc>
      </w:tr>
      <w:tr w14:paraId="03AD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9675ABD">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AAE169">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9D6C89C">
            <w:pPr>
              <w:pStyle w:val="293"/>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3CA436D">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377D1E6">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4F13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13C919">
            <w:pPr>
              <w:widowControl/>
              <w:jc w:val="left"/>
              <w:rPr>
                <w:rFonts w:ascii="宋体" w:hAnsi="宋体" w:cs="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20CC6BF">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B07B6E3">
            <w:pPr>
              <w:pStyle w:val="293"/>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93368A">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37DA9C9">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3FA0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2605818">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0214680">
            <w:pPr>
              <w:pStyle w:val="293"/>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AD36767">
            <w:pPr>
              <w:pStyle w:val="293"/>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B32BDE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5CFCFD3E">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6B0E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365F241">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1511546">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C205A97">
            <w:pPr>
              <w:pStyle w:val="293"/>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CF80729">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4241" w:type="dxa"/>
            <w:tcBorders>
              <w:top w:val="single" w:color="auto" w:sz="4" w:space="0"/>
              <w:left w:val="single" w:color="auto" w:sz="4" w:space="0"/>
              <w:bottom w:val="single" w:color="auto" w:sz="4" w:space="0"/>
              <w:right w:val="single" w:color="auto" w:sz="4" w:space="0"/>
            </w:tcBorders>
            <w:noWrap w:val="0"/>
            <w:vAlign w:val="top"/>
          </w:tcPr>
          <w:p w14:paraId="2ABB71BB">
            <w:pPr>
              <w:pStyle w:val="293"/>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13D0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66518C2">
            <w:pPr>
              <w:pStyle w:val="293"/>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9F66706">
            <w:pPr>
              <w:pStyle w:val="293"/>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D1E6222">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6CAA7FF">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DCBE671">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02E4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1D35D96F">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7A5520C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C450FEB">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3DCF687">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7B0AF368">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64760F5F">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72E3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0BC8BE">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6C2A5C">
            <w:pPr>
              <w:widowControl/>
              <w:jc w:val="left"/>
              <w:rPr>
                <w:rFonts w:ascii="宋体"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B9C3115">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9E95F1A">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42ADC7A9">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3633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177F23">
            <w:pPr>
              <w:widowControl/>
              <w:jc w:val="left"/>
              <w:rPr>
                <w:rFonts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EC03454">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CBAD621">
            <w:pPr>
              <w:pStyle w:val="293"/>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D247416">
            <w:pPr>
              <w:jc w:val="center"/>
              <w:rPr>
                <w:rFonts w:ascii="宋体" w:hAnsi="宋体"/>
                <w:color w:val="auto"/>
                <w:szCs w:val="21"/>
                <w:highlight w:val="none"/>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052E8C66">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3DD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196D3E3">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0B38057">
            <w:pPr>
              <w:pStyle w:val="293"/>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56D0A2C">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F9A79F3">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454611C0">
            <w:pPr>
              <w:pStyle w:val="293"/>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543B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C90AC7B">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B22A2A8">
            <w:pPr>
              <w:pStyle w:val="293"/>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3FD7F35">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5EBFC4F">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2D87CC3E">
            <w:pPr>
              <w:pStyle w:val="293"/>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0777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9B524CB">
            <w:pPr>
              <w:pStyle w:val="293"/>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F990004">
            <w:pPr>
              <w:pStyle w:val="293"/>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2E00C1">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8C574B9">
            <w:pPr>
              <w:jc w:val="center"/>
              <w:rPr>
                <w:rFonts w:ascii="宋体" w:hAnsi="宋体"/>
                <w:color w:val="auto"/>
                <w:szCs w:val="21"/>
                <w:highlight w:val="none"/>
                <w:lang w:eastAsia="en-US"/>
              </w:rPr>
            </w:pPr>
          </w:p>
        </w:tc>
        <w:tc>
          <w:tcPr>
            <w:tcW w:w="4241" w:type="dxa"/>
            <w:tcBorders>
              <w:top w:val="single" w:color="auto" w:sz="4" w:space="0"/>
              <w:left w:val="single" w:color="auto" w:sz="4" w:space="0"/>
              <w:bottom w:val="single" w:color="auto" w:sz="4" w:space="0"/>
              <w:right w:val="single" w:color="auto" w:sz="4" w:space="0"/>
            </w:tcBorders>
            <w:noWrap w:val="0"/>
            <w:vAlign w:val="top"/>
          </w:tcPr>
          <w:p w14:paraId="6B8445E4">
            <w:pPr>
              <w:pStyle w:val="293"/>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509F1FC3">
      <w:pPr>
        <w:pStyle w:val="221"/>
        <w:spacing w:line="360" w:lineRule="auto"/>
        <w:rPr>
          <w:rFonts w:hint="eastAsia" w:ascii="宋体" w:hAnsi="宋体"/>
          <w:color w:val="auto"/>
          <w:sz w:val="21"/>
          <w:szCs w:val="21"/>
          <w:highlight w:val="none"/>
        </w:rPr>
      </w:pPr>
      <w:r>
        <w:rPr>
          <w:rFonts w:hint="eastAsia" w:ascii="宋体" w:hAnsi="宋体"/>
          <w:color w:val="auto"/>
          <w:spacing w:val="-3"/>
          <w:sz w:val="21"/>
          <w:szCs w:val="21"/>
          <w:highlight w:val="none"/>
        </w:rPr>
        <w:t>注：</w:t>
      </w:r>
      <w:r>
        <w:rPr>
          <w:rFonts w:ascii="宋体" w:hAnsi="宋体"/>
          <w:color w:val="auto"/>
          <w:spacing w:val="-3"/>
          <w:sz w:val="21"/>
          <w:szCs w:val="21"/>
          <w:highlight w:val="none"/>
        </w:rPr>
        <w:t>1.</w:t>
      </w:r>
      <w:r>
        <w:rPr>
          <w:rFonts w:hint="eastAsia" w:ascii="宋体" w:hAnsi="宋体"/>
          <w:color w:val="auto"/>
          <w:spacing w:val="-3"/>
          <w:sz w:val="21"/>
          <w:szCs w:val="21"/>
          <w:highlight w:val="none"/>
        </w:rPr>
        <w:t>节能产品认证应依据相关国家标准的最新版本，依据国家标准中二级能效（水效）</w:t>
      </w:r>
      <w:r>
        <w:rPr>
          <w:rFonts w:hint="eastAsia" w:ascii="宋体" w:hAnsi="宋体"/>
          <w:color w:val="auto"/>
          <w:sz w:val="21"/>
          <w:szCs w:val="21"/>
          <w:highlight w:val="none"/>
        </w:rPr>
        <w:t>指标。</w:t>
      </w:r>
    </w:p>
    <w:p w14:paraId="68AE081A">
      <w:pPr>
        <w:pStyle w:val="221"/>
        <w:spacing w:line="360" w:lineRule="auto"/>
        <w:ind w:firstLine="465"/>
        <w:rPr>
          <w:rFonts w:hint="eastAsia" w:ascii="宋体" w:hAnsi="宋体"/>
          <w:color w:val="auto"/>
          <w:sz w:val="21"/>
          <w:szCs w:val="21"/>
          <w:highlight w:val="none"/>
          <w:lang w:eastAsia="zh-CN"/>
        </w:rPr>
      </w:pPr>
      <w:r>
        <w:rPr>
          <w:rFonts w:ascii="宋体" w:hAnsi="宋体"/>
          <w:color w:val="auto"/>
          <w:sz w:val="21"/>
          <w:szCs w:val="21"/>
          <w:highlight w:val="none"/>
        </w:rPr>
        <w:t>2</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以</w:t>
      </w:r>
      <w:r>
        <w:rPr>
          <w:rFonts w:ascii="宋体" w:hAnsi="宋体"/>
          <w:color w:val="auto"/>
          <w:sz w:val="21"/>
          <w:szCs w:val="21"/>
          <w:highlight w:val="none"/>
        </w:rPr>
        <w:t>“</w:t>
      </w:r>
      <w:r>
        <w:rPr>
          <w:rFonts w:hint="eastAsia" w:ascii="宋体" w:hAnsi="宋体"/>
          <w:color w:val="auto"/>
          <w:sz w:val="21"/>
          <w:szCs w:val="21"/>
          <w:highlight w:val="none"/>
        </w:rPr>
        <w:t>★</w:t>
      </w:r>
      <w:r>
        <w:rPr>
          <w:rFonts w:ascii="宋体" w:hAnsi="宋体"/>
          <w:color w:val="auto"/>
          <w:sz w:val="21"/>
          <w:szCs w:val="21"/>
          <w:highlight w:val="none"/>
        </w:rPr>
        <w:t>”</w:t>
      </w:r>
      <w:r>
        <w:rPr>
          <w:rFonts w:hint="eastAsia" w:ascii="宋体" w:hAnsi="宋体"/>
          <w:color w:val="auto"/>
          <w:sz w:val="21"/>
          <w:szCs w:val="21"/>
          <w:highlight w:val="none"/>
        </w:rPr>
        <w:t>标注的为政府强制采购产品。</w:t>
      </w:r>
    </w:p>
    <w:p w14:paraId="36EF21D3">
      <w:pPr>
        <w:pStyle w:val="221"/>
        <w:spacing w:line="360" w:lineRule="auto"/>
        <w:ind w:firstLine="465"/>
        <w:rPr>
          <w:rFonts w:hint="eastAsia" w:ascii="宋体" w:hAnsi="宋体"/>
          <w:color w:val="auto"/>
          <w:sz w:val="21"/>
          <w:szCs w:val="21"/>
          <w:highlight w:val="none"/>
        </w:rPr>
      </w:pPr>
      <w:r>
        <w:rPr>
          <w:rFonts w:hint="eastAsia" w:ascii="宋体" w:hAnsi="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7F114477">
      <w:pPr>
        <w:widowControl/>
        <w:jc w:val="left"/>
        <w:rPr>
          <w:rFonts w:ascii="宋体" w:hAnsi="宋体" w:cs="宋体"/>
          <w:color w:val="auto"/>
          <w:sz w:val="20"/>
          <w:szCs w:val="20"/>
          <w:highlight w:val="none"/>
        </w:rPr>
      </w:pPr>
    </w:p>
    <w:p w14:paraId="3CA9E9B6">
      <w:pPr>
        <w:widowControl/>
        <w:jc w:val="left"/>
        <w:rPr>
          <w:rFonts w:ascii="宋体" w:hAnsi="宋体" w:cs="宋体"/>
          <w:color w:val="auto"/>
          <w:sz w:val="20"/>
          <w:szCs w:val="20"/>
          <w:highlight w:val="none"/>
        </w:rPr>
      </w:pPr>
    </w:p>
    <w:p w14:paraId="2189F5CB">
      <w:pPr>
        <w:widowControl/>
        <w:jc w:val="left"/>
        <w:rPr>
          <w:rFonts w:hint="eastAsia" w:ascii="黑体" w:hAnsi="黑体" w:eastAsia="黑体" w:cs="黑体"/>
          <w:color w:val="auto"/>
          <w:sz w:val="32"/>
          <w:szCs w:val="32"/>
          <w:highlight w:val="none"/>
        </w:rPr>
      </w:pPr>
      <w:r>
        <w:rPr>
          <w:rFonts w:ascii="宋体"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28497EE7">
      <w:pPr>
        <w:pStyle w:val="221"/>
        <w:jc w:val="center"/>
        <w:rPr>
          <w:rFonts w:hint="eastAsia"/>
          <w:b/>
          <w:color w:val="auto"/>
          <w:sz w:val="28"/>
          <w:szCs w:val="28"/>
          <w:highlight w:val="none"/>
          <w:lang w:val="en-US" w:eastAsia="zh-CN"/>
        </w:rPr>
      </w:pPr>
      <w:r>
        <w:rPr>
          <w:rFonts w:hint="eastAsia"/>
          <w:b/>
          <w:color w:val="auto"/>
          <w:sz w:val="28"/>
          <w:szCs w:val="28"/>
          <w:highlight w:val="none"/>
          <w:lang w:val="en-US" w:eastAsia="zh-CN"/>
        </w:rPr>
        <w:t>中小企业划型标准规定</w:t>
      </w:r>
    </w:p>
    <w:p w14:paraId="52C2D0FF">
      <w:pPr>
        <w:pStyle w:val="221"/>
        <w:jc w:val="center"/>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工信部联企业〔2011〕300号</w:t>
      </w:r>
    </w:p>
    <w:p w14:paraId="7A331C48">
      <w:pPr>
        <w:pStyle w:val="221"/>
        <w:rPr>
          <w:color w:val="auto"/>
          <w:sz w:val="21"/>
          <w:szCs w:val="21"/>
          <w:highlight w:val="none"/>
          <w:lang w:val="en-US" w:eastAsia="zh-CN"/>
        </w:rPr>
      </w:pPr>
    </w:p>
    <w:p w14:paraId="60515B51">
      <w:pPr>
        <w:pStyle w:val="221"/>
        <w:rPr>
          <w:color w:val="auto"/>
          <w:sz w:val="21"/>
          <w:szCs w:val="21"/>
          <w:highlight w:val="none"/>
          <w:lang w:val="en-US" w:eastAsia="zh-CN"/>
        </w:rPr>
      </w:pPr>
      <w:r>
        <w:rPr>
          <w:rFonts w:hint="eastAsia"/>
          <w:color w:val="auto"/>
          <w:sz w:val="21"/>
          <w:szCs w:val="21"/>
          <w:highlight w:val="none"/>
          <w:lang w:val="en-US" w:eastAsia="zh-CN"/>
        </w:rPr>
        <w:t>　　一、根据《中华人民共和国中小企业促进法》和《国务院关于进一步促进中小企业发展的若干意见》(国发〔2009〕36号)，制定本规定。</w:t>
      </w:r>
    </w:p>
    <w:p w14:paraId="65109C59">
      <w:pPr>
        <w:pStyle w:val="221"/>
        <w:rPr>
          <w:color w:val="auto"/>
          <w:sz w:val="21"/>
          <w:szCs w:val="21"/>
          <w:highlight w:val="none"/>
          <w:lang w:val="en-US" w:eastAsia="zh-CN"/>
        </w:rPr>
      </w:pPr>
      <w:r>
        <w:rPr>
          <w:rFonts w:hint="eastAsia"/>
          <w:color w:val="auto"/>
          <w:sz w:val="21"/>
          <w:szCs w:val="21"/>
          <w:highlight w:val="none"/>
          <w:lang w:val="en-US" w:eastAsia="zh-CN"/>
        </w:rPr>
        <w:t>　　二、中小企业划分为中型、小型、微型三种类型，具体标准根据企业从业人员、营业收入、资产总额等指标，结合行业特点制定。</w:t>
      </w:r>
    </w:p>
    <w:p w14:paraId="4C257448">
      <w:pPr>
        <w:pStyle w:val="221"/>
        <w:rPr>
          <w:color w:val="auto"/>
          <w:sz w:val="21"/>
          <w:szCs w:val="21"/>
          <w:highlight w:val="none"/>
          <w:lang w:val="en-US" w:eastAsia="zh-CN"/>
        </w:rPr>
      </w:pPr>
      <w:r>
        <w:rPr>
          <w:rFonts w:hint="eastAsia"/>
          <w:color w:val="auto"/>
          <w:sz w:val="21"/>
          <w:szCs w:val="21"/>
          <w:highlight w:val="none"/>
          <w:lang w:val="en-US"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7F1D18B">
      <w:pPr>
        <w:pStyle w:val="221"/>
        <w:rPr>
          <w:color w:val="auto"/>
          <w:sz w:val="21"/>
          <w:szCs w:val="21"/>
          <w:highlight w:val="none"/>
          <w:lang w:val="en-US" w:eastAsia="zh-CN"/>
        </w:rPr>
      </w:pPr>
      <w:r>
        <w:rPr>
          <w:rFonts w:hint="eastAsia"/>
          <w:color w:val="auto"/>
          <w:sz w:val="21"/>
          <w:szCs w:val="21"/>
          <w:highlight w:val="none"/>
          <w:lang w:val="en-US" w:eastAsia="zh-CN"/>
        </w:rPr>
        <w:t>　　四、各行业划型标准为：</w:t>
      </w:r>
    </w:p>
    <w:p w14:paraId="11451F7C">
      <w:pPr>
        <w:pStyle w:val="221"/>
        <w:rPr>
          <w:color w:val="auto"/>
          <w:sz w:val="21"/>
          <w:szCs w:val="21"/>
          <w:highlight w:val="none"/>
          <w:lang w:val="en-US" w:eastAsia="zh-CN"/>
        </w:rPr>
      </w:pPr>
      <w:r>
        <w:rPr>
          <w:rFonts w:hint="eastAsia"/>
          <w:color w:val="auto"/>
          <w:sz w:val="21"/>
          <w:szCs w:val="21"/>
          <w:highlight w:val="none"/>
          <w:lang w:val="en-US" w:eastAsia="zh-CN"/>
        </w:rPr>
        <w:t>　　（一）农、林、牧、渔业。营业收入20000万元以下的为中小微型企业。其中，营业收入500万元及以上的为中型企业，营业收入50万元及以上的为小型企业，营业收入50万元以下的为微型企业。</w:t>
      </w:r>
    </w:p>
    <w:p w14:paraId="7A111968">
      <w:pPr>
        <w:pStyle w:val="221"/>
        <w:rPr>
          <w:color w:val="auto"/>
          <w:sz w:val="21"/>
          <w:szCs w:val="21"/>
          <w:highlight w:val="none"/>
          <w:lang w:val="en-US" w:eastAsia="zh-CN"/>
        </w:rPr>
      </w:pPr>
      <w:r>
        <w:rPr>
          <w:rFonts w:hint="eastAsia"/>
          <w:color w:val="auto"/>
          <w:sz w:val="21"/>
          <w:szCs w:val="21"/>
          <w:highlight w:val="none"/>
          <w:lang w:val="en-US"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B59A316">
      <w:pPr>
        <w:pStyle w:val="221"/>
        <w:rPr>
          <w:color w:val="auto"/>
          <w:sz w:val="21"/>
          <w:szCs w:val="21"/>
          <w:highlight w:val="none"/>
          <w:lang w:val="en-US" w:eastAsia="zh-CN"/>
        </w:rPr>
      </w:pPr>
      <w:r>
        <w:rPr>
          <w:rFonts w:hint="eastAsia"/>
          <w:color w:val="auto"/>
          <w:sz w:val="21"/>
          <w:szCs w:val="21"/>
          <w:highlight w:val="none"/>
          <w:lang w:val="en-US"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C403C94">
      <w:pPr>
        <w:pStyle w:val="221"/>
        <w:rPr>
          <w:color w:val="auto"/>
          <w:sz w:val="21"/>
          <w:szCs w:val="21"/>
          <w:highlight w:val="none"/>
          <w:lang w:val="en-US" w:eastAsia="zh-CN"/>
        </w:rPr>
      </w:pPr>
      <w:r>
        <w:rPr>
          <w:rFonts w:hint="eastAsia"/>
          <w:color w:val="auto"/>
          <w:sz w:val="21"/>
          <w:szCs w:val="21"/>
          <w:highlight w:val="none"/>
          <w:lang w:val="en-US"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5476C43">
      <w:pPr>
        <w:pStyle w:val="221"/>
        <w:rPr>
          <w:color w:val="auto"/>
          <w:sz w:val="21"/>
          <w:szCs w:val="21"/>
          <w:highlight w:val="none"/>
          <w:lang w:val="en-US" w:eastAsia="zh-CN"/>
        </w:rPr>
      </w:pPr>
      <w:r>
        <w:rPr>
          <w:rFonts w:hint="eastAsia"/>
          <w:color w:val="auto"/>
          <w:sz w:val="21"/>
          <w:szCs w:val="21"/>
          <w:highlight w:val="none"/>
          <w:lang w:val="en-US"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6274BCC">
      <w:pPr>
        <w:pStyle w:val="221"/>
        <w:rPr>
          <w:color w:val="auto"/>
          <w:sz w:val="21"/>
          <w:szCs w:val="21"/>
          <w:highlight w:val="none"/>
          <w:lang w:val="en-US" w:eastAsia="zh-CN"/>
        </w:rPr>
      </w:pPr>
      <w:r>
        <w:rPr>
          <w:rFonts w:hint="eastAsia"/>
          <w:color w:val="auto"/>
          <w:sz w:val="21"/>
          <w:szCs w:val="21"/>
          <w:highlight w:val="none"/>
          <w:lang w:val="en-US"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F61C820">
      <w:pPr>
        <w:pStyle w:val="221"/>
        <w:rPr>
          <w:color w:val="auto"/>
          <w:sz w:val="21"/>
          <w:szCs w:val="21"/>
          <w:highlight w:val="none"/>
          <w:lang w:val="en-US" w:eastAsia="zh-CN"/>
        </w:rPr>
      </w:pPr>
      <w:r>
        <w:rPr>
          <w:rFonts w:hint="eastAsia"/>
          <w:color w:val="auto"/>
          <w:sz w:val="21"/>
          <w:szCs w:val="21"/>
          <w:highlight w:val="none"/>
          <w:lang w:val="en-US"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466862E">
      <w:pPr>
        <w:pStyle w:val="221"/>
        <w:rPr>
          <w:color w:val="auto"/>
          <w:sz w:val="21"/>
          <w:szCs w:val="21"/>
          <w:highlight w:val="none"/>
          <w:lang w:val="en-US" w:eastAsia="zh-CN"/>
        </w:rPr>
      </w:pPr>
      <w:r>
        <w:rPr>
          <w:rFonts w:hint="eastAsia"/>
          <w:color w:val="auto"/>
          <w:sz w:val="21"/>
          <w:szCs w:val="21"/>
          <w:highlight w:val="none"/>
          <w:lang w:val="en-US"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4AE1098">
      <w:pPr>
        <w:pStyle w:val="221"/>
        <w:rPr>
          <w:color w:val="auto"/>
          <w:sz w:val="21"/>
          <w:szCs w:val="21"/>
          <w:highlight w:val="none"/>
          <w:lang w:val="en-US" w:eastAsia="zh-CN"/>
        </w:rPr>
      </w:pPr>
      <w:r>
        <w:rPr>
          <w:rFonts w:hint="eastAsia"/>
          <w:color w:val="auto"/>
          <w:sz w:val="21"/>
          <w:szCs w:val="21"/>
          <w:highlight w:val="none"/>
          <w:lang w:val="en-US" w:eastAsia="zh-CN"/>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3A0AE5D">
      <w:pPr>
        <w:pStyle w:val="221"/>
        <w:rPr>
          <w:color w:val="auto"/>
          <w:sz w:val="21"/>
          <w:szCs w:val="21"/>
          <w:highlight w:val="none"/>
          <w:lang w:val="en-US" w:eastAsia="zh-CN"/>
        </w:rPr>
      </w:pPr>
      <w:r>
        <w:rPr>
          <w:rFonts w:hint="eastAsia"/>
          <w:color w:val="auto"/>
          <w:sz w:val="21"/>
          <w:szCs w:val="21"/>
          <w:highlight w:val="none"/>
          <w:lang w:val="en-US" w:eastAsia="zh-CN"/>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5AC15BF">
      <w:pPr>
        <w:pStyle w:val="221"/>
        <w:rPr>
          <w:color w:val="auto"/>
          <w:sz w:val="21"/>
          <w:szCs w:val="21"/>
          <w:highlight w:val="none"/>
          <w:lang w:val="en-US" w:eastAsia="zh-CN"/>
        </w:rPr>
      </w:pPr>
      <w:r>
        <w:rPr>
          <w:rFonts w:hint="eastAsia"/>
          <w:color w:val="auto"/>
          <w:sz w:val="21"/>
          <w:szCs w:val="21"/>
          <w:highlight w:val="none"/>
          <w:lang w:val="en-US" w:eastAsia="zh-CN"/>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C8EBCE1">
      <w:pPr>
        <w:pStyle w:val="221"/>
        <w:rPr>
          <w:color w:val="auto"/>
          <w:sz w:val="21"/>
          <w:szCs w:val="21"/>
          <w:highlight w:val="none"/>
          <w:lang w:val="en-US" w:eastAsia="zh-CN"/>
        </w:rPr>
      </w:pPr>
      <w:r>
        <w:rPr>
          <w:rFonts w:hint="eastAsia"/>
          <w:color w:val="auto"/>
          <w:sz w:val="21"/>
          <w:szCs w:val="21"/>
          <w:highlight w:val="none"/>
          <w:lang w:val="en-US"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2540BE2">
      <w:pPr>
        <w:pStyle w:val="221"/>
        <w:rPr>
          <w:color w:val="auto"/>
          <w:sz w:val="21"/>
          <w:szCs w:val="21"/>
          <w:highlight w:val="none"/>
          <w:lang w:val="en-US" w:eastAsia="zh-CN"/>
        </w:rPr>
      </w:pPr>
      <w:r>
        <w:rPr>
          <w:rFonts w:hint="eastAsia"/>
          <w:color w:val="auto"/>
          <w:sz w:val="21"/>
          <w:szCs w:val="21"/>
          <w:highlight w:val="none"/>
          <w:lang w:val="en-US"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C194C7B">
      <w:pPr>
        <w:pStyle w:val="221"/>
        <w:rPr>
          <w:color w:val="auto"/>
          <w:sz w:val="21"/>
          <w:szCs w:val="21"/>
          <w:highlight w:val="none"/>
          <w:lang w:val="en-US" w:eastAsia="zh-CN"/>
        </w:rPr>
      </w:pPr>
      <w:r>
        <w:rPr>
          <w:rFonts w:hint="eastAsia"/>
          <w:color w:val="auto"/>
          <w:sz w:val="21"/>
          <w:szCs w:val="21"/>
          <w:highlight w:val="none"/>
          <w:lang w:val="en-US"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57CB4BE">
      <w:pPr>
        <w:pStyle w:val="221"/>
        <w:rPr>
          <w:color w:val="auto"/>
          <w:sz w:val="21"/>
          <w:szCs w:val="21"/>
          <w:highlight w:val="none"/>
          <w:lang w:val="en-US" w:eastAsia="zh-CN"/>
        </w:rPr>
      </w:pPr>
      <w:r>
        <w:rPr>
          <w:rFonts w:hint="eastAsia"/>
          <w:color w:val="auto"/>
          <w:sz w:val="21"/>
          <w:szCs w:val="21"/>
          <w:highlight w:val="none"/>
          <w:lang w:val="en-US"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640A772">
      <w:pPr>
        <w:pStyle w:val="221"/>
        <w:rPr>
          <w:color w:val="auto"/>
          <w:sz w:val="21"/>
          <w:szCs w:val="21"/>
          <w:highlight w:val="none"/>
          <w:lang w:val="en-US" w:eastAsia="zh-CN"/>
        </w:rPr>
      </w:pPr>
      <w:r>
        <w:rPr>
          <w:rFonts w:hint="eastAsia"/>
          <w:color w:val="auto"/>
          <w:sz w:val="21"/>
          <w:szCs w:val="21"/>
          <w:highlight w:val="none"/>
          <w:lang w:val="en-US" w:eastAsia="zh-CN"/>
        </w:rPr>
        <w:t>　　（十六）其他未列明行业。从业人员300人以下的为中小微型企业。其中，从业人员100人及以上的为中型企业；从业人员10人及以上的为小型企业；从业人员10人以下的为微型企业。</w:t>
      </w:r>
    </w:p>
    <w:p w14:paraId="4FC772B1">
      <w:pPr>
        <w:pStyle w:val="221"/>
        <w:rPr>
          <w:color w:val="auto"/>
          <w:sz w:val="21"/>
          <w:szCs w:val="21"/>
          <w:highlight w:val="none"/>
          <w:lang w:val="en-US" w:eastAsia="zh-CN"/>
        </w:rPr>
      </w:pPr>
      <w:r>
        <w:rPr>
          <w:rFonts w:hint="eastAsia"/>
          <w:color w:val="auto"/>
          <w:sz w:val="21"/>
          <w:szCs w:val="21"/>
          <w:highlight w:val="none"/>
          <w:lang w:val="en-US" w:eastAsia="zh-CN"/>
        </w:rPr>
        <w:t>　　五、企业类型的划分以统计部门的统计数据为依据。</w:t>
      </w:r>
    </w:p>
    <w:p w14:paraId="234EF4CE">
      <w:pPr>
        <w:pStyle w:val="221"/>
        <w:rPr>
          <w:color w:val="auto"/>
          <w:sz w:val="21"/>
          <w:szCs w:val="21"/>
          <w:highlight w:val="none"/>
          <w:lang w:val="en-US" w:eastAsia="zh-CN"/>
        </w:rPr>
      </w:pPr>
      <w:r>
        <w:rPr>
          <w:rFonts w:hint="eastAsia"/>
          <w:color w:val="auto"/>
          <w:sz w:val="21"/>
          <w:szCs w:val="21"/>
          <w:highlight w:val="none"/>
          <w:lang w:val="en-US" w:eastAsia="zh-CN"/>
        </w:rPr>
        <w:t>　　六、本规定适用于在中华人民共和国境内依法设立的各类所有制和各种组织形式的企业。个体工商户和本规定以外的行业，参照本规定进行划型。</w:t>
      </w:r>
    </w:p>
    <w:p w14:paraId="2634A5DF">
      <w:pPr>
        <w:pStyle w:val="221"/>
        <w:rPr>
          <w:color w:val="auto"/>
          <w:sz w:val="21"/>
          <w:szCs w:val="21"/>
          <w:highlight w:val="none"/>
          <w:lang w:val="en-US" w:eastAsia="zh-CN"/>
        </w:rPr>
      </w:pPr>
      <w:r>
        <w:rPr>
          <w:rFonts w:hint="eastAsia"/>
          <w:color w:val="auto"/>
          <w:sz w:val="21"/>
          <w:szCs w:val="21"/>
          <w:highlight w:val="none"/>
          <w:lang w:val="en-US"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4A00C49D">
      <w:pPr>
        <w:pStyle w:val="221"/>
        <w:rPr>
          <w:color w:val="auto"/>
          <w:sz w:val="21"/>
          <w:szCs w:val="21"/>
          <w:highlight w:val="none"/>
          <w:lang w:val="en-US" w:eastAsia="zh-CN"/>
        </w:rPr>
      </w:pPr>
      <w:r>
        <w:rPr>
          <w:rFonts w:hint="eastAsia"/>
          <w:color w:val="auto"/>
          <w:sz w:val="21"/>
          <w:szCs w:val="21"/>
          <w:highlight w:val="none"/>
          <w:lang w:val="en-US" w:eastAsia="zh-CN"/>
        </w:rPr>
        <w:t>　　八、本规定由工业和信息化部、国家统计局会同有关部门根据《国民经济行业分类》修订情况和企业发展变化情况适时修订。</w:t>
      </w:r>
    </w:p>
    <w:p w14:paraId="5B7E3DB6">
      <w:pPr>
        <w:pStyle w:val="221"/>
        <w:rPr>
          <w:color w:val="auto"/>
          <w:sz w:val="21"/>
          <w:szCs w:val="21"/>
          <w:highlight w:val="none"/>
          <w:lang w:val="en-US" w:eastAsia="zh-CN"/>
        </w:rPr>
      </w:pPr>
      <w:r>
        <w:rPr>
          <w:rFonts w:hint="eastAsia"/>
          <w:color w:val="auto"/>
          <w:sz w:val="21"/>
          <w:szCs w:val="21"/>
          <w:highlight w:val="none"/>
          <w:lang w:val="en-US" w:eastAsia="zh-CN"/>
        </w:rPr>
        <w:t>　　九、本规定由工业和信息化部、国家统计局会同有关部门负责解释。</w:t>
      </w:r>
    </w:p>
    <w:p w14:paraId="584C48BA">
      <w:pPr>
        <w:pStyle w:val="221"/>
        <w:ind w:firstLine="420"/>
        <w:rPr>
          <w:rFonts w:hint="eastAsia"/>
          <w:color w:val="auto"/>
          <w:sz w:val="21"/>
          <w:szCs w:val="21"/>
          <w:highlight w:val="none"/>
          <w:lang w:val="en-US" w:eastAsia="zh-CN"/>
        </w:rPr>
      </w:pPr>
      <w:r>
        <w:rPr>
          <w:rFonts w:hint="eastAsia"/>
          <w:color w:val="auto"/>
          <w:sz w:val="21"/>
          <w:szCs w:val="21"/>
          <w:highlight w:val="none"/>
          <w:lang w:val="en-US" w:eastAsia="zh-CN"/>
        </w:rPr>
        <w:t>十、本规定自发布之日起执行，原国家经贸委、原国家计委、财政部和国家统计局2003年颁布的《中小企业标准暂行规定》同时废止。</w:t>
      </w:r>
    </w:p>
    <w:p w14:paraId="073AD33D">
      <w:pPr>
        <w:pStyle w:val="221"/>
        <w:ind w:firstLine="420"/>
        <w:rPr>
          <w:rFonts w:hint="eastAsia"/>
          <w:color w:val="auto"/>
          <w:sz w:val="21"/>
          <w:szCs w:val="21"/>
          <w:highlight w:val="none"/>
          <w:lang w:val="en-US" w:eastAsia="zh-CN"/>
        </w:rPr>
      </w:pPr>
    </w:p>
    <w:p w14:paraId="3CA1A93A">
      <w:pPr>
        <w:pStyle w:val="194"/>
        <w:spacing w:before="0" w:after="0" w:line="360" w:lineRule="auto"/>
        <w:jc w:val="center"/>
        <w:rPr>
          <w:rFonts w:hint="eastAsia"/>
          <w:color w:val="auto"/>
          <w:highlight w:val="none"/>
        </w:rPr>
      </w:pPr>
      <w:r>
        <w:rPr>
          <w:color w:val="auto"/>
          <w:highlight w:val="none"/>
        </w:rPr>
        <w:br w:type="page" w:clear="all"/>
      </w:r>
      <w:bookmarkStart w:id="46" w:name="_Toc11585"/>
      <w:r>
        <w:rPr>
          <w:rFonts w:hint="eastAsia"/>
          <w:color w:val="auto"/>
          <w:highlight w:val="none"/>
        </w:rPr>
        <w:t>第三章  投标人须知</w:t>
      </w:r>
      <w:bookmarkEnd w:id="46"/>
    </w:p>
    <w:p w14:paraId="69B2C75C">
      <w:pPr>
        <w:jc w:val="center"/>
        <w:rPr>
          <w:rFonts w:hint="eastAsia"/>
          <w:color w:val="auto"/>
          <w:sz w:val="36"/>
          <w:szCs w:val="36"/>
          <w:highlight w:val="none"/>
        </w:rPr>
      </w:pPr>
      <w:bookmarkStart w:id="47" w:name="_Toc254970667"/>
      <w:bookmarkStart w:id="48" w:name="_Toc254970526"/>
      <w:r>
        <w:rPr>
          <w:rFonts w:hint="eastAsia"/>
          <w:color w:val="auto"/>
          <w:sz w:val="36"/>
          <w:szCs w:val="36"/>
          <w:highlight w:val="none"/>
        </w:rPr>
        <w:t>投标人须知前附表</w:t>
      </w:r>
      <w:bookmarkEnd w:id="47"/>
      <w:bookmarkEnd w:id="48"/>
    </w:p>
    <w:tbl>
      <w:tblPr>
        <w:tblStyle w:val="31"/>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6E2C9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E3C492">
            <w:pPr>
              <w:spacing w:line="360" w:lineRule="auto"/>
              <w:jc w:val="left"/>
              <w:rPr>
                <w:rFonts w:hint="eastAsia" w:ascii="宋体" w:hAnsi="宋体"/>
                <w:color w:val="auto"/>
                <w:szCs w:val="21"/>
                <w:highlight w:val="none"/>
              </w:rPr>
            </w:pPr>
            <w:r>
              <w:rPr>
                <w:rFonts w:hint="eastAsia" w:ascii="宋体" w:hAnsi="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5610169">
            <w:pPr>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7CFC8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DED3077">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B9FEF2B">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7E33D1BD">
            <w:pPr>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68931096">
            <w:pPr>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F557C48">
            <w:pPr>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56D5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3D70E18">
            <w:pPr>
              <w:spacing w:line="360" w:lineRule="auto"/>
              <w:jc w:val="center"/>
              <w:rPr>
                <w:rFonts w:ascii="宋体" w:hAnsi="宋体"/>
                <w:color w:val="auto"/>
                <w:szCs w:val="21"/>
                <w:highlight w:val="none"/>
              </w:rPr>
            </w:pPr>
            <w:bookmarkStart w:id="49" w:name="_5"/>
            <w:bookmarkEnd w:id="49"/>
            <w:bookmarkStart w:id="50" w:name="_8.1"/>
            <w:bookmarkEnd w:id="50"/>
            <w:bookmarkStart w:id="51" w:name="_9.2"/>
            <w:bookmarkEnd w:id="51"/>
            <w:r>
              <w:rPr>
                <w:rFonts w:hint="eastAsia" w:ascii="宋体" w:hAnsi="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3ADD411">
            <w:pPr>
              <w:pStyle w:val="217"/>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本项目不接受联合体投标。</w:t>
            </w:r>
          </w:p>
        </w:tc>
      </w:tr>
      <w:tr w14:paraId="5352E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D1D2B7E">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C511FA2">
            <w:pPr>
              <w:pStyle w:val="217"/>
              <w:spacing w:line="360" w:lineRule="auto"/>
              <w:jc w:val="both"/>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不允许分包</w:t>
            </w:r>
          </w:p>
        </w:tc>
      </w:tr>
      <w:tr w14:paraId="42D13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FE23685">
            <w:pPr>
              <w:spacing w:line="360" w:lineRule="auto"/>
              <w:jc w:val="center"/>
              <w:rPr>
                <w:rFonts w:hint="eastAsia" w:ascii="宋体" w:hAnsi="宋体"/>
                <w:color w:val="auto"/>
                <w:szCs w:val="21"/>
                <w:highlight w:val="none"/>
              </w:rPr>
            </w:pPr>
            <w:r>
              <w:rPr>
                <w:rFonts w:hint="eastAsia" w:ascii="宋体" w:hAnsi="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391D5C8">
            <w:pPr>
              <w:spacing w:line="360" w:lineRule="auto"/>
              <w:rPr>
                <w:rFonts w:hint="eastAsia"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提供相同品牌产品（非单一产品采购项目的，指核心产品）的不同投标人评审得分相同时，按照下列方式确定一个投标人获得中标人推荐资格：</w:t>
            </w:r>
          </w:p>
          <w:p w14:paraId="7119F7CF">
            <w:pPr>
              <w:spacing w:line="360" w:lineRule="auto"/>
              <w:rPr>
                <w:rFonts w:hint="eastAsia" w:ascii="宋体" w:hAnsi="宋体"/>
                <w:color w:val="auto"/>
                <w:szCs w:val="21"/>
                <w:highlight w:val="none"/>
              </w:rPr>
            </w:pPr>
            <w:r>
              <w:rPr>
                <w:rFonts w:hint="eastAsia" w:ascii="宋体" w:hAnsi="宋体"/>
                <w:b w:val="0"/>
                <w:bCs w:val="0"/>
                <w:i w:val="0"/>
                <w:iCs/>
                <w:color w:val="auto"/>
                <w:szCs w:val="21"/>
                <w:highlight w:val="none"/>
              </w:rPr>
              <w:t>依次按投标报价低的优先、政策分得分高的优先、技术评分高的优先、商务评分高的优先、质保期长优先、交货期短优先、故障响应时间短优先的顺序推荐；</w:t>
            </w:r>
          </w:p>
        </w:tc>
      </w:tr>
      <w:tr w14:paraId="54CA4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4A4DD10E">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CDD8475">
            <w:pPr>
              <w:spacing w:line="360" w:lineRule="auto"/>
              <w:rPr>
                <w:rFonts w:hint="eastAsia" w:ascii="宋体" w:hAnsi="宋体"/>
                <w:color w:val="auto"/>
                <w:szCs w:val="21"/>
                <w:highlight w:val="none"/>
              </w:rPr>
            </w:pPr>
            <w:r>
              <w:rPr>
                <w:rFonts w:hint="eastAsia" w:ascii="宋体" w:hAnsi="宋体"/>
                <w:color w:val="auto"/>
                <w:szCs w:val="21"/>
                <w:highlight w:val="none"/>
              </w:rPr>
              <w:t>不组织现场考察</w:t>
            </w:r>
            <w:r>
              <w:rPr>
                <w:rStyle w:val="269"/>
                <w:rFonts w:hint="eastAsia"/>
                <w:color w:val="auto"/>
                <w:highlight w:val="none"/>
              </w:rPr>
              <w:t>。</w:t>
            </w:r>
          </w:p>
        </w:tc>
      </w:tr>
      <w:tr w14:paraId="69D96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1F2DB6DA">
            <w:pPr>
              <w:spacing w:line="360" w:lineRule="auto"/>
              <w:jc w:val="center"/>
              <w:rPr>
                <w:rFonts w:hint="eastAsia" w:ascii="宋体" w:hAnsi="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100351">
            <w:pPr>
              <w:spacing w:line="360" w:lineRule="auto"/>
              <w:rPr>
                <w:rFonts w:hint="eastAsia" w:ascii="宋体" w:hAnsi="宋体"/>
                <w:color w:val="auto"/>
                <w:szCs w:val="21"/>
                <w:highlight w:val="none"/>
              </w:rPr>
            </w:pPr>
            <w:r>
              <w:rPr>
                <w:rFonts w:hint="eastAsia" w:ascii="宋体" w:hAnsi="宋体"/>
                <w:color w:val="auto"/>
                <w:szCs w:val="21"/>
                <w:highlight w:val="none"/>
              </w:rPr>
              <w:t>不组织召开开标前答疑会</w:t>
            </w:r>
            <w:r>
              <w:rPr>
                <w:rStyle w:val="269"/>
                <w:rFonts w:hint="eastAsia"/>
                <w:color w:val="auto"/>
                <w:highlight w:val="none"/>
              </w:rPr>
              <w:t>。</w:t>
            </w:r>
          </w:p>
        </w:tc>
      </w:tr>
      <w:tr w14:paraId="294AD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36E0579">
            <w:pPr>
              <w:spacing w:line="360" w:lineRule="auto"/>
              <w:jc w:val="center"/>
              <w:rPr>
                <w:rFonts w:hint="eastAsia" w:ascii="宋体" w:hAnsi="宋体"/>
                <w:color w:val="auto"/>
                <w:szCs w:val="21"/>
                <w:highlight w:val="none"/>
              </w:rPr>
            </w:pPr>
            <w:bookmarkStart w:id="52" w:name="_13.1"/>
            <w:bookmarkEnd w:id="52"/>
            <w:r>
              <w:rPr>
                <w:rFonts w:hint="eastAsia" w:ascii="宋体" w:hAnsi="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9DFD410">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112EDD92">
            <w:pPr>
              <w:tabs>
                <w:tab w:val="left" w:pos="459"/>
              </w:tabs>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7CEC074A">
            <w:pPr>
              <w:tabs>
                <w:tab w:val="left" w:pos="459"/>
              </w:tabs>
              <w:spacing w:line="360" w:lineRule="auto"/>
              <w:ind w:left="420"/>
              <w:jc w:val="left"/>
              <w:rPr>
                <w:rFonts w:hint="eastAsia" w:ascii="宋体" w:hAnsi="宋体"/>
                <w:color w:val="auto"/>
                <w:szCs w:val="21"/>
                <w:highlight w:val="none"/>
              </w:rPr>
            </w:pPr>
            <w:bookmarkStart w:id="53" w:name="_Hlk71299233"/>
            <w:r>
              <w:rPr>
                <w:rFonts w:hint="eastAsia" w:ascii="宋体" w:hAnsi="宋体"/>
                <w:color w:val="auto"/>
                <w:szCs w:val="21"/>
                <w:highlight w:val="none"/>
              </w:rPr>
              <w:t>2.开标一览表</w:t>
            </w:r>
            <w:bookmarkEnd w:id="53"/>
            <w:r>
              <w:rPr>
                <w:rFonts w:hint="eastAsia" w:ascii="宋体" w:hAnsi="宋体"/>
                <w:color w:val="auto"/>
                <w:szCs w:val="21"/>
                <w:highlight w:val="none"/>
              </w:rPr>
              <w:t>（格式后附）；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57510B8">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w:t>
            </w:r>
            <w:bookmarkStart w:id="54" w:name="OLE_LINK6"/>
            <w:r>
              <w:rPr>
                <w:rFonts w:ascii="宋体" w:hAnsi="宋体"/>
                <w:color w:val="auto"/>
                <w:szCs w:val="21"/>
                <w:highlight w:val="none"/>
              </w:rPr>
              <w:t xml:space="preserve"> 供应商享受</w:t>
            </w:r>
            <w:r>
              <w:rPr>
                <w:rFonts w:hint="eastAsia" w:ascii="宋体" w:hAnsi="宋体"/>
                <w:color w:val="auto"/>
                <w:szCs w:val="21"/>
                <w:highlight w:val="none"/>
              </w:rPr>
              <w:t>中小企业</w:t>
            </w:r>
            <w:bookmarkStart w:id="55" w:name="OLE_LINK5"/>
            <w:bookmarkStart w:id="56" w:name="OLE_LINK4"/>
            <w:r>
              <w:rPr>
                <w:rFonts w:hint="eastAsia" w:ascii="宋体" w:hAnsi="宋体"/>
                <w:color w:val="auto"/>
                <w:szCs w:val="21"/>
                <w:highlight w:val="none"/>
              </w:rPr>
              <w:t>扶持政策</w:t>
            </w:r>
            <w:bookmarkEnd w:id="54"/>
            <w:bookmarkEnd w:id="55"/>
            <w:r>
              <w:rPr>
                <w:rFonts w:hint="eastAsia" w:ascii="宋体" w:hAnsi="宋体"/>
                <w:color w:val="auto"/>
                <w:szCs w:val="21"/>
                <w:highlight w:val="none"/>
              </w:rPr>
              <w:t>的材料（供应商根据自身响应情况，提供以下</w:t>
            </w:r>
            <w:r>
              <w:rPr>
                <w:rFonts w:ascii="宋体" w:hAnsi="宋体"/>
                <w:color w:val="auto"/>
                <w:szCs w:val="21"/>
                <w:highlight w:val="none"/>
              </w:rPr>
              <w:t>任意一项材料以证明自身可享受中小企业</w:t>
            </w:r>
            <w:r>
              <w:rPr>
                <w:rFonts w:hint="eastAsia" w:ascii="宋体" w:hAnsi="宋体"/>
                <w:color w:val="auto"/>
                <w:szCs w:val="21"/>
                <w:highlight w:val="none"/>
              </w:rPr>
              <w:t>扶持政策）：</w:t>
            </w:r>
          </w:p>
          <w:p w14:paraId="57B5FB9B">
            <w:pPr>
              <w:tabs>
                <w:tab w:val="left" w:pos="459"/>
              </w:tabs>
              <w:spacing w:line="360" w:lineRule="auto"/>
              <w:ind w:left="420"/>
              <w:jc w:val="left"/>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《中小企业声明函》（格式后附）；</w:t>
            </w:r>
          </w:p>
          <w:p w14:paraId="57F4B100">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（2）《残疾人福利性单位声明函》（格式后附）</w:t>
            </w:r>
          </w:p>
          <w:p w14:paraId="491CD481">
            <w:pPr>
              <w:tabs>
                <w:tab w:val="left" w:pos="459"/>
              </w:tabs>
              <w:spacing w:line="360" w:lineRule="auto"/>
              <w:ind w:left="420"/>
              <w:jc w:val="left"/>
              <w:rPr>
                <w:rFonts w:hint="eastAsia" w:ascii="宋体" w:hAnsi="宋体"/>
                <w:i/>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省级以上监狱管理局、戒毒管理局</w:t>
            </w:r>
            <w:r>
              <w:rPr>
                <w:rFonts w:ascii="宋体" w:hAnsi="宋体"/>
                <w:color w:val="auto"/>
                <w:szCs w:val="21"/>
                <w:highlight w:val="none"/>
              </w:rPr>
              <w:t>(</w:t>
            </w:r>
            <w:r>
              <w:rPr>
                <w:rFonts w:hint="eastAsia" w:ascii="宋体" w:hAnsi="宋体"/>
                <w:color w:val="auto"/>
                <w:szCs w:val="21"/>
                <w:highlight w:val="none"/>
              </w:rPr>
              <w:t>含新疆生产建设兵团</w:t>
            </w:r>
            <w:r>
              <w:rPr>
                <w:rFonts w:ascii="宋体" w:hAnsi="宋体"/>
                <w:color w:val="auto"/>
                <w:szCs w:val="21"/>
                <w:highlight w:val="none"/>
              </w:rPr>
              <w:t>)</w:t>
            </w:r>
            <w:r>
              <w:rPr>
                <w:rFonts w:hint="eastAsia" w:ascii="宋体" w:hAnsi="宋体"/>
                <w:color w:val="auto"/>
                <w:szCs w:val="21"/>
                <w:highlight w:val="none"/>
              </w:rPr>
              <w:t xml:space="preserve">出具的属于监狱企业的证明文件； </w:t>
            </w:r>
          </w:p>
          <w:bookmarkEnd w:id="56"/>
          <w:p w14:paraId="56359662">
            <w:pPr>
              <w:tabs>
                <w:tab w:val="left" w:pos="459"/>
              </w:tabs>
              <w:spacing w:line="360" w:lineRule="auto"/>
              <w:ind w:left="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 xml:space="preserve"> 《关于符合本国产品标准的声明函》或者财政部会同有关部门规定的有关证明文件；（供应商根据自身响应情况出具）</w:t>
            </w:r>
          </w:p>
          <w:p w14:paraId="01C42110">
            <w:pPr>
              <w:tabs>
                <w:tab w:val="left" w:pos="459"/>
              </w:tabs>
              <w:spacing w:line="360" w:lineRule="auto"/>
              <w:ind w:left="420"/>
              <w:jc w:val="left"/>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投标人针对报价需要说明的其他文件和说明（格式自拟）。</w:t>
            </w:r>
          </w:p>
          <w:p w14:paraId="6ECD546B">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r>
              <w:rPr>
                <w:rFonts w:hint="eastAsia" w:ascii="宋体" w:hAnsi="宋体" w:cs="宋体"/>
                <w:b/>
                <w:color w:val="auto"/>
                <w:szCs w:val="21"/>
                <w:highlight w:val="none"/>
              </w:rPr>
              <w:t xml:space="preserve"> </w:t>
            </w:r>
          </w:p>
        </w:tc>
      </w:tr>
      <w:tr w14:paraId="70D3E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15BFDF5C">
            <w:pPr>
              <w:spacing w:line="360" w:lineRule="auto"/>
              <w:rPr>
                <w:rFonts w:hint="eastAsia" w:ascii="宋体" w:hAnsi="宋体"/>
                <w:color w:val="auto"/>
                <w:szCs w:val="21"/>
                <w:highlight w:val="none"/>
              </w:rPr>
            </w:pPr>
            <w:bookmarkStart w:id="57" w:name="_13.2"/>
            <w:bookmarkEnd w:id="57"/>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EF656">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5A542044">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86"/>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972205A">
            <w:pPr>
              <w:spacing w:line="360" w:lineRule="auto"/>
              <w:ind w:firstLine="420"/>
              <w:jc w:val="left"/>
              <w:rPr>
                <w:rFonts w:hint="eastAsia" w:ascii="宋体" w:hAnsi="宋体" w:cs="Courier New"/>
                <w:b/>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投标人根据防财监〔2023〕58 号文要求提供的《防城港市政府采购供应商信用承诺函》（格式附后）</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03A8AA2">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.投标人直接控股股东信息表（格式后附）；（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386FCB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EA90268">
            <w:pPr>
              <w:spacing w:line="360" w:lineRule="auto"/>
              <w:ind w:firstLine="420"/>
              <w:jc w:val="left"/>
              <w:rPr>
                <w:rFonts w:hint="eastAsia" w:ascii="宋体" w:hAnsi="宋体" w:cs="Courier New"/>
                <w:b/>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3814698">
            <w:pPr>
              <w:spacing w:line="360" w:lineRule="auto"/>
              <w:ind w:firstLine="420"/>
              <w:jc w:val="left"/>
              <w:rPr>
                <w:rFonts w:hint="eastAsia" w:ascii="宋体" w:hAnsi="宋体"/>
                <w:b/>
                <w:bCs/>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.投标人按</w:t>
            </w:r>
            <w:r>
              <w:rPr>
                <w:rFonts w:hint="eastAsia" w:ascii="宋体" w:hAnsi="宋体"/>
                <w:color w:val="auto"/>
                <w:szCs w:val="21"/>
                <w:highlight w:val="none"/>
                <w:lang w:val="en-US" w:eastAsia="zh-CN"/>
              </w:rPr>
              <w:t>特定资格要求</w:t>
            </w:r>
            <w:r>
              <w:rPr>
                <w:rFonts w:hint="eastAsia" w:ascii="宋体" w:hAnsi="宋体"/>
                <w:color w:val="auto"/>
                <w:szCs w:val="21"/>
                <w:highlight w:val="none"/>
              </w:rPr>
              <w:t>提供</w:t>
            </w:r>
            <w:r>
              <w:rPr>
                <w:rFonts w:hint="eastAsia" w:ascii="宋体" w:hAnsi="宋体"/>
                <w:color w:val="auto"/>
                <w:szCs w:val="21"/>
                <w:highlight w:val="none"/>
                <w:lang w:val="en-US" w:eastAsia="zh-CN"/>
              </w:rPr>
              <w:t>以下</w:t>
            </w:r>
            <w:r>
              <w:rPr>
                <w:rFonts w:hint="eastAsia" w:ascii="宋体" w:hAnsi="宋体"/>
                <w:color w:val="auto"/>
                <w:szCs w:val="21"/>
                <w:highlight w:val="none"/>
              </w:rPr>
              <w:t>医疗器械的有关证明材料复印件</w:t>
            </w:r>
            <w:r>
              <w:rPr>
                <w:rFonts w:hint="eastAsia" w:ascii="宋体" w:hAnsi="宋体"/>
                <w:color w:val="auto"/>
                <w:szCs w:val="21"/>
                <w:highlight w:val="none"/>
                <w:lang w:val="en-US" w:eastAsia="zh-CN"/>
              </w:rPr>
              <w:t>：</w:t>
            </w:r>
            <w:r>
              <w:rPr>
                <w:rFonts w:hint="eastAsia" w:ascii="宋体" w:hAnsi="宋体"/>
                <w:b/>
                <w:bCs/>
                <w:color w:val="auto"/>
                <w:szCs w:val="21"/>
                <w:highlight w:val="none"/>
              </w:rPr>
              <w:t>（必须提供，否则按无效投标处理）</w:t>
            </w:r>
          </w:p>
          <w:p w14:paraId="40610BFE">
            <w:pPr>
              <w:spacing w:line="360" w:lineRule="auto"/>
              <w:ind w:firstLine="420"/>
              <w:jc w:val="left"/>
              <w:rPr>
                <w:rFonts w:ascii="宋体" w:hAnsi="宋体"/>
                <w:b/>
                <w:color w:val="auto"/>
                <w:highlight w:val="none"/>
              </w:rPr>
            </w:pPr>
            <w:r>
              <w:rPr>
                <w:rFonts w:ascii="宋体" w:hAnsi="宋体"/>
                <w:b/>
                <w:color w:val="auto"/>
                <w:highlight w:val="none"/>
              </w:rPr>
              <w:t>（1）</w:t>
            </w:r>
            <w:r>
              <w:rPr>
                <w:rFonts w:hint="eastAsia" w:ascii="宋体" w:hAnsi="宋体"/>
                <w:b/>
                <w:color w:val="auto"/>
                <w:szCs w:val="21"/>
                <w:highlight w:val="none"/>
              </w:rPr>
              <w:t>分标</w:t>
            </w:r>
            <w:r>
              <w:rPr>
                <w:rFonts w:ascii="宋体" w:hAnsi="宋体"/>
                <w:b/>
                <w:color w:val="auto"/>
                <w:highlight w:val="none"/>
              </w:rPr>
              <w:t>有第二类医疗器械的，应提供有效的医疗器械经营备案凭证（经营范围包含采购的第二类医疗器械），符合《医疗器械监督管理条例》（国务院令第739号）第四十一条第二款规定的除外；如</w:t>
            </w:r>
            <w:r>
              <w:rPr>
                <w:rFonts w:hint="eastAsia" w:ascii="宋体" w:hAnsi="宋体"/>
                <w:b/>
                <w:color w:val="auto"/>
                <w:highlight w:val="none"/>
              </w:rPr>
              <w:t>供应商</w:t>
            </w:r>
            <w:r>
              <w:rPr>
                <w:rFonts w:ascii="宋体" w:hAnsi="宋体"/>
                <w:b/>
                <w:color w:val="auto"/>
                <w:highlight w:val="none"/>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b/>
                <w:color w:val="auto"/>
                <w:highlight w:val="none"/>
                <w:lang w:val="en-US" w:eastAsia="zh-CN"/>
              </w:rPr>
              <w:t>投</w:t>
            </w:r>
            <w:r>
              <w:rPr>
                <w:rFonts w:hint="eastAsia" w:ascii="宋体" w:hAnsi="宋体"/>
                <w:b/>
                <w:color w:val="auto"/>
                <w:highlight w:val="none"/>
              </w:rPr>
              <w:t>标</w:t>
            </w:r>
            <w:r>
              <w:rPr>
                <w:rFonts w:ascii="宋体" w:hAnsi="宋体"/>
                <w:b/>
                <w:color w:val="auto"/>
                <w:highlight w:val="none"/>
              </w:rPr>
              <w:t>对应产品的名称和规格型号，格式自拟）。</w:t>
            </w:r>
          </w:p>
          <w:p w14:paraId="433FEB6D">
            <w:pPr>
              <w:spacing w:line="360" w:lineRule="auto"/>
              <w:ind w:firstLine="422"/>
              <w:jc w:val="left"/>
              <w:rPr>
                <w:rFonts w:ascii="宋体" w:hAnsi="宋体"/>
                <w:b/>
                <w:color w:val="auto"/>
                <w:highlight w:val="none"/>
              </w:rPr>
            </w:pPr>
            <w:r>
              <w:rPr>
                <w:rFonts w:ascii="宋体" w:hAnsi="宋体"/>
                <w:b/>
                <w:color w:val="auto"/>
                <w:highlight w:val="none"/>
              </w:rPr>
              <w:t>（2）</w:t>
            </w:r>
            <w:r>
              <w:rPr>
                <w:rFonts w:hint="eastAsia" w:ascii="宋体" w:hAnsi="宋体"/>
                <w:b/>
                <w:color w:val="auto"/>
                <w:szCs w:val="21"/>
                <w:highlight w:val="none"/>
              </w:rPr>
              <w:t>分标</w:t>
            </w:r>
            <w:r>
              <w:rPr>
                <w:rFonts w:ascii="宋体" w:hAnsi="宋体"/>
                <w:b/>
                <w:color w:val="auto"/>
                <w:highlight w:val="none"/>
              </w:rPr>
              <w:t>有第三类医疗器械的，应提供有效的医疗器械经营许可证（经营范围包含采购的第三类医疗器械）；如</w:t>
            </w:r>
            <w:r>
              <w:rPr>
                <w:rFonts w:hint="eastAsia" w:ascii="宋体" w:hAnsi="宋体"/>
                <w:b/>
                <w:color w:val="auto"/>
                <w:highlight w:val="none"/>
              </w:rPr>
              <w:t>供应商</w:t>
            </w:r>
            <w:r>
              <w:rPr>
                <w:rFonts w:ascii="宋体" w:hAnsi="宋体"/>
                <w:b/>
                <w:color w:val="auto"/>
                <w:highlight w:val="none"/>
              </w:rPr>
              <w:t>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b/>
                <w:color w:val="auto"/>
                <w:highlight w:val="none"/>
                <w:lang w:val="en-US" w:eastAsia="zh-CN"/>
              </w:rPr>
              <w:t>投</w:t>
            </w:r>
            <w:r>
              <w:rPr>
                <w:rFonts w:ascii="宋体" w:hAnsi="宋体"/>
                <w:b/>
                <w:color w:val="auto"/>
                <w:highlight w:val="none"/>
              </w:rPr>
              <w:t>标对应产品的名称和规格型号，格式自拟）。</w:t>
            </w:r>
          </w:p>
          <w:p w14:paraId="56AA604F">
            <w:pPr>
              <w:spacing w:line="360" w:lineRule="auto"/>
              <w:ind w:firstLine="422"/>
              <w:jc w:val="left"/>
              <w:rPr>
                <w:rFonts w:hint="eastAsia" w:ascii="宋体" w:hAnsi="宋体"/>
                <w:color w:val="auto"/>
                <w:szCs w:val="21"/>
                <w:highlight w:val="none"/>
              </w:rPr>
            </w:pPr>
            <w:r>
              <w:rPr>
                <w:rFonts w:ascii="宋体" w:hAnsi="宋体"/>
                <w:b/>
                <w:color w:val="auto"/>
                <w:highlight w:val="none"/>
              </w:rPr>
              <w:t>（3）</w:t>
            </w:r>
            <w:r>
              <w:rPr>
                <w:rFonts w:hint="eastAsia" w:ascii="宋体" w:hAnsi="宋体"/>
                <w:b/>
                <w:color w:val="auto"/>
                <w:szCs w:val="21"/>
                <w:highlight w:val="none"/>
              </w:rPr>
              <w:t>分标</w:t>
            </w:r>
            <w:r>
              <w:rPr>
                <w:rFonts w:ascii="宋体" w:hAnsi="宋体"/>
                <w:b/>
                <w:color w:val="auto"/>
                <w:highlight w:val="none"/>
              </w:rPr>
              <w:t>有第二类和第三类医疗器械的，应按上述（1）（2）要求提供</w:t>
            </w:r>
            <w:r>
              <w:rPr>
                <w:rFonts w:hint="eastAsia" w:ascii="宋体" w:hAnsi="宋体"/>
                <w:color w:val="auto"/>
                <w:szCs w:val="21"/>
                <w:highlight w:val="none"/>
              </w:rPr>
              <w:t>；</w:t>
            </w:r>
          </w:p>
          <w:p w14:paraId="5B62143F">
            <w:pPr>
              <w:spacing w:line="360" w:lineRule="auto"/>
              <w:ind w:firstLine="422"/>
              <w:jc w:val="left"/>
              <w:rPr>
                <w:rFonts w:hint="default" w:ascii="宋体" w:hAnsi="宋体" w:eastAsia="宋体" w:cs="Times New Roman"/>
                <w:b/>
                <w:color w:val="auto"/>
                <w:highlight w:val="none"/>
                <w:lang w:val="en-US" w:eastAsia="zh-CN"/>
              </w:rPr>
            </w:pPr>
            <w:r>
              <w:rPr>
                <w:rFonts w:hint="eastAsia" w:ascii="宋体" w:hAnsi="宋体" w:eastAsia="宋体" w:cs="Times New Roman"/>
                <w:b/>
                <w:color w:val="auto"/>
                <w:highlight w:val="none"/>
                <w:lang w:val="en-US" w:eastAsia="zh-CN"/>
              </w:rPr>
              <w:t>（4）分标1和分标2供应商有效的《辐射安全许可证》复印件。</w:t>
            </w:r>
          </w:p>
          <w:p w14:paraId="09F8001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除招标文件规定必须提供以外，投标人认为需要提供的其他证明材料。</w:t>
            </w:r>
          </w:p>
          <w:p w14:paraId="69086EFE">
            <w:pPr>
              <w:spacing w:line="360" w:lineRule="auto"/>
              <w:jc w:val="left"/>
              <w:rPr>
                <w:rFonts w:ascii="宋体" w:hAnsi="宋体"/>
                <w:b/>
                <w:bCs/>
                <w:color w:val="auto"/>
                <w:szCs w:val="21"/>
                <w:highlight w:val="none"/>
              </w:rPr>
            </w:pPr>
            <w:r>
              <w:rPr>
                <w:rFonts w:hint="eastAsia" w:ascii="宋体" w:hAnsi="宋体"/>
                <w:b/>
                <w:bCs/>
                <w:color w:val="auto"/>
                <w:szCs w:val="21"/>
                <w:highlight w:val="none"/>
              </w:rPr>
              <w:t>注：以上标明“必须提供”的材料 ，必须加盖投标人公章；必须提供的材料在第</w:t>
            </w:r>
            <w:r>
              <w:rPr>
                <w:rFonts w:hint="eastAsia" w:ascii="宋体" w:hAnsi="宋体"/>
                <w:b/>
                <w:bCs/>
                <w:color w:val="auto"/>
                <w:szCs w:val="21"/>
                <w:highlight w:val="none"/>
                <w:lang w:eastAsia="zh-CN"/>
              </w:rPr>
              <w:t>六</w:t>
            </w:r>
            <w:r>
              <w:rPr>
                <w:rFonts w:hint="eastAsia" w:ascii="宋体" w:hAnsi="宋体"/>
                <w:b/>
                <w:bCs/>
                <w:color w:val="auto"/>
                <w:szCs w:val="21"/>
                <w:highlight w:val="none"/>
              </w:rPr>
              <w:t>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r>
              <w:rPr>
                <w:rFonts w:hint="eastAsia" w:ascii="宋体" w:hAnsi="宋体" w:cs="Courier New"/>
                <w:b/>
                <w:color w:val="auto"/>
                <w:szCs w:val="21"/>
                <w:highlight w:val="none"/>
              </w:rPr>
              <w:t>。</w:t>
            </w:r>
          </w:p>
        </w:tc>
      </w:tr>
      <w:tr w14:paraId="5697D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5012B7B5">
            <w:pPr>
              <w:spacing w:line="360" w:lineRule="auto"/>
              <w:rPr>
                <w:rFonts w:hint="eastAsia" w:ascii="宋体" w:hAnsi="宋体"/>
                <w:color w:val="auto"/>
                <w:szCs w:val="21"/>
                <w:highlight w:val="none"/>
              </w:rPr>
            </w:pPr>
            <w:bookmarkStart w:id="58" w:name="_13.3"/>
            <w:bookmarkEnd w:id="58"/>
          </w:p>
        </w:tc>
        <w:tc>
          <w:tcPr>
            <w:tcW w:w="8670" w:type="dxa"/>
            <w:tcBorders>
              <w:top w:val="single" w:color="auto" w:sz="4" w:space="0"/>
              <w:left w:val="single" w:color="auto" w:sz="4" w:space="0"/>
              <w:bottom w:val="single" w:color="auto" w:sz="4" w:space="0"/>
              <w:right w:val="single" w:color="auto" w:sz="4" w:space="0"/>
            </w:tcBorders>
            <w:noWrap w:val="0"/>
            <w:vAlign w:val="center"/>
          </w:tcPr>
          <w:p w14:paraId="4BAED6FA">
            <w:pPr>
              <w:spacing w:line="360" w:lineRule="auto"/>
              <w:jc w:val="left"/>
              <w:rPr>
                <w:rFonts w:hint="eastAsia" w:ascii="宋体" w:hAnsi="宋体" w:cs="Courier New"/>
                <w:b/>
                <w:color w:val="auto"/>
                <w:szCs w:val="21"/>
                <w:highlight w:val="none"/>
              </w:rPr>
            </w:pPr>
            <w:r>
              <w:rPr>
                <w:rFonts w:hint="eastAsia"/>
                <w:b/>
                <w:color w:val="auto"/>
                <w:highlight w:val="none"/>
                <w:u w:val="none"/>
              </w:rPr>
              <w:t>商务及技术文件</w:t>
            </w:r>
            <w:r>
              <w:rPr>
                <w:rFonts w:hint="eastAsia" w:ascii="宋体" w:hAnsi="宋体" w:cs="Courier New"/>
                <w:b/>
                <w:color w:val="auto"/>
                <w:szCs w:val="21"/>
                <w:highlight w:val="none"/>
              </w:rPr>
              <w:t>：</w:t>
            </w:r>
          </w:p>
          <w:p w14:paraId="5AAD86FD">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D70EE46">
            <w:pPr>
              <w:spacing w:line="360" w:lineRule="auto"/>
              <w:ind w:left="413"/>
              <w:jc w:val="left"/>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.法定代表人身份证明及法定代表人有效身份证正反面复印件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8442632">
            <w:pPr>
              <w:spacing w:line="360" w:lineRule="auto"/>
              <w:ind w:left="413"/>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171EF96E">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66BB40F">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.售后服务</w:t>
            </w:r>
            <w:r>
              <w:rPr>
                <w:rFonts w:hint="eastAsia" w:ascii="宋体" w:hAnsi="宋体"/>
                <w:color w:val="auto"/>
                <w:szCs w:val="21"/>
                <w:highlight w:val="none"/>
                <w:lang w:eastAsia="zh-CN"/>
              </w:rPr>
              <w:t>方案</w:t>
            </w:r>
            <w:r>
              <w:rPr>
                <w:rFonts w:hint="eastAsia" w:ascii="宋体" w:hAnsi="宋体"/>
                <w:color w:val="auto"/>
                <w:szCs w:val="21"/>
                <w:highlight w:val="none"/>
              </w:rPr>
              <w:t>（格式自拟）；（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CEB4FAE">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.投标人情况介绍（格式自拟）；</w:t>
            </w:r>
          </w:p>
          <w:p w14:paraId="35091737">
            <w:pPr>
              <w:spacing w:line="360" w:lineRule="auto"/>
              <w:ind w:left="413"/>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.代理服务费承诺书（格式后附）；</w:t>
            </w:r>
          </w:p>
          <w:p w14:paraId="33EB1E59">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.设备性能配置清单（格式后附）；（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78E6F9E">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3799598">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.优惠条件：投标人承诺给予招标人的各种优惠条件，包括售后服务、备品备件、专用耗材等方面的优惠；投标人不得给予赠品或者与采购无关的其他商品、服务；</w:t>
            </w:r>
          </w:p>
          <w:p w14:paraId="4F9AE842">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.投标人对本项目的合理化建议和改进措施（格式自拟）；</w:t>
            </w:r>
          </w:p>
          <w:p w14:paraId="103C1837">
            <w:pPr>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15BA1288">
            <w:pPr>
              <w:spacing w:line="360" w:lineRule="auto"/>
              <w:jc w:val="left"/>
              <w:rPr>
                <w:rFonts w:hint="eastAsia" w:ascii="宋体" w:hAnsi="宋体"/>
                <w:color w:val="auto"/>
                <w:szCs w:val="21"/>
                <w:highlight w:val="none"/>
              </w:rPr>
            </w:pPr>
            <w:r>
              <w:rPr>
                <w:rFonts w:hint="eastAsia" w:ascii="宋体" w:hAnsi="宋体"/>
                <w:b/>
                <w:bCs/>
                <w:color w:val="auto"/>
                <w:szCs w:val="21"/>
                <w:highlight w:val="none"/>
              </w:rPr>
              <w:t>注：以上标明“必须提供”的材料 ，必须加盖投标人公章；必须提供的材料在第</w:t>
            </w:r>
            <w:r>
              <w:rPr>
                <w:rFonts w:hint="eastAsia" w:ascii="宋体" w:hAnsi="宋体"/>
                <w:b/>
                <w:bCs/>
                <w:color w:val="auto"/>
                <w:szCs w:val="21"/>
                <w:highlight w:val="none"/>
                <w:lang w:eastAsia="zh-CN"/>
              </w:rPr>
              <w:t>六</w:t>
            </w:r>
            <w:r>
              <w:rPr>
                <w:rFonts w:hint="eastAsia" w:ascii="宋体" w:hAnsi="宋体"/>
                <w:b/>
                <w:bCs/>
                <w:color w:val="auto"/>
                <w:szCs w:val="21"/>
                <w:highlight w:val="none"/>
              </w:rPr>
              <w:t>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p>
        </w:tc>
      </w:tr>
      <w:tr w14:paraId="580D2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0DA4F9">
            <w:pPr>
              <w:spacing w:line="360" w:lineRule="auto"/>
              <w:jc w:val="center"/>
              <w:rPr>
                <w:rFonts w:hint="eastAsia" w:ascii="宋体" w:hAnsi="宋体"/>
                <w:color w:val="auto"/>
                <w:szCs w:val="21"/>
                <w:highlight w:val="none"/>
              </w:rPr>
            </w:pPr>
            <w:bookmarkStart w:id="59" w:name="_16.2"/>
            <w:bookmarkEnd w:id="59"/>
            <w:bookmarkStart w:id="60" w:name="_13.4"/>
            <w:bookmarkEnd w:id="60"/>
            <w:bookmarkStart w:id="61" w:name="_13.5"/>
            <w:bookmarkEnd w:id="61"/>
            <w:r>
              <w:rPr>
                <w:rFonts w:hint="eastAsia" w:ascii="宋体" w:hAnsi="宋体"/>
                <w:color w:val="auto"/>
                <w:szCs w:val="21"/>
                <w:highlight w:val="none"/>
              </w:rPr>
              <w:t>16</w:t>
            </w:r>
            <w:bookmarkStart w:id="62" w:name="_Hlt19194067"/>
            <w:bookmarkStart w:id="63" w:name="_Hlt19693758"/>
            <w:bookmarkStart w:id="64" w:name="_Hlt19693759"/>
            <w:bookmarkStart w:id="65" w:name="_Hlt19194066"/>
            <w:r>
              <w:rPr>
                <w:rFonts w:hint="eastAsia" w:ascii="宋体" w:hAnsi="宋体"/>
                <w:color w:val="auto"/>
                <w:szCs w:val="21"/>
                <w:highlight w:val="none"/>
              </w:rPr>
              <w:t>.</w:t>
            </w:r>
            <w:bookmarkEnd w:id="62"/>
            <w:bookmarkEnd w:id="63"/>
            <w:bookmarkEnd w:id="64"/>
            <w:bookmarkEnd w:id="65"/>
            <w:r>
              <w:rPr>
                <w:rFonts w:hint="eastAsia"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33E83">
            <w:pPr>
              <w:spacing w:line="360" w:lineRule="auto"/>
              <w:rPr>
                <w:rFonts w:hint="eastAsia" w:ascii="宋体" w:hAnsi="宋体"/>
                <w:color w:val="auto"/>
                <w:szCs w:val="21"/>
                <w:highlight w:val="none"/>
              </w:rPr>
            </w:pPr>
            <w:r>
              <w:rPr>
                <w:rFonts w:hint="eastAsia" w:ascii="宋体" w:hAnsi="宋体"/>
                <w:color w:val="auto"/>
                <w:szCs w:val="21"/>
                <w:highlight w:val="none"/>
              </w:rPr>
              <w:t>投标报价是履行合同的最终价格，包括：</w:t>
            </w:r>
          </w:p>
          <w:p w14:paraId="4BE4EF01">
            <w:pPr>
              <w:spacing w:line="360" w:lineRule="auto"/>
              <w:rPr>
                <w:rFonts w:hint="eastAsia" w:ascii="宋体" w:hAnsi="宋体"/>
                <w:color w:val="auto"/>
                <w:szCs w:val="21"/>
                <w:highlight w:val="none"/>
              </w:rPr>
            </w:pPr>
            <w:r>
              <w:rPr>
                <w:rFonts w:hint="eastAsia" w:ascii="宋体" w:hAnsi="宋体"/>
                <w:color w:val="auto"/>
                <w:szCs w:val="21"/>
                <w:highlight w:val="none"/>
              </w:rPr>
              <w:t>（1）货物及标准附件、备品备件、专用工具的价格；</w:t>
            </w:r>
          </w:p>
          <w:p w14:paraId="5C0505E3">
            <w:pPr>
              <w:spacing w:line="360" w:lineRule="auto"/>
              <w:rPr>
                <w:rFonts w:hint="eastAsia" w:ascii="宋体" w:hAnsi="宋体"/>
                <w:color w:val="auto"/>
                <w:szCs w:val="21"/>
                <w:highlight w:val="none"/>
              </w:rPr>
            </w:pPr>
            <w:r>
              <w:rPr>
                <w:rFonts w:hint="eastAsia" w:ascii="宋体" w:hAnsi="宋体"/>
                <w:color w:val="auto"/>
                <w:szCs w:val="21"/>
                <w:highlight w:val="none"/>
              </w:rPr>
              <w:t>（2）运输、装卸、安装调试、培训（含材料费、场地租用费）、技术支持、售后服务、验收等费用；</w:t>
            </w:r>
          </w:p>
          <w:p w14:paraId="7E8BEDB0">
            <w:pPr>
              <w:spacing w:line="360" w:lineRule="auto"/>
              <w:rPr>
                <w:rFonts w:hint="eastAsia" w:ascii="宋体" w:hAnsi="宋体"/>
                <w:color w:val="auto"/>
                <w:szCs w:val="21"/>
                <w:highlight w:val="none"/>
              </w:rPr>
            </w:pPr>
            <w:r>
              <w:rPr>
                <w:rFonts w:hint="eastAsia" w:ascii="宋体" w:hAnsi="宋体"/>
                <w:color w:val="auto"/>
                <w:szCs w:val="21"/>
                <w:highlight w:val="none"/>
              </w:rPr>
              <w:t>（3）设备涉及的机房装修、资质申报办理等费用，必要的保险费用和各项税费；</w:t>
            </w:r>
          </w:p>
          <w:p w14:paraId="6C2BD7F1">
            <w:pPr>
              <w:spacing w:line="360" w:lineRule="auto"/>
              <w:rPr>
                <w:rFonts w:hint="eastAsia" w:ascii="宋体" w:hAnsi="宋体"/>
                <w:color w:val="auto"/>
                <w:szCs w:val="21"/>
                <w:highlight w:val="none"/>
              </w:rPr>
            </w:pPr>
            <w:r>
              <w:rPr>
                <w:rFonts w:hint="eastAsia" w:ascii="宋体" w:hAnsi="宋体"/>
                <w:color w:val="auto"/>
                <w:szCs w:val="21"/>
                <w:highlight w:val="none"/>
              </w:rPr>
              <w:t>（4）安装费用、安装后的现场垃圾清理；</w:t>
            </w:r>
          </w:p>
          <w:p w14:paraId="03BB7145">
            <w:pPr>
              <w:spacing w:line="360" w:lineRule="auto"/>
              <w:rPr>
                <w:rFonts w:hint="eastAsia" w:ascii="宋体" w:hAnsi="宋体"/>
                <w:color w:val="auto"/>
                <w:szCs w:val="21"/>
                <w:highlight w:val="none"/>
              </w:rPr>
            </w:pPr>
            <w:r>
              <w:rPr>
                <w:rFonts w:hint="eastAsia" w:ascii="宋体" w:hAnsi="宋体"/>
                <w:color w:val="auto"/>
                <w:szCs w:val="21"/>
                <w:highlight w:val="none"/>
              </w:rPr>
              <w:t>（5）仪器设备按规定需要第三方检测机构检测的费用（如有）；</w:t>
            </w:r>
          </w:p>
          <w:p w14:paraId="076B4CAA">
            <w:pPr>
              <w:spacing w:line="360" w:lineRule="auto"/>
              <w:rPr>
                <w:rFonts w:hint="eastAsia" w:ascii="宋体" w:hAnsi="宋体"/>
                <w:b/>
                <w:color w:val="auto"/>
                <w:szCs w:val="21"/>
                <w:highlight w:val="none"/>
              </w:rPr>
            </w:pPr>
            <w:r>
              <w:rPr>
                <w:rFonts w:hint="eastAsia" w:ascii="宋体" w:hAnsi="宋体"/>
                <w:color w:val="auto"/>
                <w:szCs w:val="21"/>
                <w:highlight w:val="none"/>
              </w:rPr>
              <w:t>（6）接入医院的信息系统产生的所有费用。</w:t>
            </w:r>
          </w:p>
        </w:tc>
      </w:tr>
      <w:tr w14:paraId="7E362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8AA0DAC">
            <w:pPr>
              <w:spacing w:line="360" w:lineRule="auto"/>
              <w:jc w:val="center"/>
              <w:rPr>
                <w:rFonts w:hint="eastAsia" w:ascii="宋体" w:hAnsi="宋体"/>
                <w:color w:val="auto"/>
                <w:szCs w:val="21"/>
                <w:highlight w:val="none"/>
              </w:rPr>
            </w:pPr>
            <w:bookmarkStart w:id="66" w:name="_17.1"/>
            <w:bookmarkEnd w:id="66"/>
            <w:r>
              <w:rPr>
                <w:rFonts w:hint="eastAsia" w:ascii="宋体" w:hAnsi="宋体"/>
                <w:color w:val="auto"/>
                <w:szCs w:val="21"/>
                <w:highlight w:val="none"/>
              </w:rPr>
              <w:t>17.</w:t>
            </w:r>
            <w:r>
              <w:rPr>
                <w:rFonts w:ascii="宋体" w:hAnsi="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B0AB680">
            <w:pPr>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lang w:val="en-US" w:eastAsia="zh-CN"/>
              </w:rPr>
              <w:t>120</w:t>
            </w:r>
            <w:r>
              <w:rPr>
                <w:rFonts w:hint="eastAsia" w:ascii="宋体" w:hAnsi="宋体"/>
                <w:color w:val="auto"/>
                <w:szCs w:val="21"/>
                <w:highlight w:val="none"/>
              </w:rPr>
              <w:t>日。</w:t>
            </w:r>
          </w:p>
        </w:tc>
      </w:tr>
      <w:tr w14:paraId="01061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A148D69">
            <w:pPr>
              <w:spacing w:line="360" w:lineRule="auto"/>
              <w:jc w:val="center"/>
              <w:rPr>
                <w:rFonts w:hint="eastAsia" w:ascii="宋体" w:hAnsi="宋体"/>
                <w:color w:val="auto"/>
                <w:szCs w:val="21"/>
                <w:highlight w:val="none"/>
              </w:rPr>
            </w:pPr>
            <w:bookmarkStart w:id="67" w:name="_18"/>
            <w:bookmarkEnd w:id="67"/>
            <w:r>
              <w:rPr>
                <w:rFonts w:hint="eastAsia" w:ascii="宋体" w:hAnsi="宋体"/>
                <w:color w:val="auto"/>
                <w:szCs w:val="21"/>
                <w:highlight w:val="none"/>
              </w:rPr>
              <w:t>18</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4BE1A6">
            <w:pPr>
              <w:spacing w:line="360" w:lineRule="auto"/>
              <w:rPr>
                <w:rFonts w:hint="eastAsia"/>
                <w:color w:val="auto"/>
                <w:highlight w:val="none"/>
              </w:rPr>
            </w:pPr>
            <w:r>
              <w:rPr>
                <w:rFonts w:hint="eastAsia" w:ascii="宋体" w:hAnsi="宋体"/>
                <w:color w:val="auto"/>
                <w:szCs w:val="21"/>
                <w:highlight w:val="none"/>
              </w:rPr>
              <w:t>本项目不收取投标保证金。</w:t>
            </w:r>
          </w:p>
        </w:tc>
      </w:tr>
      <w:tr w14:paraId="561D5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CF04B51">
            <w:pPr>
              <w:spacing w:line="360" w:lineRule="auto"/>
              <w:jc w:val="center"/>
              <w:rPr>
                <w:rFonts w:hint="eastAsia" w:ascii="宋体" w:hAnsi="宋体"/>
                <w:color w:val="auto"/>
                <w:szCs w:val="21"/>
                <w:highlight w:val="none"/>
              </w:rPr>
            </w:pPr>
            <w:bookmarkStart w:id="68" w:name="_19.2"/>
            <w:bookmarkEnd w:id="68"/>
            <w:r>
              <w:rPr>
                <w:rFonts w:hint="eastAsia" w:ascii="宋体" w:hAnsi="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9EC40D">
            <w:pPr>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tc>
      </w:tr>
      <w:tr w14:paraId="3C784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950E76C">
            <w:pPr>
              <w:spacing w:line="360" w:lineRule="auto"/>
              <w:jc w:val="center"/>
              <w:rPr>
                <w:rFonts w:hint="eastAsia" w:ascii="宋体" w:hAnsi="宋体"/>
                <w:color w:val="auto"/>
                <w:szCs w:val="21"/>
                <w:highlight w:val="none"/>
              </w:rPr>
            </w:pPr>
            <w:bookmarkStart w:id="69" w:name="_21.1"/>
            <w:bookmarkEnd w:id="69"/>
            <w:r>
              <w:rPr>
                <w:rFonts w:hint="eastAsia" w:ascii="宋体" w:hAnsi="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CB70335">
            <w:pPr>
              <w:spacing w:line="360" w:lineRule="auto"/>
              <w:rPr>
                <w:rFonts w:hint="eastAsia"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2937192F">
            <w:pPr>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1F849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677FB65">
            <w:pPr>
              <w:spacing w:line="360" w:lineRule="auto"/>
              <w:jc w:val="center"/>
              <w:rPr>
                <w:rFonts w:hint="eastAsia" w:ascii="宋体" w:hAnsi="宋体"/>
                <w:color w:val="auto"/>
                <w:szCs w:val="21"/>
                <w:highlight w:val="none"/>
              </w:rPr>
            </w:pPr>
            <w:bookmarkStart w:id="70" w:name="_23"/>
            <w:bookmarkEnd w:id="70"/>
            <w:r>
              <w:rPr>
                <w:rFonts w:hint="eastAsia" w:ascii="宋体" w:hAnsi="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12EB22">
            <w:pPr>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52061D8A">
            <w:pPr>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26BBF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30EB41B">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5F75BA9">
            <w:pPr>
              <w:spacing w:line="360" w:lineRule="auto"/>
              <w:rPr>
                <w:rFonts w:hint="eastAsia" w:hAnsi="宋体"/>
                <w:color w:val="auto"/>
                <w:highlight w:val="none"/>
                <w:u w:val="single"/>
              </w:rPr>
            </w:pPr>
            <w:r>
              <w:rPr>
                <w:rFonts w:hint="eastAsia" w:hAnsi="宋体"/>
                <w:color w:val="auto"/>
                <w:highlight w:val="none"/>
              </w:rPr>
              <w:t>电子投标文件解密时间：</w:t>
            </w:r>
            <w:r>
              <w:rPr>
                <w:rFonts w:hint="eastAsia" w:ascii="Times New Roman" w:hAnsi="宋体" w:eastAsia="宋体" w:cs="Times New Roman"/>
                <w:color w:val="auto"/>
                <w:highlight w:val="none"/>
                <w:lang w:val="en-US" w:eastAsia="zh-CN"/>
              </w:rPr>
              <w:t>30</w:t>
            </w:r>
            <w:r>
              <w:rPr>
                <w:rFonts w:hint="eastAsia" w:ascii="Times New Roman" w:hAnsi="宋体" w:eastAsia="宋体" w:cs="Times New Roman"/>
                <w:color w:val="auto"/>
                <w:highlight w:val="none"/>
              </w:rPr>
              <w:t>分钟（注：不少于30分钟）</w:t>
            </w:r>
          </w:p>
        </w:tc>
      </w:tr>
      <w:tr w14:paraId="454B0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A15B537">
            <w:pPr>
              <w:spacing w:line="360" w:lineRule="auto"/>
              <w:jc w:val="center"/>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3D2815">
            <w:pPr>
              <w:spacing w:line="360" w:lineRule="auto"/>
              <w:rPr>
                <w:rFonts w:ascii="宋体" w:hAnsi="宋体"/>
                <w:color w:val="auto"/>
                <w:szCs w:val="21"/>
                <w:highlight w:val="none"/>
              </w:rPr>
            </w:pPr>
            <w:r>
              <w:rPr>
                <w:rFonts w:hint="eastAsia"/>
                <w:color w:val="auto"/>
                <w:highlight w:val="none"/>
              </w:rPr>
              <w:t>宣布的内容</w:t>
            </w:r>
            <w:r>
              <w:rPr>
                <w:rFonts w:hint="eastAsia" w:hAnsi="宋体"/>
                <w:color w:val="auto"/>
                <w:highlight w:val="none"/>
              </w:rPr>
              <w:t>：投标人名称、投标价格、交货时间</w:t>
            </w:r>
          </w:p>
        </w:tc>
      </w:tr>
      <w:tr w14:paraId="27338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C48D962">
            <w:pPr>
              <w:spacing w:line="360" w:lineRule="auto"/>
              <w:jc w:val="center"/>
              <w:rPr>
                <w:rFonts w:hint="eastAsia" w:ascii="宋体" w:hAnsi="宋体"/>
                <w:color w:val="auto"/>
                <w:szCs w:val="21"/>
                <w:highlight w:val="none"/>
              </w:rPr>
            </w:pPr>
            <w:bookmarkStart w:id="71" w:name="_25.3"/>
            <w:bookmarkEnd w:id="71"/>
            <w:r>
              <w:rPr>
                <w:rFonts w:hint="eastAsia" w:ascii="宋体" w:hAnsi="宋体"/>
                <w:color w:val="auto"/>
                <w:szCs w:val="21"/>
                <w:highlight w:val="none"/>
              </w:rPr>
              <w:t>25.3（</w:t>
            </w:r>
            <w:r>
              <w:rPr>
                <w:rFonts w:ascii="宋体" w:hAnsi="宋体"/>
                <w:color w:val="auto"/>
                <w:szCs w:val="21"/>
                <w:highlight w:val="none"/>
              </w:rPr>
              <w:t>2</w:t>
            </w:r>
            <w:r>
              <w:rPr>
                <w:rFonts w:hint="eastAsia" w:ascii="宋体" w:hAnsi="宋体"/>
                <w:color w:val="auto"/>
                <w:szCs w:val="21"/>
                <w:highlight w:val="none"/>
              </w:rPr>
              <w:t>）</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BEA7A6">
            <w:pPr>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28E88654">
            <w:pPr>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4E1E3960">
            <w:pPr>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31C030BD">
            <w:pPr>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查询记录和证据留存方式：在查询网站中直接查询，截图另存为电子文档作为评审资料保存。</w:t>
            </w:r>
          </w:p>
          <w:p w14:paraId="1D929670">
            <w:pPr>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3FF65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D264578">
            <w:pPr>
              <w:spacing w:line="360" w:lineRule="auto"/>
              <w:jc w:val="center"/>
              <w:rPr>
                <w:rFonts w:hint="eastAsia" w:ascii="宋体" w:hAnsi="宋体"/>
                <w:color w:val="auto"/>
                <w:szCs w:val="21"/>
                <w:highlight w:val="none"/>
              </w:rPr>
            </w:pPr>
            <w:bookmarkStart w:id="72" w:name="_26"/>
            <w:bookmarkEnd w:id="72"/>
            <w:r>
              <w:rPr>
                <w:rFonts w:hint="eastAsia" w:ascii="宋体" w:hAnsi="宋体"/>
                <w:color w:val="auto"/>
                <w:szCs w:val="21"/>
                <w:highlight w:val="none"/>
              </w:rPr>
              <w:t>26</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0CD23A">
            <w:pPr>
              <w:spacing w:line="360" w:lineRule="auto"/>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lang w:val="en-US" w:eastAsia="zh-CN"/>
              </w:rPr>
              <w:t>7</w:t>
            </w:r>
            <w:r>
              <w:rPr>
                <w:rFonts w:hint="eastAsia" w:ascii="宋体" w:hAnsi="宋体"/>
                <w:color w:val="auto"/>
                <w:szCs w:val="21"/>
                <w:highlight w:val="none"/>
              </w:rPr>
              <w:t>人</w:t>
            </w:r>
          </w:p>
        </w:tc>
      </w:tr>
      <w:tr w14:paraId="5A0A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4FE3F2">
            <w:pPr>
              <w:spacing w:line="360" w:lineRule="auto"/>
              <w:jc w:val="center"/>
              <w:rPr>
                <w:rFonts w:hint="eastAsia" w:ascii="宋体" w:hAnsi="宋体"/>
                <w:color w:val="auto"/>
                <w:szCs w:val="21"/>
                <w:highlight w:val="none"/>
              </w:rPr>
            </w:pPr>
            <w:bookmarkStart w:id="73" w:name="_28.3"/>
            <w:bookmarkEnd w:id="73"/>
            <w:r>
              <w:rPr>
                <w:rFonts w:ascii="宋体" w:hAnsi="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12DD43">
            <w:pPr>
              <w:spacing w:line="360" w:lineRule="auto"/>
              <w:rPr>
                <w:rFonts w:hint="eastAsia" w:ascii="宋体" w:hAnsi="宋体"/>
                <w:color w:val="auto"/>
                <w:szCs w:val="21"/>
                <w:highlight w:val="none"/>
              </w:rPr>
            </w:pPr>
            <w:r>
              <w:rPr>
                <w:rFonts w:hint="eastAsia" w:ascii="宋体" w:hAnsi="宋体"/>
                <w:color w:val="auto"/>
                <w:szCs w:val="21"/>
                <w:highlight w:val="none"/>
              </w:rPr>
              <w:t>评标方法：综合评分法</w:t>
            </w:r>
          </w:p>
        </w:tc>
      </w:tr>
      <w:tr w14:paraId="5BE9E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CD7921D">
            <w:pPr>
              <w:spacing w:line="360" w:lineRule="auto"/>
              <w:jc w:val="center"/>
              <w:rPr>
                <w:rFonts w:hint="eastAsia" w:ascii="宋体" w:hAnsi="宋体"/>
                <w:color w:val="auto"/>
                <w:szCs w:val="21"/>
                <w:highlight w:val="none"/>
              </w:rPr>
            </w:pPr>
            <w:bookmarkStart w:id="74" w:name="_29.2.2（2）"/>
            <w:bookmarkEnd w:id="74"/>
            <w:r>
              <w:rPr>
                <w:rFonts w:hint="eastAsia" w:ascii="宋体" w:hAnsi="宋体"/>
                <w:color w:val="auto"/>
                <w:szCs w:val="21"/>
                <w:highlight w:val="none"/>
              </w:rPr>
              <w:t>2</w:t>
            </w:r>
            <w:r>
              <w:rPr>
                <w:rFonts w:ascii="宋体" w:hAnsi="宋体"/>
                <w:color w:val="auto"/>
                <w:szCs w:val="21"/>
                <w:highlight w:val="none"/>
              </w:rPr>
              <w:t>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EC49534">
            <w:pPr>
              <w:spacing w:line="360" w:lineRule="auto"/>
              <w:rPr>
                <w:rFonts w:ascii="宋体" w:hAnsi="宋体"/>
                <w:b/>
                <w:bCs/>
                <w:color w:val="auto"/>
                <w:szCs w:val="21"/>
                <w:highlight w:val="none"/>
              </w:rPr>
            </w:pPr>
            <w:r>
              <w:rPr>
                <w:rFonts w:hint="eastAsia" w:ascii="宋体" w:hAnsi="宋体" w:cs="宋体"/>
                <w:b/>
                <w:bCs/>
                <w:color w:val="auto"/>
                <w:szCs w:val="21"/>
                <w:highlight w:val="none"/>
              </w:rPr>
              <w:t>商务要求</w:t>
            </w:r>
            <w:r>
              <w:rPr>
                <w:rFonts w:hint="eastAsia" w:ascii="宋体" w:hAnsi="宋体"/>
                <w:b/>
                <w:bCs/>
                <w:color w:val="auto"/>
                <w:szCs w:val="21"/>
                <w:highlight w:val="none"/>
              </w:rPr>
              <w:t>评审中允许负偏离的条款数为</w:t>
            </w:r>
            <w:r>
              <w:rPr>
                <w:rFonts w:hint="eastAsia" w:ascii="宋体" w:hAnsi="宋体"/>
                <w:b/>
                <w:bCs/>
                <w:color w:val="auto"/>
                <w:szCs w:val="21"/>
                <w:highlight w:val="none"/>
                <w:u w:val="single"/>
                <w:lang w:val="en-US" w:eastAsia="zh-CN"/>
              </w:rPr>
              <w:t>0</w:t>
            </w:r>
            <w:r>
              <w:rPr>
                <w:rFonts w:hint="eastAsia" w:ascii="宋体" w:hAnsi="宋体"/>
                <w:b/>
                <w:bCs/>
                <w:color w:val="auto"/>
                <w:szCs w:val="21"/>
                <w:highlight w:val="none"/>
              </w:rPr>
              <w:t>项。</w:t>
            </w:r>
          </w:p>
          <w:p w14:paraId="709EB58D">
            <w:pPr>
              <w:spacing w:line="360" w:lineRule="auto"/>
              <w:rPr>
                <w:rFonts w:hint="eastAsia" w:ascii="宋体" w:hAnsi="宋体"/>
                <w:color w:val="auto"/>
                <w:szCs w:val="21"/>
                <w:highlight w:val="none"/>
              </w:rPr>
            </w:pPr>
            <w:r>
              <w:rPr>
                <w:rFonts w:hint="eastAsia" w:ascii="宋体" w:hAnsi="宋体" w:cs="宋体"/>
                <w:b/>
                <w:bCs/>
                <w:color w:val="auto"/>
                <w:szCs w:val="21"/>
                <w:highlight w:val="none"/>
                <w:lang w:val="en-US" w:eastAsia="zh-CN"/>
              </w:rPr>
              <w:t>每分标的</w:t>
            </w:r>
            <w:r>
              <w:rPr>
                <w:rFonts w:hint="eastAsia" w:ascii="宋体" w:hAnsi="宋体" w:cs="宋体"/>
                <w:b/>
                <w:bCs/>
                <w:color w:val="auto"/>
                <w:szCs w:val="21"/>
                <w:highlight w:val="none"/>
              </w:rPr>
              <w:t>技术要求</w:t>
            </w:r>
            <w:r>
              <w:rPr>
                <w:rFonts w:hint="eastAsia" w:ascii="宋体" w:hAnsi="宋体"/>
                <w:b/>
                <w:bCs/>
                <w:color w:val="auto"/>
                <w:szCs w:val="21"/>
                <w:highlight w:val="none"/>
              </w:rPr>
              <w:t>评审中带“▲”的参数及要求允许负偏离的条款数为0项，不带“▲”的参数及要求允许负偏离的条款数为</w:t>
            </w:r>
            <w:r>
              <w:rPr>
                <w:rFonts w:hint="eastAsia" w:ascii="宋体" w:hAnsi="宋体"/>
                <w:b/>
                <w:bCs/>
                <w:color w:val="auto"/>
                <w:szCs w:val="21"/>
                <w:highlight w:val="none"/>
                <w:lang w:val="en-US" w:eastAsia="zh-CN"/>
              </w:rPr>
              <w:t>5</w:t>
            </w:r>
            <w:r>
              <w:rPr>
                <w:rFonts w:hint="eastAsia" w:ascii="宋体" w:hAnsi="宋体"/>
                <w:b/>
                <w:bCs/>
                <w:color w:val="auto"/>
                <w:szCs w:val="21"/>
                <w:highlight w:val="none"/>
              </w:rPr>
              <w:t>项。</w:t>
            </w:r>
          </w:p>
        </w:tc>
      </w:tr>
      <w:tr w14:paraId="6D303D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AE69D2A">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F6F6057">
            <w:pPr>
              <w:spacing w:line="360" w:lineRule="auto"/>
              <w:rPr>
                <w:rFonts w:hint="eastAsia" w:ascii="宋体" w:hAnsi="宋体" w:cs="宋体"/>
                <w:color w:val="auto"/>
                <w:szCs w:val="21"/>
                <w:highlight w:val="none"/>
                <w:u w:val="single"/>
              </w:rPr>
            </w:pPr>
            <w:r>
              <w:rPr>
                <w:rFonts w:hAnsi="宋体"/>
                <w:color w:val="auto"/>
                <w:highlight w:val="none"/>
              </w:rPr>
              <w:t>中标候选人推荐数量</w:t>
            </w:r>
            <w:r>
              <w:rPr>
                <w:rFonts w:hint="eastAsia" w:hAnsi="宋体"/>
                <w:color w:val="auto"/>
                <w:highlight w:val="none"/>
              </w:rPr>
              <w:t>：</w:t>
            </w:r>
            <w:r>
              <w:rPr>
                <w:rFonts w:hint="eastAsia" w:hAnsi="宋体"/>
                <w:color w:val="auto"/>
                <w:highlight w:val="none"/>
                <w:u w:val="single"/>
                <w:lang w:val="en-US" w:eastAsia="zh-CN"/>
              </w:rPr>
              <w:t>3</w:t>
            </w:r>
            <w:r>
              <w:rPr>
                <w:rFonts w:hAnsi="宋体"/>
                <w:color w:val="auto"/>
                <w:highlight w:val="none"/>
              </w:rPr>
              <w:t>名</w:t>
            </w:r>
          </w:p>
        </w:tc>
      </w:tr>
      <w:tr w14:paraId="2B155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EB91618">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AC6D83B">
            <w:pPr>
              <w:spacing w:line="360" w:lineRule="auto"/>
              <w:rPr>
                <w:rFonts w:hint="eastAsia"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采购人确定中标人时，出现中标候选人并列的情形，采购人按以下方式确定中标人：</w:t>
            </w:r>
          </w:p>
          <w:p w14:paraId="06C841BB">
            <w:pPr>
              <w:spacing w:line="360" w:lineRule="auto"/>
              <w:rPr>
                <w:rFonts w:hint="eastAsia"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依次按投标报价低的优先、政策分得分高的优先、技术评分高的优先、商务评分高的优先、质保期长优先、交货期短优先、故障响应时间短优先的顺序确定；</w:t>
            </w:r>
          </w:p>
        </w:tc>
      </w:tr>
      <w:tr w14:paraId="43AD2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2764E60">
            <w:pPr>
              <w:spacing w:line="360" w:lineRule="auto"/>
              <w:jc w:val="center"/>
              <w:rPr>
                <w:rFonts w:hint="eastAsia" w:ascii="宋体" w:hAnsi="宋体"/>
                <w:color w:val="auto"/>
                <w:szCs w:val="21"/>
                <w:highlight w:val="none"/>
              </w:rPr>
            </w:pPr>
            <w:bookmarkStart w:id="75" w:name="_39.1"/>
            <w:bookmarkEnd w:id="75"/>
            <w:r>
              <w:rPr>
                <w:rFonts w:hint="eastAsia" w:ascii="宋体" w:hAnsi="宋体"/>
                <w:color w:val="auto"/>
                <w:szCs w:val="21"/>
                <w:highlight w:val="none"/>
              </w:rPr>
              <w:t>35</w:t>
            </w:r>
            <w:r>
              <w:rPr>
                <w:rFonts w:ascii="宋体" w:hAnsi="宋体"/>
                <w:color w:val="auto"/>
                <w:szCs w:val="21"/>
                <w:highlight w:val="none"/>
              </w:rPr>
              <w:t>.1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FF5184C">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本项目不收取履约保证金。</w:t>
            </w:r>
          </w:p>
        </w:tc>
      </w:tr>
      <w:tr w14:paraId="6DF68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312B1FA">
            <w:pPr>
              <w:spacing w:line="360" w:lineRule="auto"/>
              <w:jc w:val="center"/>
              <w:rPr>
                <w:rFonts w:hint="eastAsia" w:ascii="宋体" w:hAnsi="宋体"/>
                <w:color w:val="auto"/>
                <w:szCs w:val="21"/>
                <w:highlight w:val="none"/>
              </w:rPr>
            </w:pPr>
            <w:bookmarkStart w:id="76" w:name="_40.1"/>
            <w:bookmarkEnd w:id="76"/>
            <w:r>
              <w:rPr>
                <w:rFonts w:hint="eastAsia" w:ascii="宋体" w:hAnsi="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A16263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6D0B373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32E2E978">
            <w:pPr>
              <w:spacing w:line="360" w:lineRule="auto"/>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7FBA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DC69933">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23677DC">
            <w:pPr>
              <w:spacing w:line="360" w:lineRule="auto"/>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4423E63">
            <w:pPr>
              <w:spacing w:line="360" w:lineRule="auto"/>
              <w:rPr>
                <w:rFonts w:hint="eastAsia" w:hAnsi="宋体"/>
                <w:color w:val="auto"/>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云之龙咨询集团有限公司</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：0770-2882899，</w:t>
            </w: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hAnsi="宋体"/>
                <w:color w:val="auto"/>
                <w:highlight w:val="none"/>
              </w:rPr>
              <w:t>防城港市港口区桃花湾广场海悦华府一单元12楼1203室。</w:t>
            </w:r>
          </w:p>
          <w:p w14:paraId="1DA8AA59">
            <w:pPr>
              <w:spacing w:line="360" w:lineRule="auto"/>
              <w:rPr>
                <w:rFonts w:hint="eastAsia" w:ascii="宋体" w:hAnsi="宋体"/>
                <w:color w:val="auto"/>
                <w:szCs w:val="21"/>
                <w:highlight w:val="none"/>
              </w:rPr>
            </w:pPr>
            <w:r>
              <w:rPr>
                <w:rFonts w:hint="eastAsia" w:hAnsi="宋体"/>
                <w:color w:val="auto"/>
                <w:highlight w:val="none"/>
              </w:rPr>
              <w:t>现场提交质疑办理业务时间：每天8时00分到12时00分，15时00分到18时00分，业务时间以外、双休日和法定节假日不办理业务。</w:t>
            </w:r>
          </w:p>
        </w:tc>
      </w:tr>
      <w:tr w14:paraId="6C5BB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A0EB500">
            <w:pPr>
              <w:spacing w:line="360" w:lineRule="auto"/>
              <w:jc w:val="center"/>
              <w:rPr>
                <w:rFonts w:hint="eastAsia" w:ascii="宋体" w:hAnsi="宋体"/>
                <w:color w:val="auto"/>
                <w:szCs w:val="21"/>
                <w:highlight w:val="none"/>
              </w:rPr>
            </w:pPr>
            <w:bookmarkStart w:id="77" w:name="_42"/>
            <w:bookmarkEnd w:id="77"/>
            <w:bookmarkStart w:id="78" w:name="_41"/>
            <w:bookmarkEnd w:id="78"/>
            <w:bookmarkStart w:id="79" w:name="_Hlt17709148"/>
            <w:r>
              <w:rPr>
                <w:rFonts w:hint="eastAsia" w:ascii="宋体" w:hAnsi="宋体"/>
                <w:color w:val="auto"/>
                <w:szCs w:val="21"/>
                <w:highlight w:val="none"/>
              </w:rPr>
              <w:t>3</w:t>
            </w:r>
            <w:bookmarkEnd w:id="79"/>
            <w:r>
              <w:rPr>
                <w:rFonts w:ascii="宋体" w:hAnsi="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36C741F">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311F7693">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本项目各标项代理服务费由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在领取中标通知书后，一次性向采购代理机构支付。</w:t>
            </w:r>
          </w:p>
          <w:p w14:paraId="35C561C0">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6D9830F">
            <w:pPr>
              <w:pStyle w:val="229"/>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以各标项中标金额为计费额，按本须知正文第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条规定的收费计算标准货物招标采用差额定率累进法计算出收费基准价格，采购代理收费以收费基准价格下浮30%收取。</w:t>
            </w:r>
          </w:p>
          <w:p w14:paraId="0379446C">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3.采购代理费收取银行账户</w:t>
            </w:r>
          </w:p>
          <w:p w14:paraId="15CA2B6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账户名称：云之龙咨询集团有限公司防城港分公司</w:t>
            </w:r>
          </w:p>
          <w:p w14:paraId="157FB461">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开户银行：中信银行股份有限公司南宁园湖支行(行号：302611029137）</w:t>
            </w:r>
          </w:p>
          <w:p w14:paraId="194B431B">
            <w:pPr>
              <w:pStyle w:val="229"/>
              <w:spacing w:line="360" w:lineRule="auto"/>
              <w:rPr>
                <w:rFonts w:hint="eastAsia" w:hAnsi="宋体" w:cs="宋体"/>
                <w:color w:val="auto"/>
                <w:sz w:val="21"/>
                <w:highlight w:val="none"/>
                <w:lang w:val="en-US" w:eastAsia="zh-CN"/>
              </w:rPr>
            </w:pPr>
            <w:r>
              <w:rPr>
                <w:rFonts w:hint="eastAsia" w:ascii="宋体" w:hAnsi="宋体" w:eastAsia="宋体" w:cs="宋体"/>
                <w:color w:val="auto"/>
                <w:sz w:val="21"/>
                <w:highlight w:val="none"/>
                <w:lang w:val="en-US" w:eastAsia="zh-CN"/>
              </w:rPr>
              <w:t>银行账号：8113001014000157977</w:t>
            </w:r>
          </w:p>
        </w:tc>
      </w:tr>
      <w:tr w14:paraId="3856D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928E960">
            <w:pPr>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EB12FE2">
            <w:pPr>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7199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B4718B0">
            <w:pPr>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01D789D">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F8668F9">
            <w:pPr>
              <w:pStyle w:val="229"/>
              <w:spacing w:line="360" w:lineRule="auto"/>
              <w:rPr>
                <w:rFonts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2FC8D772">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E1E22A8">
            <w:pPr>
              <w:pStyle w:val="229"/>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02443E44">
            <w:pPr>
              <w:pStyle w:val="229"/>
              <w:spacing w:line="360" w:lineRule="auto"/>
              <w:rPr>
                <w:rFonts w:hint="eastAsia"/>
                <w:color w:val="auto"/>
                <w:sz w:val="21"/>
                <w:highlight w:val="none"/>
                <w:lang w:val="en-US" w:eastAsia="zh-CN"/>
              </w:rPr>
            </w:pPr>
            <w:r>
              <w:rPr>
                <w:rFonts w:hint="eastAsia" w:hAnsi="宋体" w:cs="宋体"/>
                <w:bCs/>
                <w:color w:val="auto"/>
                <w:sz w:val="21"/>
                <w:highlight w:val="none"/>
                <w:lang w:val="en-US" w:eastAsia="zh-CN"/>
              </w:rPr>
              <w:t>5.本招标文件所称的“以上”“以下”“以内”“届满”，包括本数；所称的“不满”“超过”“以外”，不包括本数。</w:t>
            </w:r>
          </w:p>
        </w:tc>
      </w:tr>
    </w:tbl>
    <w:p w14:paraId="114FD5BD">
      <w:pPr>
        <w:rPr>
          <w:rFonts w:hint="eastAsia" w:ascii="宋体" w:hAnsi="宋体"/>
          <w:color w:val="auto"/>
          <w:sz w:val="24"/>
          <w:szCs w:val="20"/>
          <w:highlight w:val="none"/>
        </w:rPr>
      </w:pPr>
    </w:p>
    <w:p w14:paraId="44F36705">
      <w:pPr>
        <w:rPr>
          <w:rFonts w:hint="eastAsia" w:ascii="宋体" w:hAnsi="宋体"/>
          <w:color w:val="auto"/>
          <w:sz w:val="24"/>
          <w:szCs w:val="20"/>
          <w:highlight w:val="none"/>
        </w:rPr>
      </w:pPr>
    </w:p>
    <w:p w14:paraId="0D7BEA32">
      <w:pPr>
        <w:pStyle w:val="195"/>
        <w:keepNext w:val="0"/>
        <w:keepLines w:val="0"/>
        <w:jc w:val="center"/>
        <w:rPr>
          <w:rFonts w:hint="eastAsia"/>
          <w:color w:val="auto"/>
          <w:highlight w:val="none"/>
        </w:rPr>
      </w:pPr>
      <w:r>
        <w:rPr>
          <w:color w:val="auto"/>
          <w:highlight w:val="none"/>
        </w:rPr>
        <w:br w:type="page" w:clear="all"/>
      </w:r>
      <w:r>
        <w:rPr>
          <w:rFonts w:hint="eastAsia"/>
          <w:color w:val="auto"/>
          <w:highlight w:val="none"/>
        </w:rPr>
        <w:t>投标人须知正文</w:t>
      </w:r>
    </w:p>
    <w:p w14:paraId="5E132F7F">
      <w:pPr>
        <w:pStyle w:val="195"/>
        <w:keepNext w:val="0"/>
        <w:keepLines w:val="0"/>
        <w:jc w:val="center"/>
        <w:rPr>
          <w:rFonts w:hint="eastAsia"/>
          <w:color w:val="auto"/>
          <w:highlight w:val="none"/>
        </w:rPr>
      </w:pPr>
      <w:r>
        <w:rPr>
          <w:rFonts w:hint="eastAsia"/>
          <w:color w:val="auto"/>
          <w:highlight w:val="none"/>
        </w:rPr>
        <w:t>一、总  则</w:t>
      </w:r>
    </w:p>
    <w:p w14:paraId="2FB52C3A">
      <w:pPr>
        <w:pStyle w:val="196"/>
        <w:keepNext w:val="0"/>
        <w:keepLines w:val="0"/>
        <w:spacing w:before="0" w:after="0" w:line="360" w:lineRule="auto"/>
        <w:ind w:left="420"/>
        <w:rPr>
          <w:rFonts w:hint="eastAsia" w:ascii="黑体" w:hAnsi="黑体" w:eastAsia="黑体"/>
          <w:color w:val="auto"/>
          <w:sz w:val="24"/>
          <w:highlight w:val="none"/>
        </w:rPr>
      </w:pPr>
      <w:bookmarkStart w:id="80" w:name="_Toc254970527"/>
      <w:bookmarkStart w:id="81" w:name="_Toc254970668"/>
      <w:r>
        <w:rPr>
          <w:rFonts w:hint="eastAsia" w:ascii="黑体" w:hAnsi="黑体" w:eastAsia="黑体"/>
          <w:color w:val="auto"/>
          <w:sz w:val="24"/>
          <w:highlight w:val="none"/>
        </w:rPr>
        <w:t>1.适用范围</w:t>
      </w:r>
      <w:bookmarkEnd w:id="80"/>
      <w:bookmarkEnd w:id="81"/>
    </w:p>
    <w:p w14:paraId="4C90A912">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6FBDE944">
      <w:pPr>
        <w:spacing w:line="360" w:lineRule="auto"/>
        <w:ind w:firstLine="420"/>
        <w:jc w:val="left"/>
        <w:rPr>
          <w:rFonts w:ascii="宋体" w:hAnsi="宋体" w:cs="宋体"/>
          <w:color w:val="auto"/>
          <w:spacing w:val="-6"/>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675C646">
      <w:pPr>
        <w:pStyle w:val="196"/>
        <w:keepNext w:val="0"/>
        <w:keepLines w:val="0"/>
        <w:spacing w:before="0" w:after="0" w:line="360" w:lineRule="auto"/>
        <w:ind w:left="420"/>
        <w:rPr>
          <w:rFonts w:hint="eastAsia" w:ascii="黑体" w:hAnsi="黑体" w:eastAsia="黑体"/>
          <w:color w:val="auto"/>
          <w:sz w:val="24"/>
          <w:highlight w:val="none"/>
        </w:rPr>
      </w:pPr>
      <w:bookmarkStart w:id="82" w:name="_Toc254970669"/>
      <w:bookmarkStart w:id="83" w:name="_Toc254970528"/>
      <w:r>
        <w:rPr>
          <w:rFonts w:hint="eastAsia" w:ascii="黑体" w:hAnsi="黑体" w:eastAsia="黑体"/>
          <w:color w:val="auto"/>
          <w:sz w:val="24"/>
          <w:highlight w:val="none"/>
        </w:rPr>
        <w:t>2.定义</w:t>
      </w:r>
      <w:bookmarkEnd w:id="82"/>
      <w:bookmarkEnd w:id="83"/>
    </w:p>
    <w:p w14:paraId="7BF94929">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47B89BCE">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2054743E">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088560AC">
      <w:pPr>
        <w:pStyle w:val="197"/>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595319A6">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2.5“货物”是指各种形态和种类的物品，包括原材料、燃料、设备、产品等。</w:t>
      </w:r>
    </w:p>
    <w:p w14:paraId="7642ADAC">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450B55F1">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2F3944C6">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067992B0">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 xml:space="preserve">2.9 </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740CB98B">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2.10</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7D0BB964">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s="宋体"/>
          <w:color w:val="auto"/>
          <w:szCs w:val="21"/>
          <w:highlight w:val="none"/>
        </w:rPr>
        <w:t>“允许负偏离的条款”是指采购需求中的不属于“实质性要求”的条款。</w:t>
      </w:r>
      <w:bookmarkStart w:id="84" w:name="_Toc254970670"/>
      <w:bookmarkStart w:id="85" w:name="_Toc254970529"/>
    </w:p>
    <w:p w14:paraId="292E8E6B">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bookmarkEnd w:id="84"/>
      <w:bookmarkEnd w:id="85"/>
      <w:r>
        <w:rPr>
          <w:rFonts w:hint="eastAsia" w:ascii="黑体" w:hAnsi="黑体" w:eastAsia="黑体"/>
          <w:color w:val="auto"/>
          <w:sz w:val="24"/>
          <w:highlight w:val="none"/>
        </w:rPr>
        <w:t>投标人的资格要求</w:t>
      </w:r>
    </w:p>
    <w:p w14:paraId="617B737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7B676F77">
      <w:pPr>
        <w:pStyle w:val="196"/>
        <w:keepNext w:val="0"/>
        <w:keepLines w:val="0"/>
        <w:spacing w:before="0" w:after="0" w:line="360" w:lineRule="auto"/>
        <w:ind w:left="420"/>
        <w:rPr>
          <w:rFonts w:hint="eastAsia" w:ascii="黑体" w:hAnsi="黑体" w:eastAsia="黑体"/>
          <w:color w:val="auto"/>
          <w:sz w:val="24"/>
          <w:highlight w:val="none"/>
        </w:rPr>
      </w:pPr>
      <w:bookmarkStart w:id="86" w:name="_Toc254970530"/>
      <w:bookmarkStart w:id="87" w:name="_Toc254970671"/>
      <w:r>
        <w:rPr>
          <w:rFonts w:hint="eastAsia" w:ascii="黑体" w:hAnsi="黑体" w:eastAsia="黑体"/>
          <w:color w:val="auto"/>
          <w:sz w:val="24"/>
          <w:highlight w:val="none"/>
        </w:rPr>
        <w:t>4.投标委托</w:t>
      </w:r>
      <w:bookmarkEnd w:id="86"/>
      <w:bookmarkEnd w:id="87"/>
    </w:p>
    <w:p w14:paraId="3C4E56B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7ED6D301">
      <w:pPr>
        <w:pStyle w:val="196"/>
        <w:keepNext w:val="0"/>
        <w:keepLines w:val="0"/>
        <w:spacing w:before="0" w:after="0" w:line="360" w:lineRule="auto"/>
        <w:ind w:left="420"/>
        <w:rPr>
          <w:rFonts w:hint="eastAsia" w:ascii="黑体" w:hAnsi="黑体" w:eastAsia="黑体"/>
          <w:color w:val="auto"/>
          <w:sz w:val="24"/>
          <w:highlight w:val="none"/>
        </w:rPr>
      </w:pPr>
      <w:bookmarkStart w:id="88" w:name="_5.投标费用"/>
      <w:bookmarkEnd w:id="88"/>
      <w:bookmarkStart w:id="89" w:name="_Toc254970531"/>
      <w:bookmarkStart w:id="90" w:name="_Toc254970672"/>
      <w:r>
        <w:rPr>
          <w:rFonts w:hint="eastAsia" w:ascii="黑体" w:hAnsi="黑体" w:eastAsia="黑体"/>
          <w:color w:val="auto"/>
          <w:sz w:val="24"/>
          <w:highlight w:val="none"/>
        </w:rPr>
        <w:t>5.投标费用</w:t>
      </w:r>
      <w:bookmarkEnd w:id="89"/>
      <w:bookmarkEnd w:id="90"/>
    </w:p>
    <w:p w14:paraId="7FA96E0D">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B23520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0E86E6A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5799D7D8">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3817B5F3">
      <w:pPr>
        <w:pStyle w:val="196"/>
        <w:keepNext w:val="0"/>
        <w:keepLines w:val="0"/>
        <w:spacing w:before="0" w:after="0" w:line="360" w:lineRule="auto"/>
        <w:ind w:firstLine="424"/>
        <w:rPr>
          <w:rFonts w:ascii="宋体" w:hAnsi="宋体"/>
          <w:b w:val="0"/>
          <w:bCs/>
          <w:color w:val="auto"/>
          <w:sz w:val="21"/>
          <w:szCs w:val="21"/>
          <w:highlight w:val="none"/>
          <w:lang w:val="en-US"/>
        </w:rPr>
      </w:pPr>
      <w:r>
        <w:rPr>
          <w:rFonts w:hint="eastAsia" w:ascii="宋体" w:hAnsi="宋体"/>
          <w:b w:val="0"/>
          <w:bCs/>
          <w:color w:val="auto"/>
          <w:sz w:val="21"/>
          <w:szCs w:val="21"/>
          <w:highlight w:val="none"/>
        </w:rPr>
        <w:t>6.3</w:t>
      </w:r>
      <w:r>
        <w:rPr>
          <w:rFonts w:hint="eastAsia" w:ascii="宋体" w:hAnsi="宋体"/>
          <w:b w:val="0"/>
          <w:bCs/>
          <w:color w:val="auto"/>
          <w:sz w:val="21"/>
          <w:szCs w:val="21"/>
          <w:highlight w:val="none"/>
          <w:lang w:val="en-US"/>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868B0DA">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5898B62">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4026CD53">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w:t>
      </w:r>
      <w:r>
        <w:rPr>
          <w:rFonts w:hint="eastAsia" w:ascii="宋体" w:hAnsi="宋体"/>
          <w:b w:val="0"/>
          <w:color w:val="auto"/>
          <w:sz w:val="21"/>
          <w:szCs w:val="21"/>
          <w:highlight w:val="none"/>
          <w:lang w:eastAsia="zh-CN"/>
        </w:rPr>
        <w:t>。</w:t>
      </w:r>
    </w:p>
    <w:p w14:paraId="1E7DD1C1">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val="en-US" w:eastAsia="zh-CN"/>
        </w:rPr>
        <w:t>如允许分包，</w:t>
      </w:r>
      <w:r>
        <w:rPr>
          <w:rFonts w:hint="eastAsia" w:ascii="宋体" w:hAnsi="宋体"/>
          <w:b w:val="0"/>
          <w:color w:val="auto"/>
          <w:sz w:val="21"/>
          <w:szCs w:val="21"/>
          <w:highlight w:val="none"/>
        </w:rPr>
        <w:t>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DF89737">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7AF6F41">
      <w:pPr>
        <w:pStyle w:val="196"/>
        <w:keepNext w:val="0"/>
        <w:keepLines w:val="0"/>
        <w:spacing w:before="0" w:after="0" w:line="360" w:lineRule="auto"/>
        <w:ind w:left="420"/>
        <w:rPr>
          <w:rFonts w:hint="eastAsia" w:ascii="黑体" w:hAnsi="黑体" w:eastAsia="黑体"/>
          <w:color w:val="auto"/>
          <w:sz w:val="24"/>
          <w:highlight w:val="none"/>
        </w:rPr>
      </w:pPr>
      <w:bookmarkStart w:id="91" w:name="_Toc254970673"/>
      <w:bookmarkStart w:id="92" w:name="_Toc254970532"/>
      <w:r>
        <w:rPr>
          <w:rFonts w:hint="eastAsia" w:ascii="黑体" w:hAnsi="黑体" w:eastAsia="黑体"/>
          <w:color w:val="auto"/>
          <w:sz w:val="24"/>
          <w:highlight w:val="none"/>
        </w:rPr>
        <w:t>8.特别说明</w:t>
      </w:r>
      <w:bookmarkEnd w:id="91"/>
      <w:bookmarkEnd w:id="92"/>
    </w:p>
    <w:p w14:paraId="33F3F342">
      <w:pPr>
        <w:pStyle w:val="196"/>
        <w:keepNext w:val="0"/>
        <w:keepLines w:val="0"/>
        <w:spacing w:before="0" w:after="0" w:line="360" w:lineRule="auto"/>
        <w:ind w:firstLine="420"/>
        <w:rPr>
          <w:rFonts w:hint="eastAsia" w:ascii="宋体" w:hAnsi="宋体"/>
          <w:b w:val="0"/>
          <w:color w:val="auto"/>
          <w:sz w:val="21"/>
          <w:szCs w:val="21"/>
          <w:highlight w:val="none"/>
        </w:rPr>
      </w:pPr>
      <w:bookmarkStart w:id="93" w:name="_8.1提供相同品牌产品且通过资格审查、符合性审查的不同投标人参加同一合"/>
      <w:bookmarkEnd w:id="93"/>
      <w:r>
        <w:rPr>
          <w:rFonts w:ascii="宋体" w:hAnsi="宋体"/>
          <w:b w:val="0"/>
          <w:color w:val="auto"/>
          <w:sz w:val="21"/>
          <w:szCs w:val="21"/>
          <w:highlight w:val="none"/>
        </w:rPr>
        <w:fldChar w:fldCharType="begin"/>
      </w:r>
      <w:r>
        <w:rPr>
          <w:rFonts w:ascii="宋体" w:hAnsi="宋体"/>
          <w:b w:val="0"/>
          <w:color w:val="auto"/>
          <w:sz w:val="21"/>
          <w:szCs w:val="21"/>
          <w:highlight w:val="none"/>
        </w:rPr>
        <w:instrText xml:space="preserve"> HYPERLINK  \l "_8.1" </w:instrText>
      </w:r>
      <w:r>
        <w:rPr>
          <w:rFonts w:ascii="宋体" w:hAnsi="宋体"/>
          <w:b w:val="0"/>
          <w:color w:val="auto"/>
          <w:sz w:val="21"/>
          <w:szCs w:val="21"/>
          <w:highlight w:val="none"/>
        </w:rPr>
        <w:fldChar w:fldCharType="separate"/>
      </w:r>
      <w:r>
        <w:rPr>
          <w:rFonts w:hint="eastAsia" w:ascii="宋体" w:hAnsi="宋体"/>
          <w:b w:val="0"/>
          <w:color w:val="auto"/>
          <w:sz w:val="21"/>
          <w:szCs w:val="21"/>
          <w:highlight w:val="none"/>
        </w:rPr>
        <w:t>8.1</w:t>
      </w:r>
      <w:r>
        <w:rPr>
          <w:rFonts w:ascii="宋体" w:hAnsi="宋体"/>
          <w:b w:val="0"/>
          <w:color w:val="auto"/>
          <w:sz w:val="21"/>
          <w:szCs w:val="21"/>
          <w:highlight w:val="none"/>
        </w:rPr>
        <w:fldChar w:fldCharType="end"/>
      </w:r>
      <w:r>
        <w:rPr>
          <w:rFonts w:hint="eastAsia" w:ascii="宋体" w:hAnsi="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auto"/>
          <w:sz w:val="22"/>
          <w:szCs w:val="22"/>
          <w:highlight w:val="none"/>
        </w:rPr>
        <w:t>其他投标无效。</w:t>
      </w:r>
    </w:p>
    <w:p w14:paraId="1DA02035">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65C83E2">
      <w:pPr>
        <w:pStyle w:val="229"/>
        <w:spacing w:line="360" w:lineRule="auto"/>
        <w:ind w:left="2" w:firstLine="420"/>
        <w:rPr>
          <w:rFonts w:hint="eastAsia" w:hAnsi="宋体"/>
          <w:color w:val="auto"/>
          <w:sz w:val="21"/>
          <w:highlight w:val="none"/>
        </w:rPr>
      </w:pPr>
      <w:r>
        <w:rPr>
          <w:rFonts w:hint="eastAsia" w:hAnsi="宋体"/>
          <w:color w:val="auto"/>
          <w:sz w:val="21"/>
          <w:highlight w:val="none"/>
        </w:rPr>
        <w:t>非单一产品采购项目，多家投标人提供的核心产品品牌相同的，</w:t>
      </w:r>
      <w:r>
        <w:rPr>
          <w:rFonts w:hint="eastAsia" w:hAnsi="宋体"/>
          <w:color w:val="auto"/>
          <w:sz w:val="22"/>
          <w:szCs w:val="22"/>
          <w:highlight w:val="none"/>
        </w:rPr>
        <w:t>按前两款规定处理</w:t>
      </w:r>
      <w:r>
        <w:rPr>
          <w:rFonts w:hint="eastAsia" w:hAnsi="宋体"/>
          <w:color w:val="auto"/>
          <w:sz w:val="21"/>
          <w:highlight w:val="none"/>
        </w:rPr>
        <w:t>。</w:t>
      </w:r>
    </w:p>
    <w:p w14:paraId="33BFDF6B">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2D7CBFE8">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6E6D4765">
      <w:pPr>
        <w:pStyle w:val="19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09956BDD">
      <w:pPr>
        <w:pStyle w:val="197"/>
        <w:spacing w:line="360" w:lineRule="auto"/>
        <w:rPr>
          <w:color w:val="auto"/>
          <w:highlight w:val="none"/>
        </w:rPr>
      </w:pPr>
      <w:r>
        <w:rPr>
          <w:color w:val="auto"/>
          <w:highlight w:val="none"/>
        </w:rPr>
        <w:t>8.5</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2EF2B4C">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02ACB4CD">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1" name="_x0000_i1026"/>
                    <pic:cNvPicPr/>
                  </pic:nvPicPr>
                  <pic:blipFill>
                    <a:blip r:embed="rId12"/>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16629AD9">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F624F0A">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0B285CAD">
      <w:pPr>
        <w:pStyle w:val="197"/>
        <w:spacing w:line="360" w:lineRule="auto"/>
        <w:rPr>
          <w:rFonts w:hint="eastAsia"/>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C05974">
      <w:pPr>
        <w:pStyle w:val="197"/>
        <w:rPr>
          <w:rFonts w:hint="eastAsia"/>
          <w:color w:val="auto"/>
          <w:highlight w:val="none"/>
        </w:rPr>
      </w:pPr>
    </w:p>
    <w:p w14:paraId="36FA9033">
      <w:pPr>
        <w:pStyle w:val="19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3583BCD6">
      <w:pPr>
        <w:pStyle w:val="19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03991959">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26C7AA0B">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23BF4D4B">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2BA43A9">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50D5B5E6">
      <w:pPr>
        <w:pStyle w:val="229"/>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6A70A967">
      <w:pPr>
        <w:pStyle w:val="229"/>
        <w:spacing w:line="360" w:lineRule="auto"/>
        <w:ind w:left="2" w:firstLine="420"/>
        <w:rPr>
          <w:rFonts w:hint="eastAsia"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6B2BBEF1">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06E0638E">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（1）不同投标人的投标文件由同一单位或者个人编制；或不同投标人报名的IP地址一致的；</w:t>
      </w:r>
    </w:p>
    <w:p w14:paraId="6C774A39">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（2）不同投标人委托同一单位或者个人办理投标事宜；</w:t>
      </w:r>
    </w:p>
    <w:p w14:paraId="576D56CD">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（3）不同的投标人的投标文件载明的项目管理员为同一个人；</w:t>
      </w:r>
    </w:p>
    <w:p w14:paraId="6ABCDB15">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（4）不同投标人的投标文件异常一致或者投标报价呈规律性差异；</w:t>
      </w:r>
    </w:p>
    <w:p w14:paraId="10234A4F">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（5）不同投标人的投标文件相互混装；</w:t>
      </w:r>
    </w:p>
    <w:p w14:paraId="00C2B26B">
      <w:pPr>
        <w:pStyle w:val="229"/>
        <w:spacing w:line="360" w:lineRule="auto"/>
        <w:ind w:left="2" w:firstLine="422"/>
        <w:rPr>
          <w:rFonts w:hint="eastAsia" w:hAnsi="宋体"/>
          <w:b/>
          <w:color w:val="auto"/>
          <w:sz w:val="21"/>
          <w:highlight w:val="none"/>
        </w:rPr>
      </w:pPr>
      <w:r>
        <w:rPr>
          <w:rFonts w:hint="eastAsia" w:hAnsi="宋体"/>
          <w:b/>
          <w:color w:val="auto"/>
          <w:sz w:val="21"/>
          <w:highlight w:val="none"/>
        </w:rPr>
        <w:t>（6）不同投标人的投标保证金从同一单位或者个人账户转出。</w:t>
      </w:r>
    </w:p>
    <w:p w14:paraId="42940F62">
      <w:pPr>
        <w:pStyle w:val="196"/>
        <w:keepNext w:val="0"/>
        <w:keepLines w:val="0"/>
        <w:spacing w:before="0" w:after="0" w:line="360" w:lineRule="auto"/>
        <w:ind w:left="42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2DB60935">
      <w:pPr>
        <w:pStyle w:val="229"/>
        <w:spacing w:line="360" w:lineRule="auto"/>
        <w:ind w:left="2" w:firstLine="420"/>
        <w:rPr>
          <w:rFonts w:hint="eastAsia"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64016599">
      <w:pPr>
        <w:pStyle w:val="229"/>
        <w:spacing w:line="360" w:lineRule="auto"/>
        <w:ind w:left="2" w:firstLine="420"/>
        <w:rPr>
          <w:rFonts w:hint="eastAsia"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36276BC4">
      <w:pPr>
        <w:pStyle w:val="229"/>
        <w:spacing w:line="360" w:lineRule="auto"/>
        <w:ind w:left="2" w:firstLine="420"/>
        <w:rPr>
          <w:rFonts w:hint="eastAsia"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27D0D4A3">
      <w:pPr>
        <w:pStyle w:val="229"/>
        <w:spacing w:line="360" w:lineRule="auto"/>
        <w:ind w:left="2" w:firstLine="420"/>
        <w:rPr>
          <w:rFonts w:hint="eastAsia"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5256ADEF">
      <w:pPr>
        <w:pStyle w:val="229"/>
        <w:spacing w:line="360" w:lineRule="auto"/>
        <w:ind w:left="2" w:firstLine="420"/>
        <w:rPr>
          <w:rFonts w:hint="eastAsia"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40CC6EE5">
      <w:pPr>
        <w:pStyle w:val="229"/>
        <w:spacing w:line="360" w:lineRule="auto"/>
        <w:ind w:left="2" w:firstLine="420"/>
        <w:rPr>
          <w:rFonts w:hint="eastAsia" w:hAnsi="宋体"/>
          <w:color w:val="auto"/>
          <w:sz w:val="21"/>
          <w:highlight w:val="none"/>
        </w:rPr>
      </w:pPr>
      <w:r>
        <w:rPr>
          <w:rFonts w:hint="eastAsia" w:hAnsi="宋体"/>
          <w:color w:val="auto"/>
          <w:sz w:val="21"/>
          <w:highlight w:val="none"/>
        </w:rPr>
        <w:t>（6）供应商之间商定部分供应商放弃参加政府采购活动或者放弃中标；</w:t>
      </w:r>
    </w:p>
    <w:p w14:paraId="0A120559">
      <w:pPr>
        <w:pStyle w:val="229"/>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73CF1939">
      <w:pPr>
        <w:pStyle w:val="229"/>
        <w:spacing w:line="360" w:lineRule="auto"/>
        <w:ind w:left="2" w:firstLine="422"/>
        <w:rPr>
          <w:rFonts w:hint="eastAsia" w:hAnsi="宋体"/>
          <w:b/>
          <w:color w:val="auto"/>
          <w:sz w:val="21"/>
          <w:highlight w:val="none"/>
        </w:rPr>
      </w:pPr>
    </w:p>
    <w:p w14:paraId="4B890E2C">
      <w:pPr>
        <w:pStyle w:val="195"/>
        <w:keepNext w:val="0"/>
        <w:keepLines w:val="0"/>
        <w:jc w:val="center"/>
        <w:rPr>
          <w:rFonts w:hint="eastAsia"/>
          <w:color w:val="auto"/>
          <w:highlight w:val="none"/>
        </w:rPr>
      </w:pPr>
      <w:bookmarkStart w:id="94" w:name="_Toc254970534"/>
      <w:bookmarkStart w:id="95" w:name="_Toc254970675"/>
      <w:r>
        <w:rPr>
          <w:rFonts w:hint="eastAsia"/>
          <w:color w:val="auto"/>
          <w:highlight w:val="none"/>
        </w:rPr>
        <w:t>二、招标文件</w:t>
      </w:r>
      <w:bookmarkEnd w:id="94"/>
      <w:bookmarkEnd w:id="95"/>
    </w:p>
    <w:p w14:paraId="7A509C89">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3D01933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30A2CC5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6BA55E8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448126B4">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4054FB2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6682B2A8">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20752D1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7CFD5D0B">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31FF461">
      <w:pPr>
        <w:pStyle w:val="229"/>
        <w:spacing w:line="360" w:lineRule="auto"/>
        <w:ind w:firstLine="420"/>
        <w:rPr>
          <w:rFonts w:hint="eastAsia"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1E477AC">
      <w:pPr>
        <w:pStyle w:val="229"/>
        <w:spacing w:line="360" w:lineRule="auto"/>
        <w:ind w:firstLine="42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96"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96"/>
    <w:p w14:paraId="31447EC0">
      <w:pPr>
        <w:pStyle w:val="195"/>
        <w:keepNext w:val="0"/>
        <w:keepLines w:val="0"/>
        <w:jc w:val="center"/>
        <w:rPr>
          <w:rFonts w:hint="eastAsia"/>
          <w:color w:val="auto"/>
          <w:highlight w:val="none"/>
        </w:rPr>
      </w:pPr>
      <w:bookmarkStart w:id="97" w:name="_Toc254970676"/>
      <w:bookmarkStart w:id="98" w:name="_Toc254970535"/>
      <w:r>
        <w:rPr>
          <w:rFonts w:hint="eastAsia"/>
          <w:color w:val="auto"/>
          <w:highlight w:val="none"/>
        </w:rPr>
        <w:t>三、投标文件的编制</w:t>
      </w:r>
      <w:bookmarkEnd w:id="97"/>
      <w:bookmarkEnd w:id="98"/>
    </w:p>
    <w:p w14:paraId="4DB5A8EA">
      <w:pPr>
        <w:pStyle w:val="196"/>
        <w:keepNext w:val="0"/>
        <w:keepLines w:val="0"/>
        <w:spacing w:before="0" w:after="0" w:line="360" w:lineRule="auto"/>
        <w:ind w:left="420"/>
        <w:rPr>
          <w:rFonts w:hint="eastAsia" w:ascii="黑体" w:hAnsi="黑体" w:eastAsia="黑体"/>
          <w:color w:val="auto"/>
          <w:sz w:val="24"/>
          <w:highlight w:val="none"/>
        </w:rPr>
      </w:pPr>
      <w:bookmarkStart w:id="99" w:name="_Toc254970536"/>
      <w:bookmarkStart w:id="100" w:name="_Toc254970677"/>
      <w:r>
        <w:rPr>
          <w:rFonts w:hint="eastAsia" w:ascii="黑体" w:hAnsi="黑体" w:eastAsia="黑体"/>
          <w:color w:val="auto"/>
          <w:sz w:val="24"/>
          <w:highlight w:val="none"/>
        </w:rPr>
        <w:t>12.投标文件的编制原则</w:t>
      </w:r>
    </w:p>
    <w:p w14:paraId="577E735A">
      <w:pPr>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793C573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99"/>
      <w:bookmarkEnd w:id="100"/>
    </w:p>
    <w:p w14:paraId="7EFE286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37F12B18">
      <w:pPr>
        <w:pStyle w:val="196"/>
        <w:keepNext w:val="0"/>
        <w:keepLines w:val="0"/>
        <w:spacing w:before="0" w:after="0" w:line="360" w:lineRule="auto"/>
        <w:ind w:left="420"/>
        <w:rPr>
          <w:rFonts w:hint="eastAsia" w:ascii="宋体" w:hAnsi="宋体"/>
          <w:b w:val="0"/>
          <w:color w:val="auto"/>
          <w:sz w:val="21"/>
          <w:szCs w:val="21"/>
          <w:highlight w:val="none"/>
        </w:rPr>
      </w:pPr>
      <w:bookmarkStart w:id="101" w:name="_13.1报价文件:_具体材料见“投标人须知前附表”。"/>
      <w:bookmarkEnd w:id="101"/>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25FCA1F">
      <w:pPr>
        <w:pStyle w:val="196"/>
        <w:keepNext w:val="0"/>
        <w:keepLines w:val="0"/>
        <w:spacing w:before="0" w:after="0" w:line="360" w:lineRule="auto"/>
        <w:ind w:left="420"/>
        <w:rPr>
          <w:rFonts w:hint="eastAsia" w:ascii="宋体" w:hAnsi="宋体"/>
          <w:b w:val="0"/>
          <w:color w:val="auto"/>
          <w:sz w:val="21"/>
          <w:szCs w:val="21"/>
          <w:highlight w:val="none"/>
        </w:rPr>
      </w:pPr>
      <w:bookmarkStart w:id="102" w:name="_13.2资格证明文件：具体材料见“投标人须知前附表”。"/>
      <w:bookmarkEnd w:id="102"/>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23A7B8A1">
      <w:pPr>
        <w:pStyle w:val="196"/>
        <w:keepNext w:val="0"/>
        <w:keepLines w:val="0"/>
        <w:spacing w:before="0" w:after="0" w:line="360" w:lineRule="auto"/>
        <w:ind w:left="420"/>
        <w:rPr>
          <w:rFonts w:hint="eastAsia" w:ascii="宋体" w:hAnsi="宋体"/>
          <w:b w:val="0"/>
          <w:color w:val="auto"/>
          <w:sz w:val="21"/>
          <w:szCs w:val="21"/>
          <w:highlight w:val="none"/>
        </w:rPr>
      </w:pPr>
      <w:bookmarkStart w:id="103" w:name="_13.3商务文件:_具体材料见“投标人须知前附表”。"/>
      <w:bookmarkEnd w:id="103"/>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58A0E77">
      <w:pPr>
        <w:pStyle w:val="196"/>
        <w:keepNext w:val="0"/>
        <w:keepLines w:val="0"/>
        <w:spacing w:before="0" w:after="0" w:line="360" w:lineRule="auto"/>
        <w:ind w:left="420"/>
        <w:rPr>
          <w:rFonts w:hint="eastAsia" w:ascii="黑体" w:hAnsi="黑体" w:eastAsia="黑体"/>
          <w:color w:val="auto"/>
          <w:sz w:val="24"/>
          <w:highlight w:val="none"/>
        </w:rPr>
      </w:pPr>
      <w:bookmarkStart w:id="104" w:name="_13.5投标文件电子版：具体材料见“投标人须知前附表”。"/>
      <w:bookmarkEnd w:id="104"/>
      <w:bookmarkStart w:id="105" w:name="_13.4技术文件：具体材料见“投标人须知前附表”。"/>
      <w:bookmarkEnd w:id="105"/>
      <w:bookmarkStart w:id="106" w:name="_Toc254970537"/>
      <w:bookmarkStart w:id="107" w:name="_Toc254970678"/>
      <w:r>
        <w:rPr>
          <w:rFonts w:hint="eastAsia" w:ascii="黑体" w:hAnsi="黑体" w:eastAsia="黑体"/>
          <w:color w:val="auto"/>
          <w:sz w:val="24"/>
          <w:highlight w:val="none"/>
        </w:rPr>
        <w:t>14.投标文件的语言及计量</w:t>
      </w:r>
      <w:bookmarkEnd w:id="106"/>
      <w:bookmarkEnd w:id="107"/>
    </w:p>
    <w:p w14:paraId="72009827">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6D1758A4">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9A90D49">
      <w:pPr>
        <w:pStyle w:val="19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14D7CDF4">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olor w:val="auto"/>
          <w:sz w:val="21"/>
          <w:szCs w:val="21"/>
          <w:highlight w:val="none"/>
        </w:rPr>
        <w:t>否则视同未响应。</w:t>
      </w:r>
    </w:p>
    <w:p w14:paraId="3A1E153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6EC95B91">
      <w:pPr>
        <w:pStyle w:val="229"/>
        <w:spacing w:line="360" w:lineRule="auto"/>
        <w:ind w:firstLine="42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615F1025">
      <w:pPr>
        <w:pStyle w:val="196"/>
        <w:keepNext w:val="0"/>
        <w:keepLines w:val="0"/>
        <w:spacing w:before="0" w:after="0" w:line="360" w:lineRule="auto"/>
        <w:ind w:left="420"/>
        <w:rPr>
          <w:rFonts w:hint="eastAsia" w:ascii="黑体" w:hAnsi="黑体" w:eastAsia="黑体"/>
          <w:color w:val="auto"/>
          <w:sz w:val="24"/>
          <w:highlight w:val="none"/>
        </w:rPr>
      </w:pPr>
      <w:bookmarkStart w:id="108" w:name="_Toc254970538"/>
      <w:bookmarkStart w:id="109" w:name="_Toc254970679"/>
      <w:r>
        <w:rPr>
          <w:rFonts w:hint="eastAsia" w:ascii="黑体" w:hAnsi="黑体" w:eastAsia="黑体"/>
          <w:color w:val="auto"/>
          <w:sz w:val="24"/>
          <w:highlight w:val="none"/>
        </w:rPr>
        <w:t>16.投标报价</w:t>
      </w:r>
      <w:bookmarkEnd w:id="108"/>
      <w:bookmarkEnd w:id="109"/>
    </w:p>
    <w:p w14:paraId="56E5BBF4">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676F0C0E">
      <w:pPr>
        <w:pStyle w:val="196"/>
        <w:keepNext w:val="0"/>
        <w:keepLines w:val="0"/>
        <w:spacing w:before="0" w:after="0" w:line="360" w:lineRule="auto"/>
        <w:ind w:left="420"/>
        <w:rPr>
          <w:rFonts w:hint="eastAsia" w:ascii="宋体" w:hAnsi="宋体"/>
          <w:b w:val="0"/>
          <w:color w:val="auto"/>
          <w:sz w:val="21"/>
          <w:szCs w:val="21"/>
          <w:highlight w:val="none"/>
        </w:rPr>
      </w:pPr>
      <w:bookmarkStart w:id="110" w:name="_16.2投标报价具体定义见投标人须知前附表。"/>
      <w:bookmarkEnd w:id="110"/>
      <w:r>
        <w:rPr>
          <w:rFonts w:hint="eastAsia" w:ascii="宋体" w:hAnsi="宋体"/>
          <w:b w:val="0"/>
          <w:color w:val="auto"/>
          <w:sz w:val="21"/>
          <w:szCs w:val="21"/>
          <w:highlight w:val="none"/>
        </w:rPr>
        <w:t>16.2投标报价具体包括内容详见“投标人须知前附表”。</w:t>
      </w:r>
    </w:p>
    <w:p w14:paraId="16464BF0">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7E319A4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7180ECA2">
      <w:pPr>
        <w:pStyle w:val="196"/>
        <w:keepNext w:val="0"/>
        <w:keepLines w:val="0"/>
        <w:spacing w:before="0" w:after="0" w:line="360" w:lineRule="auto"/>
        <w:ind w:firstLine="420"/>
        <w:rPr>
          <w:rFonts w:hint="eastAsia" w:ascii="宋体" w:hAnsi="宋体"/>
          <w:b w:val="0"/>
          <w:color w:val="auto"/>
          <w:sz w:val="21"/>
          <w:szCs w:val="21"/>
          <w:highlight w:val="none"/>
        </w:rPr>
      </w:pPr>
      <w:bookmarkStart w:id="111" w:name="_17.1投标有效期应按“投标人须知中的前附表”规定的期限。"/>
      <w:bookmarkEnd w:id="111"/>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7910A796">
      <w:pPr>
        <w:pStyle w:val="196"/>
        <w:keepNext w:val="0"/>
        <w:keepLines w:val="0"/>
        <w:spacing w:before="0" w:after="0" w:line="360" w:lineRule="auto"/>
        <w:ind w:firstLine="424"/>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12" w:name="_Toc254970681"/>
      <w:bookmarkStart w:id="113" w:name="_Toc254970540"/>
      <w:r>
        <w:rPr>
          <w:rFonts w:hint="eastAsia" w:ascii="宋体" w:hAnsi="宋体"/>
          <w:b w:val="0"/>
          <w:color w:val="auto"/>
          <w:sz w:val="21"/>
          <w:szCs w:val="21"/>
          <w:highlight w:val="none"/>
        </w:rPr>
        <w:t xml:space="preserve"> 投标有效期应按</w:t>
      </w:r>
      <w:r>
        <w:rPr>
          <w:rFonts w:hint="eastAsia" w:ascii="宋体" w:hAnsi="宋体"/>
          <w:b w:val="0"/>
          <w:color w:val="auto"/>
          <w:sz w:val="21"/>
          <w:szCs w:val="21"/>
          <w:highlight w:val="none"/>
          <w:lang w:eastAsia="zh-CN"/>
        </w:rPr>
        <w:t>招标文件</w:t>
      </w:r>
      <w:r>
        <w:rPr>
          <w:rFonts w:hint="eastAsia" w:ascii="宋体" w:hAnsi="宋体"/>
          <w:b w:val="0"/>
          <w:color w:val="auto"/>
          <w:sz w:val="21"/>
          <w:szCs w:val="21"/>
          <w:highlight w:val="none"/>
        </w:rPr>
        <w:t>规定的期限作出承诺，具体详见“投标人须知前附表”。</w:t>
      </w:r>
      <w:r>
        <w:rPr>
          <w:rFonts w:hint="eastAsia" w:ascii="宋体" w:hAnsi="宋体"/>
          <w:color w:val="auto"/>
          <w:sz w:val="21"/>
          <w:szCs w:val="21"/>
          <w:highlight w:val="none"/>
        </w:rPr>
        <w:t>承诺</w:t>
      </w:r>
      <w:r>
        <w:rPr>
          <w:rFonts w:hint="eastAsia" w:ascii="宋体" w:hAnsi="宋体"/>
          <w:color w:val="auto"/>
          <w:sz w:val="21"/>
          <w:szCs w:val="21"/>
          <w:highlight w:val="none"/>
          <w:lang w:eastAsia="zh-CN"/>
        </w:rPr>
        <w:t>的</w:t>
      </w:r>
      <w:r>
        <w:rPr>
          <w:rFonts w:hint="eastAsia" w:ascii="宋体" w:hAnsi="宋体"/>
          <w:color w:val="auto"/>
          <w:sz w:val="21"/>
          <w:szCs w:val="21"/>
          <w:highlight w:val="none"/>
        </w:rPr>
        <w:t>投标有效期</w:t>
      </w:r>
      <w:r>
        <w:rPr>
          <w:rFonts w:hint="eastAsia" w:ascii="宋体" w:hAnsi="宋体"/>
          <w:color w:val="auto"/>
          <w:sz w:val="21"/>
          <w:szCs w:val="21"/>
          <w:highlight w:val="none"/>
          <w:lang w:eastAsia="zh-CN"/>
        </w:rPr>
        <w:t>低于招标文件</w:t>
      </w:r>
      <w:r>
        <w:rPr>
          <w:rFonts w:hint="eastAsia" w:ascii="宋体" w:hAnsi="宋体"/>
          <w:color w:val="auto"/>
          <w:sz w:val="21"/>
          <w:szCs w:val="21"/>
          <w:highlight w:val="none"/>
        </w:rPr>
        <w:t>规定期限</w:t>
      </w:r>
      <w:r>
        <w:rPr>
          <w:rFonts w:hint="eastAsia" w:ascii="宋体" w:hAnsi="宋体"/>
          <w:color w:val="auto"/>
          <w:sz w:val="21"/>
          <w:szCs w:val="21"/>
          <w:highlight w:val="none"/>
          <w:lang w:eastAsia="zh-CN"/>
        </w:rPr>
        <w:t>的，按无效投标处理</w:t>
      </w:r>
      <w:r>
        <w:rPr>
          <w:rFonts w:hint="eastAsia" w:ascii="宋体" w:hAnsi="宋体"/>
          <w:b w:val="0"/>
          <w:color w:val="auto"/>
          <w:sz w:val="21"/>
          <w:szCs w:val="21"/>
          <w:highlight w:val="none"/>
          <w:lang w:eastAsia="zh-CN"/>
        </w:rPr>
        <w:t>。</w:t>
      </w:r>
    </w:p>
    <w:p w14:paraId="4A871D14">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12"/>
      <w:bookmarkEnd w:id="113"/>
    </w:p>
    <w:p w14:paraId="45EF33A7">
      <w:pPr>
        <w:pStyle w:val="196"/>
        <w:keepNext w:val="0"/>
        <w:keepLines w:val="0"/>
        <w:spacing w:before="0" w:after="0" w:line="360" w:lineRule="auto"/>
        <w:ind w:left="420"/>
        <w:rPr>
          <w:rFonts w:hint="eastAsia" w:ascii="宋体" w:hAnsi="宋体"/>
          <w:b w:val="0"/>
          <w:color w:val="auto"/>
          <w:sz w:val="21"/>
          <w:szCs w:val="21"/>
          <w:highlight w:val="none"/>
        </w:rPr>
      </w:pPr>
    </w:p>
    <w:p w14:paraId="6784517B">
      <w:pPr>
        <w:pStyle w:val="196"/>
        <w:keepNext w:val="0"/>
        <w:keepLines w:val="0"/>
        <w:spacing w:before="0" w:after="0" w:line="360" w:lineRule="auto"/>
        <w:ind w:left="420"/>
        <w:rPr>
          <w:rFonts w:hint="eastAsia" w:ascii="黑体" w:hAnsi="黑体" w:eastAsia="黑体"/>
          <w:color w:val="auto"/>
          <w:sz w:val="24"/>
          <w:highlight w:val="none"/>
        </w:rPr>
      </w:pPr>
      <w:bookmarkStart w:id="114" w:name="_18.投标保证金"/>
      <w:bookmarkEnd w:id="114"/>
      <w:bookmarkStart w:id="115" w:name="_Toc254970682"/>
      <w:bookmarkStart w:id="116" w:name="_Toc254970541"/>
      <w:r>
        <w:rPr>
          <w:rFonts w:hint="eastAsia" w:ascii="黑体" w:hAnsi="黑体" w:eastAsia="黑体"/>
          <w:color w:val="auto"/>
          <w:sz w:val="24"/>
          <w:highlight w:val="none"/>
        </w:rPr>
        <w:t>18.投标保证金</w:t>
      </w:r>
      <w:bookmarkEnd w:id="115"/>
      <w:bookmarkEnd w:id="116"/>
    </w:p>
    <w:p w14:paraId="78D913FA">
      <w:pPr>
        <w:pStyle w:val="19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4EFD71D7">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26937210">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未中标人的投标保证金自中标通知书发出之日起</w:t>
      </w:r>
      <w:r>
        <w:rPr>
          <w:rFonts w:hint="eastAsia" w:ascii="宋体" w:hAnsi="宋体"/>
          <w:b w:val="0"/>
          <w:color w:val="auto"/>
          <w:sz w:val="21"/>
          <w:szCs w:val="21"/>
          <w:highlight w:val="none"/>
          <w:lang w:eastAsia="zh-CN"/>
        </w:rPr>
        <w:t>5</w:t>
      </w:r>
      <w:r>
        <w:rPr>
          <w:rFonts w:hint="eastAsia" w:ascii="宋体" w:hAnsi="宋体"/>
          <w:b w:val="0"/>
          <w:color w:val="auto"/>
          <w:sz w:val="21"/>
          <w:szCs w:val="21"/>
          <w:highlight w:val="none"/>
        </w:rPr>
        <w:t>个工作日内退还；中标人的投标保证金自政府采购合同签订之日起</w:t>
      </w:r>
      <w:r>
        <w:rPr>
          <w:rFonts w:hint="eastAsia" w:ascii="宋体" w:hAnsi="宋体"/>
          <w:b w:val="0"/>
          <w:color w:val="auto"/>
          <w:sz w:val="21"/>
          <w:szCs w:val="21"/>
          <w:highlight w:val="none"/>
          <w:lang w:eastAsia="zh-CN"/>
        </w:rPr>
        <w:t>5</w:t>
      </w:r>
      <w:r>
        <w:rPr>
          <w:rFonts w:hint="eastAsia" w:ascii="宋体" w:hAnsi="宋体"/>
          <w:b w:val="0"/>
          <w:color w:val="auto"/>
          <w:sz w:val="21"/>
          <w:szCs w:val="21"/>
          <w:highlight w:val="none"/>
        </w:rPr>
        <w:t xml:space="preserve">个工作日内退还。 </w:t>
      </w:r>
    </w:p>
    <w:p w14:paraId="58E7ED92">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58C433A7">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380F9102">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36FB0B55">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28AB0F07">
      <w:pPr>
        <w:spacing w:line="360" w:lineRule="auto"/>
        <w:ind w:firstLine="411"/>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3F6248C2">
      <w:pPr>
        <w:spacing w:line="360" w:lineRule="auto"/>
        <w:ind w:firstLine="411"/>
        <w:rPr>
          <w:rFonts w:hint="eastAsia" w:ascii="宋体" w:hAnsi="宋体"/>
          <w:color w:val="auto"/>
          <w:szCs w:val="21"/>
          <w:highlight w:val="none"/>
        </w:rPr>
      </w:pPr>
      <w:r>
        <w:rPr>
          <w:rFonts w:hint="eastAsia" w:ascii="宋体" w:hAnsi="宋体"/>
          <w:color w:val="auto"/>
          <w:szCs w:val="21"/>
          <w:highlight w:val="none"/>
        </w:rPr>
        <w:t>（4）中标人无正当理由不与采购人签订合同的；</w:t>
      </w:r>
    </w:p>
    <w:p w14:paraId="2D1E2A5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（5）投标人出现本章第9.2、9.3情形的；</w:t>
      </w:r>
    </w:p>
    <w:p w14:paraId="1F6B539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p w14:paraId="14120EA7">
      <w:pPr>
        <w:pStyle w:val="196"/>
        <w:keepNext w:val="0"/>
        <w:keepLines w:val="0"/>
        <w:spacing w:before="0" w:after="0" w:line="360" w:lineRule="auto"/>
        <w:ind w:left="420"/>
        <w:rPr>
          <w:rFonts w:hint="eastAsia" w:ascii="黑体" w:hAnsi="黑体" w:eastAsia="黑体"/>
          <w:color w:val="auto"/>
          <w:sz w:val="24"/>
          <w:highlight w:val="none"/>
        </w:rPr>
      </w:pPr>
      <w:bookmarkStart w:id="117" w:name="_Toc254970683"/>
      <w:bookmarkStart w:id="118" w:name="_Toc254970542"/>
      <w:r>
        <w:rPr>
          <w:rFonts w:hint="eastAsia" w:ascii="黑体" w:hAnsi="黑体" w:eastAsia="黑体"/>
          <w:color w:val="auto"/>
          <w:sz w:val="24"/>
          <w:highlight w:val="none"/>
        </w:rPr>
        <w:t>19.投标文件的</w:t>
      </w:r>
      <w:bookmarkEnd w:id="117"/>
      <w:bookmarkEnd w:id="118"/>
      <w:r>
        <w:rPr>
          <w:rFonts w:hint="eastAsia" w:ascii="黑体" w:hAnsi="黑体" w:eastAsia="黑体"/>
          <w:color w:val="auto"/>
          <w:sz w:val="24"/>
          <w:highlight w:val="none"/>
        </w:rPr>
        <w:t>编制</w:t>
      </w:r>
    </w:p>
    <w:p w14:paraId="0DD435FE">
      <w:pPr>
        <w:pStyle w:val="196"/>
        <w:keepNext w:val="0"/>
        <w:keepLines w:val="0"/>
        <w:numPr>
          <w:ilvl w:val="4"/>
          <w:numId w:val="5"/>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bookmarkStart w:id="119" w:name="_Toc254970685"/>
      <w:r>
        <w:rPr>
          <w:rFonts w:hint="eastAsia" w:ascii="宋体" w:hAnsi="宋体"/>
          <w:b w:val="0"/>
          <w:color w:val="auto"/>
          <w:sz w:val="21"/>
          <w:szCs w:val="21"/>
          <w:highlight w:val="none"/>
        </w:rPr>
        <w:t xml:space="preserve"> 19.1投标人应按照本项目招标文件规定的格式和顺序和</w:t>
      </w:r>
      <w:r>
        <w:rPr>
          <w:rFonts w:hint="eastAsia" w:ascii="宋体" w:hAnsi="宋体"/>
          <w:b w:val="0"/>
          <w:color w:val="auto"/>
          <w:sz w:val="21"/>
          <w:szCs w:val="21"/>
          <w:highlight w:val="none"/>
          <w:lang w:val="en-US"/>
        </w:rPr>
        <w:t>广西政府采购云平台</w:t>
      </w:r>
      <w:r>
        <w:rPr>
          <w:rFonts w:hint="eastAsia" w:ascii="宋体" w:hAnsi="宋体"/>
          <w:b w:val="0"/>
          <w:color w:val="auto"/>
          <w:sz w:val="21"/>
          <w:szCs w:val="21"/>
          <w:highlight w:val="none"/>
        </w:rPr>
        <w:t>的要求编制</w:t>
      </w:r>
      <w:r>
        <w:rPr>
          <w:rFonts w:hint="eastAsia" w:ascii="宋体" w:hAnsi="宋体"/>
          <w:b w:val="0"/>
          <w:color w:val="auto"/>
          <w:sz w:val="21"/>
          <w:szCs w:val="21"/>
          <w:highlight w:val="none"/>
          <w:lang w:eastAsia="zh-CN"/>
        </w:rPr>
        <w:t>投标文件</w:t>
      </w:r>
      <w:r>
        <w:rPr>
          <w:rFonts w:hint="eastAsia" w:ascii="宋体" w:hAnsi="宋体"/>
          <w:b w:val="0"/>
          <w:color w:val="auto"/>
          <w:sz w:val="21"/>
          <w:szCs w:val="21"/>
          <w:highlight w:val="none"/>
        </w:rPr>
        <w:t>并加密。投标文件内容不完整、编排混乱导致投标文件被误读、漏读或者查找不到相关内容的，由此引发的后果由投标人承担。</w:t>
      </w:r>
    </w:p>
    <w:bookmarkEnd w:id="119"/>
    <w:p w14:paraId="5481A94B">
      <w:pPr>
        <w:pStyle w:val="196"/>
        <w:keepNext w:val="0"/>
        <w:keepLines w:val="0"/>
        <w:numPr>
          <w:ilvl w:val="4"/>
          <w:numId w:val="5"/>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4A9CA37E">
      <w:pPr>
        <w:pStyle w:val="196"/>
        <w:keepNext w:val="0"/>
        <w:keepLines w:val="0"/>
        <w:numPr>
          <w:ilvl w:val="4"/>
          <w:numId w:val="5"/>
        </w:numPr>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6C5208CE">
      <w:pPr>
        <w:pStyle w:val="196"/>
        <w:keepNext w:val="0"/>
        <w:keepLines w:val="0"/>
        <w:numPr>
          <w:ilvl w:val="4"/>
          <w:numId w:val="5"/>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 xml:space="preserve"> </w:t>
      </w:r>
      <w:r>
        <w:rPr>
          <w:rFonts w:hint="eastAsia" w:ascii="宋体" w:hAnsi="宋体"/>
          <w:b w:val="0"/>
          <w:color w:val="auto"/>
          <w:sz w:val="21"/>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3B085668">
      <w:pPr>
        <w:pStyle w:val="196"/>
        <w:keepNext w:val="0"/>
        <w:keepLines w:val="0"/>
        <w:numPr>
          <w:ilvl w:val="4"/>
          <w:numId w:val="5"/>
        </w:numPr>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w:t>
      </w:r>
      <w:r>
        <w:rPr>
          <w:rFonts w:hint="eastAsia" w:ascii="宋体" w:hAnsi="宋体"/>
          <w:b w:val="0"/>
          <w:color w:val="auto"/>
          <w:sz w:val="21"/>
          <w:szCs w:val="21"/>
          <w:highlight w:val="none"/>
          <w:lang w:eastAsia="zh-CN"/>
        </w:rPr>
        <w:t>（或者电子签名）</w:t>
      </w:r>
      <w:r>
        <w:rPr>
          <w:rFonts w:hint="eastAsia" w:ascii="宋体" w:hAnsi="宋体"/>
          <w:b w:val="0"/>
          <w:color w:val="auto"/>
          <w:sz w:val="21"/>
          <w:szCs w:val="21"/>
          <w:highlight w:val="none"/>
        </w:rPr>
        <w:t>或者加盖公章或者加盖电子签章。投标文件因字迹潦草或者表达不清所引起的后果由投标人承担。</w:t>
      </w:r>
    </w:p>
    <w:p w14:paraId="5D52E01E">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444623A5">
      <w:pPr>
        <w:spacing w:line="360" w:lineRule="auto"/>
        <w:ind w:firstLine="420"/>
        <w:rPr>
          <w:rFonts w:hint="eastAsia"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”的文件，是否接受电子备份投标文件详见</w:t>
      </w:r>
      <w:r>
        <w:rPr>
          <w:rFonts w:hint="eastAsia" w:hAnsi="宋体"/>
          <w:bCs/>
          <w:color w:val="auto"/>
          <w:szCs w:val="21"/>
          <w:highlight w:val="none"/>
        </w:rPr>
        <w:t>“投标人须知前附表”。</w:t>
      </w:r>
    </w:p>
    <w:p w14:paraId="0A31E36F">
      <w:pPr>
        <w:pStyle w:val="196"/>
        <w:keepNext w:val="0"/>
        <w:keepLines w:val="0"/>
        <w:numPr>
          <w:ilvl w:val="4"/>
          <w:numId w:val="5"/>
        </w:numPr>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7E73E521">
      <w:pPr>
        <w:spacing w:line="360" w:lineRule="auto"/>
        <w:ind w:firstLine="420"/>
        <w:rPr>
          <w:rFonts w:hint="eastAsia"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w:t>
      </w:r>
      <w:r>
        <w:rPr>
          <w:rFonts w:hAnsi="宋体"/>
          <w:bCs/>
          <w:color w:val="auto"/>
          <w:szCs w:val="21"/>
          <w:highlight w:val="none"/>
        </w:rPr>
        <w:t xml:space="preserve"> </w:t>
      </w:r>
      <w:r>
        <w:rPr>
          <w:rFonts w:hAnsi="宋体"/>
          <w:b/>
          <w:color w:val="auto"/>
          <w:highlight w:val="none"/>
        </w:rPr>
        <w:t xml:space="preserve"> </w:t>
      </w:r>
    </w:p>
    <w:p w14:paraId="014E30DC">
      <w:pPr>
        <w:spacing w:line="360" w:lineRule="auto"/>
        <w:ind w:firstLine="422"/>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21.2未在规定时间内提交或者未按照招标文件要求加密的电子投标文件，广西政府采购云平台将拒收。</w:t>
      </w:r>
    </w:p>
    <w:p w14:paraId="06AC4EE4">
      <w:pPr>
        <w:pStyle w:val="196"/>
        <w:keepNext w:val="0"/>
        <w:keepLines w:val="0"/>
        <w:numPr>
          <w:ilvl w:val="4"/>
          <w:numId w:val="5"/>
        </w:numPr>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5388B99C">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22.1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p>
    <w:p w14:paraId="4F2D1A19">
      <w:pPr>
        <w:pStyle w:val="304"/>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6ECF55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346FB03F">
      <w:pPr>
        <w:pStyle w:val="195"/>
        <w:keepNext w:val="0"/>
        <w:keepLines w:val="0"/>
        <w:jc w:val="center"/>
        <w:rPr>
          <w:rFonts w:hint="eastAsia"/>
          <w:color w:val="auto"/>
          <w:highlight w:val="none"/>
        </w:rPr>
      </w:pPr>
      <w:r>
        <w:rPr>
          <w:rFonts w:hint="eastAsia"/>
          <w:color w:val="auto"/>
          <w:highlight w:val="none"/>
        </w:rPr>
        <w:t>四、开    标</w:t>
      </w:r>
    </w:p>
    <w:p w14:paraId="728FEDBC">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23.开标时间和地点</w:t>
      </w:r>
    </w:p>
    <w:p w14:paraId="66D756A1">
      <w:pPr>
        <w:spacing w:line="360" w:lineRule="auto"/>
        <w:ind w:firstLine="420"/>
        <w:rPr>
          <w:rFonts w:hint="eastAsia" w:hAnsi="宋体"/>
          <w:bCs/>
          <w:color w:val="auto"/>
          <w:highlight w:val="none"/>
        </w:rPr>
      </w:pPr>
      <w:r>
        <w:rPr>
          <w:rFonts w:hint="eastAsia" w:hAnsi="宋体"/>
          <w:bCs/>
          <w:color w:val="auto"/>
          <w:highlight w:val="none"/>
        </w:rPr>
        <w:t>开标时间及地点详见“投标人须知前附表”</w:t>
      </w:r>
    </w:p>
    <w:p w14:paraId="7C38705C">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5D5D0FD2">
      <w:pPr>
        <w:pStyle w:val="197"/>
        <w:spacing w:line="360" w:lineRule="auto"/>
        <w:rPr>
          <w:color w:val="auto"/>
          <w:highlight w:val="none"/>
        </w:rPr>
      </w:pPr>
      <w:r>
        <w:rPr>
          <w:color w:val="auto"/>
          <w:highlight w:val="none"/>
        </w:rPr>
        <w:t>24.1</w:t>
      </w:r>
      <w:r>
        <w:rPr>
          <w:rFonts w:hint="eastAsia"/>
          <w:color w:val="auto"/>
          <w:highlight w:val="none"/>
        </w:rPr>
        <w:t>提交投标文件截止时间止，投标人不足</w:t>
      </w:r>
      <w:r>
        <w:rPr>
          <w:color w:val="auto"/>
          <w:highlight w:val="none"/>
        </w:rPr>
        <w:t>3</w:t>
      </w:r>
      <w:r>
        <w:rPr>
          <w:rFonts w:hint="eastAsia"/>
          <w:color w:val="auto"/>
          <w:highlight w:val="none"/>
        </w:rPr>
        <w:t>家的，不得开标。</w:t>
      </w:r>
    </w:p>
    <w:p w14:paraId="359F4A32">
      <w:pPr>
        <w:pStyle w:val="197"/>
        <w:spacing w:line="360" w:lineRule="auto"/>
        <w:rPr>
          <w:color w:val="auto"/>
          <w:highlight w:val="none"/>
        </w:rPr>
      </w:pPr>
      <w:r>
        <w:rPr>
          <w:color w:val="auto"/>
          <w:highlight w:val="none"/>
        </w:rPr>
        <w:t>24.2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507B213C">
      <w:pPr>
        <w:pStyle w:val="197"/>
        <w:spacing w:line="360" w:lineRule="auto"/>
        <w:rPr>
          <w:color w:val="auto"/>
          <w:highlight w:val="none"/>
        </w:rPr>
      </w:pPr>
      <w:r>
        <w:rPr>
          <w:color w:val="auto"/>
          <w:highlight w:val="none"/>
        </w:rPr>
        <w:t>24.3</w:t>
      </w:r>
      <w:r>
        <w:rPr>
          <w:rFonts w:hint="eastAsia"/>
          <w:color w:val="auto"/>
          <w:highlight w:val="none"/>
        </w:rPr>
        <w:t>开标程序</w:t>
      </w:r>
    </w:p>
    <w:p w14:paraId="32020D9E">
      <w:pPr>
        <w:pStyle w:val="197"/>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w:t>
      </w:r>
      <w:r>
        <w:rPr>
          <w:color w:val="auto"/>
          <w:highlight w:val="none"/>
        </w:rPr>
        <w:t>CA</w:t>
      </w:r>
      <w:r>
        <w:rPr>
          <w:rFonts w:hint="eastAsia"/>
          <w:color w:val="auto"/>
          <w:highlight w:val="none"/>
        </w:rPr>
        <w:t>锁准时登录到广西政府采购云平台电子开标大厅签到并对电子投标文件解密。</w:t>
      </w:r>
      <w:r>
        <w:rPr>
          <w:rFonts w:hint="eastAsia"/>
          <w:b/>
          <w:color w:val="auto"/>
          <w:highlight w:val="none"/>
        </w:rPr>
        <w:t>投标人未在规定的时间内解密投标文件或者解密失败的，</w:t>
      </w:r>
      <w:r>
        <w:rPr>
          <w:rFonts w:hint="eastAsia" w:ascii="宋体" w:hAnsi="宋体"/>
          <w:b/>
          <w:color w:val="auto"/>
          <w:szCs w:val="21"/>
          <w:highlight w:val="none"/>
        </w:rPr>
        <w:t>投标人的投标文件作无效处理</w:t>
      </w:r>
      <w:r>
        <w:rPr>
          <w:rFonts w:hint="eastAsia"/>
          <w:b/>
          <w:color w:val="auto"/>
          <w:highlight w:val="none"/>
        </w:rPr>
        <w:t>。</w:t>
      </w:r>
    </w:p>
    <w:p w14:paraId="51202F05">
      <w:pPr>
        <w:pStyle w:val="197"/>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834140E">
      <w:pPr>
        <w:pStyle w:val="197"/>
        <w:spacing w:line="360" w:lineRule="auto"/>
        <w:rPr>
          <w:color w:val="auto"/>
          <w:highlight w:val="none"/>
        </w:rPr>
      </w:pPr>
      <w:r>
        <w:rPr>
          <w:rFonts w:hint="eastAsia"/>
          <w:color w:val="auto"/>
          <w:highlight w:val="none"/>
        </w:rPr>
        <w:t>（</w:t>
      </w:r>
      <w:r>
        <w:rPr>
          <w:color w:val="auto"/>
          <w:highlight w:val="none"/>
        </w:rPr>
        <w:t>3</w:t>
      </w:r>
      <w:r>
        <w:rPr>
          <w:rFonts w:hint="eastAsia"/>
          <w:color w:val="auto"/>
          <w:highlight w:val="none"/>
        </w:rPr>
        <w:t>）开标过程由采购代理机构如实记录，并电子留痕，由参加电子开标的各投标人代表对电子开标记录在开标记录公布后</w:t>
      </w:r>
      <w:r>
        <w:rPr>
          <w:color w:val="auto"/>
          <w:highlight w:val="none"/>
        </w:rPr>
        <w:t>15</w:t>
      </w:r>
      <w:r>
        <w:rPr>
          <w:rFonts w:hint="eastAsia"/>
          <w:color w:val="auto"/>
          <w:highlight w:val="none"/>
        </w:rPr>
        <w:t>分钟内进行当场校核及勘误，并线上确认是否有异议，未确认的视同认可开标结果。</w:t>
      </w:r>
    </w:p>
    <w:p w14:paraId="62570297">
      <w:pPr>
        <w:pStyle w:val="197"/>
        <w:spacing w:line="360" w:lineRule="auto"/>
        <w:rPr>
          <w:color w:val="auto"/>
          <w:highlight w:val="none"/>
        </w:rPr>
      </w:pPr>
      <w:r>
        <w:rPr>
          <w:rFonts w:hint="eastAsia"/>
          <w:color w:val="auto"/>
          <w:highlight w:val="none"/>
        </w:rPr>
        <w:t>（</w:t>
      </w:r>
      <w:r>
        <w:rPr>
          <w:color w:val="auto"/>
          <w:highlight w:val="none"/>
        </w:rPr>
        <w:t>4</w:t>
      </w:r>
      <w:r>
        <w:rPr>
          <w:rFonts w:hint="eastAsia"/>
          <w:color w:val="auto"/>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13DC236">
      <w:pPr>
        <w:pStyle w:val="197"/>
        <w:spacing w:line="360" w:lineRule="auto"/>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）开标结束。</w:t>
      </w:r>
    </w:p>
    <w:p w14:paraId="68E5B137">
      <w:pPr>
        <w:pStyle w:val="229"/>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310C329B">
      <w:pPr>
        <w:pStyle w:val="229"/>
        <w:spacing w:line="360" w:lineRule="auto"/>
        <w:ind w:left="689" w:hanging="210"/>
        <w:rPr>
          <w:rFonts w:hint="eastAsia" w:hAnsi="宋体"/>
          <w:color w:val="auto"/>
          <w:sz w:val="21"/>
          <w:highlight w:val="none"/>
        </w:rPr>
      </w:pPr>
    </w:p>
    <w:p w14:paraId="5790C470">
      <w:pPr>
        <w:pStyle w:val="195"/>
        <w:keepNext w:val="0"/>
        <w:keepLines w:val="0"/>
        <w:jc w:val="center"/>
        <w:rPr>
          <w:rFonts w:hint="eastAsia"/>
          <w:color w:val="auto"/>
          <w:highlight w:val="none"/>
        </w:rPr>
      </w:pPr>
      <w:r>
        <w:rPr>
          <w:rFonts w:hint="eastAsia"/>
          <w:color w:val="auto"/>
          <w:highlight w:val="none"/>
        </w:rPr>
        <w:t>五、资格审查</w:t>
      </w:r>
    </w:p>
    <w:p w14:paraId="562676B8">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1FB6D30A">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0C1DE900">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3DC4806D">
      <w:pPr>
        <w:pStyle w:val="196"/>
        <w:keepNext w:val="0"/>
        <w:keepLines w:val="0"/>
        <w:numPr>
          <w:ilvl w:val="0"/>
          <w:numId w:val="0"/>
        </w:numPr>
        <w:spacing w:before="0" w:after="0" w:line="360" w:lineRule="auto"/>
        <w:ind w:firstLine="422"/>
        <w:rPr>
          <w:rFonts w:hint="eastAsia" w:ascii="宋体" w:hAnsi="宋体"/>
          <w:color w:val="auto"/>
          <w:sz w:val="21"/>
          <w:szCs w:val="21"/>
          <w:highlight w:val="none"/>
        </w:rPr>
      </w:pPr>
      <w:r>
        <w:rPr>
          <w:rFonts w:hint="eastAsia" w:ascii="宋体" w:hAnsi="宋体"/>
          <w:color w:val="auto"/>
          <w:sz w:val="21"/>
          <w:szCs w:val="21"/>
          <w:highlight w:val="none"/>
        </w:rPr>
        <w:t>25.3 投标人有下列情形之一的，资格审查不通过，作无效投标处理：</w:t>
      </w:r>
    </w:p>
    <w:p w14:paraId="56F64A30">
      <w:pPr>
        <w:pStyle w:val="229"/>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21806681">
      <w:pPr>
        <w:pStyle w:val="229"/>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665A120C">
      <w:pPr>
        <w:pStyle w:val="229"/>
        <w:spacing w:line="360" w:lineRule="auto"/>
        <w:ind w:firstLine="422"/>
        <w:rPr>
          <w:rFonts w:hint="eastAsia"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ACB32D2">
      <w:pPr>
        <w:pStyle w:val="229"/>
        <w:spacing w:line="360" w:lineRule="auto"/>
        <w:ind w:firstLine="422"/>
        <w:rPr>
          <w:rFonts w:hint="eastAsia"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67CC6D4C">
      <w:pPr>
        <w:pStyle w:val="229"/>
        <w:spacing w:line="360" w:lineRule="auto"/>
        <w:ind w:firstLine="422"/>
        <w:rPr>
          <w:rFonts w:hint="eastAsia"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27DBD1CB">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66127440">
      <w:pPr>
        <w:pStyle w:val="229"/>
        <w:spacing w:line="360" w:lineRule="auto"/>
        <w:ind w:left="689" w:hanging="210"/>
        <w:rPr>
          <w:rFonts w:hint="eastAsia" w:hAnsi="宋体"/>
          <w:color w:val="auto"/>
          <w:sz w:val="21"/>
          <w:highlight w:val="none"/>
        </w:rPr>
      </w:pPr>
    </w:p>
    <w:p w14:paraId="0B2D5D69">
      <w:pPr>
        <w:pStyle w:val="195"/>
        <w:keepNext w:val="0"/>
        <w:keepLines w:val="0"/>
        <w:jc w:val="center"/>
        <w:rPr>
          <w:rFonts w:hint="eastAsia"/>
          <w:color w:val="auto"/>
          <w:highlight w:val="none"/>
        </w:rPr>
      </w:pPr>
      <w:r>
        <w:rPr>
          <w:rFonts w:hint="eastAsia"/>
          <w:color w:val="auto"/>
          <w:highlight w:val="none"/>
        </w:rPr>
        <w:t>六、评   标</w:t>
      </w:r>
    </w:p>
    <w:p w14:paraId="1C94AB7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26.组建评标委员会</w:t>
      </w:r>
    </w:p>
    <w:p w14:paraId="6061F778">
      <w:pPr>
        <w:pStyle w:val="229"/>
        <w:spacing w:line="360" w:lineRule="auto"/>
        <w:ind w:firstLine="420"/>
        <w:rPr>
          <w:rFonts w:hint="eastAsia"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49A68A06">
      <w:pPr>
        <w:pStyle w:val="229"/>
        <w:spacing w:line="360" w:lineRule="auto"/>
        <w:ind w:left="2" w:firstLine="420"/>
        <w:rPr>
          <w:rFonts w:hint="eastAsia"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210A4680">
      <w:pPr>
        <w:pStyle w:val="229"/>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w:t>
      </w:r>
      <w:r>
        <w:rPr>
          <w:rFonts w:hint="eastAsia" w:hAnsi="宋体"/>
          <w:bCs/>
          <w:color w:val="auto"/>
          <w:sz w:val="21"/>
          <w:highlight w:val="none"/>
          <w:lang w:eastAsia="zh-CN"/>
        </w:rPr>
        <w:t>应当</w:t>
      </w:r>
      <w:r>
        <w:rPr>
          <w:rFonts w:hint="eastAsia" w:hAnsi="宋体"/>
          <w:bCs/>
          <w:color w:val="auto"/>
          <w:sz w:val="21"/>
          <w:highlight w:val="none"/>
        </w:rPr>
        <w:t>基于广西政府采购云平台抽</w:t>
      </w:r>
      <w:r>
        <w:rPr>
          <w:rFonts w:hint="eastAsia" w:hAnsi="宋体"/>
          <w:bCs/>
          <w:color w:val="auto"/>
          <w:sz w:val="21"/>
          <w:highlight w:val="none"/>
          <w:lang w:eastAsia="zh-CN"/>
        </w:rPr>
        <w:t>（选）</w:t>
      </w:r>
      <w:r>
        <w:rPr>
          <w:rFonts w:hint="eastAsia" w:hAnsi="宋体"/>
          <w:bCs/>
          <w:color w:val="auto"/>
          <w:sz w:val="21"/>
          <w:highlight w:val="none"/>
        </w:rPr>
        <w:t>取评审专家。</w:t>
      </w:r>
    </w:p>
    <w:p w14:paraId="3A676F15">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5DB50828">
      <w:pPr>
        <w:pStyle w:val="229"/>
        <w:spacing w:line="360" w:lineRule="auto"/>
        <w:ind w:firstLine="420"/>
        <w:rPr>
          <w:rFonts w:hint="eastAsia"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13A0DE3E">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404D28F6">
      <w:pPr>
        <w:pStyle w:val="229"/>
        <w:spacing w:line="360" w:lineRule="auto"/>
        <w:ind w:firstLine="420"/>
        <w:rPr>
          <w:rFonts w:hint="eastAsia" w:hAnsi="宋体"/>
          <w:color w:val="auto"/>
          <w:sz w:val="21"/>
          <w:highlight w:val="none"/>
        </w:rPr>
      </w:pPr>
      <w:r>
        <w:rPr>
          <w:rFonts w:hint="eastAsia" w:hAnsi="宋体"/>
          <w:color w:val="auto"/>
          <w:sz w:val="21"/>
          <w:highlight w:val="none"/>
        </w:rPr>
        <w:t>28.1评标原则。评标委员</w:t>
      </w:r>
      <w:r>
        <w:rPr>
          <w:rFonts w:hint="eastAsia" w:hAnsi="宋体"/>
          <w:color w:val="auto"/>
          <w:sz w:val="21"/>
          <w:highlight w:val="none"/>
          <w:lang w:eastAsia="zh-CN"/>
        </w:rPr>
        <w:t>会在</w:t>
      </w:r>
      <w:r>
        <w:rPr>
          <w:rFonts w:hint="eastAsia" w:hAnsi="宋体"/>
          <w:color w:val="auto"/>
          <w:sz w:val="21"/>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CEE935E">
      <w:pPr>
        <w:pStyle w:val="229"/>
        <w:spacing w:line="360" w:lineRule="auto"/>
        <w:ind w:firstLine="420"/>
        <w:rPr>
          <w:rFonts w:hint="eastAsia" w:hAnsi="宋体"/>
          <w:color w:val="auto"/>
          <w:sz w:val="21"/>
          <w:highlight w:val="none"/>
        </w:rPr>
      </w:pPr>
      <w:r>
        <w:rPr>
          <w:rFonts w:hint="eastAsia" w:hAnsi="宋体"/>
          <w:color w:val="auto"/>
          <w:sz w:val="21"/>
          <w:highlight w:val="none"/>
        </w:rPr>
        <w:t>28.2评委表决。评标委员会成员对需要共同认定的事项存在争议的，应当按照少数服从多数的原则作出结论。</w:t>
      </w:r>
    </w:p>
    <w:p w14:paraId="7FA1CF84">
      <w:pPr>
        <w:pStyle w:val="229"/>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B9E7D42">
      <w:pPr>
        <w:pStyle w:val="229"/>
        <w:spacing w:line="360" w:lineRule="auto"/>
        <w:ind w:firstLine="42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05CE85E1">
      <w:pPr>
        <w:pStyle w:val="196"/>
        <w:keepNext w:val="0"/>
        <w:keepLines w:val="0"/>
        <w:spacing w:before="0" w:after="0" w:line="360" w:lineRule="auto"/>
        <w:ind w:left="420"/>
        <w:rPr>
          <w:rFonts w:hint="eastAsia"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5F702144">
      <w:pPr>
        <w:pStyle w:val="229"/>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346E14A4">
      <w:pPr>
        <w:pStyle w:val="229"/>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6EBBBBEF">
      <w:pPr>
        <w:pStyle w:val="229"/>
        <w:spacing w:line="360" w:lineRule="auto"/>
        <w:ind w:firstLine="420"/>
        <w:rPr>
          <w:rFonts w:hint="eastAsia"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0447715C">
      <w:pPr>
        <w:spacing w:line="360" w:lineRule="auto"/>
        <w:ind w:firstLine="420"/>
        <w:rPr>
          <w:rFonts w:hint="eastAsia" w:hAnsi="宋体"/>
          <w:color w:val="auto"/>
          <w:szCs w:val="21"/>
          <w:highlight w:val="none"/>
        </w:rPr>
      </w:pPr>
      <w:r>
        <w:rPr>
          <w:rFonts w:hint="eastAsia" w:hAnsi="宋体"/>
          <w:color w:val="auto"/>
          <w:szCs w:val="21"/>
          <w:highlight w:val="none"/>
        </w:rPr>
        <w:t>29.</w:t>
      </w:r>
      <w:r>
        <w:rPr>
          <w:rFonts w:hAnsi="宋体"/>
          <w:color w:val="auto"/>
          <w:szCs w:val="21"/>
          <w:highlight w:val="none"/>
        </w:rPr>
        <w:t>4</w:t>
      </w:r>
      <w:r>
        <w:rPr>
          <w:rFonts w:hint="eastAsia" w:hAnsi="宋体"/>
          <w:color w:val="auto"/>
          <w:szCs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06D863D6">
      <w:pPr>
        <w:spacing w:line="360" w:lineRule="auto"/>
        <w:ind w:firstLine="420"/>
        <w:rPr>
          <w:rFonts w:hint="eastAsia" w:hAnsi="宋体"/>
          <w:color w:val="auto"/>
          <w:szCs w:val="21"/>
          <w:highlight w:val="none"/>
        </w:rPr>
      </w:pPr>
      <w:r>
        <w:rPr>
          <w:rFonts w:hint="eastAsia" w:hAnsi="宋体"/>
          <w:color w:val="auto"/>
          <w:szCs w:val="21"/>
          <w:highlight w:val="none"/>
        </w:rPr>
        <w:t xml:space="preserve">（1）电子交易平台发生故障而无法登录访问的； </w:t>
      </w:r>
    </w:p>
    <w:p w14:paraId="1C19E8DD">
      <w:pPr>
        <w:spacing w:line="360" w:lineRule="auto"/>
        <w:ind w:firstLine="420"/>
        <w:rPr>
          <w:rFonts w:hint="eastAsia" w:hAnsi="宋体"/>
          <w:color w:val="auto"/>
          <w:szCs w:val="21"/>
          <w:highlight w:val="none"/>
        </w:rPr>
      </w:pPr>
      <w:r>
        <w:rPr>
          <w:rFonts w:hint="eastAsia" w:hAnsi="宋体"/>
          <w:color w:val="auto"/>
          <w:szCs w:val="21"/>
          <w:highlight w:val="none"/>
        </w:rPr>
        <w:t>（2）电子交易平台应用或数据库出现错误，不能进行正常操作的；</w:t>
      </w:r>
    </w:p>
    <w:p w14:paraId="32B90FA7">
      <w:pPr>
        <w:spacing w:line="360" w:lineRule="auto"/>
        <w:ind w:firstLine="420"/>
        <w:rPr>
          <w:rFonts w:hint="eastAsia" w:hAnsi="宋体"/>
          <w:color w:val="auto"/>
          <w:szCs w:val="21"/>
          <w:highlight w:val="none"/>
        </w:rPr>
      </w:pPr>
      <w:r>
        <w:rPr>
          <w:rFonts w:hint="eastAsia" w:hAnsi="宋体"/>
          <w:color w:val="auto"/>
          <w:szCs w:val="21"/>
          <w:highlight w:val="none"/>
        </w:rPr>
        <w:t>（3）电子交易平台发现严重安全漏洞，有潜在泄密危险的；</w:t>
      </w:r>
    </w:p>
    <w:p w14:paraId="73DCBDA7">
      <w:pPr>
        <w:spacing w:line="360" w:lineRule="auto"/>
        <w:ind w:firstLine="420"/>
        <w:rPr>
          <w:rFonts w:hint="eastAsia" w:hAnsi="宋体"/>
          <w:color w:val="auto"/>
          <w:szCs w:val="21"/>
          <w:highlight w:val="none"/>
        </w:rPr>
      </w:pPr>
      <w:r>
        <w:rPr>
          <w:rFonts w:hint="eastAsia" w:hAnsi="宋体"/>
          <w:color w:val="auto"/>
          <w:szCs w:val="21"/>
          <w:highlight w:val="none"/>
        </w:rPr>
        <w:t xml:space="preserve">（4）病毒发作导致不能进行正常操作的； </w:t>
      </w:r>
    </w:p>
    <w:p w14:paraId="7665C023">
      <w:pPr>
        <w:spacing w:line="360" w:lineRule="auto"/>
        <w:ind w:firstLine="420"/>
        <w:rPr>
          <w:rFonts w:hint="eastAsia" w:hAnsi="宋体"/>
          <w:color w:val="auto"/>
          <w:szCs w:val="21"/>
          <w:highlight w:val="none"/>
        </w:rPr>
      </w:pPr>
      <w:r>
        <w:rPr>
          <w:rFonts w:hint="eastAsia" w:hAnsi="宋体"/>
          <w:color w:val="auto"/>
          <w:szCs w:val="21"/>
          <w:highlight w:val="none"/>
        </w:rPr>
        <w:t>（5）其他无法保证电子交易的公平、公正和安全的情况。</w:t>
      </w:r>
    </w:p>
    <w:p w14:paraId="0C5A3F48">
      <w:pPr>
        <w:spacing w:line="360" w:lineRule="auto"/>
        <w:ind w:firstLine="420"/>
        <w:rPr>
          <w:rFonts w:hint="eastAsia" w:hAnsi="宋体"/>
          <w:color w:val="auto"/>
          <w:szCs w:val="21"/>
          <w:highlight w:val="none"/>
        </w:rPr>
      </w:pPr>
      <w:r>
        <w:rPr>
          <w:rFonts w:hint="eastAsia" w:hAnsi="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0B4D0E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29.5出现下列情形之一的，应予废标：</w:t>
      </w:r>
    </w:p>
    <w:p w14:paraId="48801FA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5F31EEF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510B22A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3A8BE3E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67F2FA5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废标后，采购人应当将废标理由通知所有投标人。</w:t>
      </w:r>
    </w:p>
    <w:p w14:paraId="5BD2FEDC">
      <w:pPr>
        <w:pStyle w:val="229"/>
        <w:spacing w:line="360" w:lineRule="auto"/>
        <w:rPr>
          <w:rFonts w:hint="eastAsia" w:hAnsi="宋体"/>
          <w:color w:val="auto"/>
          <w:sz w:val="21"/>
          <w:highlight w:val="none"/>
          <w:lang w:val="en-US"/>
        </w:rPr>
      </w:pPr>
    </w:p>
    <w:p w14:paraId="7885ED34">
      <w:pPr>
        <w:pStyle w:val="195"/>
        <w:keepNext w:val="0"/>
        <w:keepLines w:val="0"/>
        <w:jc w:val="center"/>
        <w:rPr>
          <w:rFonts w:hint="eastAsia"/>
          <w:color w:val="auto"/>
          <w:highlight w:val="none"/>
        </w:rPr>
      </w:pPr>
      <w:r>
        <w:rPr>
          <w:rFonts w:hint="eastAsia"/>
          <w:color w:val="auto"/>
          <w:highlight w:val="none"/>
        </w:rPr>
        <w:t>七、中标和合同</w:t>
      </w:r>
    </w:p>
    <w:p w14:paraId="0E716DAF">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hint="eastAsia" w:ascii="黑体" w:hAnsi="黑体" w:eastAsia="黑体"/>
          <w:color w:val="auto"/>
          <w:sz w:val="24"/>
          <w:highlight w:val="none"/>
          <w:lang w:eastAsia="zh-CN"/>
        </w:rPr>
        <w:t>.</w:t>
      </w:r>
      <w:r>
        <w:rPr>
          <w:rFonts w:hint="eastAsia" w:ascii="黑体" w:hAnsi="黑体" w:eastAsia="黑体"/>
          <w:color w:val="auto"/>
          <w:sz w:val="24"/>
          <w:highlight w:val="none"/>
          <w:lang w:val="en-US" w:eastAsia="zh-CN"/>
        </w:rPr>
        <w:t xml:space="preserve"> </w:t>
      </w:r>
      <w:r>
        <w:rPr>
          <w:rFonts w:hint="eastAsia" w:ascii="黑体" w:hAnsi="黑体" w:eastAsia="黑体"/>
          <w:color w:val="auto"/>
          <w:sz w:val="24"/>
          <w:highlight w:val="none"/>
        </w:rPr>
        <w:t>确定中标人</w:t>
      </w:r>
    </w:p>
    <w:p w14:paraId="7B318A11">
      <w:pPr>
        <w:pStyle w:val="196"/>
        <w:keepNext w:val="0"/>
        <w:keepLines w:val="0"/>
        <w:spacing w:before="0" w:after="0" w:line="360" w:lineRule="auto"/>
        <w:ind w:firstLine="42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A1803E7">
      <w:pPr>
        <w:spacing w:line="360" w:lineRule="auto"/>
        <w:ind w:firstLine="42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781A63A4">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6570895B">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362A8AB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33FF6C8E">
      <w:pPr>
        <w:pStyle w:val="19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3F0D3B7D">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4C384269">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09879951">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在发布中标公告的同时，采购代理机构向中标人通过</w:t>
      </w:r>
      <w:r>
        <w:rPr>
          <w:rFonts w:hint="eastAsia" w:ascii="宋体" w:hAnsi="宋体"/>
          <w:b w:val="0"/>
          <w:color w:val="auto"/>
          <w:sz w:val="21"/>
          <w:szCs w:val="21"/>
          <w:highlight w:val="none"/>
          <w:lang w:val="en-US"/>
        </w:rPr>
        <w:t>广西政府采购云平台</w:t>
      </w:r>
      <w:r>
        <w:rPr>
          <w:rFonts w:hint="eastAsia" w:ascii="宋体" w:hAnsi="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5AEC3840">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324E58C">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6BC6FFD9">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69268DF4">
      <w:pPr>
        <w:spacing w:line="360" w:lineRule="auto"/>
        <w:ind w:firstLine="42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7265F18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36AC6931">
      <w:pPr>
        <w:pStyle w:val="196"/>
        <w:keepNext w:val="0"/>
        <w:keepLines w:val="0"/>
        <w:spacing w:before="0" w:after="0" w:line="360" w:lineRule="auto"/>
        <w:ind w:firstLine="315"/>
        <w:rPr>
          <w:rFonts w:hint="eastAsia" w:ascii="宋体" w:hAnsi="宋体"/>
          <w:b w:val="0"/>
          <w:color w:val="auto"/>
          <w:sz w:val="21"/>
          <w:szCs w:val="21"/>
          <w:highlight w:val="none"/>
        </w:rPr>
      </w:pPr>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w:t>
      </w:r>
      <w:r>
        <w:rPr>
          <w:rFonts w:hint="eastAsia" w:ascii="宋体" w:hAnsi="宋体"/>
          <w:b w:val="0"/>
          <w:color w:val="auto"/>
          <w:sz w:val="21"/>
          <w:szCs w:val="21"/>
          <w:highlight w:val="none"/>
          <w:lang w:eastAsia="zh-CN"/>
        </w:rPr>
        <w:t>、</w:t>
      </w:r>
      <w:r>
        <w:rPr>
          <w:rFonts w:hint="eastAsia" w:ascii="宋体" w:hAnsi="宋体"/>
          <w:b w:val="0"/>
          <w:color w:val="auto"/>
          <w:sz w:val="21"/>
          <w:szCs w:val="21"/>
          <w:highlight w:val="none"/>
        </w:rPr>
        <w:t>退付的时间和条件详见 “投标人须知前附表”。中标人未按规定提交履约保证金的，视为拒绝与采购人签订合同。</w:t>
      </w:r>
    </w:p>
    <w:p w14:paraId="533DE3FF">
      <w:pPr>
        <w:pStyle w:val="196"/>
        <w:keepNext w:val="0"/>
        <w:keepLines w:val="0"/>
        <w:spacing w:before="0" w:after="0" w:line="360" w:lineRule="auto"/>
        <w:ind w:firstLine="316"/>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7E3B209E">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47B33F81">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36.1签订电子采购合同：中标人领取电子中标通知书后，在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4369A642">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48303B98">
      <w:pPr>
        <w:pStyle w:val="196"/>
        <w:keepNext w:val="0"/>
        <w:keepLines w:val="0"/>
        <w:numPr>
          <w:ilvl w:val="0"/>
          <w:numId w:val="0"/>
        </w:numPr>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1764197">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498F40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E6B80D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7409355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5BA7E02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A39D21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37.政府采购合同公告</w:t>
      </w:r>
    </w:p>
    <w:p w14:paraId="383EB1F6">
      <w:pPr>
        <w:pStyle w:val="229"/>
        <w:spacing w:line="360" w:lineRule="auto"/>
        <w:ind w:firstLine="42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34EDC0FA">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17A26B17">
      <w:pPr>
        <w:pStyle w:val="197"/>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60F9F8A9">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5D1C9CB">
      <w:pPr>
        <w:pStyle w:val="229"/>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5BDE28AA">
      <w:pPr>
        <w:pStyle w:val="229"/>
        <w:spacing w:line="360" w:lineRule="auto"/>
        <w:ind w:firstLine="42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1C9484C6">
      <w:pPr>
        <w:pStyle w:val="229"/>
        <w:spacing w:line="360" w:lineRule="auto"/>
        <w:ind w:firstLine="42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2EEFE1A6">
      <w:pPr>
        <w:pStyle w:val="196"/>
        <w:keepNext w:val="0"/>
        <w:keepLines w:val="0"/>
        <w:spacing w:before="0" w:after="0" w:line="360" w:lineRule="auto"/>
        <w:ind w:firstLine="315"/>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20E57EA5">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5D7917A1">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4FD0419C">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69C6D70D">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6C23B59B">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2F6549C">
      <w:pPr>
        <w:pStyle w:val="229"/>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754B064D">
      <w:pPr>
        <w:pStyle w:val="229"/>
        <w:spacing w:line="360" w:lineRule="auto"/>
        <w:ind w:firstLine="42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483A09FA">
      <w:pPr>
        <w:pStyle w:val="196"/>
        <w:keepNext w:val="0"/>
        <w:keepLines w:val="0"/>
        <w:spacing w:before="0" w:after="0" w:line="360" w:lineRule="auto"/>
        <w:ind w:firstLine="420"/>
        <w:rPr>
          <w:rFonts w:hint="eastAsia"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4F0028D4">
      <w:pPr>
        <w:pStyle w:val="229"/>
        <w:spacing w:line="360" w:lineRule="auto"/>
        <w:rPr>
          <w:rFonts w:hint="eastAsia"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7AE15C1F">
      <w:pPr>
        <w:pStyle w:val="229"/>
        <w:spacing w:line="360" w:lineRule="auto"/>
        <w:rPr>
          <w:rFonts w:hint="eastAsia"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7E133BF0">
      <w:pPr>
        <w:pStyle w:val="229"/>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4FDFC840">
      <w:pPr>
        <w:pStyle w:val="229"/>
        <w:spacing w:line="360" w:lineRule="auto"/>
        <w:ind w:firstLine="420"/>
        <w:rPr>
          <w:rFonts w:hint="eastAsia"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E0EE1D5">
      <w:pPr>
        <w:pStyle w:val="195"/>
        <w:keepNext w:val="0"/>
        <w:keepLines w:val="0"/>
        <w:jc w:val="center"/>
        <w:rPr>
          <w:rFonts w:hint="eastAsia"/>
          <w:color w:val="auto"/>
          <w:highlight w:val="none"/>
        </w:rPr>
      </w:pPr>
      <w:r>
        <w:rPr>
          <w:rFonts w:hint="eastAsia"/>
          <w:color w:val="auto"/>
          <w:highlight w:val="none"/>
        </w:rPr>
        <w:t>八、其他事项</w:t>
      </w:r>
    </w:p>
    <w:p w14:paraId="7A498102">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22EAC20B">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w:t>
      </w:r>
      <w:r>
        <w:rPr>
          <w:rFonts w:hint="eastAsia" w:ascii="宋体" w:hAnsi="宋体"/>
          <w:b w:val="0"/>
          <w:color w:val="auto"/>
          <w:sz w:val="21"/>
          <w:szCs w:val="21"/>
          <w:highlight w:val="none"/>
          <w:lang w:eastAsia="zh-CN"/>
        </w:rPr>
        <w:t>费</w:t>
      </w:r>
      <w:r>
        <w:rPr>
          <w:rFonts w:hint="eastAsia" w:ascii="宋体" w:hAnsi="宋体"/>
          <w:b w:val="0"/>
          <w:color w:val="auto"/>
          <w:sz w:val="21"/>
          <w:szCs w:val="21"/>
          <w:highlight w:val="none"/>
        </w:rPr>
        <w:t>收取标准及缴费账户详见“投标人须知前附表”，投标人为联合体的，可以由联合体中的一方或者多方共同交纳代理服务费。</w:t>
      </w:r>
    </w:p>
    <w:p w14:paraId="59C87931">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558D0812">
      <w:pPr>
        <w:spacing w:line="360" w:lineRule="auto"/>
        <w:rPr>
          <w:rFonts w:hint="eastAsia" w:ascii="宋体" w:hAnsi="宋体"/>
          <w:color w:val="auto"/>
          <w:szCs w:val="21"/>
          <w:highlight w:val="none"/>
        </w:rPr>
      </w:pPr>
    </w:p>
    <w:tbl>
      <w:tblPr>
        <w:tblStyle w:val="31"/>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C7A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51F0AAB">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58AF1153">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0DDA84F">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43A9E3D0">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23E87D0D">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2F05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65FAF889">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C5918AC">
            <w:pPr>
              <w:spacing w:line="360" w:lineRule="auto"/>
              <w:rPr>
                <w:rFonts w:ascii="宋体" w:hAnsi="宋体"/>
                <w:color w:val="auto"/>
                <w:szCs w:val="21"/>
                <w:highlight w:val="none"/>
              </w:rPr>
            </w:pPr>
            <w:r>
              <w:rPr>
                <w:rFonts w:hint="eastAsia" w:ascii="宋体" w:hAnsi="宋体" w:cs="宋体"/>
                <w:color w:val="auto"/>
                <w:szCs w:val="21"/>
                <w:highlight w:val="none"/>
              </w:rPr>
              <w:t xml:space="preserve">  1.5%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2BB841D">
            <w:pPr>
              <w:spacing w:line="360" w:lineRule="auto"/>
              <w:ind w:firstLine="210"/>
              <w:rPr>
                <w:rFonts w:ascii="宋体" w:hAnsi="宋体"/>
                <w:color w:val="auto"/>
                <w:szCs w:val="21"/>
                <w:highlight w:val="none"/>
              </w:rPr>
            </w:pPr>
            <w:r>
              <w:rPr>
                <w:rFonts w:hint="eastAsia" w:ascii="宋体" w:hAnsi="宋体" w:cs="宋体"/>
                <w:color w:val="auto"/>
                <w:szCs w:val="21"/>
                <w:highlight w:val="none"/>
              </w:rPr>
              <w:t>1.5%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D2D1657">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1.0% </w:t>
            </w:r>
          </w:p>
        </w:tc>
      </w:tr>
      <w:tr w14:paraId="70FE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82EB05D">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7B9892B">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1.1%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4990785">
            <w:pPr>
              <w:spacing w:line="360" w:lineRule="auto"/>
              <w:ind w:firstLine="210"/>
              <w:rPr>
                <w:rFonts w:ascii="宋体" w:hAnsi="宋体"/>
                <w:color w:val="auto"/>
                <w:szCs w:val="21"/>
                <w:highlight w:val="none"/>
              </w:rPr>
            </w:pPr>
            <w:r>
              <w:rPr>
                <w:rFonts w:hint="eastAsia" w:ascii="宋体" w:hAnsi="宋体" w:cs="宋体"/>
                <w:color w:val="auto"/>
                <w:szCs w:val="21"/>
                <w:highlight w:val="none"/>
              </w:rPr>
              <w:t>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9621B9D">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0.7% </w:t>
            </w:r>
          </w:p>
        </w:tc>
      </w:tr>
      <w:tr w14:paraId="6DDE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D325CB4">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A77FDA9">
            <w:pPr>
              <w:spacing w:line="360" w:lineRule="auto"/>
              <w:rPr>
                <w:rFonts w:ascii="宋体" w:hAnsi="宋体"/>
                <w:color w:val="auto"/>
                <w:szCs w:val="21"/>
                <w:highlight w:val="none"/>
              </w:rPr>
            </w:pPr>
            <w:r>
              <w:rPr>
                <w:rFonts w:hint="eastAsia" w:ascii="宋体" w:hAnsi="宋体" w:cs="宋体"/>
                <w:color w:val="auto"/>
                <w:szCs w:val="21"/>
                <w:highlight w:val="none"/>
              </w:rPr>
              <w:t xml:space="preserve">  0.8%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037B3E3">
            <w:pPr>
              <w:spacing w:line="360" w:lineRule="auto"/>
              <w:ind w:firstLine="210"/>
              <w:rPr>
                <w:rFonts w:ascii="宋体" w:hAnsi="宋体"/>
                <w:color w:val="auto"/>
                <w:szCs w:val="21"/>
                <w:highlight w:val="none"/>
              </w:rPr>
            </w:pPr>
            <w:r>
              <w:rPr>
                <w:rFonts w:hint="eastAsia" w:ascii="宋体" w:hAnsi="宋体" w:cs="宋体"/>
                <w:color w:val="auto"/>
                <w:szCs w:val="21"/>
                <w:highlight w:val="none"/>
              </w:rPr>
              <w:t>0.45%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F5C8C16">
            <w:pPr>
              <w:spacing w:line="360" w:lineRule="auto"/>
              <w:ind w:firstLine="210"/>
              <w:rPr>
                <w:rFonts w:ascii="宋体" w:hAnsi="宋体"/>
                <w:color w:val="auto"/>
                <w:szCs w:val="21"/>
                <w:highlight w:val="none"/>
              </w:rPr>
            </w:pPr>
            <w:r>
              <w:rPr>
                <w:rFonts w:hint="eastAsia" w:ascii="宋体" w:hAnsi="宋体" w:cs="宋体"/>
                <w:color w:val="auto"/>
                <w:szCs w:val="21"/>
                <w:highlight w:val="none"/>
              </w:rPr>
              <w:t>0.55%</w:t>
            </w:r>
          </w:p>
        </w:tc>
      </w:tr>
      <w:tr w14:paraId="5523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B031D81">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CA3F3F1">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86305FF">
            <w:pPr>
              <w:spacing w:line="360" w:lineRule="auto"/>
              <w:ind w:firstLine="210"/>
              <w:rPr>
                <w:rFonts w:ascii="宋体" w:hAnsi="宋体"/>
                <w:color w:val="auto"/>
                <w:szCs w:val="21"/>
                <w:highlight w:val="none"/>
              </w:rPr>
            </w:pPr>
            <w:r>
              <w:rPr>
                <w:rFonts w:hint="eastAsia" w:ascii="宋体" w:hAnsi="宋体" w:cs="宋体"/>
                <w:color w:val="auto"/>
                <w:szCs w:val="21"/>
                <w:highlight w:val="none"/>
              </w:rPr>
              <w:t>0.25%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3466A28">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0.35% </w:t>
            </w:r>
          </w:p>
        </w:tc>
      </w:tr>
      <w:tr w14:paraId="56E3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22E1CF04">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FA4D964">
            <w:pPr>
              <w:spacing w:line="360" w:lineRule="auto"/>
              <w:ind w:firstLine="210"/>
              <w:rPr>
                <w:rFonts w:ascii="宋体" w:hAnsi="宋体"/>
                <w:color w:val="auto"/>
                <w:szCs w:val="21"/>
                <w:highlight w:val="none"/>
              </w:rPr>
            </w:pPr>
            <w:r>
              <w:rPr>
                <w:rFonts w:hint="eastAsia" w:ascii="宋体" w:hAnsi="宋体" w:cs="宋体"/>
                <w:color w:val="auto"/>
                <w:szCs w:val="21"/>
                <w:highlight w:val="none"/>
              </w:rPr>
              <w:t xml:space="preserve">0.25%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9F4F1C4">
            <w:pPr>
              <w:spacing w:line="360" w:lineRule="auto"/>
              <w:ind w:firstLine="210"/>
              <w:rPr>
                <w:rFonts w:ascii="宋体" w:hAnsi="宋体"/>
                <w:color w:val="auto"/>
                <w:szCs w:val="21"/>
                <w:highlight w:val="none"/>
              </w:rPr>
            </w:pPr>
            <w:r>
              <w:rPr>
                <w:rFonts w:hint="eastAsia" w:ascii="宋体" w:hAnsi="宋体" w:cs="宋体"/>
                <w:color w:val="auto"/>
                <w:szCs w:val="21"/>
                <w:highlight w:val="none"/>
              </w:rPr>
              <w:t>0.1%</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7D7B18D">
            <w:pPr>
              <w:spacing w:line="360" w:lineRule="auto"/>
              <w:ind w:firstLine="210"/>
              <w:rPr>
                <w:rFonts w:ascii="宋体" w:hAnsi="宋体"/>
                <w:color w:val="auto"/>
                <w:szCs w:val="21"/>
                <w:highlight w:val="none"/>
              </w:rPr>
            </w:pPr>
            <w:r>
              <w:rPr>
                <w:rFonts w:hint="eastAsia" w:ascii="宋体" w:hAnsi="宋体" w:cs="宋体"/>
                <w:color w:val="auto"/>
                <w:szCs w:val="21"/>
                <w:highlight w:val="none"/>
              </w:rPr>
              <w:t>0.2%</w:t>
            </w:r>
          </w:p>
        </w:tc>
      </w:tr>
      <w:tr w14:paraId="1746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629D3436">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1DF976">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A733C48">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EFAF20F">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45CC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8E790C1">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B9B5624">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99DBE4F">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1CF83A3">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44B8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501FE7B">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09E5AC3">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C9C6F7C">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5024FCE">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5E1C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127C9CE9">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12E9C66">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4B1209E">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B579257">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565E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203D568">
            <w:pPr>
              <w:spacing w:line="360" w:lineRule="auto"/>
              <w:rPr>
                <w:rFonts w:ascii="宋体" w:hAnsi="宋体"/>
                <w:color w:val="auto"/>
                <w:szCs w:val="21"/>
                <w:highlight w:val="none"/>
              </w:rPr>
            </w:pPr>
            <w:r>
              <w:rPr>
                <w:rFonts w:hint="eastAsia" w:ascii="宋体" w:hAnsi="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97A3D91">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BE52E7B">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BA4905D">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4A1F5E17">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302736E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2A288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3BF7586">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2DF198CF">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23371E5B">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×1.1％＝1.1万元</w:t>
      </w:r>
    </w:p>
    <w:p w14:paraId="212A472D">
      <w:pPr>
        <w:pStyle w:val="229"/>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1.1＝ 2.6 （万元）</w:t>
      </w:r>
    </w:p>
    <w:p w14:paraId="42FD2253">
      <w:pPr>
        <w:pStyle w:val="196"/>
        <w:keepNext w:val="0"/>
        <w:keepLines w:val="0"/>
        <w:spacing w:before="0" w:after="0" w:line="360" w:lineRule="auto"/>
        <w:rPr>
          <w:rFonts w:ascii="黑体" w:hAnsi="黑体" w:eastAsia="黑体"/>
          <w:color w:val="auto"/>
          <w:sz w:val="24"/>
          <w:highlight w:val="none"/>
        </w:rPr>
      </w:pPr>
      <w:r>
        <w:rPr>
          <w:rFonts w:ascii="黑体" w:hAnsi="黑体" w:eastAsia="黑体"/>
          <w:color w:val="auto"/>
          <w:sz w:val="24"/>
          <w:highlight w:val="none"/>
        </w:rPr>
        <w:t>40. 需要补充的其他内容</w:t>
      </w:r>
    </w:p>
    <w:p w14:paraId="21B155CF">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5A46B349">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171B8DE5">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027084F6">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E5369E6">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3177CB0D">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417C3F0">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BCC5BD5">
      <w:pPr>
        <w:pStyle w:val="229"/>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p>
    <w:p w14:paraId="457577FA">
      <w:pPr>
        <w:pStyle w:val="221"/>
        <w:ind w:left="479" w:hanging="240"/>
        <w:rPr>
          <w:rFonts w:hint="eastAsia" w:hAnsi="宋体"/>
          <w:color w:val="auto"/>
          <w:highlight w:val="none"/>
        </w:rPr>
      </w:pPr>
    </w:p>
    <w:p w14:paraId="7AAA43B8">
      <w:pPr>
        <w:pStyle w:val="229"/>
        <w:spacing w:before="120" w:after="120"/>
        <w:rPr>
          <w:rFonts w:hint="eastAsia" w:hAnsi="宋体"/>
          <w:color w:val="auto"/>
          <w:highlight w:val="none"/>
        </w:rPr>
      </w:pPr>
    </w:p>
    <w:p w14:paraId="6DCCBA1C">
      <w:pPr>
        <w:pStyle w:val="229"/>
        <w:spacing w:before="120" w:after="120"/>
        <w:rPr>
          <w:rFonts w:hint="eastAsia" w:hAnsi="宋体"/>
          <w:color w:val="auto"/>
          <w:highlight w:val="none"/>
        </w:rPr>
      </w:pPr>
    </w:p>
    <w:p w14:paraId="637ABBE1">
      <w:pPr>
        <w:pStyle w:val="229"/>
        <w:spacing w:before="120" w:after="120"/>
        <w:rPr>
          <w:rFonts w:hint="eastAsia" w:hAnsi="宋体"/>
          <w:color w:val="auto"/>
          <w:highlight w:val="none"/>
        </w:rPr>
      </w:pPr>
    </w:p>
    <w:p w14:paraId="5B8E379B">
      <w:pPr>
        <w:pStyle w:val="229"/>
        <w:spacing w:before="120" w:after="120"/>
        <w:rPr>
          <w:rFonts w:hint="eastAsia" w:hAnsi="宋体"/>
          <w:color w:val="auto"/>
          <w:highlight w:val="none"/>
        </w:rPr>
      </w:pPr>
    </w:p>
    <w:p w14:paraId="5C2E4DC5">
      <w:pPr>
        <w:pStyle w:val="229"/>
        <w:spacing w:before="120" w:after="120"/>
        <w:rPr>
          <w:rFonts w:hint="eastAsia" w:hAnsi="宋体"/>
          <w:color w:val="auto"/>
          <w:highlight w:val="none"/>
        </w:rPr>
      </w:pPr>
    </w:p>
    <w:p w14:paraId="34AA56BB">
      <w:pPr>
        <w:pStyle w:val="229"/>
        <w:spacing w:before="120" w:after="120"/>
        <w:rPr>
          <w:rFonts w:hint="eastAsia" w:hAnsi="宋体"/>
          <w:color w:val="auto"/>
          <w:highlight w:val="none"/>
        </w:rPr>
      </w:pPr>
    </w:p>
    <w:p w14:paraId="3A8835E5">
      <w:pPr>
        <w:pStyle w:val="229"/>
        <w:spacing w:before="120" w:after="120"/>
        <w:rPr>
          <w:rFonts w:hint="eastAsia" w:hAnsi="宋体"/>
          <w:color w:val="auto"/>
          <w:highlight w:val="none"/>
        </w:rPr>
      </w:pPr>
    </w:p>
    <w:p w14:paraId="3DBC239D">
      <w:pPr>
        <w:pStyle w:val="229"/>
        <w:spacing w:before="120" w:after="120"/>
        <w:rPr>
          <w:rFonts w:hint="eastAsia" w:hAnsi="宋体"/>
          <w:color w:val="auto"/>
          <w:highlight w:val="none"/>
        </w:rPr>
      </w:pPr>
    </w:p>
    <w:p w14:paraId="480BA8F5">
      <w:pPr>
        <w:pStyle w:val="229"/>
        <w:spacing w:before="120" w:after="120"/>
        <w:rPr>
          <w:rFonts w:hint="eastAsia" w:hAnsi="宋体"/>
          <w:color w:val="auto"/>
          <w:highlight w:val="none"/>
        </w:rPr>
      </w:pPr>
    </w:p>
    <w:p w14:paraId="612ABFA5">
      <w:pPr>
        <w:pStyle w:val="229"/>
        <w:spacing w:before="120" w:after="120"/>
        <w:rPr>
          <w:rFonts w:hint="eastAsia" w:hAnsi="宋体"/>
          <w:color w:val="auto"/>
          <w:highlight w:val="none"/>
        </w:rPr>
      </w:pPr>
    </w:p>
    <w:p w14:paraId="30AB0CF5">
      <w:pPr>
        <w:pStyle w:val="229"/>
        <w:spacing w:before="120" w:after="120"/>
        <w:rPr>
          <w:rFonts w:hint="eastAsia" w:hAnsi="宋体"/>
          <w:color w:val="auto"/>
          <w:highlight w:val="none"/>
        </w:rPr>
      </w:pPr>
    </w:p>
    <w:p w14:paraId="075A3C11">
      <w:pPr>
        <w:pStyle w:val="229"/>
        <w:spacing w:before="120" w:after="120"/>
        <w:rPr>
          <w:rFonts w:hint="eastAsia" w:hAnsi="宋体"/>
          <w:color w:val="auto"/>
          <w:highlight w:val="none"/>
        </w:rPr>
      </w:pPr>
    </w:p>
    <w:p w14:paraId="456F92F7">
      <w:pPr>
        <w:pStyle w:val="229"/>
        <w:spacing w:before="120" w:after="120"/>
        <w:rPr>
          <w:rFonts w:hint="eastAsia" w:hAnsi="宋体"/>
          <w:color w:val="auto"/>
          <w:highlight w:val="none"/>
        </w:rPr>
      </w:pPr>
    </w:p>
    <w:p w14:paraId="599BD912">
      <w:pPr>
        <w:pStyle w:val="229"/>
        <w:spacing w:before="120" w:after="120"/>
        <w:rPr>
          <w:rFonts w:hint="eastAsia" w:hAnsi="宋体"/>
          <w:color w:val="auto"/>
          <w:highlight w:val="none"/>
        </w:rPr>
      </w:pPr>
    </w:p>
    <w:p w14:paraId="5DC022CC">
      <w:pPr>
        <w:pStyle w:val="229"/>
        <w:spacing w:before="120" w:after="120"/>
        <w:rPr>
          <w:rFonts w:hint="eastAsia" w:hAnsi="宋体"/>
          <w:color w:val="auto"/>
          <w:highlight w:val="none"/>
        </w:rPr>
      </w:pPr>
    </w:p>
    <w:p w14:paraId="2BB9DA16">
      <w:pPr>
        <w:pStyle w:val="229"/>
        <w:spacing w:before="120" w:after="120"/>
        <w:rPr>
          <w:rFonts w:hint="eastAsia" w:hAnsi="宋体"/>
          <w:color w:val="auto"/>
          <w:highlight w:val="none"/>
        </w:rPr>
      </w:pPr>
    </w:p>
    <w:p w14:paraId="60F7D2CD">
      <w:pPr>
        <w:pStyle w:val="229"/>
        <w:spacing w:before="120" w:after="120"/>
        <w:rPr>
          <w:rFonts w:hint="eastAsia" w:hAnsi="宋体"/>
          <w:color w:val="auto"/>
          <w:highlight w:val="none"/>
        </w:rPr>
      </w:pPr>
    </w:p>
    <w:p w14:paraId="78C15315">
      <w:pPr>
        <w:pStyle w:val="229"/>
        <w:spacing w:before="120" w:after="120"/>
        <w:rPr>
          <w:rFonts w:hint="eastAsia" w:hAnsi="宋体"/>
          <w:color w:val="auto"/>
          <w:highlight w:val="none"/>
        </w:rPr>
      </w:pPr>
    </w:p>
    <w:p w14:paraId="52172A57">
      <w:pPr>
        <w:pStyle w:val="229"/>
        <w:spacing w:before="120" w:after="120"/>
        <w:rPr>
          <w:rFonts w:hint="eastAsia" w:hAnsi="宋体"/>
          <w:color w:val="auto"/>
          <w:highlight w:val="none"/>
        </w:rPr>
      </w:pPr>
    </w:p>
    <w:p w14:paraId="04165B6C">
      <w:pPr>
        <w:pStyle w:val="229"/>
        <w:spacing w:before="120" w:after="120"/>
        <w:rPr>
          <w:rFonts w:hint="eastAsia" w:hAnsi="宋体"/>
          <w:color w:val="auto"/>
          <w:highlight w:val="none"/>
        </w:rPr>
      </w:pPr>
    </w:p>
    <w:p w14:paraId="1AAEA873">
      <w:pPr>
        <w:pStyle w:val="194"/>
        <w:jc w:val="center"/>
        <w:rPr>
          <w:rFonts w:hint="eastAsia" w:hAnsi="宋体"/>
          <w:bCs/>
          <w:color w:val="auto"/>
          <w:sz w:val="32"/>
          <w:szCs w:val="32"/>
          <w:highlight w:val="none"/>
        </w:rPr>
      </w:pPr>
      <w:bookmarkStart w:id="120" w:name="_Toc17185"/>
      <w:r>
        <w:rPr>
          <w:rFonts w:hint="eastAsia"/>
          <w:color w:val="auto"/>
          <w:highlight w:val="none"/>
        </w:rPr>
        <w:t>第四章  评标方法及评标标准</w:t>
      </w:r>
      <w:bookmarkEnd w:id="120"/>
    </w:p>
    <w:p w14:paraId="749E9C57">
      <w:pPr>
        <w:pStyle w:val="229"/>
        <w:spacing w:before="120" w:after="120"/>
        <w:outlineLvl w:val="0"/>
        <w:rPr>
          <w:rFonts w:hint="eastAsia" w:hAnsi="宋体"/>
          <w:bCs/>
          <w:color w:val="auto"/>
          <w:sz w:val="32"/>
          <w:szCs w:val="32"/>
          <w:highlight w:val="none"/>
        </w:rPr>
      </w:pPr>
    </w:p>
    <w:p w14:paraId="7B7AFD27">
      <w:pPr>
        <w:pStyle w:val="229"/>
        <w:spacing w:before="120" w:after="120"/>
        <w:outlineLvl w:val="0"/>
        <w:rPr>
          <w:rFonts w:hint="eastAsia" w:hAnsi="宋体"/>
          <w:bCs/>
          <w:color w:val="auto"/>
          <w:sz w:val="32"/>
          <w:szCs w:val="32"/>
          <w:highlight w:val="none"/>
        </w:rPr>
      </w:pPr>
    </w:p>
    <w:p w14:paraId="0E7C26B3">
      <w:pPr>
        <w:spacing w:before="156" w:after="156" w:line="400" w:lineRule="exact"/>
        <w:rPr>
          <w:rFonts w:hint="eastAsia" w:ascii="宋体" w:hAnsi="宋体"/>
          <w:b/>
          <w:color w:val="auto"/>
          <w:sz w:val="24"/>
          <w:highlight w:val="none"/>
        </w:rPr>
      </w:pPr>
    </w:p>
    <w:p w14:paraId="199C310B">
      <w:pPr>
        <w:spacing w:before="156" w:after="156" w:line="400" w:lineRule="exact"/>
        <w:rPr>
          <w:rFonts w:hint="eastAsia" w:ascii="宋体" w:hAnsi="宋体"/>
          <w:b/>
          <w:color w:val="auto"/>
          <w:sz w:val="24"/>
          <w:highlight w:val="none"/>
        </w:rPr>
      </w:pPr>
    </w:p>
    <w:p w14:paraId="3047F4C8">
      <w:pPr>
        <w:spacing w:before="156" w:after="156" w:line="400" w:lineRule="exact"/>
        <w:rPr>
          <w:rFonts w:hint="eastAsia" w:ascii="宋体" w:hAnsi="宋体"/>
          <w:b/>
          <w:color w:val="auto"/>
          <w:sz w:val="24"/>
          <w:highlight w:val="none"/>
        </w:rPr>
      </w:pPr>
    </w:p>
    <w:p w14:paraId="2E4AD768">
      <w:pPr>
        <w:spacing w:before="156" w:after="156" w:line="400" w:lineRule="exact"/>
        <w:rPr>
          <w:rFonts w:hint="eastAsia" w:ascii="宋体" w:hAnsi="宋体"/>
          <w:b/>
          <w:color w:val="auto"/>
          <w:sz w:val="24"/>
          <w:highlight w:val="none"/>
        </w:rPr>
      </w:pPr>
    </w:p>
    <w:p w14:paraId="37D3FCFF">
      <w:pPr>
        <w:spacing w:before="156" w:after="156" w:line="400" w:lineRule="exact"/>
        <w:rPr>
          <w:rFonts w:hint="eastAsia" w:ascii="宋体" w:hAnsi="宋体"/>
          <w:b/>
          <w:color w:val="auto"/>
          <w:sz w:val="24"/>
          <w:highlight w:val="none"/>
        </w:rPr>
      </w:pPr>
    </w:p>
    <w:p w14:paraId="03376918">
      <w:pPr>
        <w:spacing w:before="156" w:after="156" w:line="400" w:lineRule="exact"/>
        <w:rPr>
          <w:rFonts w:hint="eastAsia" w:ascii="宋体" w:hAnsi="宋体"/>
          <w:b/>
          <w:color w:val="auto"/>
          <w:sz w:val="24"/>
          <w:highlight w:val="none"/>
        </w:rPr>
      </w:pPr>
    </w:p>
    <w:p w14:paraId="54895255">
      <w:pPr>
        <w:spacing w:before="156" w:after="156" w:line="400" w:lineRule="exact"/>
        <w:rPr>
          <w:rFonts w:hint="eastAsia" w:ascii="宋体" w:hAnsi="宋体"/>
          <w:b/>
          <w:color w:val="auto"/>
          <w:sz w:val="24"/>
          <w:highlight w:val="none"/>
        </w:rPr>
      </w:pPr>
    </w:p>
    <w:p w14:paraId="268A33A4">
      <w:pPr>
        <w:pStyle w:val="229"/>
        <w:spacing w:line="360" w:lineRule="exact"/>
        <w:rPr>
          <w:rFonts w:hint="eastAsia" w:hAnsi="宋体"/>
          <w:b/>
          <w:color w:val="auto"/>
          <w:sz w:val="24"/>
          <w:highlight w:val="none"/>
        </w:rPr>
      </w:pPr>
      <w:r>
        <w:rPr>
          <w:rFonts w:hAnsi="宋体"/>
          <w:b/>
          <w:color w:val="auto"/>
          <w:sz w:val="24"/>
          <w:highlight w:val="none"/>
        </w:rPr>
        <w:br w:type="page" w:clear="all"/>
      </w:r>
    </w:p>
    <w:p w14:paraId="22E4EFCA">
      <w:pPr>
        <w:pStyle w:val="195"/>
        <w:keepNext w:val="0"/>
        <w:keepLines w:val="0"/>
        <w:jc w:val="center"/>
        <w:rPr>
          <w:color w:val="auto"/>
          <w:sz w:val="30"/>
          <w:szCs w:val="30"/>
          <w:highlight w:val="none"/>
        </w:rPr>
      </w:pPr>
      <w:r>
        <w:rPr>
          <w:rFonts w:hint="eastAsia"/>
          <w:color w:val="auto"/>
          <w:sz w:val="30"/>
          <w:szCs w:val="30"/>
          <w:highlight w:val="none"/>
        </w:rPr>
        <w:t>一、评标方法</w:t>
      </w:r>
    </w:p>
    <w:p w14:paraId="53E46327">
      <w:pPr>
        <w:pStyle w:val="229"/>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4FCD8A8">
      <w:pPr>
        <w:pStyle w:val="195"/>
        <w:keepNext w:val="0"/>
        <w:keepLines w:val="0"/>
        <w:jc w:val="center"/>
        <w:rPr>
          <w:rFonts w:hint="eastAsia"/>
          <w:color w:val="auto"/>
          <w:sz w:val="30"/>
          <w:szCs w:val="30"/>
          <w:highlight w:val="none"/>
        </w:rPr>
      </w:pPr>
      <w:r>
        <w:rPr>
          <w:rFonts w:hint="eastAsia"/>
          <w:color w:val="auto"/>
          <w:sz w:val="30"/>
          <w:szCs w:val="30"/>
          <w:highlight w:val="none"/>
        </w:rPr>
        <w:t>二、评标程序</w:t>
      </w:r>
    </w:p>
    <w:p w14:paraId="3BA16E5B">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083B0C66">
      <w:pPr>
        <w:pStyle w:val="229"/>
        <w:spacing w:line="360" w:lineRule="auto"/>
        <w:ind w:left="1" w:firstLine="420"/>
        <w:rPr>
          <w:rFonts w:hint="eastAsia"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60819E96">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C0C4B31">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25CC458B">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B9953A7">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未提供“投标人须知前附表”第13条“报价文件”规定中“必须提供”的文件资料的；</w:t>
      </w:r>
    </w:p>
    <w:p w14:paraId="4CFBC3E5">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74EDAD8A">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w:t>
      </w:r>
    </w:p>
    <w:p w14:paraId="47A4001C">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F4C9625">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15954A7E">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5CD3DC44">
      <w:pPr>
        <w:pStyle w:val="197"/>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1437B735">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2.2在商务</w:t>
      </w:r>
      <w:r>
        <w:rPr>
          <w:rFonts w:hint="eastAsia" w:ascii="宋体" w:hAnsi="宋体"/>
          <w:color w:val="auto"/>
          <w:sz w:val="21"/>
          <w:szCs w:val="21"/>
          <w:highlight w:val="none"/>
          <w:lang w:eastAsia="zh-CN"/>
        </w:rPr>
        <w:t>及技术</w:t>
      </w:r>
      <w:r>
        <w:rPr>
          <w:rFonts w:hint="eastAsia" w:ascii="宋体" w:hAnsi="宋体"/>
          <w:color w:val="auto"/>
          <w:sz w:val="21"/>
          <w:szCs w:val="21"/>
          <w:highlight w:val="none"/>
        </w:rPr>
        <w:t>评审时，如发现下列情形之一的，将被视为投标无效：</w:t>
      </w:r>
    </w:p>
    <w:p w14:paraId="14AE1DC6">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452B9486">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67990E5E">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3B85D631">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3651510B">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2538EB95">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2A38B8EE">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6251055B">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5E68FA32">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78AF0D11">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47A0DA0A">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3BC77465">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3E173654">
      <w:pPr>
        <w:pStyle w:val="223"/>
        <w:numPr>
          <w:ilvl w:val="0"/>
          <w:numId w:val="7"/>
        </w:numPr>
        <w:spacing w:line="360" w:lineRule="auto"/>
        <w:ind w:firstLine="413"/>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虚假投标，或者出现其他情形而导致被评标委员会认定无效的；</w:t>
      </w:r>
    </w:p>
    <w:p w14:paraId="61B96193">
      <w:pPr>
        <w:pStyle w:val="223"/>
        <w:numPr>
          <w:ilvl w:val="0"/>
          <w:numId w:val="7"/>
        </w:numPr>
        <w:spacing w:line="360" w:lineRule="auto"/>
        <w:ind w:firstLine="413"/>
        <w:rPr>
          <w:rFonts w:ascii="宋体" w:hAnsi="宋体" w:eastAsia="宋体"/>
          <w:b/>
          <w:color w:val="auto"/>
          <w:sz w:val="21"/>
          <w:szCs w:val="21"/>
          <w:highlight w:val="none"/>
        </w:rPr>
      </w:pPr>
      <w:r>
        <w:rPr>
          <w:rFonts w:hint="eastAsia" w:ascii="宋体" w:hAnsi="宋体" w:eastAsia="宋体"/>
          <w:b/>
          <w:color w:val="auto"/>
          <w:sz w:val="21"/>
          <w:szCs w:val="21"/>
          <w:highlight w:val="none"/>
        </w:rPr>
        <w:t>招标文件未载明允许提供备选（替代）投标方案或明确不允许提供备选（替代）投标方案时，投标人提供了备选（替代）投标方案的；</w:t>
      </w:r>
    </w:p>
    <w:p w14:paraId="27F6E22F">
      <w:pPr>
        <w:pStyle w:val="223"/>
        <w:numPr>
          <w:ilvl w:val="0"/>
          <w:numId w:val="7"/>
        </w:numPr>
        <w:spacing w:line="360" w:lineRule="auto"/>
        <w:ind w:firstLine="413"/>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未响应招标文件实质性要求的。</w:t>
      </w:r>
    </w:p>
    <w:p w14:paraId="067EF712">
      <w:pPr>
        <w:numPr>
          <w:ilvl w:val="0"/>
          <w:numId w:val="7"/>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755AB4AC">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5305C2A4">
      <w:pPr>
        <w:spacing w:line="360" w:lineRule="auto"/>
        <w:ind w:firstLine="420"/>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A06D2A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08FD48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736D099D">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323E62D9">
      <w:pPr>
        <w:pStyle w:val="229"/>
        <w:spacing w:line="360" w:lineRule="auto"/>
        <w:ind w:firstLine="420"/>
        <w:rPr>
          <w:rFonts w:hint="eastAsia" w:hAnsi="宋体"/>
          <w:color w:val="auto"/>
          <w:sz w:val="21"/>
          <w:highlight w:val="none"/>
        </w:rPr>
      </w:pPr>
      <w:r>
        <w:rPr>
          <w:rFonts w:hAnsi="宋体"/>
          <w:color w:val="auto"/>
          <w:sz w:val="21"/>
          <w:highlight w:val="none"/>
        </w:rPr>
        <w:t>4</w:t>
      </w:r>
      <w:r>
        <w:rPr>
          <w:rFonts w:hint="eastAsia" w:hAnsi="宋体"/>
          <w:color w:val="auto"/>
          <w:sz w:val="21"/>
          <w:highlight w:val="none"/>
        </w:rPr>
        <w:t xml:space="preserve">.1投标文件报价出现前后不一致的，除“投标文件前附表”另有规定的情形，按照下列规定修正： </w:t>
      </w:r>
    </w:p>
    <w:p w14:paraId="09C894F5">
      <w:pPr>
        <w:pStyle w:val="229"/>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2AFC34F5">
      <w:pPr>
        <w:pStyle w:val="229"/>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1C3A940C">
      <w:pPr>
        <w:pStyle w:val="229"/>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29B058D6">
      <w:pPr>
        <w:pStyle w:val="229"/>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2835B407">
      <w:pPr>
        <w:pStyle w:val="229"/>
        <w:spacing w:line="360" w:lineRule="auto"/>
        <w:ind w:firstLine="42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2DA34EDD">
      <w:pPr>
        <w:pStyle w:val="196"/>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7EFAB876">
      <w:pPr>
        <w:spacing w:line="360" w:lineRule="auto"/>
        <w:ind w:firstLine="42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1338351E">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3C23573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5.1采用综合评分法的</w:t>
      </w:r>
    </w:p>
    <w:p w14:paraId="45B442B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533E78D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7789D719">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w:t>
      </w:r>
      <w:r>
        <w:rPr>
          <w:rFonts w:hint="eastAsia" w:ascii="宋体" w:hAnsi="宋体"/>
          <w:color w:val="auto"/>
          <w:szCs w:val="21"/>
          <w:highlight w:val="none"/>
          <w:lang w:eastAsia="zh-CN"/>
        </w:rPr>
        <w:t>发现</w:t>
      </w:r>
      <w:r>
        <w:rPr>
          <w:rFonts w:hint="eastAsia" w:ascii="宋体" w:hAnsi="宋体"/>
          <w:color w:val="auto"/>
          <w:szCs w:val="21"/>
          <w:highlight w:val="none"/>
        </w:rPr>
        <w:t>下列情形之一的，应当启动异常低价投标审查程序：</w:t>
      </w:r>
    </w:p>
    <w:p w14:paraId="71F0338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585734E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133620E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r>
        <w:rPr>
          <w:rFonts w:ascii="宋体" w:hAnsi="宋体"/>
          <w:i/>
          <w:color w:val="auto"/>
          <w:szCs w:val="21"/>
          <w:highlight w:val="none"/>
        </w:rPr>
        <w:t>（范围为45%-65%）</w:t>
      </w:r>
    </w:p>
    <w:p w14:paraId="22A2D0A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52FBE0C0">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C4454F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798862C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B09ADF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2540CB5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3D4602E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16059EE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6E41E936">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24D2155">
      <w:pPr>
        <w:spacing w:line="360" w:lineRule="auto"/>
        <w:ind w:firstLine="424"/>
        <w:jc w:val="center"/>
        <w:rPr>
          <w:rFonts w:hint="eastAsia"/>
          <w:color w:val="auto"/>
          <w:highlight w:val="none"/>
        </w:rPr>
      </w:pPr>
      <w:r>
        <w:rPr>
          <w:color w:val="auto"/>
          <w:highlight w:val="none"/>
        </w:rPr>
        <w:br w:type="page" w:clear="all"/>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2E828B6A">
      <w:pPr>
        <w:pStyle w:val="195"/>
        <w:keepNext w:val="0"/>
        <w:keepLines w:val="0"/>
        <w:jc w:val="center"/>
        <w:rPr>
          <w:rFonts w:hint="eastAsia"/>
          <w:color w:val="auto"/>
          <w:highlight w:val="none"/>
        </w:rPr>
      </w:pPr>
      <w:r>
        <w:rPr>
          <w:rFonts w:hint="eastAsia"/>
          <w:color w:val="auto"/>
          <w:highlight w:val="none"/>
        </w:rPr>
        <w:t>综合评分法</w:t>
      </w:r>
    </w:p>
    <w:p w14:paraId="4170B5B1">
      <w:pPr>
        <w:pStyle w:val="229"/>
        <w:spacing w:line="360" w:lineRule="auto"/>
        <w:jc w:val="both"/>
        <w:rPr>
          <w:rFonts w:hint="eastAsia" w:hAnsi="宋体"/>
          <w:b/>
          <w:bCs w:val="0"/>
          <w:color w:val="auto"/>
          <w:sz w:val="21"/>
          <w:highlight w:val="none"/>
        </w:rPr>
      </w:pPr>
      <w:r>
        <w:rPr>
          <w:rFonts w:hint="eastAsia" w:hAnsi="宋体"/>
          <w:b/>
          <w:bCs w:val="0"/>
          <w:color w:val="auto"/>
          <w:sz w:val="21"/>
          <w:highlight w:val="none"/>
        </w:rPr>
        <w:t>（</w:t>
      </w:r>
      <w:r>
        <w:rPr>
          <w:rFonts w:hint="eastAsia" w:hAnsi="宋体"/>
          <w:b/>
          <w:bCs w:val="0"/>
          <w:color w:val="auto"/>
          <w:sz w:val="21"/>
          <w:highlight w:val="none"/>
          <w:lang w:val="en-US" w:eastAsia="zh-CN"/>
        </w:rPr>
        <w:t>适用于分标1</w:t>
      </w:r>
      <w:r>
        <w:rPr>
          <w:rFonts w:hint="eastAsia" w:hAnsi="宋体"/>
          <w:b/>
          <w:bCs w:val="0"/>
          <w:color w:val="auto"/>
          <w:sz w:val="21"/>
          <w:highlight w:val="none"/>
        </w:rPr>
        <w:t>）</w:t>
      </w:r>
    </w:p>
    <w:tbl>
      <w:tblPr>
        <w:tblStyle w:val="31"/>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56"/>
        <w:gridCol w:w="1218"/>
        <w:gridCol w:w="1500"/>
        <w:gridCol w:w="5506"/>
      </w:tblGrid>
      <w:tr w14:paraId="0B79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16864D69">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B412560">
            <w:pPr>
              <w:spacing w:line="41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36078AE">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0DE700EE">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730A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5A70C75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60720A0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54F1FA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1E4A1685">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（1）评标报价为投标人的投标报价进行政策性扣除后的价格，评标报价只是作为评标时使用。最终中标人的中标金额等于投标报价。</w:t>
            </w:r>
          </w:p>
          <w:p w14:paraId="4EC5164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（2）中小企业政策性扣除计算方法</w:t>
            </w:r>
          </w:p>
          <w:p w14:paraId="3C8A33CE">
            <w:pPr>
              <w:spacing w:line="360" w:lineRule="auto"/>
              <w:ind w:firstLine="443"/>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w:t>
            </w:r>
            <w:r>
              <w:rPr>
                <w:rFonts w:hint="eastAsia" w:ascii="宋体" w:hAnsi="宋体" w:eastAsia="宋体" w:cs="宋体"/>
                <w:bCs/>
                <w:color w:val="auto"/>
                <w:szCs w:val="21"/>
                <w:highlight w:val="none"/>
                <w:lang w:eastAsia="zh-CN"/>
              </w:rPr>
              <w:t>。</w:t>
            </w:r>
          </w:p>
          <w:p w14:paraId="75A38CBD">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监狱企业属于小型、微型企业的，不重复享受政策。</w:t>
            </w:r>
          </w:p>
          <w:p w14:paraId="0A624456">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6C8F407B">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（5）本国产品政策性扣除计算方法。</w:t>
            </w:r>
          </w:p>
          <w:p w14:paraId="2053EB2E">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8340123">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1D8C735">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22B901EB">
            <w:pPr>
              <w:pStyle w:val="229"/>
              <w:spacing w:line="360" w:lineRule="auto"/>
              <w:ind w:firstLine="42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如果所有参与竞争的供应商均可享受本国产品价格评审优惠，则统一不进行价格扣除。</w:t>
            </w:r>
          </w:p>
          <w:p w14:paraId="23B33EC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（6）中小企业折扣与本国产品折扣进行叠加计算，用扣除后的价格参加评审。即评审价=投标报价-中小企业折扣-本国产品折扣，除上述情况外，评审价=投标报价。</w:t>
            </w:r>
          </w:p>
          <w:p w14:paraId="705451E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（7）满足招标文件要求且评标报价最低的评标报价为评标基准价，其价格分为满分。</w:t>
            </w:r>
          </w:p>
          <w:p w14:paraId="238E48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（8）价格分计算公式：        </w:t>
            </w:r>
          </w:p>
          <w:p w14:paraId="4839BAD3">
            <w:pPr>
              <w:pStyle w:val="229"/>
              <w:spacing w:line="360" w:lineRule="auto"/>
              <w:ind w:firstLine="443"/>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highlight w:val="none"/>
                <w:lang w:val="en-US" w:eastAsia="zh-CN"/>
              </w:rPr>
              <w:t>价格分=（评标基准价／评标报价）×</w:t>
            </w:r>
            <w:r>
              <w:rPr>
                <w:rFonts w:hint="eastAsia" w:ascii="宋体" w:hAnsi="宋体" w:eastAsia="宋体" w:cs="宋体"/>
                <w:bCs/>
                <w:color w:val="auto"/>
                <w:sz w:val="21"/>
                <w:highlight w:val="none"/>
                <w:u w:val="single"/>
                <w:lang w:val="en-US" w:eastAsia="zh-CN"/>
              </w:rPr>
              <w:t>30</w:t>
            </w:r>
            <w:r>
              <w:rPr>
                <w:rFonts w:hint="eastAsia" w:ascii="宋体" w:hAnsi="宋体" w:eastAsia="宋体" w:cs="宋体"/>
                <w:bCs/>
                <w:color w:val="auto"/>
                <w:sz w:val="21"/>
                <w:highlight w:val="none"/>
                <w:lang w:val="en-US" w:eastAsia="zh-CN"/>
              </w:rPr>
              <w:t>分</w:t>
            </w:r>
          </w:p>
        </w:tc>
      </w:tr>
      <w:tr w14:paraId="1199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tcBorders>
              <w:top w:val="single" w:color="auto" w:sz="4" w:space="0"/>
              <w:left w:val="single" w:color="auto" w:sz="4" w:space="0"/>
              <w:right w:val="single" w:color="auto" w:sz="4" w:space="0"/>
            </w:tcBorders>
            <w:noWrap w:val="0"/>
            <w:vAlign w:val="center"/>
          </w:tcPr>
          <w:p w14:paraId="6C14921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956" w:type="dxa"/>
            <w:vMerge w:val="restart"/>
            <w:tcBorders>
              <w:top w:val="single" w:color="auto" w:sz="4" w:space="0"/>
              <w:left w:val="single" w:color="auto" w:sz="4" w:space="0"/>
              <w:right w:val="single" w:color="auto" w:sz="4" w:space="0"/>
            </w:tcBorders>
            <w:noWrap w:val="0"/>
            <w:vAlign w:val="center"/>
          </w:tcPr>
          <w:p w14:paraId="15A00847">
            <w:pPr>
              <w:spacing w:line="360" w:lineRule="auto"/>
              <w:jc w:val="both"/>
              <w:rPr>
                <w:rFonts w:hint="eastAsia" w:ascii="宋体" w:hAnsi="宋体" w:eastAsia="宋体" w:cs="宋体"/>
                <w:b/>
                <w:color w:val="auto"/>
                <w:sz w:val="21"/>
                <w:szCs w:val="21"/>
                <w:highlight w:val="none"/>
              </w:rPr>
            </w:pPr>
          </w:p>
          <w:p w14:paraId="7DD7D3D6">
            <w:pPr>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p w14:paraId="14BFAC39">
            <w:pPr>
              <w:spacing w:line="360" w:lineRule="auto"/>
              <w:jc w:val="both"/>
              <w:rPr>
                <w:rFonts w:hint="eastAsia" w:ascii="宋体" w:hAnsi="宋体" w:eastAsia="宋体" w:cs="宋体"/>
                <w:b/>
                <w:color w:val="auto"/>
                <w:sz w:val="21"/>
                <w:szCs w:val="21"/>
                <w:highlight w:val="none"/>
              </w:rPr>
            </w:pPr>
          </w:p>
        </w:tc>
        <w:tc>
          <w:tcPr>
            <w:tcW w:w="1218" w:type="dxa"/>
            <w:vMerge w:val="restart"/>
            <w:tcBorders>
              <w:top w:val="single" w:color="auto" w:sz="4" w:space="0"/>
              <w:left w:val="single" w:color="auto" w:sz="4" w:space="0"/>
              <w:right w:val="single" w:color="auto" w:sz="4" w:space="0"/>
            </w:tcBorders>
            <w:noWrap w:val="0"/>
            <w:vAlign w:val="center"/>
          </w:tcPr>
          <w:p w14:paraId="0111769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cs="宋体"/>
                <w:b/>
                <w:color w:val="auto"/>
                <w:sz w:val="21"/>
                <w:szCs w:val="21"/>
                <w:highlight w:val="none"/>
                <w:lang w:val="en-US" w:eastAsia="zh-CN"/>
              </w:rPr>
              <w:t>0</w:t>
            </w:r>
            <w:r>
              <w:rPr>
                <w:rFonts w:hint="eastAsia" w:ascii="宋体" w:hAnsi="宋体" w:eastAsia="宋体" w:cs="宋体"/>
                <w:b/>
                <w:color w:val="auto"/>
                <w:sz w:val="21"/>
                <w:szCs w:val="21"/>
                <w:highlight w:val="none"/>
              </w:rPr>
              <w:t>分</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DE1B1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技术参数及要求分（满分</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2A68EA73">
            <w:pPr>
              <w:keepNext w:val="0"/>
              <w:keepLines w:val="0"/>
              <w:pageBreakBefore w:val="0"/>
              <w:widowControl w:val="0"/>
              <w:bidi w:val="0"/>
              <w:spacing w:line="420" w:lineRule="exact"/>
              <w:ind w:firstLine="0"/>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lang w:val="en-US" w:eastAsia="zh-CN"/>
              </w:rPr>
              <w:t>投标文件的技术要求中无负偏离的得</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3</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 。非实质性要求的技术要求有负偏离的，得分=该项满分分值-累计扣分分值（有一项非实质性要求的技术要求负偏离的扣</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分，最多扣</w:t>
            </w:r>
            <w:r>
              <w:rPr>
                <w:rFonts w:hint="eastAsia" w:ascii="宋体" w:hAnsi="宋体" w:eastAsia="宋体" w:cs="宋体"/>
                <w:b/>
                <w:color w:val="auto"/>
                <w:sz w:val="21"/>
                <w:szCs w:val="21"/>
                <w:highlight w:val="none"/>
                <w:lang w:val="en-US" w:eastAsia="zh-CN"/>
              </w:rPr>
              <w:t>10</w:t>
            </w:r>
            <w:r>
              <w:rPr>
                <w:rFonts w:hint="eastAsia" w:ascii="宋体" w:hAnsi="宋体" w:eastAsia="宋体" w:cs="宋体"/>
                <w:bCs/>
                <w:color w:val="auto"/>
                <w:szCs w:val="21"/>
                <w:highlight w:val="none"/>
                <w:lang w:val="en-US" w:eastAsia="zh-CN"/>
              </w:rPr>
              <w:t>分）。</w:t>
            </w:r>
          </w:p>
        </w:tc>
      </w:tr>
      <w:tr w14:paraId="3488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left w:val="single" w:color="auto" w:sz="4" w:space="0"/>
              <w:bottom w:val="single" w:color="auto" w:sz="4" w:space="0"/>
              <w:right w:val="single" w:color="auto" w:sz="4" w:space="0"/>
            </w:tcBorders>
            <w:noWrap w:val="0"/>
            <w:vAlign w:val="center"/>
          </w:tcPr>
          <w:p w14:paraId="6273B652">
            <w:pPr>
              <w:spacing w:line="360" w:lineRule="auto"/>
              <w:jc w:val="center"/>
              <w:rPr>
                <w:rFonts w:hint="eastAsia" w:ascii="宋体" w:hAnsi="宋体" w:eastAsia="宋体" w:cs="宋体"/>
                <w:b/>
                <w:color w:val="auto"/>
                <w:sz w:val="21"/>
                <w:szCs w:val="21"/>
                <w:highlight w:val="none"/>
              </w:rPr>
            </w:pPr>
          </w:p>
        </w:tc>
        <w:tc>
          <w:tcPr>
            <w:tcW w:w="956" w:type="dxa"/>
            <w:vMerge w:val="continue"/>
            <w:tcBorders>
              <w:left w:val="single" w:color="auto" w:sz="4" w:space="0"/>
              <w:bottom w:val="single" w:color="auto" w:sz="4" w:space="0"/>
              <w:right w:val="single" w:color="auto" w:sz="4" w:space="0"/>
            </w:tcBorders>
            <w:noWrap w:val="0"/>
            <w:vAlign w:val="center"/>
          </w:tcPr>
          <w:p w14:paraId="0B14132D">
            <w:pPr>
              <w:spacing w:line="360" w:lineRule="auto"/>
              <w:jc w:val="both"/>
              <w:rPr>
                <w:rFonts w:hint="eastAsia" w:ascii="宋体" w:hAnsi="宋体" w:eastAsia="宋体" w:cs="宋体"/>
                <w:b/>
                <w:color w:val="auto"/>
                <w:sz w:val="21"/>
                <w:szCs w:val="21"/>
                <w:highlight w:val="none"/>
              </w:rPr>
            </w:pPr>
          </w:p>
        </w:tc>
        <w:tc>
          <w:tcPr>
            <w:tcW w:w="1218" w:type="dxa"/>
            <w:vMerge w:val="continue"/>
            <w:tcBorders>
              <w:left w:val="single" w:color="auto" w:sz="4" w:space="0"/>
              <w:bottom w:val="single" w:color="auto" w:sz="4" w:space="0"/>
              <w:right w:val="single" w:color="auto" w:sz="4" w:space="0"/>
            </w:tcBorders>
            <w:noWrap w:val="0"/>
            <w:vAlign w:val="center"/>
          </w:tcPr>
          <w:p w14:paraId="111F45CD">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1D0892">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技术材料分</w:t>
            </w: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7D997FBC">
            <w:pPr>
              <w:keepNext w:val="0"/>
              <w:keepLines w:val="0"/>
              <w:pageBreakBefore w:val="0"/>
              <w:widowControl w:val="0"/>
              <w:bidi w:val="0"/>
              <w:spacing w:line="420" w:lineRule="exact"/>
              <w:ind w:firstLine="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投标文件中，每提供有一项投标产品的相关证明材料（证明材料指具有资质的第三方检测机构出具的检测报告或含产品参数的彩页或产品厂家出具的技术参数证明材料或产品说明书）且</w:t>
            </w:r>
            <w:r>
              <w:rPr>
                <w:rFonts w:hint="eastAsia" w:ascii="宋体" w:hAnsi="宋体" w:cs="宋体"/>
                <w:bCs/>
                <w:color w:val="auto"/>
                <w:szCs w:val="21"/>
                <w:highlight w:val="none"/>
                <w:lang w:val="en-US" w:eastAsia="zh-CN"/>
              </w:rPr>
              <w:t>加盖投标人公章</w:t>
            </w:r>
            <w:r>
              <w:rPr>
                <w:rFonts w:hint="eastAsia" w:ascii="宋体" w:hAnsi="宋体" w:eastAsia="宋体" w:cs="宋体"/>
                <w:bCs/>
                <w:color w:val="auto"/>
                <w:szCs w:val="21"/>
                <w:highlight w:val="none"/>
                <w:lang w:val="en-US" w:eastAsia="zh-CN"/>
              </w:rPr>
              <w:t>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Cs/>
                <w:color w:val="auto"/>
                <w:szCs w:val="21"/>
                <w:highlight w:val="none"/>
                <w:lang w:val="en-US" w:eastAsia="zh-CN"/>
              </w:rPr>
              <w:t>分</w:t>
            </w:r>
          </w:p>
          <w:p w14:paraId="492869EA">
            <w:pPr>
              <w:keepNext w:val="0"/>
              <w:keepLines w:val="0"/>
              <w:pageBreakBefore w:val="0"/>
              <w:widowControl w:val="0"/>
              <w:bidi w:val="0"/>
              <w:spacing w:line="420" w:lineRule="exact"/>
              <w:ind w:firstLine="0"/>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注：投标人提供的证明材料，采购人在签订合同后供货前有权查验真伪，若投标人提供虚假材料应标的，采购人将报同级监管部门核实处理，由此造成的一切损失由中标供应商承担，采购人保留进一步追究其法律责任的权利。投标人提供的证明材料上的参数与投标响应参数不一致的，以证明材料上的参数为准。</w:t>
            </w:r>
          </w:p>
        </w:tc>
      </w:tr>
      <w:tr w14:paraId="1AE2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restart"/>
            <w:tcBorders>
              <w:top w:val="single" w:color="auto" w:sz="4" w:space="0"/>
              <w:left w:val="single" w:color="auto" w:sz="4" w:space="0"/>
              <w:bottom w:val="single" w:color="auto" w:sz="4" w:space="0"/>
              <w:right w:val="single" w:color="auto" w:sz="4" w:space="0"/>
            </w:tcBorders>
            <w:noWrap w:val="0"/>
            <w:vAlign w:val="center"/>
          </w:tcPr>
          <w:p w14:paraId="4E0E8B95">
            <w:pPr>
              <w:spacing w:line="360" w:lineRule="auto"/>
              <w:jc w:val="center"/>
              <w:rPr>
                <w:rFonts w:hint="eastAsia" w:ascii="宋体" w:hAnsi="宋体" w:eastAsia="宋体" w:cs="宋体"/>
                <w:b/>
                <w:color w:val="auto"/>
                <w:sz w:val="21"/>
                <w:szCs w:val="21"/>
                <w:highlight w:val="none"/>
              </w:rPr>
            </w:pPr>
          </w:p>
          <w:p w14:paraId="25BA3AF7">
            <w:pPr>
              <w:spacing w:line="360" w:lineRule="auto"/>
              <w:jc w:val="center"/>
              <w:rPr>
                <w:rFonts w:hint="eastAsia" w:ascii="宋体" w:hAnsi="宋体" w:eastAsia="宋体" w:cs="宋体"/>
                <w:b/>
                <w:color w:val="auto"/>
                <w:sz w:val="21"/>
                <w:szCs w:val="21"/>
                <w:highlight w:val="none"/>
              </w:rPr>
            </w:pPr>
          </w:p>
          <w:p w14:paraId="212C1FC0">
            <w:pPr>
              <w:spacing w:line="360" w:lineRule="auto"/>
              <w:jc w:val="center"/>
              <w:rPr>
                <w:rFonts w:hint="eastAsia" w:ascii="宋体" w:hAnsi="宋体" w:eastAsia="宋体" w:cs="宋体"/>
                <w:b/>
                <w:color w:val="auto"/>
                <w:sz w:val="21"/>
                <w:szCs w:val="21"/>
                <w:highlight w:val="none"/>
              </w:rPr>
            </w:pPr>
          </w:p>
          <w:p w14:paraId="340D8AA6">
            <w:pPr>
              <w:spacing w:line="360" w:lineRule="auto"/>
              <w:jc w:val="center"/>
              <w:rPr>
                <w:rFonts w:hint="eastAsia" w:ascii="宋体" w:hAnsi="宋体" w:eastAsia="宋体" w:cs="宋体"/>
                <w:b/>
                <w:color w:val="auto"/>
                <w:sz w:val="21"/>
                <w:szCs w:val="21"/>
                <w:highlight w:val="none"/>
              </w:rPr>
            </w:pPr>
          </w:p>
          <w:p w14:paraId="49A51523">
            <w:pPr>
              <w:spacing w:line="360" w:lineRule="auto"/>
              <w:jc w:val="center"/>
              <w:rPr>
                <w:rFonts w:hint="eastAsia" w:ascii="宋体" w:hAnsi="宋体" w:eastAsia="宋体" w:cs="宋体"/>
                <w:b/>
                <w:color w:val="auto"/>
                <w:sz w:val="21"/>
                <w:szCs w:val="21"/>
                <w:highlight w:val="none"/>
              </w:rPr>
            </w:pPr>
          </w:p>
          <w:p w14:paraId="3444DB53">
            <w:pPr>
              <w:spacing w:line="360" w:lineRule="auto"/>
              <w:jc w:val="center"/>
              <w:rPr>
                <w:rFonts w:hint="eastAsia" w:ascii="宋体" w:hAnsi="宋体" w:eastAsia="宋体" w:cs="宋体"/>
                <w:b/>
                <w:color w:val="auto"/>
                <w:sz w:val="21"/>
                <w:szCs w:val="21"/>
                <w:highlight w:val="none"/>
              </w:rPr>
            </w:pPr>
          </w:p>
          <w:p w14:paraId="78EC849A">
            <w:pPr>
              <w:spacing w:line="360" w:lineRule="auto"/>
              <w:jc w:val="center"/>
              <w:rPr>
                <w:rFonts w:hint="eastAsia" w:ascii="宋体" w:hAnsi="宋体" w:eastAsia="宋体" w:cs="宋体"/>
                <w:b/>
                <w:color w:val="auto"/>
                <w:sz w:val="21"/>
                <w:szCs w:val="21"/>
                <w:highlight w:val="none"/>
              </w:rPr>
            </w:pPr>
          </w:p>
          <w:p w14:paraId="4E139950">
            <w:pPr>
              <w:spacing w:line="360" w:lineRule="auto"/>
              <w:jc w:val="center"/>
              <w:rPr>
                <w:rFonts w:hint="eastAsia" w:ascii="宋体" w:hAnsi="宋体" w:eastAsia="宋体" w:cs="宋体"/>
                <w:b/>
                <w:color w:val="auto"/>
                <w:sz w:val="21"/>
                <w:szCs w:val="21"/>
                <w:highlight w:val="none"/>
              </w:rPr>
            </w:pPr>
          </w:p>
          <w:p w14:paraId="17CAC7B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956" w:type="dxa"/>
            <w:vMerge w:val="restart"/>
            <w:tcBorders>
              <w:top w:val="single" w:color="auto" w:sz="4" w:space="0"/>
              <w:left w:val="single" w:color="auto" w:sz="4" w:space="0"/>
              <w:bottom w:val="single" w:color="auto" w:sz="4" w:space="0"/>
              <w:right w:val="single" w:color="auto" w:sz="4" w:space="0"/>
            </w:tcBorders>
            <w:noWrap w:val="0"/>
            <w:vAlign w:val="center"/>
          </w:tcPr>
          <w:p w14:paraId="718EA0D9">
            <w:pPr>
              <w:spacing w:line="360" w:lineRule="auto"/>
              <w:jc w:val="center"/>
              <w:rPr>
                <w:rFonts w:hint="eastAsia" w:ascii="宋体" w:hAnsi="宋体" w:eastAsia="宋体" w:cs="宋体"/>
                <w:b/>
                <w:color w:val="auto"/>
                <w:sz w:val="21"/>
                <w:szCs w:val="21"/>
                <w:highlight w:val="none"/>
              </w:rPr>
            </w:pPr>
          </w:p>
          <w:p w14:paraId="33115B94">
            <w:pPr>
              <w:spacing w:line="360" w:lineRule="auto"/>
              <w:jc w:val="center"/>
              <w:rPr>
                <w:rFonts w:hint="eastAsia" w:ascii="宋体" w:hAnsi="宋体" w:eastAsia="宋体" w:cs="宋体"/>
                <w:b/>
                <w:color w:val="auto"/>
                <w:sz w:val="21"/>
                <w:szCs w:val="21"/>
                <w:highlight w:val="none"/>
              </w:rPr>
            </w:pPr>
          </w:p>
          <w:p w14:paraId="689BF867">
            <w:pPr>
              <w:spacing w:line="360" w:lineRule="auto"/>
              <w:jc w:val="center"/>
              <w:rPr>
                <w:rFonts w:hint="eastAsia" w:ascii="宋体" w:hAnsi="宋体" w:eastAsia="宋体" w:cs="宋体"/>
                <w:b/>
                <w:color w:val="auto"/>
                <w:sz w:val="21"/>
                <w:szCs w:val="21"/>
                <w:highlight w:val="none"/>
              </w:rPr>
            </w:pPr>
          </w:p>
          <w:p w14:paraId="1F95DE4F">
            <w:pPr>
              <w:spacing w:line="360" w:lineRule="auto"/>
              <w:jc w:val="center"/>
              <w:rPr>
                <w:rFonts w:hint="eastAsia" w:ascii="宋体" w:hAnsi="宋体" w:eastAsia="宋体" w:cs="宋体"/>
                <w:b/>
                <w:color w:val="auto"/>
                <w:sz w:val="21"/>
                <w:szCs w:val="21"/>
                <w:highlight w:val="none"/>
              </w:rPr>
            </w:pPr>
          </w:p>
          <w:p w14:paraId="356AC3D8">
            <w:pPr>
              <w:spacing w:line="360" w:lineRule="auto"/>
              <w:jc w:val="center"/>
              <w:rPr>
                <w:rFonts w:hint="eastAsia" w:ascii="宋体" w:hAnsi="宋体" w:eastAsia="宋体" w:cs="宋体"/>
                <w:b/>
                <w:color w:val="auto"/>
                <w:sz w:val="21"/>
                <w:szCs w:val="21"/>
                <w:highlight w:val="none"/>
              </w:rPr>
            </w:pPr>
          </w:p>
          <w:p w14:paraId="1A615191">
            <w:pPr>
              <w:spacing w:line="360" w:lineRule="auto"/>
              <w:jc w:val="center"/>
              <w:rPr>
                <w:rFonts w:hint="eastAsia" w:ascii="宋体" w:hAnsi="宋体" w:eastAsia="宋体" w:cs="宋体"/>
                <w:b/>
                <w:color w:val="auto"/>
                <w:sz w:val="21"/>
                <w:szCs w:val="21"/>
                <w:highlight w:val="none"/>
              </w:rPr>
            </w:pPr>
          </w:p>
          <w:p w14:paraId="760480E7">
            <w:pPr>
              <w:spacing w:line="360" w:lineRule="auto"/>
              <w:jc w:val="center"/>
              <w:rPr>
                <w:rFonts w:hint="eastAsia" w:ascii="宋体" w:hAnsi="宋体" w:eastAsia="宋体" w:cs="宋体"/>
                <w:b/>
                <w:color w:val="auto"/>
                <w:sz w:val="21"/>
                <w:szCs w:val="21"/>
                <w:highlight w:val="none"/>
              </w:rPr>
            </w:pPr>
          </w:p>
          <w:p w14:paraId="0D603C9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商 务 </w:t>
            </w:r>
            <w:r>
              <w:rPr>
                <w:rFonts w:hint="eastAsia" w:ascii="宋体" w:hAnsi="宋体" w:eastAsia="宋体" w:cs="宋体"/>
                <w:b/>
                <w:color w:val="auto"/>
                <w:sz w:val="21"/>
                <w:szCs w:val="21"/>
                <w:highlight w:val="none"/>
                <w:lang w:eastAsia="zh-CN"/>
              </w:rPr>
              <w:t>分</w:t>
            </w:r>
          </w:p>
        </w:tc>
        <w:tc>
          <w:tcPr>
            <w:tcW w:w="1218" w:type="dxa"/>
            <w:vMerge w:val="restart"/>
            <w:tcBorders>
              <w:top w:val="single" w:color="auto" w:sz="4" w:space="0"/>
              <w:left w:val="single" w:color="auto" w:sz="4" w:space="0"/>
              <w:bottom w:val="single" w:color="auto" w:sz="4" w:space="0"/>
              <w:right w:val="single" w:color="auto" w:sz="4" w:space="0"/>
            </w:tcBorders>
            <w:noWrap w:val="0"/>
            <w:vAlign w:val="center"/>
          </w:tcPr>
          <w:p w14:paraId="1D54DBCF">
            <w:pPr>
              <w:spacing w:line="360" w:lineRule="auto"/>
              <w:jc w:val="center"/>
              <w:rPr>
                <w:rFonts w:hint="eastAsia" w:ascii="宋体" w:hAnsi="宋体" w:eastAsia="宋体" w:cs="宋体"/>
                <w:b/>
                <w:color w:val="auto"/>
                <w:sz w:val="21"/>
                <w:szCs w:val="21"/>
                <w:highlight w:val="none"/>
              </w:rPr>
            </w:pPr>
          </w:p>
          <w:p w14:paraId="281E11AD">
            <w:pPr>
              <w:spacing w:line="360" w:lineRule="auto"/>
              <w:jc w:val="center"/>
              <w:rPr>
                <w:rFonts w:hint="eastAsia" w:ascii="宋体" w:hAnsi="宋体" w:eastAsia="宋体" w:cs="宋体"/>
                <w:b/>
                <w:color w:val="auto"/>
                <w:sz w:val="21"/>
                <w:szCs w:val="21"/>
                <w:highlight w:val="none"/>
              </w:rPr>
            </w:pPr>
          </w:p>
          <w:p w14:paraId="5CA64F48">
            <w:pPr>
              <w:spacing w:line="360" w:lineRule="auto"/>
              <w:jc w:val="center"/>
              <w:rPr>
                <w:rFonts w:hint="eastAsia" w:ascii="宋体" w:hAnsi="宋体" w:eastAsia="宋体" w:cs="宋体"/>
                <w:b/>
                <w:color w:val="auto"/>
                <w:sz w:val="21"/>
                <w:szCs w:val="21"/>
                <w:highlight w:val="none"/>
              </w:rPr>
            </w:pPr>
          </w:p>
          <w:p w14:paraId="2ED5D895">
            <w:pPr>
              <w:spacing w:line="360" w:lineRule="auto"/>
              <w:jc w:val="center"/>
              <w:rPr>
                <w:rFonts w:hint="eastAsia" w:ascii="宋体" w:hAnsi="宋体" w:eastAsia="宋体" w:cs="宋体"/>
                <w:b/>
                <w:color w:val="auto"/>
                <w:sz w:val="21"/>
                <w:szCs w:val="21"/>
                <w:highlight w:val="none"/>
              </w:rPr>
            </w:pPr>
          </w:p>
          <w:p w14:paraId="1E542DEE">
            <w:pPr>
              <w:spacing w:line="360" w:lineRule="auto"/>
              <w:jc w:val="center"/>
              <w:rPr>
                <w:rFonts w:hint="eastAsia" w:ascii="宋体" w:hAnsi="宋体" w:eastAsia="宋体" w:cs="宋体"/>
                <w:b/>
                <w:color w:val="auto"/>
                <w:sz w:val="21"/>
                <w:szCs w:val="21"/>
                <w:highlight w:val="none"/>
              </w:rPr>
            </w:pPr>
          </w:p>
          <w:p w14:paraId="169DBD78">
            <w:pPr>
              <w:spacing w:line="360" w:lineRule="auto"/>
              <w:jc w:val="center"/>
              <w:rPr>
                <w:rFonts w:hint="eastAsia" w:ascii="宋体" w:hAnsi="宋体" w:eastAsia="宋体" w:cs="宋体"/>
                <w:b/>
                <w:color w:val="auto"/>
                <w:sz w:val="21"/>
                <w:szCs w:val="21"/>
                <w:highlight w:val="none"/>
              </w:rPr>
            </w:pPr>
          </w:p>
          <w:p w14:paraId="079E3AF3">
            <w:pPr>
              <w:spacing w:line="360" w:lineRule="auto"/>
              <w:jc w:val="center"/>
              <w:rPr>
                <w:rFonts w:hint="eastAsia" w:ascii="宋体" w:hAnsi="宋体" w:eastAsia="宋体" w:cs="宋体"/>
                <w:b/>
                <w:color w:val="auto"/>
                <w:sz w:val="21"/>
                <w:szCs w:val="21"/>
                <w:highlight w:val="none"/>
              </w:rPr>
            </w:pPr>
          </w:p>
          <w:p w14:paraId="234749E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售后服务</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35A8A0B">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w:t>
            </w:r>
          </w:p>
          <w:p w14:paraId="215F8E4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546352C8">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color w:val="auto"/>
                <w:szCs w:val="21"/>
                <w:highlight w:val="none"/>
              </w:rPr>
              <w:t>投标文件中提供的</w:t>
            </w:r>
            <w:r>
              <w:rPr>
                <w:rFonts w:hint="eastAsia" w:ascii="宋体" w:hAnsi="宋体" w:eastAsia="宋体" w:cs="宋体"/>
                <w:color w:val="auto"/>
                <w:szCs w:val="21"/>
                <w:highlight w:val="none"/>
                <w:lang w:val="en-US" w:eastAsia="zh-CN"/>
              </w:rPr>
              <w:t>全部</w:t>
            </w:r>
            <w:r>
              <w:rPr>
                <w:rFonts w:hint="eastAsia" w:ascii="宋体" w:hAnsi="宋体" w:eastAsia="宋体" w:cs="宋体"/>
                <w:color w:val="auto"/>
                <w:szCs w:val="21"/>
                <w:highlight w:val="none"/>
              </w:rPr>
              <w:t>投标货物质保</w:t>
            </w:r>
            <w:r>
              <w:rPr>
                <w:rFonts w:hint="eastAsia" w:ascii="宋体" w:hAnsi="宋体" w:eastAsia="宋体" w:cs="宋体"/>
                <w:color w:val="auto"/>
                <w:highlight w:val="none"/>
              </w:rPr>
              <w:t>期（质保期以</w:t>
            </w:r>
            <w:r>
              <w:rPr>
                <w:rFonts w:hint="eastAsia" w:ascii="宋体" w:hAnsi="宋体" w:eastAsia="宋体" w:cs="宋体"/>
                <w:color w:val="auto"/>
                <w:szCs w:val="21"/>
                <w:highlight w:val="none"/>
              </w:rPr>
              <w:t>投标人</w:t>
            </w:r>
            <w:r>
              <w:rPr>
                <w:rFonts w:hint="eastAsia" w:ascii="宋体" w:hAnsi="宋体" w:eastAsia="宋体" w:cs="宋体"/>
                <w:color w:val="auto"/>
                <w:highlight w:val="none"/>
              </w:rPr>
              <w:t>或厂家承诺时间长的为准）在满足</w:t>
            </w:r>
            <w:r>
              <w:rPr>
                <w:rFonts w:hint="eastAsia" w:ascii="宋体" w:hAnsi="宋体" w:eastAsia="宋体" w:cs="宋体"/>
                <w:color w:val="auto"/>
                <w:szCs w:val="21"/>
                <w:highlight w:val="none"/>
              </w:rPr>
              <w:t>招标文件最低要求的前提下，每增加1年的加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color w:val="auto"/>
                <w:szCs w:val="21"/>
                <w:highlight w:val="none"/>
              </w:rPr>
              <w:t>分，不满一年不予计分，满分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分。（投标文件中提供质保期承诺材料，加盖投标人电子签章）</w:t>
            </w:r>
          </w:p>
        </w:tc>
      </w:tr>
      <w:tr w14:paraId="7CB0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03CF8199">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37B8D6FE">
            <w:pPr>
              <w:spacing w:line="360" w:lineRule="auto"/>
              <w:jc w:val="both"/>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69FC43F3">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95C0579">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质保期外</w:t>
            </w:r>
          </w:p>
          <w:p w14:paraId="15DCB42B">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零配件</w:t>
            </w:r>
          </w:p>
          <w:p w14:paraId="03916763">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47265BED">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rPr>
              <w:t>投标文件中承诺在质保期外，零配件价格比市场价每优惠</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%得</w:t>
            </w:r>
            <w:r>
              <w:rPr>
                <w:rFonts w:hint="eastAsia" w:ascii="宋体" w:hAnsi="宋体" w:eastAsia="宋体" w:cs="宋体"/>
                <w:color w:val="auto"/>
                <w:szCs w:val="21"/>
                <w:highlight w:val="none"/>
                <w:u w:val="single"/>
                <w:lang w:val="en-US" w:eastAsia="zh-CN"/>
              </w:rPr>
              <w:t>1</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rPr>
              <w:t>分。</w:t>
            </w:r>
          </w:p>
        </w:tc>
      </w:tr>
      <w:tr w14:paraId="3D8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5687B49A">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706FC1E7">
            <w:pPr>
              <w:spacing w:line="360" w:lineRule="auto"/>
              <w:jc w:val="center"/>
              <w:rPr>
                <w:rFonts w:hint="eastAsia" w:ascii="宋体" w:hAnsi="宋体" w:eastAsia="宋体" w:cs="宋体"/>
                <w:b/>
                <w:color w:val="auto"/>
                <w:sz w:val="21"/>
                <w:szCs w:val="21"/>
                <w:highlight w:val="none"/>
                <w:lang w:eastAsia="zh-CN"/>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5AB91B33">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2365334C">
            <w:pPr>
              <w:spacing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售后服务方案（</w:t>
            </w:r>
            <w:r>
              <w:rPr>
                <w:rFonts w:hint="eastAsia" w:ascii="宋体" w:hAnsi="宋体" w:eastAsia="宋体" w:cs="宋体"/>
                <w:b/>
                <w:bCs w:val="0"/>
                <w:color w:val="auto"/>
                <w:sz w:val="21"/>
                <w:szCs w:val="21"/>
                <w:highlight w:val="none"/>
                <w:lang w:val="en-US" w:eastAsia="zh-CN"/>
              </w:rPr>
              <w:t>满分</w:t>
            </w:r>
            <w:r>
              <w:rPr>
                <w:rFonts w:hint="eastAsia" w:ascii="宋体" w:hAnsi="宋体" w:cs="宋体"/>
                <w:b/>
                <w:color w:val="auto"/>
                <w:sz w:val="21"/>
                <w:szCs w:val="21"/>
                <w:highlight w:val="none"/>
                <w:lang w:val="en-US" w:eastAsia="zh-CN"/>
              </w:rPr>
              <w:t>7</w:t>
            </w:r>
            <w:r>
              <w:rPr>
                <w:rFonts w:hint="eastAsia" w:ascii="宋体" w:hAnsi="宋体" w:eastAsia="宋体" w:cs="宋体"/>
                <w:b/>
                <w:bCs w:val="0"/>
                <w:color w:val="auto"/>
                <w:sz w:val="21"/>
                <w:szCs w:val="21"/>
                <w:highlight w:val="none"/>
              </w:rPr>
              <w:t>分）：</w:t>
            </w:r>
          </w:p>
          <w:p w14:paraId="3A12054F">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一档：售后服务方案缺乏可行性，售后服务承诺抵达现场处置的时间＞</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小时，或缺乏备件供应库，或缺少具备资质认证的专业技术人员，则评分为</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2800FB4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二档：售后服务方案总体合理且具备可行性，</w:t>
            </w:r>
            <w:r>
              <w:rPr>
                <w:rFonts w:hint="eastAsia" w:ascii="宋体" w:hAnsi="宋体" w:eastAsia="宋体" w:cs="宋体"/>
                <w:color w:val="auto"/>
                <w:highlight w:val="none"/>
              </w:rPr>
              <w:t>售后服务承诺抵达现场处置的时间≤</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小时</w:t>
            </w:r>
            <w:r>
              <w:rPr>
                <w:rFonts w:hint="eastAsia" w:ascii="宋体" w:hAnsi="宋体" w:eastAsia="宋体" w:cs="宋体"/>
                <w:color w:val="auto"/>
                <w:highlight w:val="none"/>
                <w:lang w:val="en-US" w:eastAsia="zh-CN"/>
              </w:rPr>
              <w:t>，</w:t>
            </w:r>
            <w:r>
              <w:rPr>
                <w:rFonts w:hint="eastAsia" w:ascii="宋体" w:hAnsi="宋体" w:eastAsia="宋体" w:cs="宋体"/>
                <w:bCs/>
                <w:color w:val="auto"/>
                <w:sz w:val="21"/>
                <w:szCs w:val="21"/>
                <w:highlight w:val="none"/>
              </w:rPr>
              <w:t>拥有国内备件库，能够确保备件供应的稳定性，可提供超出商务要求标准的售后服务响应承诺，得</w:t>
            </w:r>
            <w:r>
              <w:rPr>
                <w:rFonts w:hint="eastAsia" w:ascii="宋体" w:hAnsi="宋体" w:cs="宋体"/>
                <w:b/>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D3667B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三</w:t>
            </w:r>
            <w:r>
              <w:rPr>
                <w:rFonts w:hint="eastAsia" w:ascii="宋体" w:hAnsi="宋体" w:eastAsia="宋体" w:cs="宋体"/>
                <w:bCs/>
                <w:color w:val="auto"/>
                <w:sz w:val="21"/>
                <w:szCs w:val="21"/>
                <w:highlight w:val="none"/>
              </w:rPr>
              <w:t>档</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售后服务方案合理且具备可行性，承诺售后服务响应时间≤</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 1-2人，且至少有1人为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原厂或第三方认证工程师的，得</w:t>
            </w:r>
            <w:r>
              <w:rPr>
                <w:rFonts w:hint="eastAsia" w:ascii="宋体" w:hAnsi="宋体" w:cs="宋体"/>
                <w:b/>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D9590B">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四档：售后服务方案合理且具备可行性，售后服务承诺抵达现场处置的时间≤</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拟投入项目售后服务的技术人员不少于 3 人，且至少有 2 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 xml:space="preserve">原厂认证工程师的，得 </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rPr>
              <w:t>分。</w:t>
            </w:r>
          </w:p>
          <w:p w14:paraId="6A8A2F55">
            <w:pPr>
              <w:spacing w:line="360" w:lineRule="auto"/>
              <w:ind w:firstLine="420" w:firstLineChars="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Cs/>
                <w:color w:val="auto"/>
                <w:sz w:val="21"/>
                <w:szCs w:val="21"/>
                <w:highlight w:val="none"/>
                <w:lang w:val="en-US" w:eastAsia="zh-CN"/>
              </w:rPr>
              <w:t>投标文件中</w:t>
            </w:r>
            <w:r>
              <w:rPr>
                <w:rFonts w:hint="eastAsia" w:ascii="宋体" w:hAnsi="宋体" w:eastAsia="宋体" w:cs="宋体"/>
                <w:bCs/>
                <w:color w:val="auto"/>
                <w:sz w:val="21"/>
                <w:szCs w:val="21"/>
                <w:highlight w:val="none"/>
              </w:rPr>
              <w:t>需提供拟投入售后服务机构负责人姓名、联系方式等相关证明材料。</w:t>
            </w:r>
          </w:p>
        </w:tc>
      </w:tr>
      <w:tr w14:paraId="0FFA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52572A29">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1E22066D">
            <w:pPr>
              <w:spacing w:line="360" w:lineRule="auto"/>
              <w:jc w:val="center"/>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4957BD9C">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50E33F9E">
            <w:pPr>
              <w:spacing w:line="360" w:lineRule="auto"/>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产品使用培训（满分</w:t>
            </w:r>
            <w:r>
              <w:rPr>
                <w:rFonts w:hint="eastAsia" w:ascii="宋体" w:hAnsi="宋体" w:cs="宋体"/>
                <w:b/>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3C150E9A">
            <w:pPr>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由评标委员会根据各投标人所提供的培训方案进行独立打分，投标文件中提供的方案</w:t>
            </w:r>
            <w:r>
              <w:rPr>
                <w:rFonts w:hint="eastAsia" w:ascii="宋体" w:hAnsi="宋体" w:cs="宋体"/>
                <w:bCs/>
                <w:color w:val="auto"/>
                <w:sz w:val="21"/>
                <w:szCs w:val="21"/>
                <w:highlight w:val="none"/>
                <w:lang w:val="en-US" w:eastAsia="zh-CN"/>
              </w:rPr>
              <w:t>达不到一档标准</w:t>
            </w:r>
            <w:r>
              <w:rPr>
                <w:rFonts w:hint="eastAsia" w:ascii="宋体" w:hAnsi="宋体" w:eastAsia="宋体" w:cs="宋体"/>
                <w:bCs/>
                <w:color w:val="auto"/>
                <w:sz w:val="21"/>
                <w:szCs w:val="21"/>
                <w:highlight w:val="none"/>
                <w:lang w:val="en-US" w:eastAsia="zh-CN"/>
              </w:rPr>
              <w:t>的，得</w:t>
            </w:r>
            <w:r>
              <w:rPr>
                <w:rFonts w:hint="eastAsia" w:ascii="宋体" w:hAnsi="宋体" w:eastAsia="宋体" w:cs="宋体"/>
                <w:b/>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w:t>
            </w:r>
          </w:p>
          <w:p w14:paraId="5CB8C7B8">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一档：培训方案可行，涵盖招标文件要求的设备使用培训内容，可指派工程师或技术人员赴采购单位驻地指导，满足培训需求，得</w:t>
            </w:r>
            <w:r>
              <w:rPr>
                <w:rFonts w:hint="eastAsia" w:ascii="宋体" w:hAnsi="宋体" w:cs="宋体"/>
                <w:b/>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3AED75A2">
            <w:pPr>
              <w:spacing w:line="360" w:lineRule="auto"/>
              <w:jc w:val="left"/>
              <w:rPr>
                <w:rFonts w:hint="eastAsia" w:ascii="宋体" w:hAnsi="宋体" w:eastAsia="宋体" w:cs="宋体"/>
                <w:color w:val="auto"/>
                <w:highlight w:val="none"/>
                <w:lang w:eastAsia="zh-CN"/>
              </w:rPr>
            </w:pPr>
            <w:r>
              <w:rPr>
                <w:rFonts w:hint="eastAsia" w:ascii="宋体" w:hAnsi="宋体" w:eastAsia="宋体" w:cs="宋体"/>
                <w:bCs/>
                <w:color w:val="auto"/>
                <w:sz w:val="21"/>
                <w:szCs w:val="21"/>
                <w:highlight w:val="none"/>
                <w:lang w:eastAsia="zh-CN"/>
              </w:rPr>
              <w:t>二档：满足一档要求的基础上，配备不少于2</w:t>
            </w:r>
            <w:r>
              <w:rPr>
                <w:rFonts w:hint="eastAsia" w:ascii="宋体" w:hAnsi="宋体" w:eastAsia="宋体" w:cs="宋体"/>
                <w:bCs/>
                <w:color w:val="auto"/>
                <w:sz w:val="21"/>
                <w:szCs w:val="21"/>
                <w:highlight w:val="none"/>
                <w:lang w:val="en-US" w:eastAsia="zh-CN"/>
              </w:rPr>
              <w:t>名具备培训讲解经验的设备培训讲师，可提供跟台服务及使用后持续培训服务，包含采用现场操作演示、现场问答、线上授课、头脑风暴等多样化且容易接受的培训形式，提供包含应用技巧、操作技巧、产品维修手册、电气原理图及操作规范流程图在内的全套培训资料等，得</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分。</w:t>
            </w:r>
          </w:p>
          <w:p w14:paraId="5EFEBA22">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三档：在满足二档要求的基础上，可为临床医务人员提供应用技巧与操作技巧培训，为</w:t>
            </w:r>
            <w:r>
              <w:rPr>
                <w:rFonts w:hint="eastAsia" w:ascii="宋体" w:hAnsi="宋体" w:eastAsia="宋体" w:cs="宋体"/>
                <w:b w:val="0"/>
                <w:bCs w:val="0"/>
                <w:color w:val="auto"/>
                <w:szCs w:val="21"/>
                <w:highlight w:val="none"/>
                <w:lang w:val="en-US" w:eastAsia="zh-CN"/>
              </w:rPr>
              <w:t>采购人</w:t>
            </w:r>
            <w:r>
              <w:rPr>
                <w:rFonts w:hint="eastAsia" w:ascii="宋体" w:hAnsi="宋体" w:eastAsia="宋体" w:cs="宋体"/>
                <w:bCs/>
                <w:color w:val="auto"/>
                <w:sz w:val="21"/>
                <w:szCs w:val="21"/>
                <w:highlight w:val="none"/>
                <w:lang w:val="en-US" w:eastAsia="zh-CN"/>
              </w:rPr>
              <w:t>维修人员开展产品维修手册、电气原理图及操作规范流程图等内容的培训，对项目的保障力度更强；培训方案包含知识与技能的定期更新机制，确保与行业前沿保持接轨，或投标人承诺支持采购人安排人员到专业培训机构参加核心产品专项培训，相关费用由投标人承担（需提供专业培训机构合作证明或培训承诺，以及详细的培训方案），得</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w:t>
            </w:r>
          </w:p>
        </w:tc>
      </w:tr>
      <w:tr w14:paraId="027F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75A717D2">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2438FBD2">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6930AD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产品业绩</w:t>
            </w:r>
          </w:p>
          <w:p w14:paraId="76E50181">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3122BA6">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自2023年1月1日起至投标截止日期止（销售业绩时间以签订合同时间为准），投标人</w:t>
            </w:r>
            <w:r>
              <w:rPr>
                <w:rFonts w:hint="eastAsia" w:ascii="宋体" w:hAnsi="宋体" w:cs="宋体"/>
                <w:bCs/>
                <w:color w:val="auto"/>
                <w:sz w:val="21"/>
                <w:szCs w:val="21"/>
                <w:highlight w:val="none"/>
                <w:lang w:val="en-US" w:eastAsia="zh-CN"/>
              </w:rPr>
              <w:t>或投标产商</w:t>
            </w:r>
            <w:r>
              <w:rPr>
                <w:rFonts w:hint="eastAsia" w:ascii="宋体" w:hAnsi="宋体" w:eastAsia="宋体" w:cs="宋体"/>
                <w:bCs/>
                <w:color w:val="auto"/>
                <w:sz w:val="21"/>
                <w:szCs w:val="21"/>
                <w:highlight w:val="none"/>
                <w:lang w:val="en-US" w:eastAsia="zh-CN"/>
              </w:rPr>
              <w:t>提供有所投含核心产品的销售业绩的，每1项得</w:t>
            </w:r>
            <w:r>
              <w:rPr>
                <w:rFonts w:hint="eastAsia" w:ascii="宋体" w:hAnsi="宋体" w:cs="宋体"/>
                <w:b/>
                <w:color w:val="auto"/>
                <w:sz w:val="21"/>
                <w:szCs w:val="21"/>
                <w:highlight w:val="none"/>
                <w:lang w:val="en-US" w:eastAsia="zh-CN"/>
              </w:rPr>
              <w:t>1.5</w:t>
            </w:r>
            <w:r>
              <w:rPr>
                <w:rFonts w:hint="eastAsia" w:ascii="宋体" w:hAnsi="宋体" w:eastAsia="宋体" w:cs="宋体"/>
                <w:bCs/>
                <w:color w:val="auto"/>
                <w:sz w:val="21"/>
                <w:szCs w:val="21"/>
                <w:highlight w:val="none"/>
                <w:lang w:val="en-US" w:eastAsia="zh-CN"/>
              </w:rPr>
              <w:t>分，满分</w:t>
            </w:r>
            <w:r>
              <w:rPr>
                <w:rFonts w:hint="eastAsia" w:ascii="宋体" w:hAnsi="宋体" w:cs="宋体"/>
                <w:b/>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分（投标文件中提供采购合同</w:t>
            </w:r>
            <w:r>
              <w:rPr>
                <w:rFonts w:hint="eastAsia" w:ascii="宋体" w:hAnsi="宋体" w:cs="宋体"/>
                <w:bCs/>
                <w:color w:val="auto"/>
                <w:sz w:val="21"/>
                <w:szCs w:val="21"/>
                <w:highlight w:val="none"/>
                <w:lang w:val="en-US" w:eastAsia="zh-CN"/>
              </w:rPr>
              <w:t>复印件或</w:t>
            </w:r>
            <w:r>
              <w:rPr>
                <w:rFonts w:hint="eastAsia" w:ascii="宋体" w:hAnsi="宋体" w:eastAsia="宋体" w:cs="宋体"/>
                <w:bCs/>
                <w:color w:val="auto"/>
                <w:sz w:val="21"/>
                <w:szCs w:val="21"/>
                <w:highlight w:val="none"/>
                <w:lang w:val="en-US" w:eastAsia="zh-CN"/>
              </w:rPr>
              <w:t>扫描件并加盖投标人公章）。</w:t>
            </w:r>
          </w:p>
        </w:tc>
      </w:tr>
      <w:tr w14:paraId="3877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2596537A">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720A0FE1">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86A10EE">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政策分（满分</w:t>
            </w:r>
          </w:p>
          <w:p w14:paraId="5D658E02">
            <w:pPr>
              <w:spacing w:line="360" w:lineRule="exact"/>
              <w:rPr>
                <w:rFonts w:hint="eastAsia" w:ascii="宋体" w:hAnsi="宋体" w:eastAsia="宋体" w:cs="宋体"/>
                <w:bCs/>
                <w:color w:val="auto"/>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bCs w:val="0"/>
                <w:color w:val="auto"/>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686B0734">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节能、环境标志产品</w:t>
            </w:r>
          </w:p>
          <w:p w14:paraId="7265E8C5">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0C38BD93">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795A034C">
            <w:pPr>
              <w:spacing w:line="3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（3）非节能、环境标志产品的不得分。</w:t>
            </w:r>
          </w:p>
        </w:tc>
      </w:tr>
      <w:tr w14:paraId="00A8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5"/>
            <w:tcBorders>
              <w:top w:val="single" w:color="auto" w:sz="4" w:space="0"/>
              <w:left w:val="single" w:color="auto" w:sz="4" w:space="0"/>
              <w:bottom w:val="single" w:color="auto" w:sz="4" w:space="0"/>
              <w:right w:val="single" w:color="auto" w:sz="4" w:space="0"/>
            </w:tcBorders>
            <w:noWrap w:val="0"/>
            <w:vAlign w:val="center"/>
          </w:tcPr>
          <w:p w14:paraId="459F24F2">
            <w:pPr>
              <w:widowControl w:val="0"/>
              <w:spacing w:line="360" w:lineRule="auto"/>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总得分=1+2+3。</w:t>
            </w:r>
          </w:p>
        </w:tc>
      </w:tr>
    </w:tbl>
    <w:p w14:paraId="1296A152">
      <w:pPr>
        <w:pStyle w:val="229"/>
        <w:spacing w:line="360" w:lineRule="auto"/>
        <w:ind w:firstLine="420"/>
        <w:rPr>
          <w:rFonts w:hint="eastAsia" w:hAnsi="宋体"/>
          <w:bCs/>
          <w:color w:val="auto"/>
          <w:sz w:val="21"/>
          <w:highlight w:val="none"/>
        </w:rPr>
      </w:pPr>
    </w:p>
    <w:p w14:paraId="0CB9F7E5">
      <w:pPr>
        <w:keepNext w:val="0"/>
        <w:keepLines w:val="0"/>
        <w:pageBreakBefore w:val="0"/>
        <w:widowControl w:val="0"/>
        <w:bidi w:val="0"/>
        <w:spacing w:line="360" w:lineRule="auto"/>
        <w:ind w:firstLine="0"/>
        <w:rPr>
          <w:rFonts w:hint="eastAsia" w:hAnsi="宋体"/>
          <w:bCs/>
          <w:color w:val="auto"/>
          <w:sz w:val="21"/>
          <w:highlight w:val="none"/>
        </w:rPr>
      </w:pPr>
      <w:r>
        <w:rPr>
          <w:rFonts w:hint="eastAsia" w:hAnsi="宋体"/>
          <w:bCs/>
          <w:color w:val="auto"/>
          <w:sz w:val="21"/>
          <w:highlight w:val="none"/>
        </w:rPr>
        <w:t>注：1.计分方法按四舍五入取至百分位；</w:t>
      </w:r>
    </w:p>
    <w:p w14:paraId="13F5C903">
      <w:pPr>
        <w:keepNext w:val="0"/>
        <w:keepLines w:val="0"/>
        <w:pageBreakBefore w:val="0"/>
        <w:widowControl w:val="0"/>
        <w:bidi w:val="0"/>
        <w:spacing w:line="360" w:lineRule="auto"/>
        <w:ind w:firstLine="0"/>
        <w:rPr>
          <w:rFonts w:hint="eastAsia" w:hAnsi="宋体"/>
          <w:color w:val="auto"/>
          <w:highlight w:val="none"/>
        </w:rPr>
      </w:pPr>
      <w:r>
        <w:rPr>
          <w:rFonts w:hint="eastAsia" w:hAnsi="宋体"/>
          <w:bCs/>
          <w:color w:val="auto"/>
          <w:sz w:val="21"/>
          <w:highlight w:val="none"/>
        </w:rPr>
        <w:t xml:space="preserve">    2.因落实政府采购政策进行价格调整的，以调整后的价格计算评标基准价和投标报价。</w:t>
      </w:r>
    </w:p>
    <w:p w14:paraId="6EC44B10">
      <w:pPr>
        <w:pStyle w:val="229"/>
        <w:spacing w:line="360" w:lineRule="auto"/>
        <w:ind w:firstLine="420"/>
        <w:contextualSpacing/>
        <w:rPr>
          <w:rFonts w:hint="eastAsia" w:hAnsi="宋体"/>
          <w:color w:val="auto"/>
          <w:sz w:val="21"/>
          <w:highlight w:val="none"/>
        </w:rPr>
      </w:pPr>
    </w:p>
    <w:p w14:paraId="63749792">
      <w:pPr>
        <w:spacing w:before="156" w:after="156" w:line="400" w:lineRule="exact"/>
        <w:rPr>
          <w:rFonts w:hint="eastAsia" w:ascii="宋体" w:hAnsi="宋体"/>
          <w:b/>
          <w:color w:val="auto"/>
          <w:sz w:val="24"/>
          <w:highlight w:val="none"/>
        </w:rPr>
      </w:pPr>
    </w:p>
    <w:p w14:paraId="1B7C3498">
      <w:pPr>
        <w:spacing w:before="156" w:after="156" w:line="400" w:lineRule="exact"/>
        <w:rPr>
          <w:rFonts w:hint="eastAsia" w:ascii="宋体" w:hAnsi="宋体"/>
          <w:b/>
          <w:color w:val="auto"/>
          <w:sz w:val="24"/>
          <w:highlight w:val="none"/>
        </w:rPr>
      </w:pPr>
    </w:p>
    <w:p w14:paraId="224BA473">
      <w:pPr>
        <w:spacing w:before="156" w:after="156" w:line="400" w:lineRule="exact"/>
        <w:rPr>
          <w:rFonts w:hint="eastAsia" w:ascii="宋体" w:hAnsi="宋体"/>
          <w:b/>
          <w:color w:val="auto"/>
          <w:sz w:val="24"/>
          <w:highlight w:val="none"/>
        </w:rPr>
      </w:pPr>
    </w:p>
    <w:p w14:paraId="6A1AD079">
      <w:pPr>
        <w:spacing w:before="156" w:after="156" w:line="400" w:lineRule="exact"/>
        <w:rPr>
          <w:rFonts w:hint="eastAsia" w:ascii="宋体" w:hAnsi="宋体"/>
          <w:b/>
          <w:color w:val="auto"/>
          <w:sz w:val="24"/>
          <w:highlight w:val="none"/>
        </w:rPr>
      </w:pPr>
    </w:p>
    <w:p w14:paraId="10EBB65C">
      <w:pPr>
        <w:spacing w:before="156" w:after="156" w:line="400" w:lineRule="exact"/>
        <w:rPr>
          <w:rFonts w:hint="eastAsia" w:ascii="宋体" w:hAnsi="宋体"/>
          <w:b/>
          <w:color w:val="auto"/>
          <w:sz w:val="24"/>
          <w:highlight w:val="none"/>
        </w:rPr>
      </w:pPr>
    </w:p>
    <w:p w14:paraId="0CFC7A13">
      <w:pPr>
        <w:pStyle w:val="229"/>
        <w:spacing w:line="360" w:lineRule="auto"/>
        <w:rPr>
          <w:rFonts w:hint="eastAsia" w:hAnsi="宋体"/>
          <w:b/>
          <w:bCs w:val="0"/>
          <w:color w:val="auto"/>
          <w:sz w:val="21"/>
          <w:highlight w:val="none"/>
        </w:rPr>
      </w:pPr>
      <w:r>
        <w:rPr>
          <w:rFonts w:hint="eastAsia" w:hAnsi="宋体"/>
          <w:b/>
          <w:bCs w:val="0"/>
          <w:color w:val="auto"/>
          <w:sz w:val="21"/>
          <w:highlight w:val="none"/>
        </w:rPr>
        <w:t>（</w:t>
      </w:r>
      <w:r>
        <w:rPr>
          <w:rFonts w:hint="eastAsia" w:hAnsi="宋体"/>
          <w:b/>
          <w:bCs w:val="0"/>
          <w:color w:val="auto"/>
          <w:sz w:val="21"/>
          <w:highlight w:val="none"/>
          <w:lang w:val="en-US" w:eastAsia="zh-CN"/>
        </w:rPr>
        <w:t>适用于分标2、3</w:t>
      </w:r>
      <w:r>
        <w:rPr>
          <w:rFonts w:hint="eastAsia" w:hAnsi="宋体"/>
          <w:b/>
          <w:bCs w:val="0"/>
          <w:color w:val="auto"/>
          <w:sz w:val="21"/>
          <w:highlight w:val="none"/>
        </w:rPr>
        <w:t>）</w:t>
      </w:r>
    </w:p>
    <w:tbl>
      <w:tblPr>
        <w:tblStyle w:val="31"/>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56"/>
        <w:gridCol w:w="1218"/>
        <w:gridCol w:w="1500"/>
        <w:gridCol w:w="5506"/>
      </w:tblGrid>
      <w:tr w14:paraId="0E74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2B3CB475">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20EA1D8E">
            <w:pPr>
              <w:spacing w:line="41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70384FF">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2AE5827">
            <w:pPr>
              <w:spacing w:line="41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628E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68113A9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6A13DD8">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117F51A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0FAC442A">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（1）评标报价为投标人的投标报价进行政策性扣除后的价格，评标报价只是作为评标时使用。最终中标人的中标金额等于投标报价。</w:t>
            </w:r>
          </w:p>
          <w:p w14:paraId="0DB1ECB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（2）中小企业政策性扣除计算方法</w:t>
            </w:r>
          </w:p>
          <w:p w14:paraId="3BDB9CA0">
            <w:pPr>
              <w:spacing w:line="360" w:lineRule="auto"/>
              <w:ind w:firstLine="443"/>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w:t>
            </w:r>
            <w:r>
              <w:rPr>
                <w:rFonts w:hint="eastAsia" w:ascii="宋体" w:hAnsi="宋体" w:eastAsia="宋体" w:cs="宋体"/>
                <w:bCs/>
                <w:color w:val="auto"/>
                <w:szCs w:val="21"/>
                <w:highlight w:val="none"/>
                <w:lang w:eastAsia="zh-CN"/>
              </w:rPr>
              <w:t>。</w:t>
            </w:r>
          </w:p>
          <w:p w14:paraId="27715E73">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监狱企业属于小型、微型企业的，不重复享受政策。</w:t>
            </w:r>
          </w:p>
          <w:p w14:paraId="309CCB9C">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5E9A2B45">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（5）本国产品政策性扣除计算方法。</w:t>
            </w:r>
          </w:p>
          <w:p w14:paraId="3B5ADB47">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D9D38FF">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38865D4E">
            <w:pPr>
              <w:pStyle w:val="229"/>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36B614F9">
            <w:pPr>
              <w:pStyle w:val="229"/>
              <w:spacing w:line="360" w:lineRule="auto"/>
              <w:ind w:firstLine="42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如果所有参与竞争的供应商均可享受本国产品价格评审优惠，则统一不进行价格扣除。</w:t>
            </w:r>
          </w:p>
          <w:p w14:paraId="2F264451">
            <w:pPr>
              <w:pStyle w:val="229"/>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（6）中小企业折扣与本国产品折扣进行叠加计算，用扣除后的价格参加评审。即评审价=投标报价-中小企业折扣-本国产品折扣，除上述情况外，评审价=投标报价。</w:t>
            </w:r>
          </w:p>
          <w:p w14:paraId="5932DAC3">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（7）满足招标文件要求且评标报价最低的评标报价为评标基准价，其价格分为满分。</w:t>
            </w:r>
          </w:p>
          <w:p w14:paraId="3056341E">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（8）价格分计算公式：        </w:t>
            </w:r>
          </w:p>
          <w:p w14:paraId="270E23FC">
            <w:pPr>
              <w:pStyle w:val="229"/>
              <w:spacing w:line="360" w:lineRule="auto"/>
              <w:ind w:firstLine="443"/>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highlight w:val="none"/>
                <w:lang w:val="en-US" w:eastAsia="zh-CN"/>
              </w:rPr>
              <w:t>价格分=（评标基准价／评标报价）×</w:t>
            </w:r>
            <w:r>
              <w:rPr>
                <w:rFonts w:hint="eastAsia" w:ascii="宋体" w:hAnsi="宋体" w:eastAsia="宋体" w:cs="宋体"/>
                <w:bCs/>
                <w:color w:val="auto"/>
                <w:sz w:val="21"/>
                <w:highlight w:val="none"/>
                <w:u w:val="single"/>
                <w:lang w:val="en-US" w:eastAsia="zh-CN"/>
              </w:rPr>
              <w:t>30</w:t>
            </w:r>
            <w:r>
              <w:rPr>
                <w:rFonts w:hint="eastAsia" w:ascii="宋体" w:hAnsi="宋体" w:eastAsia="宋体" w:cs="宋体"/>
                <w:bCs/>
                <w:color w:val="auto"/>
                <w:sz w:val="21"/>
                <w:highlight w:val="none"/>
                <w:lang w:val="en-US" w:eastAsia="zh-CN"/>
              </w:rPr>
              <w:t>分</w:t>
            </w:r>
          </w:p>
        </w:tc>
      </w:tr>
      <w:tr w14:paraId="5DA1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restart"/>
            <w:tcBorders>
              <w:top w:val="single" w:color="auto" w:sz="4" w:space="0"/>
              <w:left w:val="single" w:color="auto" w:sz="4" w:space="0"/>
              <w:right w:val="single" w:color="auto" w:sz="4" w:space="0"/>
            </w:tcBorders>
            <w:noWrap w:val="0"/>
            <w:vAlign w:val="center"/>
          </w:tcPr>
          <w:p w14:paraId="7047306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956" w:type="dxa"/>
            <w:vMerge w:val="restart"/>
            <w:tcBorders>
              <w:top w:val="single" w:color="auto" w:sz="4" w:space="0"/>
              <w:left w:val="single" w:color="auto" w:sz="4" w:space="0"/>
              <w:right w:val="single" w:color="auto" w:sz="4" w:space="0"/>
            </w:tcBorders>
            <w:noWrap w:val="0"/>
            <w:vAlign w:val="center"/>
          </w:tcPr>
          <w:p w14:paraId="2BC9F1E7">
            <w:pPr>
              <w:spacing w:line="360" w:lineRule="auto"/>
              <w:jc w:val="both"/>
              <w:rPr>
                <w:rFonts w:hint="eastAsia" w:ascii="宋体" w:hAnsi="宋体" w:eastAsia="宋体" w:cs="宋体"/>
                <w:b/>
                <w:color w:val="auto"/>
                <w:sz w:val="21"/>
                <w:szCs w:val="21"/>
                <w:highlight w:val="none"/>
              </w:rPr>
            </w:pPr>
          </w:p>
          <w:p w14:paraId="2BC460ED">
            <w:pPr>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p w14:paraId="2AF4488B">
            <w:pPr>
              <w:spacing w:line="360" w:lineRule="auto"/>
              <w:jc w:val="both"/>
              <w:rPr>
                <w:rFonts w:hint="eastAsia" w:ascii="宋体" w:hAnsi="宋体" w:eastAsia="宋体" w:cs="宋体"/>
                <w:b/>
                <w:color w:val="auto"/>
                <w:sz w:val="21"/>
                <w:szCs w:val="21"/>
                <w:highlight w:val="none"/>
              </w:rPr>
            </w:pPr>
          </w:p>
        </w:tc>
        <w:tc>
          <w:tcPr>
            <w:tcW w:w="1218" w:type="dxa"/>
            <w:vMerge w:val="restart"/>
            <w:tcBorders>
              <w:top w:val="single" w:color="auto" w:sz="4" w:space="0"/>
              <w:left w:val="single" w:color="auto" w:sz="4" w:space="0"/>
              <w:right w:val="single" w:color="auto" w:sz="4" w:space="0"/>
            </w:tcBorders>
            <w:noWrap w:val="0"/>
            <w:vAlign w:val="center"/>
          </w:tcPr>
          <w:p w14:paraId="3D57363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99D285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技术参数及要求分（满分</w:t>
            </w:r>
            <w:r>
              <w:rPr>
                <w:rFonts w:hint="eastAsia" w:ascii="宋体" w:hAnsi="宋体" w:cs="宋体"/>
                <w:b/>
                <w:color w:val="auto"/>
                <w:sz w:val="21"/>
                <w:szCs w:val="21"/>
                <w:highlight w:val="none"/>
                <w:lang w:val="en-US" w:eastAsia="zh-CN"/>
              </w:rPr>
              <w:t>35</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4E655C4A">
            <w:pPr>
              <w:keepNext w:val="0"/>
              <w:keepLines w:val="0"/>
              <w:pageBreakBefore w:val="0"/>
              <w:widowControl w:val="0"/>
              <w:bidi w:val="0"/>
              <w:spacing w:line="420" w:lineRule="exact"/>
              <w:ind w:firstLine="0"/>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lang w:val="en-US" w:eastAsia="zh-CN"/>
              </w:rPr>
              <w:t>投标文件的技术要求中无负偏离的得</w:t>
            </w:r>
            <w:r>
              <w:rPr>
                <w:rFonts w:hint="eastAsia" w:ascii="宋体" w:hAnsi="宋体" w:cs="宋体"/>
                <w:b/>
                <w:color w:val="auto"/>
                <w:sz w:val="21"/>
                <w:szCs w:val="21"/>
                <w:highlight w:val="none"/>
                <w:lang w:val="en-US" w:eastAsia="zh-CN"/>
              </w:rPr>
              <w:t>35</w:t>
            </w:r>
            <w:r>
              <w:rPr>
                <w:rFonts w:hint="eastAsia" w:ascii="宋体" w:hAnsi="宋体" w:eastAsia="宋体" w:cs="宋体"/>
                <w:bCs/>
                <w:color w:val="auto"/>
                <w:szCs w:val="21"/>
                <w:highlight w:val="none"/>
                <w:lang w:val="en-US" w:eastAsia="zh-CN"/>
              </w:rPr>
              <w:t>分，满分</w:t>
            </w:r>
            <w:r>
              <w:rPr>
                <w:rFonts w:hint="eastAsia" w:ascii="宋体" w:hAnsi="宋体" w:cs="宋体"/>
                <w:b/>
                <w:color w:val="auto"/>
                <w:sz w:val="21"/>
                <w:szCs w:val="21"/>
                <w:highlight w:val="none"/>
                <w:lang w:val="en-US" w:eastAsia="zh-CN"/>
              </w:rPr>
              <w:t>35</w:t>
            </w:r>
            <w:r>
              <w:rPr>
                <w:rFonts w:hint="eastAsia" w:ascii="宋体" w:hAnsi="宋体" w:eastAsia="宋体" w:cs="宋体"/>
                <w:bCs/>
                <w:color w:val="auto"/>
                <w:szCs w:val="21"/>
                <w:highlight w:val="none"/>
                <w:lang w:val="en-US" w:eastAsia="zh-CN"/>
              </w:rPr>
              <w:t>分 。非实质性要求的技术要求有负偏离的，得分=该项满分分值-累计扣分分值（有一项非实质性要求的技术要求负偏离的扣</w:t>
            </w:r>
            <w:r>
              <w:rPr>
                <w:rFonts w:hint="eastAsia" w:ascii="宋体" w:hAnsi="宋体" w:cs="宋体"/>
                <w:b/>
                <w:color w:val="auto"/>
                <w:sz w:val="21"/>
                <w:szCs w:val="21"/>
                <w:highlight w:val="none"/>
                <w:lang w:val="en-US" w:eastAsia="zh-CN"/>
              </w:rPr>
              <w:t>2</w:t>
            </w:r>
            <w:r>
              <w:rPr>
                <w:rFonts w:hint="eastAsia" w:ascii="宋体" w:hAnsi="宋体" w:eastAsia="宋体" w:cs="宋体"/>
                <w:bCs/>
                <w:color w:val="auto"/>
                <w:szCs w:val="21"/>
                <w:highlight w:val="none"/>
                <w:lang w:val="en-US" w:eastAsia="zh-CN"/>
              </w:rPr>
              <w:t>分，最多扣</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Cs w:val="21"/>
                <w:highlight w:val="none"/>
                <w:lang w:val="en-US" w:eastAsia="zh-CN"/>
              </w:rPr>
              <w:t>分）。</w:t>
            </w:r>
          </w:p>
        </w:tc>
      </w:tr>
      <w:tr w14:paraId="6A97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left w:val="single" w:color="auto" w:sz="4" w:space="0"/>
              <w:bottom w:val="single" w:color="auto" w:sz="4" w:space="0"/>
              <w:right w:val="single" w:color="auto" w:sz="4" w:space="0"/>
            </w:tcBorders>
            <w:noWrap w:val="0"/>
            <w:vAlign w:val="center"/>
          </w:tcPr>
          <w:p w14:paraId="4E3757C5">
            <w:pPr>
              <w:spacing w:line="360" w:lineRule="auto"/>
              <w:jc w:val="center"/>
              <w:rPr>
                <w:rFonts w:hint="eastAsia" w:ascii="宋体" w:hAnsi="宋体" w:eastAsia="宋体" w:cs="宋体"/>
                <w:b/>
                <w:color w:val="auto"/>
                <w:sz w:val="21"/>
                <w:szCs w:val="21"/>
                <w:highlight w:val="none"/>
              </w:rPr>
            </w:pPr>
          </w:p>
        </w:tc>
        <w:tc>
          <w:tcPr>
            <w:tcW w:w="956" w:type="dxa"/>
            <w:vMerge w:val="continue"/>
            <w:tcBorders>
              <w:left w:val="single" w:color="auto" w:sz="4" w:space="0"/>
              <w:bottom w:val="single" w:color="auto" w:sz="4" w:space="0"/>
              <w:right w:val="single" w:color="auto" w:sz="4" w:space="0"/>
            </w:tcBorders>
            <w:noWrap w:val="0"/>
            <w:vAlign w:val="center"/>
          </w:tcPr>
          <w:p w14:paraId="371C3176">
            <w:pPr>
              <w:spacing w:line="360" w:lineRule="auto"/>
              <w:jc w:val="both"/>
              <w:rPr>
                <w:rFonts w:hint="eastAsia" w:ascii="宋体" w:hAnsi="宋体" w:eastAsia="宋体" w:cs="宋体"/>
                <w:b/>
                <w:color w:val="auto"/>
                <w:sz w:val="21"/>
                <w:szCs w:val="21"/>
                <w:highlight w:val="none"/>
              </w:rPr>
            </w:pPr>
          </w:p>
        </w:tc>
        <w:tc>
          <w:tcPr>
            <w:tcW w:w="1218" w:type="dxa"/>
            <w:vMerge w:val="continue"/>
            <w:tcBorders>
              <w:left w:val="single" w:color="auto" w:sz="4" w:space="0"/>
              <w:bottom w:val="single" w:color="auto" w:sz="4" w:space="0"/>
              <w:right w:val="single" w:color="auto" w:sz="4" w:space="0"/>
            </w:tcBorders>
            <w:noWrap w:val="0"/>
            <w:vAlign w:val="center"/>
          </w:tcPr>
          <w:p w14:paraId="446C9F9C">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292ADA">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技术材料分</w:t>
            </w: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11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1A5C11A9">
            <w:pPr>
              <w:keepNext w:val="0"/>
              <w:keepLines w:val="0"/>
              <w:pageBreakBefore w:val="0"/>
              <w:widowControl w:val="0"/>
              <w:bidi w:val="0"/>
              <w:spacing w:line="420" w:lineRule="exact"/>
              <w:ind w:firstLine="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投标文件中，每提供有一项投标产品的相关证明材料（证明材料指具有资质的第三方检测机构出具的检测报告或含产品参数的彩页或产品厂家出具的技术参数证明材料或产品说明书）且</w:t>
            </w:r>
            <w:r>
              <w:rPr>
                <w:rFonts w:hint="eastAsia" w:ascii="宋体" w:hAnsi="宋体" w:cs="宋体"/>
                <w:bCs/>
                <w:color w:val="auto"/>
                <w:szCs w:val="21"/>
                <w:highlight w:val="none"/>
                <w:lang w:val="en-US" w:eastAsia="zh-CN"/>
              </w:rPr>
              <w:t>加盖投标人公章</w:t>
            </w:r>
            <w:r>
              <w:rPr>
                <w:rFonts w:hint="eastAsia" w:ascii="宋体" w:hAnsi="宋体" w:eastAsia="宋体" w:cs="宋体"/>
                <w:bCs/>
                <w:color w:val="auto"/>
                <w:szCs w:val="21"/>
                <w:highlight w:val="none"/>
                <w:lang w:val="en-US" w:eastAsia="zh-CN"/>
              </w:rPr>
              <w:t>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bCs/>
                <w:color w:val="auto"/>
                <w:szCs w:val="21"/>
                <w:highlight w:val="none"/>
                <w:lang w:val="en-US" w:eastAsia="zh-CN"/>
              </w:rPr>
              <w:t>分，满分</w:t>
            </w:r>
            <w:r>
              <w:rPr>
                <w:rFonts w:hint="eastAsia" w:ascii="宋体" w:hAnsi="宋体" w:eastAsia="宋体" w:cs="宋体"/>
                <w:b/>
                <w:color w:val="auto"/>
                <w:sz w:val="21"/>
                <w:szCs w:val="21"/>
                <w:highlight w:val="none"/>
                <w:lang w:val="en-US" w:eastAsia="zh-CN"/>
              </w:rPr>
              <w:t>11</w:t>
            </w:r>
            <w:r>
              <w:rPr>
                <w:rFonts w:hint="eastAsia" w:ascii="宋体" w:hAnsi="宋体" w:eastAsia="宋体" w:cs="宋体"/>
                <w:bCs/>
                <w:color w:val="auto"/>
                <w:szCs w:val="21"/>
                <w:highlight w:val="none"/>
                <w:lang w:val="en-US" w:eastAsia="zh-CN"/>
              </w:rPr>
              <w:t>分</w:t>
            </w:r>
          </w:p>
          <w:p w14:paraId="35288563">
            <w:pPr>
              <w:keepNext w:val="0"/>
              <w:keepLines w:val="0"/>
              <w:pageBreakBefore w:val="0"/>
              <w:widowControl w:val="0"/>
              <w:bidi w:val="0"/>
              <w:spacing w:line="420" w:lineRule="exact"/>
              <w:ind w:firstLine="0"/>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注：投标人提供的证明材料，采购人在签订合同后供货前有权查验真伪，若投标人提供虚假材料应标的，采购人将报同级监管部门核实处理，由此造成的一切损失由中标供应商承担，采购人保留进一步追究其法律责任的权利。投标人提供的证明材料上的参数与投标响应参数不一致的，以证明材料上的参数为准。</w:t>
            </w:r>
          </w:p>
        </w:tc>
      </w:tr>
      <w:tr w14:paraId="07CC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restart"/>
            <w:tcBorders>
              <w:top w:val="single" w:color="auto" w:sz="4" w:space="0"/>
              <w:left w:val="single" w:color="auto" w:sz="4" w:space="0"/>
              <w:bottom w:val="single" w:color="auto" w:sz="4" w:space="0"/>
              <w:right w:val="single" w:color="auto" w:sz="4" w:space="0"/>
            </w:tcBorders>
            <w:noWrap w:val="0"/>
            <w:vAlign w:val="center"/>
          </w:tcPr>
          <w:p w14:paraId="12954ED1">
            <w:pPr>
              <w:spacing w:line="360" w:lineRule="auto"/>
              <w:jc w:val="center"/>
              <w:rPr>
                <w:rFonts w:hint="eastAsia" w:ascii="宋体" w:hAnsi="宋体" w:eastAsia="宋体" w:cs="宋体"/>
                <w:b/>
                <w:color w:val="auto"/>
                <w:sz w:val="21"/>
                <w:szCs w:val="21"/>
                <w:highlight w:val="none"/>
              </w:rPr>
            </w:pPr>
          </w:p>
          <w:p w14:paraId="0575574E">
            <w:pPr>
              <w:spacing w:line="360" w:lineRule="auto"/>
              <w:jc w:val="center"/>
              <w:rPr>
                <w:rFonts w:hint="eastAsia" w:ascii="宋体" w:hAnsi="宋体" w:eastAsia="宋体" w:cs="宋体"/>
                <w:b/>
                <w:color w:val="auto"/>
                <w:sz w:val="21"/>
                <w:szCs w:val="21"/>
                <w:highlight w:val="none"/>
              </w:rPr>
            </w:pPr>
          </w:p>
          <w:p w14:paraId="634CB10E">
            <w:pPr>
              <w:spacing w:line="360" w:lineRule="auto"/>
              <w:jc w:val="center"/>
              <w:rPr>
                <w:rFonts w:hint="eastAsia" w:ascii="宋体" w:hAnsi="宋体" w:eastAsia="宋体" w:cs="宋体"/>
                <w:b/>
                <w:color w:val="auto"/>
                <w:sz w:val="21"/>
                <w:szCs w:val="21"/>
                <w:highlight w:val="none"/>
              </w:rPr>
            </w:pPr>
          </w:p>
          <w:p w14:paraId="4B90C7AE">
            <w:pPr>
              <w:spacing w:line="360" w:lineRule="auto"/>
              <w:jc w:val="center"/>
              <w:rPr>
                <w:rFonts w:hint="eastAsia" w:ascii="宋体" w:hAnsi="宋体" w:eastAsia="宋体" w:cs="宋体"/>
                <w:b/>
                <w:color w:val="auto"/>
                <w:sz w:val="21"/>
                <w:szCs w:val="21"/>
                <w:highlight w:val="none"/>
              </w:rPr>
            </w:pPr>
          </w:p>
          <w:p w14:paraId="2617C463">
            <w:pPr>
              <w:spacing w:line="360" w:lineRule="auto"/>
              <w:jc w:val="center"/>
              <w:rPr>
                <w:rFonts w:hint="eastAsia" w:ascii="宋体" w:hAnsi="宋体" w:eastAsia="宋体" w:cs="宋体"/>
                <w:b/>
                <w:color w:val="auto"/>
                <w:sz w:val="21"/>
                <w:szCs w:val="21"/>
                <w:highlight w:val="none"/>
              </w:rPr>
            </w:pPr>
          </w:p>
          <w:p w14:paraId="530EFA8C">
            <w:pPr>
              <w:spacing w:line="360" w:lineRule="auto"/>
              <w:jc w:val="center"/>
              <w:rPr>
                <w:rFonts w:hint="eastAsia" w:ascii="宋体" w:hAnsi="宋体" w:eastAsia="宋体" w:cs="宋体"/>
                <w:b/>
                <w:color w:val="auto"/>
                <w:sz w:val="21"/>
                <w:szCs w:val="21"/>
                <w:highlight w:val="none"/>
              </w:rPr>
            </w:pPr>
          </w:p>
          <w:p w14:paraId="038F8CA8">
            <w:pPr>
              <w:spacing w:line="360" w:lineRule="auto"/>
              <w:jc w:val="center"/>
              <w:rPr>
                <w:rFonts w:hint="eastAsia" w:ascii="宋体" w:hAnsi="宋体" w:eastAsia="宋体" w:cs="宋体"/>
                <w:b/>
                <w:color w:val="auto"/>
                <w:sz w:val="21"/>
                <w:szCs w:val="21"/>
                <w:highlight w:val="none"/>
              </w:rPr>
            </w:pPr>
          </w:p>
          <w:p w14:paraId="0A09221D">
            <w:pPr>
              <w:spacing w:line="360" w:lineRule="auto"/>
              <w:jc w:val="center"/>
              <w:rPr>
                <w:rFonts w:hint="eastAsia" w:ascii="宋体" w:hAnsi="宋体" w:eastAsia="宋体" w:cs="宋体"/>
                <w:b/>
                <w:color w:val="auto"/>
                <w:sz w:val="21"/>
                <w:szCs w:val="21"/>
                <w:highlight w:val="none"/>
              </w:rPr>
            </w:pPr>
          </w:p>
          <w:p w14:paraId="6581A51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956" w:type="dxa"/>
            <w:vMerge w:val="restart"/>
            <w:tcBorders>
              <w:top w:val="single" w:color="auto" w:sz="4" w:space="0"/>
              <w:left w:val="single" w:color="auto" w:sz="4" w:space="0"/>
              <w:bottom w:val="single" w:color="auto" w:sz="4" w:space="0"/>
              <w:right w:val="single" w:color="auto" w:sz="4" w:space="0"/>
            </w:tcBorders>
            <w:noWrap w:val="0"/>
            <w:vAlign w:val="center"/>
          </w:tcPr>
          <w:p w14:paraId="3DA79C12">
            <w:pPr>
              <w:spacing w:line="360" w:lineRule="auto"/>
              <w:jc w:val="center"/>
              <w:rPr>
                <w:rFonts w:hint="eastAsia" w:ascii="宋体" w:hAnsi="宋体" w:eastAsia="宋体" w:cs="宋体"/>
                <w:b/>
                <w:color w:val="auto"/>
                <w:sz w:val="21"/>
                <w:szCs w:val="21"/>
                <w:highlight w:val="none"/>
              </w:rPr>
            </w:pPr>
          </w:p>
          <w:p w14:paraId="4FA3305E">
            <w:pPr>
              <w:spacing w:line="360" w:lineRule="auto"/>
              <w:jc w:val="center"/>
              <w:rPr>
                <w:rFonts w:hint="eastAsia" w:ascii="宋体" w:hAnsi="宋体" w:eastAsia="宋体" w:cs="宋体"/>
                <w:b/>
                <w:color w:val="auto"/>
                <w:sz w:val="21"/>
                <w:szCs w:val="21"/>
                <w:highlight w:val="none"/>
              </w:rPr>
            </w:pPr>
          </w:p>
          <w:p w14:paraId="7AADA5BA">
            <w:pPr>
              <w:spacing w:line="360" w:lineRule="auto"/>
              <w:jc w:val="center"/>
              <w:rPr>
                <w:rFonts w:hint="eastAsia" w:ascii="宋体" w:hAnsi="宋体" w:eastAsia="宋体" w:cs="宋体"/>
                <w:b/>
                <w:color w:val="auto"/>
                <w:sz w:val="21"/>
                <w:szCs w:val="21"/>
                <w:highlight w:val="none"/>
              </w:rPr>
            </w:pPr>
          </w:p>
          <w:p w14:paraId="107F1550">
            <w:pPr>
              <w:spacing w:line="360" w:lineRule="auto"/>
              <w:jc w:val="center"/>
              <w:rPr>
                <w:rFonts w:hint="eastAsia" w:ascii="宋体" w:hAnsi="宋体" w:eastAsia="宋体" w:cs="宋体"/>
                <w:b/>
                <w:color w:val="auto"/>
                <w:sz w:val="21"/>
                <w:szCs w:val="21"/>
                <w:highlight w:val="none"/>
              </w:rPr>
            </w:pPr>
          </w:p>
          <w:p w14:paraId="6A60BFD4">
            <w:pPr>
              <w:spacing w:line="360" w:lineRule="auto"/>
              <w:jc w:val="center"/>
              <w:rPr>
                <w:rFonts w:hint="eastAsia" w:ascii="宋体" w:hAnsi="宋体" w:eastAsia="宋体" w:cs="宋体"/>
                <w:b/>
                <w:color w:val="auto"/>
                <w:sz w:val="21"/>
                <w:szCs w:val="21"/>
                <w:highlight w:val="none"/>
              </w:rPr>
            </w:pPr>
          </w:p>
          <w:p w14:paraId="73ACD7BB">
            <w:pPr>
              <w:spacing w:line="360" w:lineRule="auto"/>
              <w:jc w:val="center"/>
              <w:rPr>
                <w:rFonts w:hint="eastAsia" w:ascii="宋体" w:hAnsi="宋体" w:eastAsia="宋体" w:cs="宋体"/>
                <w:b/>
                <w:color w:val="auto"/>
                <w:sz w:val="21"/>
                <w:szCs w:val="21"/>
                <w:highlight w:val="none"/>
              </w:rPr>
            </w:pPr>
          </w:p>
          <w:p w14:paraId="2DA818B9">
            <w:pPr>
              <w:spacing w:line="360" w:lineRule="auto"/>
              <w:jc w:val="center"/>
              <w:rPr>
                <w:rFonts w:hint="eastAsia" w:ascii="宋体" w:hAnsi="宋体" w:eastAsia="宋体" w:cs="宋体"/>
                <w:b/>
                <w:color w:val="auto"/>
                <w:sz w:val="21"/>
                <w:szCs w:val="21"/>
                <w:highlight w:val="none"/>
              </w:rPr>
            </w:pPr>
          </w:p>
          <w:p w14:paraId="3DC352DA">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商 务 </w:t>
            </w:r>
            <w:r>
              <w:rPr>
                <w:rFonts w:hint="eastAsia" w:ascii="宋体" w:hAnsi="宋体" w:eastAsia="宋体" w:cs="宋体"/>
                <w:b/>
                <w:color w:val="auto"/>
                <w:sz w:val="21"/>
                <w:szCs w:val="21"/>
                <w:highlight w:val="none"/>
                <w:lang w:eastAsia="zh-CN"/>
              </w:rPr>
              <w:t>分</w:t>
            </w:r>
          </w:p>
        </w:tc>
        <w:tc>
          <w:tcPr>
            <w:tcW w:w="1218" w:type="dxa"/>
            <w:vMerge w:val="restart"/>
            <w:tcBorders>
              <w:top w:val="single" w:color="auto" w:sz="4" w:space="0"/>
              <w:left w:val="single" w:color="auto" w:sz="4" w:space="0"/>
              <w:bottom w:val="single" w:color="auto" w:sz="4" w:space="0"/>
              <w:right w:val="single" w:color="auto" w:sz="4" w:space="0"/>
            </w:tcBorders>
            <w:noWrap w:val="0"/>
            <w:vAlign w:val="center"/>
          </w:tcPr>
          <w:p w14:paraId="11102BBD">
            <w:pPr>
              <w:spacing w:line="360" w:lineRule="auto"/>
              <w:jc w:val="center"/>
              <w:rPr>
                <w:rFonts w:hint="eastAsia" w:ascii="宋体" w:hAnsi="宋体" w:eastAsia="宋体" w:cs="宋体"/>
                <w:b/>
                <w:color w:val="auto"/>
                <w:sz w:val="21"/>
                <w:szCs w:val="21"/>
                <w:highlight w:val="none"/>
              </w:rPr>
            </w:pPr>
          </w:p>
          <w:p w14:paraId="6670A969">
            <w:pPr>
              <w:spacing w:line="360" w:lineRule="auto"/>
              <w:jc w:val="center"/>
              <w:rPr>
                <w:rFonts w:hint="eastAsia" w:ascii="宋体" w:hAnsi="宋体" w:eastAsia="宋体" w:cs="宋体"/>
                <w:b/>
                <w:color w:val="auto"/>
                <w:sz w:val="21"/>
                <w:szCs w:val="21"/>
                <w:highlight w:val="none"/>
              </w:rPr>
            </w:pPr>
          </w:p>
          <w:p w14:paraId="1B81982A">
            <w:pPr>
              <w:spacing w:line="360" w:lineRule="auto"/>
              <w:jc w:val="center"/>
              <w:rPr>
                <w:rFonts w:hint="eastAsia" w:ascii="宋体" w:hAnsi="宋体" w:eastAsia="宋体" w:cs="宋体"/>
                <w:b/>
                <w:color w:val="auto"/>
                <w:sz w:val="21"/>
                <w:szCs w:val="21"/>
                <w:highlight w:val="none"/>
              </w:rPr>
            </w:pPr>
          </w:p>
          <w:p w14:paraId="0D31E3B2">
            <w:pPr>
              <w:spacing w:line="360" w:lineRule="auto"/>
              <w:jc w:val="center"/>
              <w:rPr>
                <w:rFonts w:hint="eastAsia" w:ascii="宋体" w:hAnsi="宋体" w:eastAsia="宋体" w:cs="宋体"/>
                <w:b/>
                <w:color w:val="auto"/>
                <w:sz w:val="21"/>
                <w:szCs w:val="21"/>
                <w:highlight w:val="none"/>
              </w:rPr>
            </w:pPr>
          </w:p>
          <w:p w14:paraId="0E4AF216">
            <w:pPr>
              <w:spacing w:line="360" w:lineRule="auto"/>
              <w:jc w:val="center"/>
              <w:rPr>
                <w:rFonts w:hint="eastAsia" w:ascii="宋体" w:hAnsi="宋体" w:eastAsia="宋体" w:cs="宋体"/>
                <w:b/>
                <w:color w:val="auto"/>
                <w:sz w:val="21"/>
                <w:szCs w:val="21"/>
                <w:highlight w:val="none"/>
              </w:rPr>
            </w:pPr>
          </w:p>
          <w:p w14:paraId="7C96E938">
            <w:pPr>
              <w:spacing w:line="360" w:lineRule="auto"/>
              <w:jc w:val="center"/>
              <w:rPr>
                <w:rFonts w:hint="eastAsia" w:ascii="宋体" w:hAnsi="宋体" w:eastAsia="宋体" w:cs="宋体"/>
                <w:b/>
                <w:color w:val="auto"/>
                <w:sz w:val="21"/>
                <w:szCs w:val="21"/>
                <w:highlight w:val="none"/>
              </w:rPr>
            </w:pPr>
          </w:p>
          <w:p w14:paraId="60F10D7B">
            <w:pPr>
              <w:spacing w:line="360" w:lineRule="auto"/>
              <w:jc w:val="center"/>
              <w:rPr>
                <w:rFonts w:hint="eastAsia" w:ascii="宋体" w:hAnsi="宋体" w:eastAsia="宋体" w:cs="宋体"/>
                <w:b/>
                <w:color w:val="auto"/>
                <w:sz w:val="21"/>
                <w:szCs w:val="21"/>
                <w:highlight w:val="none"/>
              </w:rPr>
            </w:pPr>
          </w:p>
          <w:p w14:paraId="4B98EDE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售后服务</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6A52FAF">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w:t>
            </w:r>
          </w:p>
          <w:p w14:paraId="61D1D2DB">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12291145">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color w:val="auto"/>
                <w:szCs w:val="21"/>
                <w:highlight w:val="none"/>
              </w:rPr>
              <w:t>投标文件中提供的</w:t>
            </w:r>
            <w:r>
              <w:rPr>
                <w:rFonts w:hint="eastAsia" w:ascii="宋体" w:hAnsi="宋体" w:eastAsia="宋体" w:cs="宋体"/>
                <w:color w:val="auto"/>
                <w:szCs w:val="21"/>
                <w:highlight w:val="none"/>
                <w:lang w:val="en-US" w:eastAsia="zh-CN"/>
              </w:rPr>
              <w:t>全部</w:t>
            </w:r>
            <w:r>
              <w:rPr>
                <w:rFonts w:hint="eastAsia" w:ascii="宋体" w:hAnsi="宋体" w:eastAsia="宋体" w:cs="宋体"/>
                <w:color w:val="auto"/>
                <w:szCs w:val="21"/>
                <w:highlight w:val="none"/>
              </w:rPr>
              <w:t>投标货物质保</w:t>
            </w:r>
            <w:r>
              <w:rPr>
                <w:rFonts w:hint="eastAsia" w:ascii="宋体" w:hAnsi="宋体" w:eastAsia="宋体" w:cs="宋体"/>
                <w:color w:val="auto"/>
                <w:highlight w:val="none"/>
              </w:rPr>
              <w:t>期（质保期以</w:t>
            </w:r>
            <w:r>
              <w:rPr>
                <w:rFonts w:hint="eastAsia" w:ascii="宋体" w:hAnsi="宋体" w:eastAsia="宋体" w:cs="宋体"/>
                <w:color w:val="auto"/>
                <w:szCs w:val="21"/>
                <w:highlight w:val="none"/>
              </w:rPr>
              <w:t>投标人</w:t>
            </w:r>
            <w:r>
              <w:rPr>
                <w:rFonts w:hint="eastAsia" w:ascii="宋体" w:hAnsi="宋体" w:eastAsia="宋体" w:cs="宋体"/>
                <w:color w:val="auto"/>
                <w:highlight w:val="none"/>
              </w:rPr>
              <w:t>或厂家承诺时间长的为准）在满足</w:t>
            </w:r>
            <w:r>
              <w:rPr>
                <w:rFonts w:hint="eastAsia" w:ascii="宋体" w:hAnsi="宋体" w:eastAsia="宋体" w:cs="宋体"/>
                <w:color w:val="auto"/>
                <w:szCs w:val="21"/>
                <w:highlight w:val="none"/>
              </w:rPr>
              <w:t>招标文件最低要求的前提下，每增加1年的加</w:t>
            </w:r>
            <w:r>
              <w:rPr>
                <w:rFonts w:hint="eastAsia" w:ascii="宋体" w:hAnsi="宋体" w:eastAsia="宋体" w:cs="宋体"/>
                <w:b/>
                <w:color w:val="auto"/>
                <w:sz w:val="21"/>
                <w:szCs w:val="21"/>
                <w:highlight w:val="none"/>
                <w:lang w:val="en-US" w:eastAsia="zh-CN"/>
              </w:rPr>
              <w:t>1</w:t>
            </w:r>
            <w:r>
              <w:rPr>
                <w:rFonts w:hint="eastAsia" w:ascii="宋体" w:hAnsi="宋体" w:eastAsia="宋体" w:cs="宋体"/>
                <w:color w:val="auto"/>
                <w:szCs w:val="21"/>
                <w:highlight w:val="none"/>
              </w:rPr>
              <w:t>分，不满一年不予计分，满分</w:t>
            </w:r>
            <w:r>
              <w:rPr>
                <w:rFonts w:hint="eastAsia" w:ascii="宋体" w:hAnsi="宋体" w:cs="宋体"/>
                <w:b/>
                <w:color w:val="auto"/>
                <w:sz w:val="21"/>
                <w:szCs w:val="21"/>
                <w:highlight w:val="none"/>
                <w:lang w:val="en-US" w:eastAsia="zh-CN"/>
              </w:rPr>
              <w:t>1</w:t>
            </w:r>
            <w:r>
              <w:rPr>
                <w:rFonts w:hint="eastAsia" w:ascii="宋体" w:hAnsi="宋体" w:eastAsia="宋体" w:cs="宋体"/>
                <w:color w:val="auto"/>
                <w:szCs w:val="21"/>
                <w:highlight w:val="none"/>
              </w:rPr>
              <w:t>分。（投标文件中提供质保期承诺材料，加盖投标人电子签章）</w:t>
            </w:r>
          </w:p>
        </w:tc>
      </w:tr>
      <w:tr w14:paraId="71E3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19C03964">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3E5A0BE7">
            <w:pPr>
              <w:spacing w:line="360" w:lineRule="auto"/>
              <w:jc w:val="both"/>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06E8056D">
            <w:pPr>
              <w:spacing w:line="360" w:lineRule="auto"/>
              <w:jc w:val="center"/>
              <w:rPr>
                <w:rFonts w:hint="eastAsia" w:ascii="宋体" w:hAnsi="宋体" w:eastAsia="宋体" w:cs="宋体"/>
                <w:b/>
                <w:color w:val="auto"/>
                <w:sz w:val="21"/>
                <w:szCs w:val="21"/>
                <w:highlight w:val="no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5DF115C">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质保期外</w:t>
            </w:r>
          </w:p>
          <w:p w14:paraId="7FD8C386">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零配件</w:t>
            </w:r>
          </w:p>
          <w:p w14:paraId="0D4703A0">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color w:val="auto"/>
                <w:szCs w:val="21"/>
                <w:highlight w:val="none"/>
              </w:rPr>
              <w:t>分）</w:t>
            </w:r>
          </w:p>
        </w:tc>
        <w:tc>
          <w:tcPr>
            <w:tcW w:w="5506" w:type="dxa"/>
            <w:tcBorders>
              <w:top w:val="single" w:color="auto" w:sz="4" w:space="0"/>
              <w:left w:val="single" w:color="auto" w:sz="4" w:space="0"/>
              <w:bottom w:val="single" w:color="auto" w:sz="4" w:space="0"/>
              <w:right w:val="single" w:color="auto" w:sz="4" w:space="0"/>
            </w:tcBorders>
            <w:noWrap w:val="0"/>
            <w:vAlign w:val="center"/>
          </w:tcPr>
          <w:p w14:paraId="79BCFEA8">
            <w:pPr>
              <w:spacing w:line="36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Cs w:val="21"/>
                <w:highlight w:val="none"/>
              </w:rPr>
              <w:t>投标文件中承诺在质保期外，零配件价格比市场价每优惠</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%得</w:t>
            </w:r>
            <w:r>
              <w:rPr>
                <w:rFonts w:hint="eastAsia" w:ascii="宋体" w:hAnsi="宋体" w:eastAsia="宋体" w:cs="宋体"/>
                <w:color w:val="auto"/>
                <w:szCs w:val="21"/>
                <w:highlight w:val="none"/>
                <w:u w:val="single"/>
                <w:lang w:val="en-US" w:eastAsia="zh-CN"/>
              </w:rPr>
              <w:t>1</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2</w:t>
            </w:r>
            <w:r>
              <w:rPr>
                <w:rFonts w:hint="eastAsia" w:ascii="宋体" w:hAnsi="宋体" w:eastAsia="宋体" w:cs="宋体"/>
                <w:bCs/>
                <w:color w:val="auto"/>
                <w:szCs w:val="21"/>
                <w:highlight w:val="none"/>
              </w:rPr>
              <w:t>分。</w:t>
            </w:r>
          </w:p>
        </w:tc>
      </w:tr>
      <w:tr w14:paraId="18E9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4"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0320928C">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F6F5585">
            <w:pPr>
              <w:spacing w:line="360" w:lineRule="auto"/>
              <w:jc w:val="center"/>
              <w:rPr>
                <w:rFonts w:hint="eastAsia" w:ascii="宋体" w:hAnsi="宋体" w:eastAsia="宋体" w:cs="宋体"/>
                <w:b/>
                <w:color w:val="auto"/>
                <w:sz w:val="21"/>
                <w:szCs w:val="21"/>
                <w:highlight w:val="none"/>
                <w:lang w:eastAsia="zh-CN"/>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3EE18883">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2BC07C49">
            <w:pPr>
              <w:spacing w:line="360" w:lineRule="auto"/>
              <w:jc w:val="left"/>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售后服务方案（</w:t>
            </w:r>
            <w:r>
              <w:rPr>
                <w:rFonts w:hint="eastAsia" w:ascii="宋体" w:hAnsi="宋体" w:eastAsia="宋体" w:cs="宋体"/>
                <w:b/>
                <w:bCs w:val="0"/>
                <w:color w:val="auto"/>
                <w:sz w:val="21"/>
                <w:szCs w:val="21"/>
                <w:highlight w:val="none"/>
                <w:lang w:val="en-US" w:eastAsia="zh-CN"/>
              </w:rPr>
              <w:t>满分</w:t>
            </w:r>
            <w:r>
              <w:rPr>
                <w:rFonts w:hint="eastAsia" w:ascii="宋体" w:hAnsi="宋体" w:cs="宋体"/>
                <w:b/>
                <w:color w:val="auto"/>
                <w:sz w:val="21"/>
                <w:szCs w:val="21"/>
                <w:highlight w:val="none"/>
                <w:lang w:val="en-US" w:eastAsia="zh-CN"/>
              </w:rPr>
              <w:t>7</w:t>
            </w:r>
            <w:r>
              <w:rPr>
                <w:rFonts w:hint="eastAsia" w:ascii="宋体" w:hAnsi="宋体" w:eastAsia="宋体" w:cs="宋体"/>
                <w:b/>
                <w:bCs w:val="0"/>
                <w:color w:val="auto"/>
                <w:sz w:val="21"/>
                <w:szCs w:val="21"/>
                <w:highlight w:val="none"/>
              </w:rPr>
              <w:t>分）：</w:t>
            </w:r>
          </w:p>
          <w:p w14:paraId="49E41515">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一档：售后服务方案缺乏可行性，售后服务承诺抵达现场处置的时间＞</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小时，或缺乏备件供应库，或缺少具备资质认证的专业技术人员，则评分为</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447B9259">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二档：售后服务方案总体合理且具备可行性，</w:t>
            </w:r>
            <w:r>
              <w:rPr>
                <w:rFonts w:hint="eastAsia" w:ascii="宋体" w:hAnsi="宋体" w:eastAsia="宋体" w:cs="宋体"/>
                <w:color w:val="auto"/>
                <w:highlight w:val="none"/>
              </w:rPr>
              <w:t>售后服务承诺抵达现场处置的时间≤</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小时</w:t>
            </w:r>
            <w:r>
              <w:rPr>
                <w:rFonts w:hint="eastAsia" w:ascii="宋体" w:hAnsi="宋体" w:eastAsia="宋体" w:cs="宋体"/>
                <w:color w:val="auto"/>
                <w:highlight w:val="none"/>
                <w:lang w:val="en-US" w:eastAsia="zh-CN"/>
              </w:rPr>
              <w:t>，</w:t>
            </w:r>
            <w:r>
              <w:rPr>
                <w:rFonts w:hint="eastAsia" w:ascii="宋体" w:hAnsi="宋体" w:eastAsia="宋体" w:cs="宋体"/>
                <w:bCs/>
                <w:color w:val="auto"/>
                <w:sz w:val="21"/>
                <w:szCs w:val="21"/>
                <w:highlight w:val="none"/>
              </w:rPr>
              <w:t>拥有国内备件库，能够确保备件供应的稳定性，可提供超出商务要求标准的售后服务响应承诺，得</w:t>
            </w:r>
            <w:r>
              <w:rPr>
                <w:rFonts w:hint="eastAsia" w:ascii="宋体" w:hAnsi="宋体" w:cs="宋体"/>
                <w:b/>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5C2C9EA">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三</w:t>
            </w:r>
            <w:r>
              <w:rPr>
                <w:rFonts w:hint="eastAsia" w:ascii="宋体" w:hAnsi="宋体" w:eastAsia="宋体" w:cs="宋体"/>
                <w:bCs/>
                <w:color w:val="auto"/>
                <w:sz w:val="21"/>
                <w:szCs w:val="21"/>
                <w:highlight w:val="none"/>
              </w:rPr>
              <w:t>档</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售后服务方案合理且具备可行性，承诺售后服务响应时间≤</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 1-2人，且至少有1人为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原厂或第三方认证工程师的，得</w:t>
            </w:r>
            <w:r>
              <w:rPr>
                <w:rFonts w:hint="eastAsia" w:ascii="宋体" w:hAnsi="宋体" w:cs="宋体"/>
                <w:b/>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10568A5E">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四档：售后服务方案合理且具备可行性，售后服务承诺抵达现场处置的时间≤</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小时，具有国内备件库且承诺</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小时内送达</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拟投入项目售后服务的技术人员不少于 3 人，且至少有 2 人为</w:t>
            </w:r>
            <w:r>
              <w:rPr>
                <w:rFonts w:hint="eastAsia" w:ascii="宋体" w:hAnsi="宋体" w:eastAsia="宋体" w:cs="宋体"/>
                <w:color w:val="auto"/>
                <w:highlight w:val="none"/>
                <w:lang w:val="en-US" w:eastAsia="zh-CN"/>
              </w:rPr>
              <w:t>核心产品</w:t>
            </w:r>
            <w:r>
              <w:rPr>
                <w:rFonts w:hint="eastAsia" w:ascii="宋体" w:hAnsi="宋体" w:eastAsia="宋体" w:cs="宋体"/>
                <w:bCs/>
                <w:color w:val="auto"/>
                <w:sz w:val="21"/>
                <w:szCs w:val="21"/>
                <w:highlight w:val="none"/>
              </w:rPr>
              <w:t xml:space="preserve">原厂认证工程师的，得 </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rPr>
              <w:t>分。</w:t>
            </w:r>
          </w:p>
          <w:p w14:paraId="603A2FAE">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Cs/>
                <w:color w:val="auto"/>
                <w:sz w:val="21"/>
                <w:szCs w:val="21"/>
                <w:highlight w:val="none"/>
                <w:lang w:val="en-US" w:eastAsia="zh-CN"/>
              </w:rPr>
              <w:t>投标文件中</w:t>
            </w:r>
            <w:r>
              <w:rPr>
                <w:rFonts w:hint="eastAsia" w:ascii="宋体" w:hAnsi="宋体" w:eastAsia="宋体" w:cs="宋体"/>
                <w:bCs/>
                <w:color w:val="auto"/>
                <w:sz w:val="21"/>
                <w:szCs w:val="21"/>
                <w:highlight w:val="none"/>
              </w:rPr>
              <w:t>需提供拟投入售后服务机构负责人姓名、联系方式等相关证明材料。</w:t>
            </w:r>
          </w:p>
        </w:tc>
      </w:tr>
      <w:tr w14:paraId="4CEC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6805D96E">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6D23071">
            <w:pPr>
              <w:spacing w:line="360" w:lineRule="auto"/>
              <w:jc w:val="center"/>
              <w:rPr>
                <w:rFonts w:hint="eastAsia" w:ascii="宋体" w:hAnsi="宋体" w:eastAsia="宋体" w:cs="宋体"/>
                <w:b/>
                <w:color w:val="auto"/>
                <w:sz w:val="21"/>
                <w:szCs w:val="21"/>
                <w:highlight w:val="none"/>
              </w:rPr>
            </w:pPr>
          </w:p>
        </w:tc>
        <w:tc>
          <w:tcPr>
            <w:tcW w:w="1218" w:type="dxa"/>
            <w:vMerge w:val="continue"/>
            <w:tcBorders>
              <w:top w:val="single" w:color="auto" w:sz="4" w:space="0"/>
              <w:left w:val="single" w:color="auto" w:sz="4" w:space="0"/>
              <w:bottom w:val="single" w:color="auto" w:sz="4" w:space="0"/>
              <w:right w:val="single" w:color="auto" w:sz="4" w:space="0"/>
            </w:tcBorders>
            <w:noWrap w:val="0"/>
            <w:vAlign w:val="center"/>
          </w:tcPr>
          <w:p w14:paraId="317C4E3C">
            <w:pPr>
              <w:spacing w:line="360" w:lineRule="auto"/>
              <w:jc w:val="center"/>
              <w:rPr>
                <w:rFonts w:hint="eastAsia" w:ascii="宋体" w:hAnsi="宋体" w:eastAsia="宋体" w:cs="宋体"/>
                <w:b/>
                <w:color w:val="auto"/>
                <w:sz w:val="21"/>
                <w:szCs w:val="21"/>
                <w:highlight w:val="none"/>
              </w:rPr>
            </w:pP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6FBD8A63">
            <w:pPr>
              <w:spacing w:line="360" w:lineRule="auto"/>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产品使用培训（满分</w:t>
            </w:r>
            <w:r>
              <w:rPr>
                <w:rFonts w:hint="eastAsia" w:ascii="宋体" w:hAnsi="宋体" w:cs="宋体"/>
                <w:b/>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4CE256F4">
            <w:pPr>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由评标委员会根据各投标人所提供的培训方案进行独立打分，投标文件中提供的方案</w:t>
            </w:r>
            <w:r>
              <w:rPr>
                <w:rFonts w:hint="eastAsia" w:ascii="宋体" w:hAnsi="宋体" w:cs="宋体"/>
                <w:bCs/>
                <w:color w:val="auto"/>
                <w:sz w:val="21"/>
                <w:szCs w:val="21"/>
                <w:highlight w:val="none"/>
                <w:lang w:val="en-US" w:eastAsia="zh-CN"/>
              </w:rPr>
              <w:t>达不到一档标准</w:t>
            </w:r>
            <w:r>
              <w:rPr>
                <w:rFonts w:hint="eastAsia" w:ascii="宋体" w:hAnsi="宋体" w:eastAsia="宋体" w:cs="宋体"/>
                <w:bCs/>
                <w:color w:val="auto"/>
                <w:sz w:val="21"/>
                <w:szCs w:val="21"/>
                <w:highlight w:val="none"/>
                <w:lang w:val="en-US" w:eastAsia="zh-CN"/>
              </w:rPr>
              <w:t>的，得</w:t>
            </w:r>
            <w:r>
              <w:rPr>
                <w:rFonts w:hint="eastAsia" w:ascii="宋体" w:hAnsi="宋体" w:eastAsia="宋体" w:cs="宋体"/>
                <w:b/>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w:t>
            </w:r>
          </w:p>
          <w:p w14:paraId="3A8AA192">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一档：培训方案可行，涵盖招标文件要求的设备使用培训内容，可指派工程师或技术人员赴采购单位驻地指导，满足培训需求，得</w:t>
            </w:r>
            <w:r>
              <w:rPr>
                <w:rFonts w:hint="eastAsia" w:ascii="宋体" w:hAnsi="宋体" w:cs="宋体"/>
                <w:b/>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5EDAF3E5">
            <w:pPr>
              <w:spacing w:line="360" w:lineRule="auto"/>
              <w:jc w:val="left"/>
              <w:rPr>
                <w:rFonts w:hint="eastAsia" w:ascii="宋体" w:hAnsi="宋体" w:eastAsia="宋体" w:cs="宋体"/>
                <w:color w:val="auto"/>
                <w:highlight w:val="none"/>
                <w:lang w:eastAsia="zh-CN"/>
              </w:rPr>
            </w:pPr>
            <w:r>
              <w:rPr>
                <w:rFonts w:hint="eastAsia" w:ascii="宋体" w:hAnsi="宋体" w:eastAsia="宋体" w:cs="宋体"/>
                <w:bCs/>
                <w:color w:val="auto"/>
                <w:sz w:val="21"/>
                <w:szCs w:val="21"/>
                <w:highlight w:val="none"/>
                <w:lang w:eastAsia="zh-CN"/>
              </w:rPr>
              <w:t>二档：满足一档要求的基础上，配备不少于2</w:t>
            </w:r>
            <w:r>
              <w:rPr>
                <w:rFonts w:hint="eastAsia" w:ascii="宋体" w:hAnsi="宋体" w:eastAsia="宋体" w:cs="宋体"/>
                <w:bCs/>
                <w:color w:val="auto"/>
                <w:sz w:val="21"/>
                <w:szCs w:val="21"/>
                <w:highlight w:val="none"/>
                <w:lang w:val="en-US" w:eastAsia="zh-CN"/>
              </w:rPr>
              <w:t>名具备培训讲解经验的设备培训讲师，可提供跟台服务及使用后持续培训服务，包含采用现场操作演示、现场问答、线上授课、头脑风暴等多样化且容易接受的培训形式，提供包含应用技巧、操作技巧、产品维修手册、电气原理图及操作规范流程图在内的全套培训资料等，得</w:t>
            </w:r>
            <w:r>
              <w:rPr>
                <w:rFonts w:hint="eastAsia" w:ascii="宋体" w:hAnsi="宋体" w:cs="宋体"/>
                <w:b/>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分。</w:t>
            </w:r>
          </w:p>
          <w:p w14:paraId="61D85E5A">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三档：在满足二档要求的基础上，可为临床医务人员提供应用技巧与操作技巧培训，为</w:t>
            </w:r>
            <w:r>
              <w:rPr>
                <w:rFonts w:hint="eastAsia" w:ascii="宋体" w:hAnsi="宋体" w:eastAsia="宋体" w:cs="宋体"/>
                <w:b w:val="0"/>
                <w:bCs w:val="0"/>
                <w:color w:val="auto"/>
                <w:szCs w:val="21"/>
                <w:highlight w:val="none"/>
                <w:lang w:val="en-US" w:eastAsia="zh-CN"/>
              </w:rPr>
              <w:t>采购人</w:t>
            </w:r>
            <w:r>
              <w:rPr>
                <w:rFonts w:hint="eastAsia" w:ascii="宋体" w:hAnsi="宋体" w:eastAsia="宋体" w:cs="宋体"/>
                <w:bCs/>
                <w:color w:val="auto"/>
                <w:sz w:val="21"/>
                <w:szCs w:val="21"/>
                <w:highlight w:val="none"/>
                <w:lang w:val="en-US" w:eastAsia="zh-CN"/>
              </w:rPr>
              <w:t>维修人员开展产品维修手册、电气原理图及操作规范流程图等内容的培训，对项目的保障力度更强；培训方案包含知识与技能的定期更新机制，确保与行业前沿保持接轨，或投标人承诺支持采购人安排人员到专业培训机构参加核心产品专项培训，相关费用由投标人承担（需提供专业培训机构合作证明或培训承诺，以及详细的培训方案），得</w:t>
            </w:r>
            <w:r>
              <w:rPr>
                <w:rFonts w:hint="eastAsia" w:ascii="宋体" w:hAnsi="宋体" w:cs="宋体"/>
                <w:b/>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w:t>
            </w:r>
          </w:p>
        </w:tc>
      </w:tr>
      <w:tr w14:paraId="3747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249B90EF">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0C9478FF">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34F112A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产品业绩</w:t>
            </w:r>
          </w:p>
          <w:p w14:paraId="5090B3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3</w:t>
            </w:r>
            <w:r>
              <w:rPr>
                <w:rFonts w:hint="eastAsia" w:ascii="宋体" w:hAnsi="宋体" w:eastAsia="宋体" w:cs="宋体"/>
                <w:b/>
                <w:color w:val="auto"/>
                <w:sz w:val="21"/>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7B20C6FC">
            <w:pPr>
              <w:spacing w:line="360" w:lineRule="auto"/>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自2023年1月1日起至投标截止日期止（销售业绩时间以签订合同时间为准），投标人提供有</w:t>
            </w:r>
            <w:r>
              <w:rPr>
                <w:rFonts w:hint="eastAsia" w:ascii="宋体" w:hAnsi="宋体" w:cs="宋体"/>
                <w:bCs/>
                <w:color w:val="auto"/>
                <w:sz w:val="21"/>
                <w:szCs w:val="21"/>
                <w:highlight w:val="none"/>
                <w:lang w:val="en-US" w:eastAsia="zh-CN"/>
              </w:rPr>
              <w:t>医疗设备</w:t>
            </w:r>
            <w:r>
              <w:rPr>
                <w:rFonts w:hint="eastAsia" w:ascii="宋体" w:hAnsi="宋体" w:eastAsia="宋体" w:cs="宋体"/>
                <w:bCs/>
                <w:color w:val="auto"/>
                <w:sz w:val="21"/>
                <w:szCs w:val="21"/>
                <w:highlight w:val="none"/>
                <w:lang w:val="en-US" w:eastAsia="zh-CN"/>
              </w:rPr>
              <w:t>销售业绩的，每1项得1分，满分3分（投标文件中提供采购合同</w:t>
            </w:r>
            <w:r>
              <w:rPr>
                <w:rFonts w:hint="eastAsia" w:ascii="宋体" w:hAnsi="宋体" w:cs="宋体"/>
                <w:bCs/>
                <w:color w:val="auto"/>
                <w:sz w:val="21"/>
                <w:szCs w:val="21"/>
                <w:highlight w:val="none"/>
                <w:lang w:val="en-US" w:eastAsia="zh-CN"/>
              </w:rPr>
              <w:t>复印件或</w:t>
            </w:r>
            <w:r>
              <w:rPr>
                <w:rFonts w:hint="eastAsia" w:ascii="宋体" w:hAnsi="宋体" w:eastAsia="宋体" w:cs="宋体"/>
                <w:bCs/>
                <w:color w:val="auto"/>
                <w:sz w:val="21"/>
                <w:szCs w:val="21"/>
                <w:highlight w:val="none"/>
                <w:lang w:val="en-US" w:eastAsia="zh-CN"/>
              </w:rPr>
              <w:t>扫描件并加盖投标人公章）。</w:t>
            </w:r>
          </w:p>
        </w:tc>
      </w:tr>
      <w:tr w14:paraId="597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jc w:val="center"/>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42C87768">
            <w:pPr>
              <w:spacing w:line="360" w:lineRule="auto"/>
              <w:jc w:val="center"/>
              <w:rPr>
                <w:rFonts w:hint="eastAsia" w:ascii="宋体" w:hAnsi="宋体" w:eastAsia="宋体" w:cs="宋体"/>
                <w:b/>
                <w:color w:val="auto"/>
                <w:sz w:val="21"/>
                <w:szCs w:val="21"/>
                <w:highlight w:val="none"/>
              </w:rPr>
            </w:pPr>
          </w:p>
        </w:tc>
        <w:tc>
          <w:tcPr>
            <w:tcW w:w="956" w:type="dxa"/>
            <w:vMerge w:val="continue"/>
            <w:tcBorders>
              <w:top w:val="single" w:color="auto" w:sz="4" w:space="0"/>
              <w:left w:val="single" w:color="auto" w:sz="4" w:space="0"/>
              <w:bottom w:val="single" w:color="auto" w:sz="4" w:space="0"/>
              <w:right w:val="single" w:color="auto" w:sz="4" w:space="0"/>
            </w:tcBorders>
            <w:noWrap w:val="0"/>
            <w:vAlign w:val="center"/>
          </w:tcPr>
          <w:p w14:paraId="2C429C61">
            <w:pPr>
              <w:spacing w:line="360" w:lineRule="auto"/>
              <w:jc w:val="center"/>
              <w:rPr>
                <w:rFonts w:hint="eastAsia" w:ascii="宋体" w:hAnsi="宋体" w:eastAsia="宋体" w:cs="宋体"/>
                <w:b/>
                <w:color w:val="auto"/>
                <w:sz w:val="21"/>
                <w:szCs w:val="21"/>
                <w:highlight w:val="none"/>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C050E2D">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政策分（满分</w:t>
            </w:r>
          </w:p>
          <w:p w14:paraId="3EEE4B5B">
            <w:pPr>
              <w:spacing w:line="360" w:lineRule="exact"/>
              <w:rPr>
                <w:rFonts w:hint="eastAsia" w:ascii="宋体" w:hAnsi="宋体" w:eastAsia="宋体" w:cs="宋体"/>
                <w:bCs/>
                <w:color w:val="auto"/>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bCs w:val="0"/>
                <w:color w:val="auto"/>
                <w:szCs w:val="21"/>
                <w:highlight w:val="none"/>
              </w:rPr>
              <w:t>分）</w:t>
            </w:r>
          </w:p>
        </w:tc>
        <w:tc>
          <w:tcPr>
            <w:tcW w:w="7006" w:type="dxa"/>
            <w:gridSpan w:val="2"/>
            <w:tcBorders>
              <w:top w:val="single" w:color="auto" w:sz="4" w:space="0"/>
              <w:left w:val="single" w:color="auto" w:sz="4" w:space="0"/>
              <w:bottom w:val="single" w:color="auto" w:sz="4" w:space="0"/>
              <w:right w:val="single" w:color="auto" w:sz="4" w:space="0"/>
            </w:tcBorders>
            <w:noWrap w:val="0"/>
            <w:vAlign w:val="center"/>
          </w:tcPr>
          <w:p w14:paraId="3B90DDB5">
            <w:pPr>
              <w:spacing w:line="36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节能、环境标志产品</w:t>
            </w:r>
          </w:p>
          <w:p w14:paraId="531FBA14">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0C72DC58">
            <w:pPr>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属于财政部《环境标志产品政府采购品目清单》内的产品[投标文件中提供有效的认证证书复印件及品目清单（标注出投标产品在品目清单中所属的品目），并加盖投标人电子签章]，根据其所占项目预算金额比例得0至</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分，满分</w:t>
            </w:r>
            <w:r>
              <w:rPr>
                <w:rFonts w:hint="eastAsia" w:ascii="宋体" w:hAnsi="宋体" w:eastAsia="宋体" w:cs="宋体"/>
                <w:b/>
                <w:color w:val="auto"/>
                <w:sz w:val="21"/>
                <w:szCs w:val="21"/>
                <w:highlight w:val="none"/>
                <w:lang w:val="en-US" w:eastAsia="zh-CN"/>
              </w:rPr>
              <w:t>0.5</w:t>
            </w:r>
            <w:r>
              <w:rPr>
                <w:rFonts w:hint="eastAsia" w:ascii="宋体" w:hAnsi="宋体" w:eastAsia="宋体" w:cs="宋体"/>
                <w:bCs/>
                <w:color w:val="auto"/>
                <w:szCs w:val="21"/>
                <w:highlight w:val="none"/>
              </w:rPr>
              <w:t>分；</w:t>
            </w:r>
          </w:p>
          <w:p w14:paraId="5115CDA4">
            <w:pPr>
              <w:spacing w:line="3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（3）非节能、环境标志产品的不得分。</w:t>
            </w:r>
          </w:p>
        </w:tc>
      </w:tr>
      <w:tr w14:paraId="42BA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5"/>
            <w:tcBorders>
              <w:top w:val="single" w:color="auto" w:sz="4" w:space="0"/>
              <w:left w:val="single" w:color="auto" w:sz="4" w:space="0"/>
              <w:bottom w:val="single" w:color="auto" w:sz="4" w:space="0"/>
              <w:right w:val="single" w:color="auto" w:sz="4" w:space="0"/>
            </w:tcBorders>
            <w:noWrap w:val="0"/>
            <w:vAlign w:val="center"/>
          </w:tcPr>
          <w:p w14:paraId="707ECE5A">
            <w:pPr>
              <w:widowControl w:val="0"/>
              <w:spacing w:line="360" w:lineRule="auto"/>
              <w:jc w:val="both"/>
              <w:rPr>
                <w:rFonts w:hint="eastAsia" w:ascii="宋体" w:hAnsi="宋体" w:eastAsia="宋体" w:cs="宋体"/>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总得分=1+2+3。</w:t>
            </w:r>
          </w:p>
        </w:tc>
      </w:tr>
    </w:tbl>
    <w:p w14:paraId="5BA66AC3">
      <w:pPr>
        <w:pStyle w:val="229"/>
        <w:spacing w:line="360" w:lineRule="auto"/>
        <w:ind w:firstLine="420"/>
        <w:rPr>
          <w:rFonts w:hint="eastAsia" w:hAnsi="宋体"/>
          <w:bCs/>
          <w:color w:val="auto"/>
          <w:sz w:val="21"/>
          <w:highlight w:val="none"/>
        </w:rPr>
      </w:pPr>
    </w:p>
    <w:p w14:paraId="1828DBCB">
      <w:pPr>
        <w:keepNext w:val="0"/>
        <w:keepLines w:val="0"/>
        <w:pageBreakBefore w:val="0"/>
        <w:widowControl w:val="0"/>
        <w:bidi w:val="0"/>
        <w:spacing w:line="360" w:lineRule="auto"/>
        <w:ind w:firstLine="0"/>
        <w:rPr>
          <w:rFonts w:hint="eastAsia" w:hAnsi="宋体"/>
          <w:bCs/>
          <w:color w:val="auto"/>
          <w:sz w:val="21"/>
          <w:highlight w:val="none"/>
        </w:rPr>
      </w:pPr>
      <w:r>
        <w:rPr>
          <w:rFonts w:hint="eastAsia" w:hAnsi="宋体"/>
          <w:bCs/>
          <w:color w:val="auto"/>
          <w:sz w:val="21"/>
          <w:highlight w:val="none"/>
        </w:rPr>
        <w:t>注：1.计分方法按四舍五入取至百分位；</w:t>
      </w:r>
    </w:p>
    <w:p w14:paraId="2E690A78">
      <w:pPr>
        <w:keepNext w:val="0"/>
        <w:keepLines w:val="0"/>
        <w:pageBreakBefore w:val="0"/>
        <w:widowControl w:val="0"/>
        <w:bidi w:val="0"/>
        <w:spacing w:line="360" w:lineRule="auto"/>
        <w:ind w:firstLine="0"/>
        <w:rPr>
          <w:rFonts w:hint="eastAsia" w:hAnsi="宋体"/>
          <w:color w:val="auto"/>
          <w:highlight w:val="none"/>
        </w:rPr>
      </w:pPr>
      <w:r>
        <w:rPr>
          <w:rFonts w:hint="eastAsia" w:hAnsi="宋体"/>
          <w:bCs/>
          <w:color w:val="auto"/>
          <w:sz w:val="21"/>
          <w:highlight w:val="none"/>
        </w:rPr>
        <w:t xml:space="preserve">    2.因落实政府采购政策进行价格调整的，以调整后的价格计算评标基准价和投标报价。</w:t>
      </w:r>
    </w:p>
    <w:p w14:paraId="39569CAA">
      <w:pPr>
        <w:pStyle w:val="195"/>
        <w:keepNext w:val="0"/>
        <w:keepLines w:val="0"/>
        <w:jc w:val="center"/>
        <w:rPr>
          <w:color w:val="auto"/>
          <w:sz w:val="30"/>
          <w:szCs w:val="30"/>
          <w:highlight w:val="none"/>
        </w:rPr>
      </w:pPr>
      <w:r>
        <w:rPr>
          <w:rFonts w:hint="eastAsia"/>
          <w:color w:val="auto"/>
          <w:sz w:val="30"/>
          <w:szCs w:val="30"/>
          <w:highlight w:val="none"/>
        </w:rPr>
        <w:t>四、中标候选人推荐</w:t>
      </w:r>
    </w:p>
    <w:p w14:paraId="40DA6CEA">
      <w:pPr>
        <w:pStyle w:val="229"/>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（一）综合评分法</w:t>
      </w:r>
    </w:p>
    <w:p w14:paraId="43DF8421">
      <w:pPr>
        <w:pStyle w:val="229"/>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0D182809">
      <w:pPr>
        <w:pStyle w:val="229"/>
        <w:spacing w:line="360" w:lineRule="auto"/>
        <w:ind w:firstLine="420"/>
        <w:contextualSpacing/>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w:t>
      </w:r>
      <w:r>
        <w:rPr>
          <w:rFonts w:hint="eastAsia" w:hAnsi="宋体"/>
          <w:color w:val="auto"/>
          <w:sz w:val="21"/>
          <w:highlight w:val="none"/>
          <w:lang w:eastAsia="zh-CN"/>
        </w:rPr>
        <w:t>按</w:t>
      </w:r>
      <w:r>
        <w:rPr>
          <w:rFonts w:hint="eastAsia" w:hAnsi="宋体"/>
          <w:color w:val="auto"/>
          <w:sz w:val="21"/>
          <w:highlight w:val="none"/>
        </w:rPr>
        <w:t>投标报价由低到高顺序排列。得分相同且投标报价相同的并列</w:t>
      </w:r>
      <w:r>
        <w:rPr>
          <w:rFonts w:hint="eastAsia" w:hAnsi="宋体"/>
          <w:color w:val="auto"/>
          <w:sz w:val="21"/>
          <w:highlight w:val="none"/>
          <w:lang w:eastAsia="zh-CN"/>
        </w:rPr>
        <w:t>。</w:t>
      </w:r>
      <w:r>
        <w:rPr>
          <w:rFonts w:hint="eastAsia" w:hAnsi="宋体"/>
          <w:color w:val="auto"/>
          <w:sz w:val="21"/>
          <w:highlight w:val="none"/>
        </w:rPr>
        <w:t>投标文件满足招标文件全部实质性要求，且按照评审因素的量化指标评审得分最高的投标人为排名第一的中标候选人。</w:t>
      </w:r>
    </w:p>
    <w:p w14:paraId="3B2F8133">
      <w:pPr>
        <w:spacing w:before="156" w:after="156" w:line="400" w:lineRule="exact"/>
        <w:rPr>
          <w:rFonts w:hint="eastAsia" w:ascii="宋体" w:hAnsi="宋体"/>
          <w:b/>
          <w:color w:val="auto"/>
          <w:sz w:val="24"/>
          <w:highlight w:val="none"/>
        </w:rPr>
      </w:pPr>
    </w:p>
    <w:p w14:paraId="3D7B290C">
      <w:pPr>
        <w:spacing w:before="156" w:after="156" w:line="400" w:lineRule="exact"/>
        <w:rPr>
          <w:rFonts w:hint="eastAsia" w:ascii="宋体" w:hAnsi="宋体"/>
          <w:b/>
          <w:color w:val="auto"/>
          <w:sz w:val="24"/>
          <w:highlight w:val="none"/>
        </w:rPr>
      </w:pPr>
    </w:p>
    <w:p w14:paraId="781EE631">
      <w:pPr>
        <w:spacing w:before="156" w:after="156" w:line="400" w:lineRule="exact"/>
        <w:rPr>
          <w:rFonts w:hint="eastAsia" w:ascii="宋体" w:hAnsi="宋体"/>
          <w:b/>
          <w:color w:val="auto"/>
          <w:sz w:val="24"/>
          <w:highlight w:val="none"/>
        </w:rPr>
      </w:pPr>
    </w:p>
    <w:p w14:paraId="24112C2A">
      <w:pPr>
        <w:spacing w:before="156" w:after="156" w:line="400" w:lineRule="exact"/>
        <w:rPr>
          <w:rFonts w:hint="eastAsia" w:ascii="宋体" w:hAnsi="宋体"/>
          <w:b/>
          <w:color w:val="auto"/>
          <w:sz w:val="24"/>
          <w:highlight w:val="none"/>
        </w:rPr>
      </w:pPr>
    </w:p>
    <w:p w14:paraId="79C22DF8">
      <w:pPr>
        <w:spacing w:before="156" w:after="156" w:line="400" w:lineRule="exact"/>
        <w:rPr>
          <w:rFonts w:hint="eastAsia" w:ascii="宋体" w:hAnsi="宋体"/>
          <w:b/>
          <w:color w:val="auto"/>
          <w:sz w:val="24"/>
          <w:highlight w:val="none"/>
        </w:rPr>
      </w:pPr>
    </w:p>
    <w:p w14:paraId="0FBD0214">
      <w:pPr>
        <w:pStyle w:val="40"/>
        <w:keepNext w:val="0"/>
        <w:keepLines w:val="0"/>
        <w:jc w:val="center"/>
        <w:rPr>
          <w:rFonts w:hint="eastAsia"/>
          <w:color w:val="auto"/>
          <w:highlight w:val="none"/>
        </w:rPr>
      </w:pPr>
    </w:p>
    <w:p w14:paraId="757AA6E3">
      <w:pPr>
        <w:pStyle w:val="40"/>
        <w:keepNext w:val="0"/>
        <w:keepLines w:val="0"/>
        <w:jc w:val="center"/>
        <w:rPr>
          <w:rFonts w:hint="eastAsia"/>
          <w:color w:val="auto"/>
          <w:highlight w:val="none"/>
        </w:rPr>
      </w:pPr>
    </w:p>
    <w:p w14:paraId="5B14D375">
      <w:pPr>
        <w:pStyle w:val="194"/>
        <w:jc w:val="center"/>
        <w:rPr>
          <w:rFonts w:hint="eastAsia"/>
          <w:color w:val="auto"/>
          <w:highlight w:val="none"/>
        </w:rPr>
      </w:pPr>
      <w:bookmarkStart w:id="121" w:name="_Toc1833"/>
      <w:r>
        <w:rPr>
          <w:rFonts w:hint="eastAsia"/>
          <w:color w:val="auto"/>
          <w:highlight w:val="none"/>
        </w:rPr>
        <w:t>第五章  拟签订的合同文本</w:t>
      </w:r>
      <w:bookmarkEnd w:id="121"/>
    </w:p>
    <w:p w14:paraId="3F1E26E5">
      <w:pPr>
        <w:jc w:val="center"/>
        <w:rPr>
          <w:rFonts w:hint="eastAsia" w:ascii="宋体" w:hAnsi="宋体"/>
          <w:bCs/>
          <w:color w:val="auto"/>
          <w:sz w:val="32"/>
          <w:szCs w:val="32"/>
          <w:highlight w:val="none"/>
        </w:rPr>
      </w:pPr>
    </w:p>
    <w:p w14:paraId="51A63E6D">
      <w:pPr>
        <w:jc w:val="center"/>
        <w:rPr>
          <w:rFonts w:hint="eastAsia" w:ascii="宋体" w:hAnsi="宋体"/>
          <w:bCs/>
          <w:color w:val="auto"/>
          <w:sz w:val="32"/>
          <w:szCs w:val="32"/>
          <w:highlight w:val="none"/>
        </w:rPr>
      </w:pPr>
    </w:p>
    <w:p w14:paraId="12F5306E">
      <w:pPr>
        <w:jc w:val="center"/>
        <w:rPr>
          <w:rFonts w:hint="eastAsia" w:ascii="宋体" w:hAnsi="宋体"/>
          <w:bCs/>
          <w:color w:val="auto"/>
          <w:sz w:val="32"/>
          <w:szCs w:val="32"/>
          <w:highlight w:val="none"/>
        </w:rPr>
      </w:pPr>
    </w:p>
    <w:p w14:paraId="1ADB6597">
      <w:pPr>
        <w:jc w:val="center"/>
        <w:rPr>
          <w:rFonts w:hint="eastAsia" w:ascii="宋体" w:hAnsi="宋体"/>
          <w:bCs/>
          <w:color w:val="auto"/>
          <w:sz w:val="32"/>
          <w:szCs w:val="32"/>
          <w:highlight w:val="none"/>
        </w:rPr>
      </w:pPr>
    </w:p>
    <w:p w14:paraId="6815848C">
      <w:pPr>
        <w:jc w:val="center"/>
        <w:rPr>
          <w:rFonts w:hint="eastAsia" w:ascii="宋体" w:hAnsi="宋体"/>
          <w:bCs/>
          <w:color w:val="auto"/>
          <w:sz w:val="32"/>
          <w:szCs w:val="32"/>
          <w:highlight w:val="none"/>
        </w:rPr>
      </w:pPr>
    </w:p>
    <w:p w14:paraId="06056B46">
      <w:pPr>
        <w:jc w:val="center"/>
        <w:rPr>
          <w:rFonts w:hint="eastAsia" w:ascii="宋体" w:hAnsi="宋体"/>
          <w:bCs/>
          <w:color w:val="auto"/>
          <w:sz w:val="32"/>
          <w:szCs w:val="32"/>
          <w:highlight w:val="none"/>
        </w:rPr>
      </w:pPr>
    </w:p>
    <w:p w14:paraId="6EBD984B">
      <w:pPr>
        <w:jc w:val="center"/>
        <w:rPr>
          <w:rFonts w:hint="eastAsia" w:ascii="宋体" w:hAnsi="宋体"/>
          <w:bCs/>
          <w:color w:val="auto"/>
          <w:sz w:val="32"/>
          <w:szCs w:val="32"/>
          <w:highlight w:val="none"/>
        </w:rPr>
      </w:pPr>
    </w:p>
    <w:p w14:paraId="21671D80">
      <w:pPr>
        <w:jc w:val="center"/>
        <w:rPr>
          <w:rFonts w:hint="eastAsia" w:ascii="宋体" w:hAnsi="宋体"/>
          <w:bCs/>
          <w:color w:val="auto"/>
          <w:sz w:val="32"/>
          <w:szCs w:val="32"/>
          <w:highlight w:val="none"/>
        </w:rPr>
      </w:pPr>
    </w:p>
    <w:p w14:paraId="353B085E">
      <w:pPr>
        <w:jc w:val="center"/>
        <w:rPr>
          <w:rFonts w:hint="eastAsia" w:ascii="宋体" w:hAnsi="宋体"/>
          <w:bCs/>
          <w:color w:val="auto"/>
          <w:sz w:val="32"/>
          <w:szCs w:val="32"/>
          <w:highlight w:val="none"/>
        </w:rPr>
      </w:pPr>
    </w:p>
    <w:p w14:paraId="6178126B">
      <w:pPr>
        <w:jc w:val="center"/>
        <w:rPr>
          <w:rFonts w:hint="eastAsia" w:ascii="宋体" w:hAnsi="宋体"/>
          <w:bCs/>
          <w:color w:val="auto"/>
          <w:sz w:val="32"/>
          <w:szCs w:val="32"/>
          <w:highlight w:val="none"/>
        </w:rPr>
      </w:pPr>
    </w:p>
    <w:p w14:paraId="6B0BB50D">
      <w:pPr>
        <w:jc w:val="center"/>
        <w:rPr>
          <w:rFonts w:hint="eastAsia" w:ascii="宋体" w:hAnsi="宋体"/>
          <w:bCs/>
          <w:color w:val="auto"/>
          <w:sz w:val="32"/>
          <w:szCs w:val="32"/>
          <w:highlight w:val="none"/>
        </w:rPr>
      </w:pPr>
    </w:p>
    <w:p w14:paraId="3ECFA6EF">
      <w:pPr>
        <w:jc w:val="center"/>
        <w:rPr>
          <w:rFonts w:hint="eastAsia" w:ascii="宋体" w:hAnsi="宋体"/>
          <w:bCs/>
          <w:color w:val="auto"/>
          <w:sz w:val="32"/>
          <w:szCs w:val="32"/>
          <w:highlight w:val="none"/>
        </w:rPr>
      </w:pPr>
    </w:p>
    <w:p w14:paraId="0542F39C">
      <w:pPr>
        <w:jc w:val="center"/>
        <w:rPr>
          <w:rFonts w:hint="eastAsia" w:ascii="宋体" w:hAnsi="宋体"/>
          <w:bCs/>
          <w:color w:val="auto"/>
          <w:sz w:val="32"/>
          <w:szCs w:val="32"/>
          <w:highlight w:val="none"/>
        </w:rPr>
      </w:pPr>
    </w:p>
    <w:p w14:paraId="67914FB6">
      <w:pPr>
        <w:jc w:val="center"/>
        <w:rPr>
          <w:rFonts w:hint="eastAsia" w:ascii="宋体" w:hAnsi="宋体"/>
          <w:bCs/>
          <w:color w:val="auto"/>
          <w:sz w:val="32"/>
          <w:szCs w:val="32"/>
          <w:highlight w:val="none"/>
        </w:rPr>
      </w:pPr>
    </w:p>
    <w:p w14:paraId="33AA3FF7">
      <w:pPr>
        <w:jc w:val="center"/>
        <w:rPr>
          <w:rFonts w:hint="eastAsia" w:ascii="宋体" w:hAnsi="宋体"/>
          <w:bCs/>
          <w:color w:val="auto"/>
          <w:sz w:val="32"/>
          <w:szCs w:val="32"/>
          <w:highlight w:val="none"/>
        </w:rPr>
      </w:pPr>
    </w:p>
    <w:p w14:paraId="3D6C6420">
      <w:pPr>
        <w:jc w:val="center"/>
        <w:rPr>
          <w:rFonts w:hint="eastAsia" w:ascii="宋体" w:hAnsi="宋体"/>
          <w:bCs/>
          <w:color w:val="auto"/>
          <w:sz w:val="32"/>
          <w:szCs w:val="32"/>
          <w:highlight w:val="none"/>
        </w:rPr>
      </w:pPr>
    </w:p>
    <w:p w14:paraId="26DA08C9">
      <w:pPr>
        <w:jc w:val="center"/>
        <w:rPr>
          <w:rFonts w:hint="eastAsia" w:ascii="宋体" w:hAnsi="宋体"/>
          <w:bCs/>
          <w:color w:val="auto"/>
          <w:sz w:val="32"/>
          <w:szCs w:val="32"/>
          <w:highlight w:val="none"/>
        </w:rPr>
      </w:pPr>
    </w:p>
    <w:p w14:paraId="0365D462">
      <w:pPr>
        <w:jc w:val="center"/>
        <w:rPr>
          <w:rFonts w:hint="eastAsia" w:ascii="宋体" w:hAnsi="宋体"/>
          <w:bCs/>
          <w:color w:val="auto"/>
          <w:sz w:val="32"/>
          <w:szCs w:val="32"/>
          <w:highlight w:val="none"/>
        </w:rPr>
      </w:pPr>
    </w:p>
    <w:p w14:paraId="7B9529B1">
      <w:pPr>
        <w:rPr>
          <w:rFonts w:ascii="宋体" w:hAnsi="宋体"/>
          <w:b/>
          <w:color w:val="auto"/>
          <w:sz w:val="32"/>
          <w:szCs w:val="32"/>
          <w:highlight w:val="none"/>
        </w:rPr>
      </w:pPr>
      <w:r>
        <w:rPr>
          <w:rFonts w:ascii="宋体" w:hAnsi="宋体"/>
          <w:bCs/>
          <w:color w:val="auto"/>
          <w:sz w:val="32"/>
          <w:szCs w:val="32"/>
          <w:highlight w:val="none"/>
        </w:rPr>
        <w:t xml:space="preserve"> </w:t>
      </w:r>
    </w:p>
    <w:p w14:paraId="7B0C09BB">
      <w:pPr>
        <w:keepNext w:val="0"/>
        <w:keepLines w:val="0"/>
        <w:pageBreakBefore w:val="0"/>
        <w:widowControl w:val="0"/>
        <w:kinsoku/>
        <w:wordWrap/>
        <w:overflowPunct/>
        <w:topLinePunct w:val="0"/>
        <w:autoSpaceDE/>
        <w:autoSpaceDN/>
        <w:bidi w:val="0"/>
        <w:adjustRightInd/>
        <w:spacing w:line="390" w:lineRule="exact"/>
        <w:jc w:val="center"/>
        <w:textAlignment w:val="auto"/>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政府采购合同</w:t>
      </w:r>
    </w:p>
    <w:p w14:paraId="3B1E122D">
      <w:pPr>
        <w:keepNext w:val="0"/>
        <w:keepLines w:val="0"/>
        <w:pageBreakBefore w:val="0"/>
        <w:widowControl w:val="0"/>
        <w:kinsoku/>
        <w:wordWrap/>
        <w:overflowPunct/>
        <w:topLinePunct w:val="0"/>
        <w:autoSpaceDE/>
        <w:autoSpaceDN/>
        <w:bidi w:val="0"/>
        <w:adjustRightInd/>
        <w:spacing w:line="390" w:lineRule="exact"/>
        <w:jc w:val="center"/>
        <w:textAlignment w:val="auto"/>
        <w:rPr>
          <w:rFonts w:hint="eastAsia" w:ascii="仿宋" w:hAnsi="仿宋" w:eastAsia="仿宋"/>
          <w:b/>
          <w:bCs/>
          <w:color w:val="auto"/>
          <w:sz w:val="24"/>
          <w:highlight w:val="none"/>
          <w:lang w:eastAsia="zh-CN"/>
        </w:rPr>
      </w:pPr>
    </w:p>
    <w:p w14:paraId="69DFC3AE">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bookmarkStart w:id="122" w:name="_Toc16117"/>
      <w:r>
        <w:rPr>
          <w:rFonts w:hint="eastAsia" w:ascii="宋体" w:hAnsi="宋体" w:eastAsia="宋体" w:cs="宋体"/>
          <w:color w:val="auto"/>
          <w:sz w:val="21"/>
          <w:szCs w:val="21"/>
          <w:highlight w:val="none"/>
        </w:rPr>
        <w:t>供应商（乙方）：</w:t>
      </w:r>
    </w:p>
    <w:p w14:paraId="09515CC8">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采 购 计 划 号：</w:t>
      </w:r>
    </w:p>
    <w:p w14:paraId="1A4EF1E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p>
    <w:p w14:paraId="4B2F0E64">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p>
    <w:p w14:paraId="383ED8E8">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合同类型：</w:t>
      </w:r>
      <w:r>
        <w:rPr>
          <w:rFonts w:hint="eastAsia" w:ascii="宋体" w:hAnsi="宋体" w:eastAsia="宋体" w:cs="宋体"/>
          <w:color w:val="auto"/>
          <w:sz w:val="21"/>
          <w:szCs w:val="21"/>
          <w:highlight w:val="none"/>
          <w:u w:val="single"/>
        </w:rPr>
        <w:t>买卖合同</w:t>
      </w:r>
    </w:p>
    <w:p w14:paraId="06572C7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本合同为中小企业预留合同：</w:t>
      </w:r>
      <w:r>
        <w:rPr>
          <w:rFonts w:hint="eastAsia" w:ascii="宋体" w:hAnsi="宋体" w:eastAsia="宋体" w:cs="宋体"/>
          <w:color w:val="auto"/>
          <w:sz w:val="21"/>
          <w:szCs w:val="21"/>
          <w:highlight w:val="none"/>
          <w:u w:val="single"/>
        </w:rPr>
        <w:t>（是/否）</w:t>
      </w:r>
    </w:p>
    <w:p w14:paraId="42F2553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p>
    <w:p w14:paraId="26F7069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根据《中华人民共和国政府采购法》、《中华人民共和国民法典》等法律、法规规定，按照招标文件规定条款和乙方竞标承诺，甲乙双方签订本合同。</w:t>
      </w:r>
    </w:p>
    <w:p w14:paraId="599C2103">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tbl>
      <w:tblPr>
        <w:tblStyle w:val="31"/>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010"/>
        <w:gridCol w:w="1550"/>
        <w:gridCol w:w="1128"/>
        <w:gridCol w:w="706"/>
        <w:gridCol w:w="706"/>
        <w:gridCol w:w="1128"/>
        <w:gridCol w:w="1128"/>
      </w:tblGrid>
      <w:tr w14:paraId="436D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2FDE9A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010" w:type="dxa"/>
            <w:tcBorders>
              <w:top w:val="single" w:color="auto" w:sz="4" w:space="0"/>
              <w:left w:val="single" w:color="auto" w:sz="4" w:space="0"/>
              <w:bottom w:val="single" w:color="auto" w:sz="4" w:space="0"/>
              <w:right w:val="single" w:color="auto" w:sz="4" w:space="0"/>
            </w:tcBorders>
            <w:noWrap/>
            <w:vAlign w:val="center"/>
          </w:tcPr>
          <w:p w14:paraId="263AD58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550" w:type="dxa"/>
            <w:tcBorders>
              <w:top w:val="single" w:color="auto" w:sz="4" w:space="0"/>
              <w:left w:val="single" w:color="auto" w:sz="4" w:space="0"/>
              <w:bottom w:val="single" w:color="auto" w:sz="4" w:space="0"/>
              <w:right w:val="single" w:color="auto" w:sz="4" w:space="0"/>
            </w:tcBorders>
            <w:noWrap/>
            <w:vAlign w:val="center"/>
          </w:tcPr>
          <w:p w14:paraId="1B986A4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商标品牌</w:t>
            </w:r>
          </w:p>
        </w:tc>
        <w:tc>
          <w:tcPr>
            <w:tcW w:w="1128" w:type="dxa"/>
            <w:tcBorders>
              <w:top w:val="single" w:color="auto" w:sz="4" w:space="0"/>
              <w:left w:val="single" w:color="auto" w:sz="4" w:space="0"/>
              <w:bottom w:val="single" w:color="auto" w:sz="4" w:space="0"/>
              <w:right w:val="single" w:color="auto" w:sz="4" w:space="0"/>
            </w:tcBorders>
            <w:noWrap/>
            <w:vAlign w:val="center"/>
          </w:tcPr>
          <w:p w14:paraId="7718F04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706" w:type="dxa"/>
            <w:tcBorders>
              <w:top w:val="single" w:color="auto" w:sz="4" w:space="0"/>
              <w:left w:val="single" w:color="auto" w:sz="4" w:space="0"/>
              <w:bottom w:val="single" w:color="auto" w:sz="4" w:space="0"/>
              <w:right w:val="single" w:color="auto" w:sz="4" w:space="0"/>
            </w:tcBorders>
            <w:noWrap/>
            <w:vAlign w:val="center"/>
          </w:tcPr>
          <w:p w14:paraId="536B2F9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06" w:type="dxa"/>
            <w:tcBorders>
              <w:top w:val="single" w:color="auto" w:sz="4" w:space="0"/>
              <w:left w:val="single" w:color="auto" w:sz="4" w:space="0"/>
              <w:bottom w:val="single" w:color="auto" w:sz="4" w:space="0"/>
              <w:right w:val="single" w:color="auto" w:sz="4" w:space="0"/>
            </w:tcBorders>
            <w:noWrap/>
            <w:vAlign w:val="center"/>
          </w:tcPr>
          <w:p w14:paraId="59AE456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128" w:type="dxa"/>
            <w:tcBorders>
              <w:top w:val="single" w:color="auto" w:sz="4" w:space="0"/>
              <w:left w:val="single" w:color="auto" w:sz="4" w:space="0"/>
              <w:bottom w:val="single" w:color="auto" w:sz="4" w:space="0"/>
              <w:right w:val="single" w:color="auto" w:sz="4" w:space="0"/>
            </w:tcBorders>
            <w:noWrap/>
            <w:vAlign w:val="center"/>
          </w:tcPr>
          <w:p w14:paraId="6106B43C">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1128" w:type="dxa"/>
            <w:tcBorders>
              <w:top w:val="single" w:color="auto" w:sz="4" w:space="0"/>
              <w:left w:val="single" w:color="auto" w:sz="4" w:space="0"/>
              <w:bottom w:val="single" w:color="auto" w:sz="4" w:space="0"/>
              <w:right w:val="single" w:color="auto" w:sz="4" w:space="0"/>
            </w:tcBorders>
            <w:noWrap/>
            <w:vAlign w:val="center"/>
          </w:tcPr>
          <w:p w14:paraId="75EDF3E7">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金额（元）</w:t>
            </w:r>
          </w:p>
        </w:tc>
      </w:tr>
      <w:tr w14:paraId="03C4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367ACFF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10" w:type="dxa"/>
            <w:tcBorders>
              <w:top w:val="single" w:color="auto" w:sz="4" w:space="0"/>
              <w:left w:val="single" w:color="auto" w:sz="4" w:space="0"/>
              <w:bottom w:val="single" w:color="auto" w:sz="4" w:space="0"/>
              <w:right w:val="single" w:color="auto" w:sz="4" w:space="0"/>
            </w:tcBorders>
            <w:noWrap/>
            <w:vAlign w:val="center"/>
          </w:tcPr>
          <w:p w14:paraId="2C5F2C2B">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61A72CE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04DA16D6">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7CDBE28E">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05666439">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3F336FD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75A5FB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6B17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5BF108F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10" w:type="dxa"/>
            <w:tcBorders>
              <w:top w:val="single" w:color="auto" w:sz="4" w:space="0"/>
              <w:left w:val="single" w:color="auto" w:sz="4" w:space="0"/>
              <w:bottom w:val="single" w:color="auto" w:sz="4" w:space="0"/>
              <w:right w:val="single" w:color="auto" w:sz="4" w:space="0"/>
            </w:tcBorders>
            <w:noWrap/>
            <w:vAlign w:val="center"/>
          </w:tcPr>
          <w:p w14:paraId="5D11E444">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58CE0B1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119A5D5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3A149567">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6BDB37F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369D790E">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4CA393CA">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296C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6" w:type="dxa"/>
            <w:tcBorders>
              <w:top w:val="single" w:color="auto" w:sz="4" w:space="0"/>
              <w:left w:val="single" w:color="auto" w:sz="4" w:space="0"/>
              <w:bottom w:val="single" w:color="auto" w:sz="4" w:space="0"/>
              <w:right w:val="single" w:color="auto" w:sz="4" w:space="0"/>
            </w:tcBorders>
            <w:noWrap/>
            <w:vAlign w:val="center"/>
          </w:tcPr>
          <w:p w14:paraId="215D62DD">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2010" w:type="dxa"/>
            <w:tcBorders>
              <w:top w:val="single" w:color="auto" w:sz="4" w:space="0"/>
              <w:left w:val="single" w:color="auto" w:sz="4" w:space="0"/>
              <w:bottom w:val="single" w:color="auto" w:sz="4" w:space="0"/>
              <w:right w:val="single" w:color="auto" w:sz="4" w:space="0"/>
            </w:tcBorders>
            <w:noWrap/>
            <w:vAlign w:val="center"/>
          </w:tcPr>
          <w:p w14:paraId="48A496C2">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ign w:val="center"/>
          </w:tcPr>
          <w:p w14:paraId="1005C3A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040B186C">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7316C738">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706" w:type="dxa"/>
            <w:tcBorders>
              <w:top w:val="single" w:color="auto" w:sz="4" w:space="0"/>
              <w:left w:val="single" w:color="auto" w:sz="4" w:space="0"/>
              <w:bottom w:val="single" w:color="auto" w:sz="4" w:space="0"/>
              <w:right w:val="single" w:color="auto" w:sz="4" w:space="0"/>
            </w:tcBorders>
            <w:noWrap/>
            <w:vAlign w:val="center"/>
          </w:tcPr>
          <w:p w14:paraId="2272F9E5">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566C4191">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noWrap/>
            <w:vAlign w:val="center"/>
          </w:tcPr>
          <w:p w14:paraId="2A96769B">
            <w:pPr>
              <w:keepNext w:val="0"/>
              <w:keepLines w:val="0"/>
              <w:pageBreakBefore w:val="0"/>
              <w:widowControl w:val="0"/>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 w:val="21"/>
                <w:szCs w:val="21"/>
                <w:highlight w:val="none"/>
              </w:rPr>
            </w:pPr>
          </w:p>
        </w:tc>
      </w:tr>
      <w:tr w14:paraId="43F1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62" w:type="dxa"/>
            <w:gridSpan w:val="8"/>
            <w:tcBorders>
              <w:top w:val="single" w:color="auto" w:sz="4" w:space="0"/>
              <w:left w:val="single" w:color="auto" w:sz="4" w:space="0"/>
              <w:bottom w:val="single" w:color="auto" w:sz="4" w:space="0"/>
              <w:right w:val="single" w:color="auto" w:sz="4" w:space="0"/>
            </w:tcBorders>
            <w:noWrap/>
            <w:vAlign w:val="center"/>
          </w:tcPr>
          <w:p w14:paraId="413F7AB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合计金额：人民币</w:t>
            </w:r>
            <w:r>
              <w:rPr>
                <w:rFonts w:hint="eastAsia" w:ascii="宋体" w:hAnsi="宋体" w:eastAsia="宋体" w:cs="宋体"/>
                <w:color w:val="auto"/>
                <w:sz w:val="21"/>
                <w:szCs w:val="21"/>
                <w:highlight w:val="none"/>
                <w:u w:val="single"/>
              </w:rPr>
              <w:t xml:space="preserve">                     （¥                ）  </w:t>
            </w:r>
          </w:p>
        </w:tc>
      </w:tr>
    </w:tbl>
    <w:p w14:paraId="1CFE828A">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标的质量</w:t>
      </w:r>
    </w:p>
    <w:p w14:paraId="0DAB442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1.乙方所提供标的的名称、商标品牌、生产厂家、规格型号、技术参数等内容必须与乙方投标文件及有关承诺相一致，且满足项目实施要求。</w:t>
      </w:r>
    </w:p>
    <w:p w14:paraId="72CF4C5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2.乙方所提供的货物必须是近</w:t>
      </w:r>
      <w:r>
        <w:rPr>
          <w:rFonts w:hint="eastAsia" w:ascii="宋体" w:hAnsi="宋体" w:eastAsia="宋体" w:cs="宋体"/>
          <w:color w:val="auto"/>
          <w:sz w:val="21"/>
          <w:szCs w:val="21"/>
          <w:highlight w:val="none"/>
          <w:lang w:eastAsia="zh-CN"/>
        </w:rPr>
        <w:t>半</w:t>
      </w:r>
      <w:r>
        <w:rPr>
          <w:rFonts w:hint="eastAsia" w:ascii="宋体" w:hAnsi="宋体" w:eastAsia="宋体" w:cs="宋体"/>
          <w:color w:val="auto"/>
          <w:sz w:val="21"/>
          <w:szCs w:val="21"/>
          <w:highlight w:val="none"/>
        </w:rPr>
        <w:t>年全新、未使用的原装产品，且在正常安装、使用和保养条件下，其使用寿命期内各项指标均达到投标文件的承诺。</w:t>
      </w:r>
    </w:p>
    <w:p w14:paraId="192982B7">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第三条　</w:t>
      </w:r>
      <w:r>
        <w:rPr>
          <w:rFonts w:hint="eastAsia" w:ascii="宋体" w:hAnsi="宋体" w:eastAsia="宋体" w:cs="宋体"/>
          <w:color w:val="auto"/>
          <w:sz w:val="21"/>
          <w:szCs w:val="21"/>
          <w:highlight w:val="none"/>
        </w:rPr>
        <w:t>履行时间（期限）、地点和方式</w:t>
      </w:r>
    </w:p>
    <w:p w14:paraId="47B503E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1.履行时间（期限）：自签订合同之日起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日内交货安装调试完毕并交付使用。</w:t>
      </w:r>
    </w:p>
    <w:p w14:paraId="0AC71BC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2.履行地点：</w:t>
      </w:r>
      <w:r>
        <w:rPr>
          <w:rFonts w:hint="eastAsia" w:ascii="宋体" w:hAnsi="宋体" w:eastAsia="宋体" w:cs="宋体"/>
          <w:color w:val="auto"/>
          <w:sz w:val="21"/>
          <w:szCs w:val="21"/>
          <w:highlight w:val="none"/>
          <w:u w:val="single"/>
        </w:rPr>
        <w:t>防城港市防城区人民医院内（</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指定地点）。</w:t>
      </w:r>
    </w:p>
    <w:p w14:paraId="43A13FC1">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3.履行方式</w:t>
      </w:r>
    </w:p>
    <w:p w14:paraId="1EB4C62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（1）乙方负责货物运输，货物的运输方式：</w:t>
      </w:r>
      <w:r>
        <w:rPr>
          <w:rFonts w:hint="eastAsia" w:ascii="宋体" w:hAnsi="宋体" w:eastAsia="宋体" w:cs="宋体"/>
          <w:color w:val="auto"/>
          <w:sz w:val="21"/>
          <w:szCs w:val="21"/>
          <w:highlight w:val="none"/>
          <w:u w:val="single"/>
        </w:rPr>
        <w:t>陆运等方式</w:t>
      </w:r>
      <w:r>
        <w:rPr>
          <w:rFonts w:hint="eastAsia" w:ascii="宋体" w:hAnsi="宋体" w:eastAsia="宋体" w:cs="宋体"/>
          <w:color w:val="auto"/>
          <w:sz w:val="21"/>
          <w:szCs w:val="21"/>
          <w:highlight w:val="none"/>
        </w:rPr>
        <w:t>。</w:t>
      </w:r>
    </w:p>
    <w:p w14:paraId="2D4C0D6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（2）交货方式：</w:t>
      </w:r>
      <w:r>
        <w:rPr>
          <w:rFonts w:hint="eastAsia" w:ascii="宋体" w:hAnsi="宋体" w:eastAsia="宋体" w:cs="宋体"/>
          <w:color w:val="auto"/>
          <w:sz w:val="21"/>
          <w:szCs w:val="21"/>
          <w:highlight w:val="none"/>
          <w:u w:val="single"/>
        </w:rPr>
        <w:t>乙方将货物送到甲方指定地点。</w:t>
      </w:r>
    </w:p>
    <w:p w14:paraId="7FE36CFE">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包装方式</w:t>
      </w:r>
    </w:p>
    <w:p w14:paraId="09D8ACB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1.乙方提供的货物均应按招标文件的规定和投标文件承诺的要求的包装材料、包装标准、包装方式进行包装。</w:t>
      </w:r>
    </w:p>
    <w:p w14:paraId="5CCE0E7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2.乙方应在货物发运前对其进行满足运输距离、防水、防潮、防震、防锈和防破损装卸等要求包装，以保证货物安全运达甲方指定地点。</w:t>
      </w:r>
    </w:p>
    <w:p w14:paraId="0A4751F6">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3.货物的使用说明书、质量检验证明书、质量合格证、随配附件和工具以及清单一并附于货物包装内。</w:t>
      </w:r>
    </w:p>
    <w:p w14:paraId="3747F062">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　安装和培训</w:t>
      </w:r>
    </w:p>
    <w:p w14:paraId="12DEB68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1.安装时间：</w:t>
      </w:r>
      <w:r>
        <w:rPr>
          <w:rFonts w:hint="eastAsia" w:ascii="宋体" w:hAnsi="宋体" w:eastAsia="宋体" w:cs="宋体"/>
          <w:color w:val="auto"/>
          <w:sz w:val="21"/>
          <w:szCs w:val="21"/>
          <w:highlight w:val="none"/>
          <w:u w:val="single"/>
        </w:rPr>
        <w:t xml:space="preserve"> 设备到达后，厂家及乙方将派专业人员到设备安装现场，指导卸货，确保设备完整、安全、正确</w:t>
      </w:r>
      <w:r>
        <w:rPr>
          <w:rFonts w:hint="eastAsia" w:ascii="宋体" w:hAnsi="宋体" w:eastAsia="宋体" w:cs="宋体"/>
          <w:color w:val="auto"/>
          <w:sz w:val="21"/>
          <w:szCs w:val="21"/>
          <w:highlight w:val="none"/>
          <w:u w:val="single"/>
          <w:lang w:val="en-US" w:eastAsia="zh-CN"/>
        </w:rPr>
        <w:t>地</w:t>
      </w:r>
      <w:r>
        <w:rPr>
          <w:rFonts w:hint="eastAsia" w:ascii="宋体" w:hAnsi="宋体" w:eastAsia="宋体" w:cs="宋体"/>
          <w:color w:val="auto"/>
          <w:sz w:val="21"/>
          <w:szCs w:val="21"/>
          <w:highlight w:val="none"/>
          <w:u w:val="single"/>
        </w:rPr>
        <w:t>卸到设备安装场地</w:t>
      </w:r>
      <w:r>
        <w:rPr>
          <w:rFonts w:hint="eastAsia" w:ascii="宋体" w:hAnsi="宋体" w:eastAsia="宋体" w:cs="宋体"/>
          <w:color w:val="auto"/>
          <w:sz w:val="21"/>
          <w:szCs w:val="21"/>
          <w:highlight w:val="none"/>
        </w:rPr>
        <w:t>；</w:t>
      </w:r>
    </w:p>
    <w:p w14:paraId="7E9D8E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安装地点：</w:t>
      </w:r>
      <w:r>
        <w:rPr>
          <w:rFonts w:hint="eastAsia" w:ascii="宋体" w:hAnsi="宋体" w:eastAsia="宋体" w:cs="宋体"/>
          <w:color w:val="auto"/>
          <w:sz w:val="21"/>
          <w:szCs w:val="21"/>
          <w:highlight w:val="none"/>
          <w:u w:val="single"/>
        </w:rPr>
        <w:t>防城港市防城区</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指定地点。</w:t>
      </w:r>
    </w:p>
    <w:p w14:paraId="46A4DB5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2.安装要求：</w:t>
      </w:r>
      <w:r>
        <w:rPr>
          <w:rFonts w:hint="eastAsia" w:ascii="宋体" w:hAnsi="宋体" w:eastAsia="宋体" w:cs="宋体"/>
          <w:color w:val="auto"/>
          <w:sz w:val="21"/>
          <w:szCs w:val="21"/>
          <w:highlight w:val="none"/>
          <w:u w:val="single"/>
        </w:rPr>
        <w:t>由厂家及乙方派专业技术人员到现场安装，指导培训，负责设备调试、协助系统联调，直至整个系统设备正常运转。</w:t>
      </w:r>
    </w:p>
    <w:p w14:paraId="285C422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3.甲方应提供必要安装条件，野外安装条件由乙方负责解决。</w:t>
      </w:r>
    </w:p>
    <w:p w14:paraId="6C8A84FC">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4.乙方应当按照招标文件的规定和</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文件的承诺对甲方有关人员进行培训。培训时间：</w:t>
      </w:r>
      <w:r>
        <w:rPr>
          <w:rFonts w:hint="eastAsia" w:ascii="宋体" w:hAnsi="宋体" w:eastAsia="宋体" w:cs="宋体"/>
          <w:color w:val="auto"/>
          <w:sz w:val="21"/>
          <w:szCs w:val="21"/>
          <w:highlight w:val="none"/>
          <w:u w:val="single"/>
        </w:rPr>
        <w:t xml:space="preserve"> 由甲方确定具体时间</w:t>
      </w:r>
      <w:r>
        <w:rPr>
          <w:rFonts w:hint="eastAsia" w:ascii="宋体" w:hAnsi="宋体" w:eastAsia="宋体" w:cs="宋体"/>
          <w:color w:val="auto"/>
          <w:sz w:val="21"/>
          <w:szCs w:val="21"/>
          <w:highlight w:val="none"/>
        </w:rPr>
        <w:t>；培训地点：</w:t>
      </w:r>
      <w:r>
        <w:rPr>
          <w:rFonts w:hint="eastAsia" w:ascii="宋体" w:hAnsi="宋体" w:eastAsia="宋体" w:cs="宋体"/>
          <w:color w:val="auto"/>
          <w:sz w:val="21"/>
          <w:szCs w:val="21"/>
          <w:highlight w:val="none"/>
          <w:u w:val="single"/>
        </w:rPr>
        <w:t xml:space="preserve"> 由甲方确定</w:t>
      </w:r>
      <w:r>
        <w:rPr>
          <w:rFonts w:hint="eastAsia" w:ascii="宋体" w:hAnsi="宋体" w:eastAsia="宋体" w:cs="宋体"/>
          <w:color w:val="auto"/>
          <w:sz w:val="21"/>
          <w:szCs w:val="21"/>
          <w:highlight w:val="none"/>
        </w:rPr>
        <w:t>。</w:t>
      </w:r>
    </w:p>
    <w:p w14:paraId="52ED4879">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第六条　合同价款及支付</w:t>
      </w:r>
    </w:p>
    <w:p w14:paraId="11B52FE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1.本合同以人民币付款。</w:t>
      </w:r>
    </w:p>
    <w:p w14:paraId="01FC1D0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2.合同价款：</w:t>
      </w:r>
      <w:r>
        <w:rPr>
          <w:rFonts w:hint="eastAsia" w:ascii="宋体" w:hAnsi="宋体" w:eastAsia="宋体" w:cs="宋体"/>
          <w:color w:val="auto"/>
          <w:sz w:val="21"/>
          <w:szCs w:val="21"/>
          <w:highlight w:val="none"/>
          <w:u w:val="single"/>
        </w:rPr>
        <w:t>人民币                     （¥                ）</w:t>
      </w:r>
      <w:r>
        <w:rPr>
          <w:rFonts w:hint="eastAsia" w:ascii="宋体" w:hAnsi="宋体" w:eastAsia="宋体" w:cs="宋体"/>
          <w:color w:val="auto"/>
          <w:sz w:val="21"/>
          <w:szCs w:val="21"/>
          <w:highlight w:val="none"/>
        </w:rPr>
        <w:t>。</w:t>
      </w:r>
    </w:p>
    <w:p w14:paraId="7D3BD6DD">
      <w:pPr>
        <w:keepNext w:val="0"/>
        <w:keepLines w:val="0"/>
        <w:pageBreakBefore w:val="0"/>
        <w:widowControl w:val="0"/>
        <w:kinsoku/>
        <w:wordWrap/>
        <w:overflowPunct/>
        <w:topLinePunct w:val="0"/>
        <w:autoSpaceDE/>
        <w:autoSpaceDN/>
        <w:bidi w:val="0"/>
        <w:adjustRightInd/>
        <w:snapToGrid/>
        <w:spacing w:line="390" w:lineRule="exact"/>
        <w:ind w:firstLine="48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3.合同价款包括：</w:t>
      </w:r>
    </w:p>
    <w:p w14:paraId="4AA8F52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（1）货物及标准附件、备品备件、专用工具的价格；</w:t>
      </w:r>
    </w:p>
    <w:p w14:paraId="1C455AA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（2）运输、装卸、安装调试、培训（含材料费、场地租用费）、技术支持、售后服务、验收等费用；</w:t>
      </w:r>
    </w:p>
    <w:p w14:paraId="5CA38E8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（3）设备涉及的机房装修、资质申报办理等费用，必要的保险费用和各项税费；</w:t>
      </w:r>
    </w:p>
    <w:p w14:paraId="3ABF2F0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（4）安装费用、安装后的现场垃圾清理；</w:t>
      </w:r>
    </w:p>
    <w:p w14:paraId="4DF41FB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（5）仪器设备按规定需要第三方检测机构检测的费用（如有）；</w:t>
      </w:r>
    </w:p>
    <w:p w14:paraId="2DBAE05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（6）接入医院的信息系统产生的所有费用。</w:t>
      </w:r>
    </w:p>
    <w:p w14:paraId="7992D80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color w:val="auto"/>
          <w:sz w:val="21"/>
          <w:szCs w:val="21"/>
          <w:highlight w:val="none"/>
        </w:rPr>
        <w:t>付款进度安排：</w:t>
      </w:r>
    </w:p>
    <w:p w14:paraId="11ECA356">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color w:val="auto"/>
          <w:szCs w:val="21"/>
          <w:highlight w:val="none"/>
          <w:lang w:val="en-US" w:eastAsia="zh-CN"/>
        </w:rPr>
        <w:t>采用分期付款方式，甲方自合同签订且项目具备支付条件之日起10个工作日内预付合同款的30%给乙方，自设备安装验收合格正常使用后乙方开具货款全额发票给甲方，甲方在收到发票之日起根据甲方财务实际状况支付剩余的合同款（不计利息）</w:t>
      </w:r>
      <w:r>
        <w:rPr>
          <w:rFonts w:hint="eastAsia" w:ascii="宋体" w:hAnsi="宋体" w:eastAsia="宋体" w:cs="宋体"/>
          <w:color w:val="auto"/>
          <w:sz w:val="21"/>
          <w:szCs w:val="21"/>
          <w:highlight w:val="none"/>
          <w:lang w:eastAsia="zh-CN"/>
        </w:rPr>
        <w:t>。</w:t>
      </w:r>
    </w:p>
    <w:p w14:paraId="1FC0BC1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每次申请付款时，须向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lang w:val="en-US" w:eastAsia="zh-CN"/>
        </w:rPr>
        <w:t>开具相应额度的符合国家规定的合法</w:t>
      </w:r>
    </w:p>
    <w:p w14:paraId="357BEFFF">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发票，否则</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lang w:val="en-US" w:eastAsia="zh-CN"/>
        </w:rPr>
        <w:t>有权拒绝付款。</w:t>
      </w:r>
    </w:p>
    <w:p w14:paraId="2977862C">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5.资金支付方式：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5F11F685">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第七条　验收、交付标准和方法</w:t>
      </w:r>
    </w:p>
    <w:p w14:paraId="30C600A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1.验收标准和方法</w:t>
      </w:r>
    </w:p>
    <w:p w14:paraId="746D3CD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（1）验收标准： </w:t>
      </w:r>
    </w:p>
    <w:p w14:paraId="456F02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1）所有货物必须是近</w:t>
      </w:r>
      <w:r>
        <w:rPr>
          <w:rFonts w:hint="eastAsia" w:ascii="宋体" w:hAnsi="宋体" w:eastAsia="宋体" w:cs="宋体"/>
          <w:bCs/>
          <w:color w:val="auto"/>
          <w:sz w:val="21"/>
          <w:szCs w:val="21"/>
          <w:highlight w:val="none"/>
          <w:lang w:eastAsia="zh-CN"/>
        </w:rPr>
        <w:t>半</w:t>
      </w:r>
      <w:r>
        <w:rPr>
          <w:rFonts w:hint="eastAsia" w:ascii="宋体" w:hAnsi="宋体" w:eastAsia="宋体" w:cs="宋体"/>
          <w:bCs/>
          <w:color w:val="auto"/>
          <w:sz w:val="21"/>
          <w:szCs w:val="21"/>
          <w:highlight w:val="none"/>
        </w:rPr>
        <w:t>年的全新产品。交货前不允许提前开箱、调试；货物备齐后通知甲方对货物进行清点、核实，由甲方、乙方双方派代表当场开箱验货，并按招标文件的功能目标及技术指标、</w:t>
      </w:r>
      <w:r>
        <w:rPr>
          <w:rFonts w:hint="eastAsia" w:ascii="宋体" w:hAnsi="宋体" w:cs="宋体"/>
          <w:bCs/>
          <w:color w:val="auto"/>
          <w:sz w:val="21"/>
          <w:szCs w:val="21"/>
          <w:highlight w:val="none"/>
          <w:lang w:eastAsia="zh-CN"/>
        </w:rPr>
        <w:t>投标</w:t>
      </w:r>
      <w:r>
        <w:rPr>
          <w:rFonts w:hint="eastAsia" w:ascii="宋体" w:hAnsi="宋体" w:eastAsia="宋体" w:cs="宋体"/>
          <w:bCs/>
          <w:color w:val="auto"/>
          <w:sz w:val="21"/>
          <w:szCs w:val="21"/>
          <w:highlight w:val="none"/>
        </w:rPr>
        <w:t>文件响应的技术指标逐条检验验收合格后，双方代表签字，否则不予验收合格。如供货时出现有设备停产的情况，乙方必须提供等同或优于原设备技术参数要求的替代产品，并经甲方确认后方可更换。</w:t>
      </w:r>
    </w:p>
    <w:p w14:paraId="2F0BEA5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2）交货时，所有产品均严格按招标文件上的技术规格要求、乙方</w:t>
      </w:r>
      <w:r>
        <w:rPr>
          <w:rFonts w:hint="eastAsia" w:ascii="宋体" w:hAnsi="宋体" w:cs="宋体"/>
          <w:bCs/>
          <w:color w:val="auto"/>
          <w:sz w:val="21"/>
          <w:szCs w:val="21"/>
          <w:highlight w:val="none"/>
          <w:lang w:eastAsia="zh-CN"/>
        </w:rPr>
        <w:t>投标</w:t>
      </w:r>
      <w:r>
        <w:rPr>
          <w:rFonts w:hint="eastAsia" w:ascii="宋体" w:hAnsi="宋体" w:eastAsia="宋体" w:cs="宋体"/>
          <w:bCs/>
          <w:color w:val="auto"/>
          <w:sz w:val="21"/>
          <w:szCs w:val="21"/>
          <w:highlight w:val="none"/>
        </w:rPr>
        <w:t>文件中承诺的技术参数及性能和国家有关标准进行验收，达不到实质性要求的视为产品验收不合格，并按相关规定处理、处罚。</w:t>
      </w:r>
    </w:p>
    <w:p w14:paraId="73769C8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乙方承诺所提供的产品（包括硬件、配套软件）为符合国家知识产权法律法规要求的正规正版产品，不属于假冒伪劣商品；乙方还应保证甲方不受到第三方关于侵犯知识产权以及专利权、商标权或工业设计权等知识产权方面的指控，任何第三方如果提出此方面指控均与甲方无关，乙方应与第三方交涉，并承担可能发生的一切法律责任、费用和后果；若甲方因此而遭致损失的，乙方须赔偿该损失。</w:t>
      </w:r>
    </w:p>
    <w:p w14:paraId="67F35DC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4）甲方有权委托第三方机构进行验收，单次验收费用不超过合同总金额的2%，验收费用由乙方全部承担。</w:t>
      </w:r>
    </w:p>
    <w:p w14:paraId="736C66E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5）符合招标文件参数要求及乙方的响应参数要求。</w:t>
      </w:r>
    </w:p>
    <w:p w14:paraId="50BDEE2E">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（2）验收程序及方法：</w:t>
      </w:r>
    </w:p>
    <w:p w14:paraId="33D96ED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1）乙方履行完合同义务后，书面向甲方提交验收申请。</w:t>
      </w:r>
    </w:p>
    <w:p w14:paraId="29E9D09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2）甲方收到乙方验收申请之日起5个工作日内组织验收，并提出验收意见，逾期不验收的，视同验收合格。甲方委托第三方机构组织项目验收的，其验收时间以该项目验收方案确定的验收时间为准。</w:t>
      </w:r>
    </w:p>
    <w:p w14:paraId="736C863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3）本项目验收由验收小组按照采购合同约定对每一项技术和商务要求的履约情况进行确认。</w:t>
      </w:r>
    </w:p>
    <w:p w14:paraId="3D508A8A">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36DB7081">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5）验收过程中所产生的一切费用均由乙方承担。</w:t>
      </w:r>
    </w:p>
    <w:p w14:paraId="2A4B281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6）验收书一式三份，甲乙双方各执一份、受托第三方机构一份（如有）。 </w:t>
      </w:r>
    </w:p>
    <w:p w14:paraId="7C560AF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7）验收结论不合格的，乙方应自收到验收书后 7日内及时予以解决。经乙方对验收结论不合格的货物进行整改后，仍然达不到要求的，经双方协商，可按以下办法处理：</w:t>
      </w:r>
    </w:p>
    <w:p w14:paraId="6377BED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①更换：由乙方承担所发生的全部费用。</w:t>
      </w:r>
    </w:p>
    <w:p w14:paraId="2A8D3D8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②贬值处理：由甲乙双方合议定价。</w:t>
      </w:r>
    </w:p>
    <w:p w14:paraId="540576B6">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2.交付标准和方法</w:t>
      </w:r>
    </w:p>
    <w:p w14:paraId="6905E0BC">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除售后服务验收外，验收结论合格的，乙方应自收到验收书后  7 日内向甲方交付使用</w:t>
      </w:r>
      <w:r>
        <w:rPr>
          <w:rFonts w:hint="eastAsia" w:ascii="宋体" w:hAnsi="宋体" w:eastAsia="宋体" w:cs="宋体"/>
          <w:color w:val="auto"/>
          <w:sz w:val="21"/>
          <w:szCs w:val="21"/>
          <w:highlight w:val="none"/>
        </w:rPr>
        <w:t>。</w:t>
      </w:r>
    </w:p>
    <w:p w14:paraId="0BE131AC">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第八条  售后服务</w:t>
      </w:r>
    </w:p>
    <w:p w14:paraId="36E99787">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1.乙方应按照国家有关法律法规规定以及</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文件承诺，为甲方提供售后服务。</w:t>
      </w:r>
    </w:p>
    <w:p w14:paraId="3C3A97B2">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2.质量保修范围：</w:t>
      </w:r>
      <w:r>
        <w:rPr>
          <w:rFonts w:hint="eastAsia" w:ascii="宋体" w:hAnsi="宋体" w:eastAsia="宋体" w:cs="宋体"/>
          <w:color w:val="auto"/>
          <w:sz w:val="21"/>
          <w:szCs w:val="21"/>
          <w:highlight w:val="none"/>
          <w:u w:val="single"/>
        </w:rPr>
        <w:t>保修范围为整机硬件及软件，包括外购的部件及配套设备，终身维修。质保期内出现故障，派出技术工程师到达现场处理故障，并承担一切费用，质保期外发生维修只收配件成本费 。软件终身升级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费用含在合同金额中</w:t>
      </w:r>
      <w:r>
        <w:rPr>
          <w:rFonts w:hint="eastAsia" w:ascii="宋体" w:hAnsi="宋体" w:eastAsia="宋体" w:cs="宋体"/>
          <w:color w:val="auto"/>
          <w:sz w:val="21"/>
          <w:szCs w:val="21"/>
          <w:highlight w:val="none"/>
          <w:u w:val="single"/>
        </w:rPr>
        <w:t xml:space="preserve">。 </w:t>
      </w:r>
    </w:p>
    <w:p w14:paraId="2C869D48">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none"/>
        </w:rPr>
        <w:t>质保期：质保期从设备安装完成并验收合格之日起开始计算，</w:t>
      </w:r>
      <w:r>
        <w:rPr>
          <w:rFonts w:hint="eastAsia" w:ascii="宋体" w:hAnsi="宋体" w:eastAsia="宋体" w:cs="宋体"/>
          <w:color w:val="auto"/>
          <w:sz w:val="21"/>
          <w:szCs w:val="21"/>
          <w:highlight w:val="none"/>
          <w:u w:val="none"/>
          <w:lang w:val="en-US" w:eastAsia="zh-CN"/>
        </w:rPr>
        <w:t>医用臭氧水治疗仪</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皮秒激光治疗机</w:t>
      </w:r>
      <w:r>
        <w:rPr>
          <w:rFonts w:hint="eastAsia" w:ascii="宋体" w:hAnsi="宋体" w:eastAsia="宋体" w:cs="宋体"/>
          <w:color w:val="auto"/>
          <w:sz w:val="21"/>
          <w:szCs w:val="21"/>
          <w:highlight w:val="none"/>
          <w:u w:val="none"/>
          <w:lang w:eastAsia="zh-CN"/>
        </w:rPr>
        <w:t>整</w:t>
      </w:r>
      <w:r>
        <w:rPr>
          <w:rFonts w:hint="eastAsia" w:ascii="宋体" w:hAnsi="宋体" w:eastAsia="宋体" w:cs="宋体"/>
          <w:color w:val="auto"/>
          <w:sz w:val="21"/>
          <w:szCs w:val="21"/>
          <w:highlight w:val="none"/>
          <w:u w:val="none"/>
        </w:rPr>
        <w:t>机质保期不少于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年原厂全保</w:t>
      </w:r>
      <w:r>
        <w:rPr>
          <w:rFonts w:hint="eastAsia" w:ascii="宋体" w:hAnsi="宋体" w:eastAsia="宋体" w:cs="宋体"/>
          <w:color w:val="auto"/>
          <w:sz w:val="21"/>
          <w:szCs w:val="21"/>
          <w:highlight w:val="none"/>
          <w:u w:val="none"/>
          <w:lang w:eastAsia="zh-CN"/>
        </w:rPr>
        <w:t>外</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none"/>
          <w:lang w:eastAsia="zh-CN"/>
        </w:rPr>
        <w:t>其余</w:t>
      </w:r>
      <w:r>
        <w:rPr>
          <w:rFonts w:hint="eastAsia" w:ascii="宋体" w:hAnsi="宋体" w:eastAsia="宋体" w:cs="宋体"/>
          <w:color w:val="auto"/>
          <w:sz w:val="21"/>
          <w:szCs w:val="21"/>
          <w:highlight w:val="none"/>
          <w:u w:val="none"/>
        </w:rPr>
        <w:t>货物整机质保期不少于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年原厂全保，质保期期内产品实行三包，无条件上门维修、更换全新零配件。质保期满后，以优惠价格提供终身维修和备件更换（质保期从设备安装完成并验收合格之日起开始）。</w:t>
      </w:r>
    </w:p>
    <w:p w14:paraId="479C168F">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4.质保期外服务要求：</w:t>
      </w:r>
      <w:r>
        <w:rPr>
          <w:rFonts w:hint="eastAsia" w:ascii="宋体" w:hAnsi="宋体" w:eastAsia="宋体" w:cs="宋体"/>
          <w:color w:val="auto"/>
          <w:sz w:val="21"/>
          <w:szCs w:val="21"/>
          <w:highlight w:val="none"/>
          <w:u w:val="single"/>
        </w:rPr>
        <w:t>质保期过后，甲方需要继续由原乙方提供售后服务的，乙方应提供电话咨询服务，并应承诺提供产品或服务上门维护，乙方和制造商应以优惠价格提供售后服务。</w:t>
      </w:r>
    </w:p>
    <w:p w14:paraId="407D86CF">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违约责任</w:t>
      </w:r>
    </w:p>
    <w:p w14:paraId="03EB1A40">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70CCABB5">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2.乙方未能按时交付货物的，应向甲方支付迟延交付违约金。迟延交付违约金的计算方法如下：</w:t>
      </w:r>
    </w:p>
    <w:p w14:paraId="1B51959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（1）从迟交的第一周到第四周，每周迟延交付违约金为合同价款（报酬）的</w:t>
      </w:r>
      <w:r>
        <w:rPr>
          <w:rFonts w:hint="eastAsia" w:hAnsi="宋体"/>
          <w:i/>
          <w:color w:val="auto"/>
          <w:sz w:val="21"/>
          <w:highlight w:val="none"/>
          <w:u w:val="single"/>
          <w:lang w:eastAsia="zh-CN"/>
        </w:rPr>
        <w:t xml:space="preserve"> 0.5% </w:t>
      </w:r>
      <w:r>
        <w:rPr>
          <w:rFonts w:hint="eastAsia" w:hAnsi="宋体"/>
          <w:color w:val="auto"/>
          <w:sz w:val="21"/>
          <w:highlight w:val="none"/>
          <w:lang w:eastAsia="zh-CN"/>
        </w:rPr>
        <w:t>；</w:t>
      </w:r>
    </w:p>
    <w:p w14:paraId="383C95FE">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（2）从迟交的第五周到第八周，每周迟延交付违约金为合同价款（报酬）的</w:t>
      </w:r>
      <w:r>
        <w:rPr>
          <w:rFonts w:hint="eastAsia" w:hAnsi="宋体"/>
          <w:i/>
          <w:color w:val="auto"/>
          <w:sz w:val="21"/>
          <w:highlight w:val="none"/>
          <w:u w:val="single"/>
          <w:lang w:eastAsia="zh-CN"/>
        </w:rPr>
        <w:t xml:space="preserve"> 1% </w:t>
      </w:r>
      <w:r>
        <w:rPr>
          <w:rFonts w:hint="eastAsia" w:hAnsi="宋体"/>
          <w:color w:val="auto"/>
          <w:sz w:val="21"/>
          <w:highlight w:val="none"/>
          <w:lang w:eastAsia="zh-CN"/>
        </w:rPr>
        <w:t>；</w:t>
      </w:r>
    </w:p>
    <w:p w14:paraId="7932212C">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（3）从迟交第九周起，每周迟延交付违约金为合同价款（报酬）的</w:t>
      </w:r>
      <w:r>
        <w:rPr>
          <w:rFonts w:hint="eastAsia" w:hAnsi="宋体"/>
          <w:i/>
          <w:color w:val="auto"/>
          <w:sz w:val="21"/>
          <w:highlight w:val="none"/>
          <w:u w:val="single"/>
          <w:lang w:eastAsia="zh-CN"/>
        </w:rPr>
        <w:t xml:space="preserve"> 1.5% </w:t>
      </w:r>
      <w:r>
        <w:rPr>
          <w:rFonts w:hint="eastAsia" w:hAnsi="宋体"/>
          <w:color w:val="auto"/>
          <w:sz w:val="21"/>
          <w:highlight w:val="none"/>
          <w:lang w:eastAsia="zh-CN"/>
        </w:rPr>
        <w:t>。在计算迟延交付违约金时，迟交不足一周的按一周计算。迟延交付违约金的总额不得超过合同价款（报酬）的</w:t>
      </w:r>
      <w:r>
        <w:rPr>
          <w:rFonts w:hint="eastAsia" w:hAnsi="宋体"/>
          <w:color w:val="auto"/>
          <w:sz w:val="21"/>
          <w:highlight w:val="none"/>
          <w:u w:val="single"/>
          <w:lang w:eastAsia="zh-CN"/>
        </w:rPr>
        <w:t xml:space="preserve"> 10% </w:t>
      </w:r>
      <w:r>
        <w:rPr>
          <w:rFonts w:hint="eastAsia" w:hAnsi="宋体"/>
          <w:color w:val="auto"/>
          <w:sz w:val="21"/>
          <w:highlight w:val="none"/>
          <w:lang w:eastAsia="zh-CN"/>
        </w:rPr>
        <w:t>。迟延交付违约金的支付不能免除乙方继续交付相关合同货物的义务，但如迟延交付必然导致合同货物安装、调试、验收等工作推迟的，相关工作应相应顺延。</w:t>
      </w:r>
    </w:p>
    <w:p w14:paraId="20A2CEAA">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3.甲方未能按合同约定支付合同价款的，应向乙方支付延迟付款违约金。迟延付款违约金的计算方法如下：</w:t>
      </w:r>
    </w:p>
    <w:p w14:paraId="5D225361">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（1）从迟付的第一周到第四周，每周迟延付款违约金为迟延付款金额的</w:t>
      </w:r>
      <w:r>
        <w:rPr>
          <w:rFonts w:hint="eastAsia" w:hAnsi="宋体"/>
          <w:i/>
          <w:color w:val="auto"/>
          <w:sz w:val="21"/>
          <w:highlight w:val="none"/>
          <w:u w:val="single"/>
          <w:lang w:eastAsia="zh-CN"/>
        </w:rPr>
        <w:t xml:space="preserve"> 0.5% </w:t>
      </w:r>
      <w:r>
        <w:rPr>
          <w:rFonts w:hint="eastAsia" w:hAnsi="宋体"/>
          <w:color w:val="auto"/>
          <w:sz w:val="21"/>
          <w:highlight w:val="none"/>
          <w:lang w:eastAsia="zh-CN"/>
        </w:rPr>
        <w:t>；</w:t>
      </w:r>
    </w:p>
    <w:p w14:paraId="14D4268D">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（2）从迟付的第五周到第八周，每周迟延付款违约金为迟延付款金额的</w:t>
      </w:r>
      <w:r>
        <w:rPr>
          <w:rFonts w:hint="eastAsia" w:hAnsi="宋体"/>
          <w:i/>
          <w:color w:val="auto"/>
          <w:sz w:val="21"/>
          <w:highlight w:val="none"/>
          <w:u w:val="single"/>
          <w:lang w:eastAsia="zh-CN"/>
        </w:rPr>
        <w:t xml:space="preserve"> 1% </w:t>
      </w:r>
      <w:r>
        <w:rPr>
          <w:rFonts w:hint="eastAsia" w:hAnsi="宋体"/>
          <w:color w:val="auto"/>
          <w:sz w:val="21"/>
          <w:highlight w:val="none"/>
          <w:lang w:eastAsia="zh-CN"/>
        </w:rPr>
        <w:t>；</w:t>
      </w:r>
    </w:p>
    <w:p w14:paraId="30CA179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（3）从迟付第九周起，每周迟延付款违约金为迟延付款金额的</w:t>
      </w:r>
      <w:r>
        <w:rPr>
          <w:rFonts w:hint="eastAsia" w:hAnsi="宋体"/>
          <w:i/>
          <w:color w:val="auto"/>
          <w:sz w:val="21"/>
          <w:highlight w:val="none"/>
          <w:u w:val="single"/>
          <w:lang w:eastAsia="zh-CN"/>
        </w:rPr>
        <w:t xml:space="preserve"> 1.5% </w:t>
      </w:r>
      <w:r>
        <w:rPr>
          <w:rFonts w:hint="eastAsia" w:hAnsi="宋体"/>
          <w:color w:val="auto"/>
          <w:sz w:val="21"/>
          <w:highlight w:val="none"/>
          <w:lang w:eastAsia="zh-CN"/>
        </w:rPr>
        <w:t>。在计算迟延付款违约金时，迟付不足一周的按一周计算。迟延付款违约金的总额不得超过合同价格的</w:t>
      </w:r>
      <w:r>
        <w:rPr>
          <w:rFonts w:hint="eastAsia" w:hAnsi="宋体"/>
          <w:color w:val="auto"/>
          <w:sz w:val="21"/>
          <w:highlight w:val="none"/>
          <w:u w:val="single"/>
          <w:lang w:eastAsia="zh-CN"/>
        </w:rPr>
        <w:t xml:space="preserve"> 10% </w:t>
      </w:r>
      <w:r>
        <w:rPr>
          <w:rFonts w:hint="eastAsia" w:hAnsi="宋体"/>
          <w:color w:val="auto"/>
          <w:sz w:val="21"/>
          <w:highlight w:val="none"/>
          <w:lang w:eastAsia="zh-CN"/>
        </w:rPr>
        <w:t>。</w:t>
      </w:r>
    </w:p>
    <w:p w14:paraId="6B448DA5">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rPr>
      </w:pPr>
      <w:r>
        <w:rPr>
          <w:rFonts w:hint="eastAsia" w:hAnsi="宋体"/>
          <w:color w:val="auto"/>
          <w:sz w:val="21"/>
          <w:highlight w:val="none"/>
          <w:lang w:eastAsia="zh-CN"/>
        </w:rPr>
        <w:t>4</w:t>
      </w:r>
      <w:r>
        <w:rPr>
          <w:rFonts w:hint="eastAsia" w:hAnsi="宋体"/>
          <w:color w:val="auto"/>
          <w:sz w:val="21"/>
          <w:highlight w:val="none"/>
        </w:rPr>
        <w:t>.乙方未按本合同和投标文件</w:t>
      </w:r>
      <w:r>
        <w:rPr>
          <w:rFonts w:hint="eastAsia" w:hAnsi="宋体"/>
          <w:color w:val="auto"/>
          <w:sz w:val="21"/>
          <w:highlight w:val="none"/>
          <w:lang w:eastAsia="zh-CN"/>
        </w:rPr>
        <w:t>承诺</w:t>
      </w:r>
      <w:r>
        <w:rPr>
          <w:rFonts w:hint="eastAsia" w:hAnsi="宋体"/>
          <w:color w:val="auto"/>
          <w:sz w:val="21"/>
          <w:highlight w:val="none"/>
        </w:rPr>
        <w:t>提供售后服务的，乙方应按本</w:t>
      </w:r>
      <w:r>
        <w:rPr>
          <w:rFonts w:hint="eastAsia" w:hAnsi="宋体"/>
          <w:color w:val="auto"/>
          <w:sz w:val="21"/>
          <w:highlight w:val="none"/>
          <w:lang w:eastAsia="zh-CN"/>
        </w:rPr>
        <w:t>合同价款（报酬）的</w:t>
      </w:r>
      <w:r>
        <w:rPr>
          <w:rFonts w:hint="eastAsia" w:hAnsi="宋体"/>
          <w:color w:val="auto"/>
          <w:sz w:val="21"/>
          <w:highlight w:val="none"/>
        </w:rPr>
        <w:t xml:space="preserve"> </w:t>
      </w:r>
      <w:r>
        <w:rPr>
          <w:rFonts w:hint="eastAsia" w:hAnsi="宋体"/>
          <w:color w:val="auto"/>
          <w:sz w:val="21"/>
          <w:highlight w:val="none"/>
          <w:u w:val="single"/>
          <w:lang w:val="en-US" w:eastAsia="zh-CN"/>
        </w:rPr>
        <w:t>5</w:t>
      </w:r>
      <w:r>
        <w:rPr>
          <w:rFonts w:hint="eastAsia" w:hAnsi="宋体"/>
          <w:color w:val="auto"/>
          <w:sz w:val="21"/>
          <w:highlight w:val="none"/>
        </w:rPr>
        <w:t>%向甲方支付违约金。</w:t>
      </w:r>
    </w:p>
    <w:p w14:paraId="2D06C1E7">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hAnsi="宋体"/>
          <w:color w:val="auto"/>
          <w:sz w:val="21"/>
          <w:highlight w:val="none"/>
          <w:lang w:eastAsia="zh-CN"/>
        </w:rPr>
      </w:pPr>
      <w:r>
        <w:rPr>
          <w:rFonts w:hint="eastAsia" w:hAnsi="宋体"/>
          <w:color w:val="auto"/>
          <w:sz w:val="21"/>
          <w:highlight w:val="none"/>
          <w:lang w:eastAsia="zh-CN"/>
        </w:rPr>
        <w:t>5.因某一方原因导致变更、中止或者终止政府采购合同的，该方应当对另一方受到的损失予以赔偿或者补偿。</w:t>
      </w:r>
    </w:p>
    <w:p w14:paraId="32D3159F">
      <w:pPr>
        <w:pStyle w:val="17"/>
        <w:keepNext w:val="0"/>
        <w:keepLines w:val="0"/>
        <w:pageBreakBefore w:val="0"/>
        <w:widowControl w:val="0"/>
        <w:kinsoku/>
        <w:wordWrap/>
        <w:overflowPunct/>
        <w:topLinePunct w:val="0"/>
        <w:autoSpaceDE/>
        <w:autoSpaceDN/>
        <w:bidi w:val="0"/>
        <w:adjustRightInd/>
        <w:snapToGrid w:val="0"/>
        <w:spacing w:line="390" w:lineRule="exact"/>
        <w:ind w:firstLine="420" w:firstLineChars="200"/>
        <w:textAlignment w:val="auto"/>
        <w:rPr>
          <w:rFonts w:hint="eastAsia" w:ascii="宋体" w:hAnsi="宋体" w:eastAsia="宋体" w:cs="宋体"/>
          <w:color w:val="auto"/>
          <w:sz w:val="21"/>
          <w:szCs w:val="21"/>
          <w:highlight w:val="none"/>
        </w:rPr>
      </w:pPr>
      <w:r>
        <w:rPr>
          <w:rFonts w:hint="eastAsia" w:hAnsi="宋体"/>
          <w:color w:val="auto"/>
          <w:sz w:val="21"/>
          <w:highlight w:val="none"/>
          <w:lang w:eastAsia="zh-CN"/>
        </w:rPr>
        <w:t>6.其他违约责任按《中华人民共和国民法典》处理。</w:t>
      </w:r>
    </w:p>
    <w:p w14:paraId="218E3FF2">
      <w:pPr>
        <w:keepNext w:val="0"/>
        <w:keepLines w:val="0"/>
        <w:pageBreakBefore w:val="0"/>
        <w:widowControl w:val="0"/>
        <w:kinsoku/>
        <w:wordWrap/>
        <w:overflowPunct/>
        <w:topLinePunct w:val="0"/>
        <w:autoSpaceDE/>
        <w:autoSpaceDN/>
        <w:bidi w:val="0"/>
        <w:adjustRightInd/>
        <w:snapToGrid/>
        <w:spacing w:line="390" w:lineRule="exact"/>
        <w:ind w:firstLine="47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不可抗力事件处理</w:t>
      </w:r>
    </w:p>
    <w:p w14:paraId="2B0C7353">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1.在合同有效期内，任何一方因不可抗力事件导致不能履行合同，则合同履行期可延长，其延长期与不可抗力影响期相同。</w:t>
      </w:r>
    </w:p>
    <w:p w14:paraId="64E18BB4">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2C9709B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6A06A614">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条  合同争议解决</w:t>
      </w:r>
    </w:p>
    <w:p w14:paraId="77F03C55">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56596C24">
      <w:pPr>
        <w:keepNext w:val="0"/>
        <w:keepLines w:val="0"/>
        <w:pageBreakBefore w:val="0"/>
        <w:widowControl w:val="0"/>
        <w:kinsoku/>
        <w:wordWrap/>
        <w:overflowPunct/>
        <w:topLinePunct w:val="0"/>
        <w:autoSpaceDE/>
        <w:autoSpaceDN/>
        <w:bidi w:val="0"/>
        <w:adjustRightInd/>
        <w:snapToGrid/>
        <w:spacing w:line="390" w:lineRule="exact"/>
        <w:ind w:left="100" w:right="42"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2.因履行本合同引起的或者与本合同有关的争议，甲乙双方应首先通过友好协商解决，如果协商不能解决，按下列</w:t>
      </w:r>
      <w:r>
        <w:rPr>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rPr>
        <w:t>方式解决：</w:t>
      </w:r>
    </w:p>
    <w:p w14:paraId="433C0E6A">
      <w:pPr>
        <w:keepNext w:val="0"/>
        <w:keepLines w:val="0"/>
        <w:pageBreakBefore w:val="0"/>
        <w:widowControl w:val="0"/>
        <w:kinsoku/>
        <w:wordWrap/>
        <w:overflowPunct/>
        <w:topLinePunct w:val="0"/>
        <w:autoSpaceDE/>
        <w:autoSpaceDN/>
        <w:bidi w:val="0"/>
        <w:adjustRightInd/>
        <w:snapToGrid/>
        <w:spacing w:line="390" w:lineRule="exact"/>
        <w:ind w:right="4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项目所在地</w:t>
      </w:r>
      <w:r>
        <w:rPr>
          <w:rFonts w:hint="eastAsia" w:ascii="宋体" w:hAnsi="宋体" w:eastAsia="宋体" w:cs="宋体"/>
          <w:color w:val="auto"/>
          <w:sz w:val="21"/>
          <w:szCs w:val="21"/>
          <w:highlight w:val="none"/>
        </w:rPr>
        <w:t>仲裁委员会申请仲裁；</w:t>
      </w:r>
    </w:p>
    <w:p w14:paraId="0F73C761">
      <w:pPr>
        <w:keepNext w:val="0"/>
        <w:keepLines w:val="0"/>
        <w:pageBreakBefore w:val="0"/>
        <w:widowControl w:val="0"/>
        <w:kinsoku/>
        <w:wordWrap/>
        <w:overflowPunct/>
        <w:topLinePunct w:val="0"/>
        <w:autoSpaceDE/>
        <w:autoSpaceDN/>
        <w:bidi w:val="0"/>
        <w:adjustRightInd/>
        <w:snapToGrid/>
        <w:spacing w:line="390" w:lineRule="exact"/>
        <w:ind w:right="4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（2）向甲方所在地人民法院提起诉讼。</w:t>
      </w:r>
    </w:p>
    <w:p w14:paraId="74B2010B">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条　合同的变更、中止或者终止</w:t>
      </w:r>
    </w:p>
    <w:p w14:paraId="4C98865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除《中华人民共和国政府采购法》第五十条规定的情形外，本合同一经签订，甲乙双方不得擅自变更、中止或者终止合同。</w:t>
      </w:r>
    </w:p>
    <w:p w14:paraId="5A8AE443">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226E1983">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条　合</w:t>
      </w:r>
      <w:r>
        <w:rPr>
          <w:rFonts w:hint="eastAsia" w:ascii="宋体" w:hAnsi="宋体" w:eastAsia="宋体" w:cs="宋体"/>
          <w:b/>
          <w:color w:val="auto"/>
          <w:spacing w:val="-2"/>
          <w:sz w:val="21"/>
          <w:szCs w:val="21"/>
          <w:highlight w:val="none"/>
        </w:rPr>
        <w:t>同</w:t>
      </w:r>
      <w:r>
        <w:rPr>
          <w:rFonts w:hint="eastAsia" w:ascii="宋体" w:hAnsi="宋体" w:eastAsia="宋体" w:cs="宋体"/>
          <w:b/>
          <w:color w:val="auto"/>
          <w:sz w:val="21"/>
          <w:szCs w:val="21"/>
          <w:highlight w:val="none"/>
        </w:rPr>
        <w:t>文</w:t>
      </w:r>
      <w:r>
        <w:rPr>
          <w:rFonts w:hint="eastAsia" w:ascii="宋体" w:hAnsi="宋体" w:eastAsia="宋体" w:cs="宋体"/>
          <w:b/>
          <w:color w:val="auto"/>
          <w:spacing w:val="-2"/>
          <w:sz w:val="21"/>
          <w:szCs w:val="21"/>
          <w:highlight w:val="none"/>
        </w:rPr>
        <w:t>件构成</w:t>
      </w:r>
    </w:p>
    <w:p w14:paraId="09D84CCD">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w:t>
      </w:r>
    </w:p>
    <w:p w14:paraId="2039F99C">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2.中标通知书；</w:t>
      </w:r>
    </w:p>
    <w:p w14:paraId="081BF770">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3.投标文件中的技术、服务响应表；</w:t>
      </w:r>
    </w:p>
    <w:p w14:paraId="032DBD06">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4.招标文件及更正公告（澄清或补充通知）（如有）；</w:t>
      </w:r>
    </w:p>
    <w:p w14:paraId="7BF23EED">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5.标准、规范及有关技术文件；</w:t>
      </w:r>
    </w:p>
    <w:p w14:paraId="512EFFA4">
      <w:pPr>
        <w:keepNext w:val="0"/>
        <w:keepLines w:val="0"/>
        <w:pageBreakBefore w:val="0"/>
        <w:widowControl w:val="0"/>
        <w:kinsoku/>
        <w:wordWrap/>
        <w:overflowPunct/>
        <w:topLinePunct w:val="0"/>
        <w:autoSpaceDE/>
        <w:autoSpaceDN/>
        <w:bidi w:val="0"/>
        <w:adjustRightInd/>
        <w:snapToGrid/>
        <w:spacing w:line="390" w:lineRule="exact"/>
        <w:ind w:left="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6.双方约定的其他合同文件。</w:t>
      </w:r>
    </w:p>
    <w:p w14:paraId="51E6095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上述合同文件互相补充和解释。如果合同文件之间存在矛盾或者不一致之处，以上述文件的排列顺序在先者为准。</w:t>
      </w:r>
    </w:p>
    <w:p w14:paraId="63CC60D9">
      <w:pPr>
        <w:keepNext w:val="0"/>
        <w:keepLines w:val="0"/>
        <w:pageBreakBefore w:val="0"/>
        <w:widowControl w:val="0"/>
        <w:kinsoku/>
        <w:wordWrap/>
        <w:overflowPunct/>
        <w:topLinePunct w:val="0"/>
        <w:autoSpaceDE/>
        <w:autoSpaceDN/>
        <w:bidi w:val="0"/>
        <w:adjustRightInd/>
        <w:snapToGrid/>
        <w:spacing w:line="390" w:lineRule="exact"/>
        <w:ind w:firstLine="48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四</w:t>
      </w:r>
      <w:r>
        <w:rPr>
          <w:rFonts w:hint="eastAsia" w:ascii="宋体" w:hAnsi="宋体" w:eastAsia="宋体" w:cs="宋体"/>
          <w:b/>
          <w:color w:val="auto"/>
          <w:sz w:val="21"/>
          <w:szCs w:val="21"/>
          <w:highlight w:val="none"/>
        </w:rPr>
        <w:t>条　知识产权和保密要求</w:t>
      </w:r>
    </w:p>
    <w:p w14:paraId="427B0319">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甲方在履行合同过程中提供给乙方的全部图纸、文件和其他含有数据和信息的资料，其知识产权属于甲方。</w:t>
      </w:r>
    </w:p>
    <w:p w14:paraId="69619B4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2.除招标文件采购需求另有约定外，甲方不因签署和履行合同而享有乙方在履行合同过程中提供给甲方的图纸、文件、配套软件、电子辅助程序和其他含有数据和信息的资料的知识产权。</w:t>
      </w:r>
    </w:p>
    <w:p w14:paraId="3686859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1A883F70">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BB5975B">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418D39AD">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6.乙方保证将要交付的货物的所有权完全属于乙方且无任何抵押、质押、查封等产权瑕疵。</w:t>
      </w:r>
    </w:p>
    <w:p w14:paraId="3CC73CDB">
      <w:pPr>
        <w:keepNext w:val="0"/>
        <w:keepLines w:val="0"/>
        <w:pageBreakBefore w:val="0"/>
        <w:widowControl w:val="0"/>
        <w:kinsoku/>
        <w:wordWrap/>
        <w:overflowPunct/>
        <w:topLinePunct w:val="0"/>
        <w:autoSpaceDE/>
        <w:autoSpaceDN/>
        <w:bidi w:val="0"/>
        <w:adjustRightInd/>
        <w:snapToGrid/>
        <w:spacing w:line="390" w:lineRule="exact"/>
        <w:ind w:firstLine="47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五</w:t>
      </w:r>
      <w:r>
        <w:rPr>
          <w:rFonts w:hint="eastAsia" w:ascii="宋体" w:hAnsi="宋体" w:eastAsia="宋体" w:cs="宋体"/>
          <w:b/>
          <w:color w:val="auto"/>
          <w:sz w:val="21"/>
          <w:szCs w:val="21"/>
          <w:highlight w:val="none"/>
        </w:rPr>
        <w:t>条  合同生效及其它</w:t>
      </w:r>
    </w:p>
    <w:p w14:paraId="1E40194E">
      <w:pPr>
        <w:keepNext w:val="0"/>
        <w:keepLines w:val="0"/>
        <w:pageBreakBefore w:val="0"/>
        <w:widowControl w:val="0"/>
        <w:kinsoku/>
        <w:wordWrap/>
        <w:overflowPunct/>
        <w:topLinePunct w:val="0"/>
        <w:autoSpaceDE/>
        <w:autoSpaceDN/>
        <w:bidi w:val="0"/>
        <w:adjustRightInd/>
        <w:snapToGrid/>
        <w:spacing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1.合同经双方法定代表人或者委托代理人签字并加盖单位公章后生效（委托代理人签字的需后附授权委托书，格式自拟）。</w:t>
      </w:r>
    </w:p>
    <w:p w14:paraId="43883325">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2.合同执行中涉及采购资金和采购内容修改或者补充的，并签</w:t>
      </w:r>
      <w:r>
        <w:rPr>
          <w:rFonts w:hint="eastAsia" w:ascii="宋体" w:hAnsi="宋体" w:eastAsia="宋体" w:cs="宋体"/>
          <w:color w:val="auto"/>
          <w:sz w:val="21"/>
          <w:szCs w:val="21"/>
          <w:highlight w:val="none"/>
          <w:lang w:val="en-US" w:eastAsia="zh-CN"/>
        </w:rPr>
        <w:t>订</w:t>
      </w:r>
      <w:r>
        <w:rPr>
          <w:rFonts w:hint="eastAsia" w:ascii="宋体" w:hAnsi="宋体" w:eastAsia="宋体" w:cs="宋体"/>
          <w:color w:val="auto"/>
          <w:sz w:val="21"/>
          <w:szCs w:val="21"/>
          <w:highlight w:val="none"/>
        </w:rPr>
        <w:t>书面补充协议报财政部门备案，方可作为主合同不可分割的一部分。</w:t>
      </w:r>
    </w:p>
    <w:p w14:paraId="51E9CA01">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3.合同生效后，甲乙双方不得因姓名、名称的变更或者法定代表人、负责人、承办人的变动而不履行合同义务。</w:t>
      </w:r>
    </w:p>
    <w:p w14:paraId="5803FA28">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4.本合同未尽事宜，遵照《中华人民共和国民法典》有关条文执行。</w:t>
      </w:r>
    </w:p>
    <w:p w14:paraId="373EF30E">
      <w:pPr>
        <w:keepNext w:val="0"/>
        <w:keepLines w:val="0"/>
        <w:pageBreakBefore w:val="0"/>
        <w:widowControl w:val="0"/>
        <w:kinsoku/>
        <w:wordWrap/>
        <w:overflowPunct/>
        <w:topLinePunct w:val="0"/>
        <w:autoSpaceDE/>
        <w:autoSpaceDN/>
        <w:bidi w:val="0"/>
        <w:adjustRightInd/>
        <w:snapToGrid/>
        <w:spacing w:after="120" w:line="39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5.本合同一式四份，具有同等法律效力。甲方二份，乙方一份，采购代理机构一份。（可根据需要另行增加）。</w:t>
      </w: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09E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67F8B2B9">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w:t>
            </w:r>
          </w:p>
          <w:p w14:paraId="3900FCBB">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p>
          <w:p w14:paraId="5A4E23F9">
            <w:pPr>
              <w:keepNext w:val="0"/>
              <w:keepLines w:val="0"/>
              <w:pageBreakBefore w:val="0"/>
              <w:widowControl w:val="0"/>
              <w:kinsoku/>
              <w:wordWrap/>
              <w:overflowPunct/>
              <w:topLinePunct w:val="0"/>
              <w:autoSpaceDE/>
              <w:autoSpaceDN/>
              <w:bidi w:val="0"/>
              <w:adjustRightInd/>
              <w:spacing w:line="390" w:lineRule="exact"/>
              <w:ind w:firstLine="108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DD33FC9">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774ED7B3">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p>
          <w:p w14:paraId="3FD9097F">
            <w:pPr>
              <w:keepNext w:val="0"/>
              <w:keepLines w:val="0"/>
              <w:pageBreakBefore w:val="0"/>
              <w:widowControl w:val="0"/>
              <w:kinsoku/>
              <w:wordWrap/>
              <w:overflowPunct/>
              <w:topLinePunct w:val="0"/>
              <w:autoSpaceDE/>
              <w:autoSpaceDN/>
              <w:bidi w:val="0"/>
              <w:adjustRightInd/>
              <w:spacing w:line="390" w:lineRule="exact"/>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7476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07EF0E46">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E153DAE">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14:paraId="1B95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tcBorders>
              <w:top w:val="single" w:color="auto" w:sz="4" w:space="0"/>
              <w:left w:val="single" w:color="auto" w:sz="4" w:space="0"/>
              <w:bottom w:val="single" w:color="auto" w:sz="4" w:space="0"/>
              <w:right w:val="single" w:color="auto" w:sz="4" w:space="0"/>
            </w:tcBorders>
            <w:noWrap w:val="0"/>
            <w:vAlign w:val="top"/>
          </w:tcPr>
          <w:p w14:paraId="1528EE5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p>
        </w:tc>
        <w:tc>
          <w:tcPr>
            <w:tcW w:w="4517" w:type="dxa"/>
            <w:tcBorders>
              <w:top w:val="single" w:color="auto" w:sz="4" w:space="0"/>
              <w:left w:val="single" w:color="auto" w:sz="4" w:space="0"/>
              <w:bottom w:val="single" w:color="auto" w:sz="4" w:space="0"/>
              <w:right w:val="single" w:color="auto" w:sz="4" w:space="0"/>
            </w:tcBorders>
            <w:noWrap w:val="0"/>
            <w:vAlign w:val="top"/>
          </w:tcPr>
          <w:p w14:paraId="13962BF1">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p>
        </w:tc>
      </w:tr>
      <w:tr w14:paraId="69BD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35CB3B34">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2BAADA8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04C0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014C42E1">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8370B6C">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14:paraId="3EF7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432EDE0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4AAF80F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14:paraId="5E58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7CED709D">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36D5019F">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32BA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14:paraId="5FE68665">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7C8A39C0">
            <w:pPr>
              <w:keepNext w:val="0"/>
              <w:keepLines w:val="0"/>
              <w:pageBreakBefore w:val="0"/>
              <w:widowControl w:val="0"/>
              <w:kinsoku/>
              <w:wordWrap/>
              <w:overflowPunct/>
              <w:topLinePunct w:val="0"/>
              <w:autoSpaceDE/>
              <w:autoSpaceDN/>
              <w:bidi w:val="0"/>
              <w:adjustRightInd/>
              <w:spacing w:line="39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71DE51F3">
      <w:pPr>
        <w:pStyle w:val="40"/>
        <w:rPr>
          <w:rFonts w:hint="eastAsia" w:ascii="宋体" w:hAnsi="宋体" w:eastAsia="宋体" w:cs="宋体"/>
          <w:bCs w:val="0"/>
          <w:color w:val="auto"/>
          <w:sz w:val="21"/>
          <w:szCs w:val="21"/>
          <w:highlight w:val="none"/>
        </w:rPr>
      </w:pPr>
    </w:p>
    <w:p w14:paraId="606D9987">
      <w:pPr>
        <w:pStyle w:val="194"/>
        <w:jc w:val="center"/>
        <w:rPr>
          <w:rFonts w:hint="eastAsia"/>
          <w:color w:val="auto"/>
          <w:highlight w:val="none"/>
        </w:rPr>
      </w:pPr>
    </w:p>
    <w:p w14:paraId="6E8709B1">
      <w:pPr>
        <w:pStyle w:val="194"/>
        <w:jc w:val="center"/>
        <w:rPr>
          <w:rFonts w:hint="eastAsia"/>
          <w:color w:val="auto"/>
          <w:highlight w:val="none"/>
        </w:rPr>
      </w:pPr>
    </w:p>
    <w:p w14:paraId="67754566">
      <w:pPr>
        <w:pStyle w:val="194"/>
        <w:jc w:val="center"/>
        <w:rPr>
          <w:rFonts w:hint="eastAsia"/>
          <w:color w:val="auto"/>
          <w:highlight w:val="none"/>
        </w:rPr>
      </w:pPr>
      <w:r>
        <w:rPr>
          <w:rFonts w:hint="eastAsia"/>
          <w:color w:val="auto"/>
          <w:highlight w:val="none"/>
        </w:rPr>
        <w:t>第六章　投标文件格式</w:t>
      </w:r>
      <w:bookmarkEnd w:id="122"/>
    </w:p>
    <w:p w14:paraId="012AC151">
      <w:pPr>
        <w:spacing w:before="50" w:after="50"/>
        <w:outlineLvl w:val="1"/>
        <w:rPr>
          <w:rFonts w:hint="eastAsia" w:ascii="宋体" w:hAnsi="宋体"/>
          <w:color w:val="auto"/>
          <w:sz w:val="32"/>
          <w:szCs w:val="20"/>
          <w:highlight w:val="none"/>
        </w:rPr>
      </w:pPr>
    </w:p>
    <w:p w14:paraId="4FF83EAC">
      <w:pPr>
        <w:spacing w:before="50" w:after="50"/>
        <w:outlineLvl w:val="1"/>
        <w:rPr>
          <w:rFonts w:hint="eastAsia" w:ascii="宋体" w:hAnsi="宋体"/>
          <w:color w:val="auto"/>
          <w:sz w:val="32"/>
          <w:szCs w:val="20"/>
          <w:highlight w:val="none"/>
        </w:rPr>
      </w:pPr>
    </w:p>
    <w:p w14:paraId="33644151">
      <w:pPr>
        <w:spacing w:before="50" w:after="50"/>
        <w:outlineLvl w:val="1"/>
        <w:rPr>
          <w:rFonts w:hint="eastAsia" w:ascii="宋体" w:hAnsi="宋体"/>
          <w:color w:val="auto"/>
          <w:sz w:val="32"/>
          <w:szCs w:val="20"/>
          <w:highlight w:val="none"/>
        </w:rPr>
      </w:pPr>
    </w:p>
    <w:p w14:paraId="37C3F191">
      <w:pPr>
        <w:spacing w:before="50" w:after="50"/>
        <w:outlineLvl w:val="1"/>
        <w:rPr>
          <w:rFonts w:hint="eastAsia" w:ascii="宋体" w:hAnsi="宋体"/>
          <w:color w:val="auto"/>
          <w:sz w:val="32"/>
          <w:szCs w:val="20"/>
          <w:highlight w:val="none"/>
        </w:rPr>
      </w:pPr>
    </w:p>
    <w:p w14:paraId="3457ED0F">
      <w:pPr>
        <w:spacing w:before="50" w:after="50"/>
        <w:outlineLvl w:val="1"/>
        <w:rPr>
          <w:rFonts w:hint="eastAsia" w:ascii="宋体" w:hAnsi="宋体"/>
          <w:color w:val="auto"/>
          <w:sz w:val="32"/>
          <w:szCs w:val="20"/>
          <w:highlight w:val="none"/>
        </w:rPr>
      </w:pPr>
    </w:p>
    <w:p w14:paraId="08ECDB07">
      <w:pPr>
        <w:spacing w:before="50" w:after="50"/>
        <w:outlineLvl w:val="1"/>
        <w:rPr>
          <w:rFonts w:hint="eastAsia" w:ascii="宋体" w:hAnsi="宋体"/>
          <w:color w:val="auto"/>
          <w:sz w:val="32"/>
          <w:szCs w:val="20"/>
          <w:highlight w:val="none"/>
        </w:rPr>
      </w:pPr>
    </w:p>
    <w:p w14:paraId="07E1295B">
      <w:pPr>
        <w:spacing w:before="50" w:after="50"/>
        <w:outlineLvl w:val="1"/>
        <w:rPr>
          <w:rFonts w:hint="eastAsia" w:ascii="宋体" w:hAnsi="宋体"/>
          <w:color w:val="auto"/>
          <w:sz w:val="32"/>
          <w:szCs w:val="20"/>
          <w:highlight w:val="none"/>
        </w:rPr>
      </w:pPr>
    </w:p>
    <w:p w14:paraId="0BDA8987">
      <w:pPr>
        <w:spacing w:before="50" w:after="50"/>
        <w:outlineLvl w:val="1"/>
        <w:rPr>
          <w:rFonts w:hint="eastAsia" w:ascii="宋体" w:hAnsi="宋体"/>
          <w:color w:val="auto"/>
          <w:sz w:val="32"/>
          <w:szCs w:val="20"/>
          <w:highlight w:val="none"/>
        </w:rPr>
      </w:pPr>
    </w:p>
    <w:p w14:paraId="0A19FD80">
      <w:pPr>
        <w:spacing w:before="50" w:after="50"/>
        <w:outlineLvl w:val="1"/>
        <w:rPr>
          <w:rFonts w:hint="eastAsia" w:ascii="宋体" w:hAnsi="宋体"/>
          <w:color w:val="auto"/>
          <w:sz w:val="32"/>
          <w:szCs w:val="20"/>
          <w:highlight w:val="none"/>
        </w:rPr>
      </w:pPr>
    </w:p>
    <w:p w14:paraId="416CCC4D">
      <w:pPr>
        <w:spacing w:before="50" w:after="50"/>
        <w:outlineLvl w:val="1"/>
        <w:rPr>
          <w:rFonts w:hint="eastAsia" w:ascii="宋体" w:hAnsi="宋体"/>
          <w:color w:val="auto"/>
          <w:sz w:val="32"/>
          <w:szCs w:val="20"/>
          <w:highlight w:val="none"/>
        </w:rPr>
      </w:pPr>
    </w:p>
    <w:p w14:paraId="02B30F49">
      <w:pPr>
        <w:spacing w:before="50" w:after="50"/>
        <w:outlineLvl w:val="1"/>
        <w:rPr>
          <w:rFonts w:hint="eastAsia" w:ascii="宋体" w:hAnsi="宋体"/>
          <w:color w:val="auto"/>
          <w:sz w:val="32"/>
          <w:szCs w:val="20"/>
          <w:highlight w:val="none"/>
        </w:rPr>
      </w:pPr>
    </w:p>
    <w:p w14:paraId="34F606D1">
      <w:pPr>
        <w:spacing w:before="50" w:after="50"/>
        <w:outlineLvl w:val="1"/>
        <w:rPr>
          <w:rFonts w:hint="eastAsia" w:ascii="宋体" w:hAnsi="宋体"/>
          <w:color w:val="auto"/>
          <w:sz w:val="32"/>
          <w:szCs w:val="20"/>
          <w:highlight w:val="none"/>
        </w:rPr>
      </w:pPr>
    </w:p>
    <w:p w14:paraId="717C6EF2">
      <w:pPr>
        <w:spacing w:before="50" w:after="50"/>
        <w:outlineLvl w:val="1"/>
        <w:rPr>
          <w:rFonts w:hint="eastAsia" w:ascii="宋体" w:hAnsi="宋体"/>
          <w:color w:val="auto"/>
          <w:sz w:val="32"/>
          <w:szCs w:val="20"/>
          <w:highlight w:val="none"/>
        </w:rPr>
      </w:pPr>
    </w:p>
    <w:p w14:paraId="5228AF95">
      <w:pPr>
        <w:spacing w:before="50" w:after="50"/>
        <w:outlineLvl w:val="1"/>
        <w:rPr>
          <w:rFonts w:hint="eastAsia" w:ascii="宋体" w:hAnsi="宋体"/>
          <w:color w:val="auto"/>
          <w:sz w:val="32"/>
          <w:szCs w:val="20"/>
          <w:highlight w:val="none"/>
        </w:rPr>
      </w:pPr>
    </w:p>
    <w:p w14:paraId="65C996AE">
      <w:pPr>
        <w:spacing w:before="50" w:after="50"/>
        <w:outlineLvl w:val="1"/>
        <w:rPr>
          <w:rFonts w:hint="eastAsia" w:ascii="宋体" w:hAnsi="宋体"/>
          <w:color w:val="auto"/>
          <w:sz w:val="32"/>
          <w:szCs w:val="20"/>
          <w:highlight w:val="none"/>
        </w:rPr>
      </w:pPr>
    </w:p>
    <w:p w14:paraId="281C615F">
      <w:pPr>
        <w:spacing w:before="50" w:after="50"/>
        <w:outlineLvl w:val="1"/>
        <w:rPr>
          <w:rFonts w:hint="eastAsia" w:ascii="宋体" w:hAnsi="宋体"/>
          <w:color w:val="auto"/>
          <w:sz w:val="32"/>
          <w:szCs w:val="20"/>
          <w:highlight w:val="none"/>
        </w:rPr>
      </w:pPr>
    </w:p>
    <w:p w14:paraId="112363BC">
      <w:pPr>
        <w:rPr>
          <w:rFonts w:hint="eastAsia"/>
          <w:b/>
          <w:color w:val="auto"/>
          <w:sz w:val="28"/>
          <w:szCs w:val="28"/>
          <w:highlight w:val="none"/>
        </w:rPr>
      </w:pPr>
      <w:r>
        <w:rPr>
          <w:rFonts w:hint="eastAsia"/>
          <w:b/>
          <w:color w:val="auto"/>
          <w:sz w:val="28"/>
          <w:szCs w:val="28"/>
          <w:highlight w:val="none"/>
        </w:rPr>
        <w:t>一、报价文件格式</w:t>
      </w:r>
    </w:p>
    <w:p w14:paraId="51548CC7">
      <w:pPr>
        <w:spacing w:before="120" w:after="50" w:line="360" w:lineRule="auto"/>
        <w:ind w:left="142"/>
        <w:jc w:val="left"/>
        <w:rPr>
          <w:rFonts w:hint="eastAsia" w:ascii="宋体" w:hAnsi="宋体"/>
          <w:b/>
          <w:color w:val="auto"/>
          <w:sz w:val="24"/>
          <w:highlight w:val="none"/>
        </w:rPr>
      </w:pPr>
      <w:r>
        <w:rPr>
          <w:rFonts w:hint="eastAsia" w:ascii="宋体" w:hAnsi="宋体"/>
          <w:b/>
          <w:color w:val="auto"/>
          <w:sz w:val="24"/>
          <w:highlight w:val="none"/>
        </w:rPr>
        <w:t xml:space="preserve">1. 报价文件封面格式： </w:t>
      </w:r>
    </w:p>
    <w:p w14:paraId="7AE41683">
      <w:pPr>
        <w:spacing w:before="120" w:after="50" w:line="360" w:lineRule="auto"/>
        <w:ind w:left="142"/>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53A89E82">
      <w:pPr>
        <w:spacing w:before="120" w:after="50" w:line="400" w:lineRule="exact"/>
        <w:jc w:val="left"/>
        <w:rPr>
          <w:rFonts w:hint="eastAsia" w:ascii="宋体" w:hAnsi="宋体" w:eastAsia="方正小标宋简体"/>
          <w:bCs/>
          <w:color w:val="auto"/>
          <w:sz w:val="48"/>
          <w:szCs w:val="48"/>
          <w:highlight w:val="none"/>
        </w:rPr>
      </w:pPr>
    </w:p>
    <w:p w14:paraId="2E9C829A">
      <w:pPr>
        <w:spacing w:before="120" w:after="50" w:line="4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报  价  文  件</w:t>
      </w:r>
    </w:p>
    <w:p w14:paraId="492E2B05">
      <w:pPr>
        <w:spacing w:before="120" w:after="50" w:line="400" w:lineRule="exact"/>
        <w:rPr>
          <w:rFonts w:hint="eastAsia" w:ascii="宋体" w:hAnsi="宋体"/>
          <w:bCs/>
          <w:color w:val="auto"/>
          <w:sz w:val="24"/>
          <w:szCs w:val="20"/>
          <w:highlight w:val="none"/>
        </w:rPr>
      </w:pPr>
    </w:p>
    <w:p w14:paraId="719C1253">
      <w:pPr>
        <w:spacing w:before="120" w:after="50" w:line="400" w:lineRule="exact"/>
        <w:rPr>
          <w:rFonts w:hint="eastAsia" w:ascii="宋体" w:hAnsi="宋体"/>
          <w:bCs/>
          <w:color w:val="auto"/>
          <w:sz w:val="24"/>
          <w:szCs w:val="20"/>
          <w:highlight w:val="none"/>
        </w:rPr>
      </w:pPr>
    </w:p>
    <w:p w14:paraId="1A51EB05">
      <w:pPr>
        <w:spacing w:before="120" w:after="50" w:line="400" w:lineRule="exact"/>
        <w:rPr>
          <w:rFonts w:hint="eastAsia" w:ascii="宋体" w:hAnsi="宋体"/>
          <w:bCs/>
          <w:color w:val="auto"/>
          <w:sz w:val="24"/>
          <w:szCs w:val="20"/>
          <w:highlight w:val="none"/>
        </w:rPr>
      </w:pPr>
    </w:p>
    <w:p w14:paraId="502B806E">
      <w:pPr>
        <w:spacing w:before="120" w:after="50" w:line="400" w:lineRule="exact"/>
        <w:rPr>
          <w:rFonts w:hint="eastAsia" w:ascii="宋体" w:hAnsi="宋体"/>
          <w:bCs/>
          <w:color w:val="auto"/>
          <w:sz w:val="24"/>
          <w:szCs w:val="20"/>
          <w:highlight w:val="none"/>
        </w:rPr>
      </w:pPr>
    </w:p>
    <w:p w14:paraId="5E926455">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21BD2DA6">
      <w:pPr>
        <w:spacing w:before="120" w:after="50" w:line="400" w:lineRule="exact"/>
        <w:ind w:firstLine="360"/>
        <w:rPr>
          <w:rFonts w:hint="eastAsia" w:ascii="宋体" w:hAnsi="宋体"/>
          <w:bCs/>
          <w:color w:val="auto"/>
          <w:sz w:val="24"/>
          <w:highlight w:val="none"/>
        </w:rPr>
      </w:pPr>
    </w:p>
    <w:p w14:paraId="48442A16">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14B9503C">
      <w:pPr>
        <w:spacing w:before="120" w:after="50" w:line="400" w:lineRule="exact"/>
        <w:ind w:firstLine="360"/>
        <w:rPr>
          <w:rFonts w:hint="eastAsia" w:ascii="宋体" w:hAnsi="宋体"/>
          <w:bCs/>
          <w:color w:val="auto"/>
          <w:sz w:val="24"/>
          <w:highlight w:val="none"/>
        </w:rPr>
      </w:pPr>
    </w:p>
    <w:p w14:paraId="35E9F76E">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654CDF49">
      <w:pPr>
        <w:spacing w:before="120" w:after="50" w:line="400" w:lineRule="exact"/>
        <w:ind w:firstLine="360"/>
        <w:rPr>
          <w:rFonts w:hint="eastAsia" w:ascii="宋体" w:hAnsi="宋体"/>
          <w:bCs/>
          <w:color w:val="auto"/>
          <w:sz w:val="24"/>
          <w:highlight w:val="none"/>
        </w:rPr>
      </w:pPr>
    </w:p>
    <w:p w14:paraId="5A9265FE">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768E7FB9">
      <w:pPr>
        <w:spacing w:before="120" w:after="50" w:line="400" w:lineRule="exact"/>
        <w:ind w:firstLine="360"/>
        <w:rPr>
          <w:rFonts w:hint="eastAsia" w:ascii="宋体" w:hAnsi="宋体"/>
          <w:bCs/>
          <w:color w:val="auto"/>
          <w:sz w:val="24"/>
          <w:highlight w:val="none"/>
        </w:rPr>
      </w:pPr>
    </w:p>
    <w:p w14:paraId="5A267B77">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投标人地址：</w:t>
      </w:r>
    </w:p>
    <w:p w14:paraId="783DE8F0">
      <w:pPr>
        <w:pStyle w:val="197"/>
        <w:spacing w:before="50" w:after="50" w:line="400" w:lineRule="exact"/>
        <w:ind w:firstLine="960"/>
        <w:rPr>
          <w:rFonts w:hint="eastAsia" w:ascii="宋体" w:hAnsi="宋体"/>
          <w:bCs/>
          <w:color w:val="auto"/>
          <w:sz w:val="24"/>
          <w:szCs w:val="24"/>
          <w:highlight w:val="none"/>
        </w:rPr>
      </w:pPr>
    </w:p>
    <w:p w14:paraId="441F8B0B">
      <w:pPr>
        <w:spacing w:before="12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6EF6ED2E">
      <w:pPr>
        <w:spacing w:before="12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753CBB97">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5E522117">
      <w:pPr>
        <w:spacing w:before="120" w:after="50"/>
        <w:rPr>
          <w:rFonts w:hint="eastAsia" w:ascii="宋体" w:hAnsi="宋体"/>
          <w:b/>
          <w:color w:val="auto"/>
          <w:sz w:val="24"/>
          <w:highlight w:val="none"/>
        </w:rPr>
      </w:pPr>
    </w:p>
    <w:p w14:paraId="4E0938D7">
      <w:pPr>
        <w:spacing w:before="120" w:after="50"/>
        <w:rPr>
          <w:rFonts w:hint="eastAsia" w:ascii="宋体" w:hAnsi="宋体"/>
          <w:b/>
          <w:color w:val="auto"/>
          <w:sz w:val="24"/>
          <w:highlight w:val="none"/>
        </w:rPr>
      </w:pPr>
    </w:p>
    <w:p w14:paraId="751FB435">
      <w:pPr>
        <w:spacing w:before="120" w:after="50"/>
        <w:rPr>
          <w:rFonts w:hint="eastAsia" w:ascii="宋体" w:hAnsi="宋体"/>
          <w:b/>
          <w:color w:val="auto"/>
          <w:sz w:val="24"/>
          <w:highlight w:val="none"/>
        </w:rPr>
      </w:pPr>
    </w:p>
    <w:p w14:paraId="20C40B92">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050D534B">
      <w:pPr>
        <w:spacing w:before="120" w:after="50"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 标 函</w:t>
      </w:r>
    </w:p>
    <w:p w14:paraId="1B987013">
      <w:pPr>
        <w:spacing w:before="120" w:after="50" w:line="320" w:lineRule="exact"/>
        <w:rPr>
          <w:rFonts w:hint="eastAsia" w:ascii="宋体" w:hAnsi="宋体"/>
          <w:b/>
          <w:color w:val="auto"/>
          <w:sz w:val="32"/>
          <w:szCs w:val="32"/>
          <w:highlight w:val="none"/>
        </w:rPr>
      </w:pPr>
    </w:p>
    <w:p w14:paraId="2F9AF67A">
      <w:pPr>
        <w:spacing w:line="360" w:lineRule="auto"/>
        <w:contextualSpacing/>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ADF6AAE">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6B534012">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据此函，我方宣布同意如下：</w:t>
      </w:r>
    </w:p>
    <w:p w14:paraId="28BD592C">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CC3F31A">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554A567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7A45644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13AC2D57">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062C8343">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10F957D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78BAEF20">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194FD072">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583544FD">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684219C">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9.与本项目有关的一切正式往来信函请寄：</w:t>
      </w:r>
    </w:p>
    <w:p w14:paraId="0FA8D8C3">
      <w:pPr>
        <w:spacing w:line="360" w:lineRule="auto"/>
        <w:ind w:firstLine="480"/>
        <w:contextualSpacing/>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5C3D8DF6">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BE7CDF">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30D21BE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F6EDB83">
      <w:pPr>
        <w:pStyle w:val="221"/>
        <w:rPr>
          <w:rFonts w:hint="eastAsia"/>
          <w:color w:val="auto"/>
          <w:highlight w:val="none"/>
          <w:lang w:val="en-US" w:eastAsia="zh-CN"/>
        </w:rPr>
      </w:pPr>
    </w:p>
    <w:p w14:paraId="2AB31405">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5D2BCB16">
      <w:pPr>
        <w:pStyle w:val="229"/>
        <w:spacing w:line="360" w:lineRule="auto"/>
        <w:contextualSpacing/>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1C4BA046">
      <w:pPr>
        <w:pStyle w:val="229"/>
        <w:spacing w:line="360" w:lineRule="auto"/>
        <w:contextualSpacing/>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7AEEDCFA">
      <w:pPr>
        <w:spacing w:before="120" w:after="50"/>
        <w:jc w:val="left"/>
        <w:rPr>
          <w:rFonts w:hint="eastAsia" w:ascii="宋体" w:hAnsi="宋体"/>
          <w:b/>
          <w:color w:val="auto"/>
          <w:sz w:val="24"/>
          <w:szCs w:val="20"/>
          <w:highlight w:val="none"/>
        </w:rPr>
      </w:pPr>
      <w:r>
        <w:rPr>
          <w:rFonts w:hAnsi="宋体"/>
          <w:color w:val="auto"/>
          <w:highlight w:val="none"/>
          <w:u w:val="single"/>
        </w:rPr>
        <w:br w:type="page" w:clear="all"/>
      </w:r>
      <w:r>
        <w:rPr>
          <w:rFonts w:hint="eastAsia" w:ascii="宋体" w:hAnsi="宋体"/>
          <w:b/>
          <w:color w:val="auto"/>
          <w:sz w:val="24"/>
          <w:highlight w:val="none"/>
        </w:rPr>
        <w:t>4. 开标一览表（货物类格式）</w:t>
      </w:r>
    </w:p>
    <w:p w14:paraId="45A266E3">
      <w:pPr>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137C7A38">
      <w:pPr>
        <w:spacing w:before="50" w:after="50"/>
        <w:jc w:val="center"/>
        <w:rPr>
          <w:rFonts w:hint="eastAsia" w:ascii="宋体" w:hAnsi="宋体"/>
          <w:b/>
          <w:color w:val="auto"/>
          <w:sz w:val="30"/>
          <w:szCs w:val="20"/>
          <w:highlight w:val="none"/>
        </w:rPr>
      </w:pPr>
    </w:p>
    <w:p w14:paraId="6B633105">
      <w:pPr>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177ED47C">
      <w:pPr>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3"/>
        <w:gridCol w:w="2573"/>
        <w:gridCol w:w="793"/>
        <w:gridCol w:w="940"/>
        <w:gridCol w:w="940"/>
        <w:gridCol w:w="3067"/>
      </w:tblGrid>
      <w:tr w14:paraId="2F3B0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0306DC36">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序号</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702B378B">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标的的名称</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0B30BCEF">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1895583">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数量及单位①</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0DFA87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744E8CF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②</w:t>
            </w:r>
          </w:p>
        </w:tc>
        <w:tc>
          <w:tcPr>
            <w:tcW w:w="1696" w:type="pct"/>
            <w:tcBorders>
              <w:top w:val="single" w:color="auto" w:sz="4" w:space="0"/>
              <w:left w:val="single" w:color="auto" w:sz="4" w:space="0"/>
              <w:bottom w:val="single" w:color="auto" w:sz="4" w:space="0"/>
              <w:right w:val="single" w:color="auto" w:sz="4" w:space="0"/>
            </w:tcBorders>
            <w:noWrap w:val="0"/>
            <w:vAlign w:val="center"/>
          </w:tcPr>
          <w:p w14:paraId="50E7288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投标报价</w:t>
            </w:r>
          </w:p>
          <w:p w14:paraId="37061D09">
            <w:pPr>
              <w:spacing w:before="50" w:after="50" w:line="360" w:lineRule="auto"/>
              <w:jc w:val="center"/>
              <w:rPr>
                <w:rFonts w:hint="eastAsia"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r>
      <w:tr w14:paraId="74015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452225C9">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1</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632A0E80">
            <w:pPr>
              <w:spacing w:before="50" w:after="50" w:line="360" w:lineRule="auto"/>
              <w:jc w:val="center"/>
              <w:rPr>
                <w:rFonts w:hint="eastAsia" w:ascii="宋体" w:hAnsi="宋体"/>
                <w:b/>
                <w:color w:val="auto"/>
                <w:sz w:val="24"/>
                <w:highlight w:val="none"/>
              </w:rPr>
            </w:pPr>
          </w:p>
        </w:tc>
        <w:tc>
          <w:tcPr>
            <w:tcW w:w="439" w:type="pct"/>
            <w:tcBorders>
              <w:top w:val="single" w:color="auto" w:sz="4" w:space="0"/>
              <w:left w:val="single" w:color="auto" w:sz="4" w:space="0"/>
              <w:bottom w:val="single" w:color="auto" w:sz="4" w:space="0"/>
              <w:right w:val="single" w:color="auto" w:sz="4" w:space="0"/>
            </w:tcBorders>
            <w:noWrap w:val="0"/>
            <w:vAlign w:val="center"/>
          </w:tcPr>
          <w:p w14:paraId="01F36DF0">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51770F07">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7B054E44">
            <w:pPr>
              <w:spacing w:before="50" w:after="50" w:line="360" w:lineRule="auto"/>
              <w:rPr>
                <w:rFonts w:hint="eastAsia" w:ascii="宋体" w:hAnsi="宋体"/>
                <w:color w:val="auto"/>
                <w:sz w:val="24"/>
                <w:highlight w:val="none"/>
              </w:rPr>
            </w:pPr>
          </w:p>
        </w:tc>
        <w:tc>
          <w:tcPr>
            <w:tcW w:w="1696" w:type="pct"/>
            <w:tcBorders>
              <w:top w:val="single" w:color="auto" w:sz="4" w:space="0"/>
              <w:left w:val="single" w:color="auto" w:sz="4" w:space="0"/>
              <w:bottom w:val="single" w:color="auto" w:sz="4" w:space="0"/>
              <w:right w:val="single" w:color="auto" w:sz="4" w:space="0"/>
            </w:tcBorders>
            <w:noWrap w:val="0"/>
            <w:vAlign w:val="center"/>
          </w:tcPr>
          <w:p w14:paraId="322D5E8D">
            <w:pPr>
              <w:spacing w:before="50" w:after="50" w:line="360" w:lineRule="auto"/>
              <w:rPr>
                <w:rFonts w:hint="eastAsia" w:ascii="宋体" w:hAnsi="宋体"/>
                <w:color w:val="auto"/>
                <w:sz w:val="24"/>
                <w:highlight w:val="none"/>
              </w:rPr>
            </w:pPr>
          </w:p>
        </w:tc>
      </w:tr>
      <w:tr w14:paraId="14E1E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47A5FB1E">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w:t>
            </w:r>
          </w:p>
        </w:tc>
        <w:tc>
          <w:tcPr>
            <w:tcW w:w="1424" w:type="pct"/>
            <w:tcBorders>
              <w:top w:val="single" w:color="auto" w:sz="4" w:space="0"/>
              <w:left w:val="single" w:color="auto" w:sz="4" w:space="0"/>
              <w:bottom w:val="single" w:color="auto" w:sz="4" w:space="0"/>
              <w:right w:val="single" w:color="auto" w:sz="4" w:space="0"/>
            </w:tcBorders>
            <w:noWrap w:val="0"/>
            <w:vAlign w:val="center"/>
          </w:tcPr>
          <w:p w14:paraId="55DDBB6F">
            <w:pPr>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487D7A09">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15B775CB">
            <w:pPr>
              <w:spacing w:before="50" w:after="50" w:line="360" w:lineRule="auto"/>
              <w:rPr>
                <w:rFonts w:hint="eastAsia" w:ascii="宋体" w:hAnsi="宋体"/>
                <w:color w:val="auto"/>
                <w:sz w:val="24"/>
                <w:highlight w:val="none"/>
              </w:rPr>
            </w:pPr>
          </w:p>
        </w:tc>
        <w:tc>
          <w:tcPr>
            <w:tcW w:w="520" w:type="pct"/>
            <w:tcBorders>
              <w:top w:val="single" w:color="auto" w:sz="4" w:space="0"/>
              <w:left w:val="single" w:color="auto" w:sz="4" w:space="0"/>
              <w:bottom w:val="single" w:color="auto" w:sz="4" w:space="0"/>
              <w:right w:val="single" w:color="auto" w:sz="4" w:space="0"/>
            </w:tcBorders>
            <w:noWrap w:val="0"/>
            <w:vAlign w:val="center"/>
          </w:tcPr>
          <w:p w14:paraId="2D070017">
            <w:pPr>
              <w:spacing w:before="50" w:after="50" w:line="360" w:lineRule="auto"/>
              <w:rPr>
                <w:rFonts w:hint="eastAsia" w:ascii="宋体" w:hAnsi="宋体"/>
                <w:color w:val="auto"/>
                <w:sz w:val="24"/>
                <w:highlight w:val="none"/>
              </w:rPr>
            </w:pPr>
          </w:p>
        </w:tc>
        <w:tc>
          <w:tcPr>
            <w:tcW w:w="1696" w:type="pct"/>
            <w:tcBorders>
              <w:top w:val="single" w:color="auto" w:sz="4" w:space="0"/>
              <w:left w:val="single" w:color="auto" w:sz="4" w:space="0"/>
              <w:bottom w:val="single" w:color="auto" w:sz="4" w:space="0"/>
              <w:right w:val="single" w:color="auto" w:sz="4" w:space="0"/>
            </w:tcBorders>
            <w:noWrap w:val="0"/>
            <w:vAlign w:val="center"/>
          </w:tcPr>
          <w:p w14:paraId="65F1E7FC">
            <w:pPr>
              <w:spacing w:before="50" w:after="50" w:line="360" w:lineRule="auto"/>
              <w:rPr>
                <w:rFonts w:hint="eastAsia" w:ascii="宋体" w:hAnsi="宋体"/>
                <w:color w:val="auto"/>
                <w:sz w:val="24"/>
                <w:highlight w:val="none"/>
              </w:rPr>
            </w:pPr>
          </w:p>
        </w:tc>
      </w:tr>
      <w:tr w14:paraId="1CB83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1EE350C1">
            <w:pPr>
              <w:spacing w:before="50" w:after="50" w:line="360" w:lineRule="auto"/>
              <w:rPr>
                <w:rFonts w:hint="eastAsia" w:ascii="宋体" w:hAnsi="宋体"/>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20DE2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0E7B4A7C">
            <w:pPr>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u w:val="single"/>
              </w:rPr>
              <w:t>投标产品中，属于本国产品总值为¥       （具体明细详见附表，附表格式自拟），占投标产品报价的比例为    %。</w:t>
            </w:r>
          </w:p>
        </w:tc>
      </w:tr>
    </w:tbl>
    <w:p w14:paraId="02A9CE92">
      <w:pPr>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1CA38D66">
      <w:pPr>
        <w:spacing w:line="360" w:lineRule="auto"/>
        <w:ind w:firstLine="480"/>
        <w:jc w:val="left"/>
        <w:rPr>
          <w:rFonts w:hint="eastAsia" w:ascii="宋体" w:hAnsi="宋体"/>
          <w:b/>
          <w:color w:val="auto"/>
          <w:sz w:val="24"/>
          <w:highlight w:val="none"/>
        </w:rPr>
      </w:pPr>
      <w:r>
        <w:rPr>
          <w:rFonts w:hint="eastAsia" w:ascii="宋体" w:hAnsi="宋体"/>
          <w:bCs/>
          <w:color w:val="auto"/>
          <w:sz w:val="24"/>
          <w:highlight w:val="none"/>
        </w:rPr>
        <w:t>1.</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00E98B3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2.招标文件中列明采购专用耗材的，应按招标文件规定的耗材量或者按耗材的常规使用量提供报价。</w:t>
      </w:r>
    </w:p>
    <w:p w14:paraId="2D788921">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3707ED7A">
      <w:pPr>
        <w:spacing w:line="360" w:lineRule="auto"/>
        <w:ind w:firstLine="456"/>
        <w:jc w:val="left"/>
        <w:rPr>
          <w:rFonts w:hint="eastAsia" w:ascii="宋体" w:hAnsi="宋体"/>
          <w:color w:val="auto"/>
          <w:spacing w:val="-6"/>
          <w:sz w:val="24"/>
          <w:highlight w:val="none"/>
        </w:rPr>
      </w:pPr>
      <w:r>
        <w:rPr>
          <w:rFonts w:hint="eastAsia" w:ascii="宋体" w:hAnsi="宋体"/>
          <w:color w:val="auto"/>
          <w:spacing w:val="-6"/>
          <w:sz w:val="24"/>
          <w:highlight w:val="none"/>
        </w:rPr>
        <w:t>4.如为联合体投标，盖章处须加盖联合体牵头人电子签章，</w:t>
      </w:r>
      <w:r>
        <w:rPr>
          <w:rFonts w:hint="eastAsia" w:ascii="宋体" w:hAnsi="宋体"/>
          <w:b/>
          <w:color w:val="auto"/>
          <w:spacing w:val="-6"/>
          <w:sz w:val="24"/>
          <w:highlight w:val="none"/>
        </w:rPr>
        <w:t>否则其投标作无效标处理。</w:t>
      </w:r>
    </w:p>
    <w:p w14:paraId="3DEB3D44">
      <w:pPr>
        <w:spacing w:line="360" w:lineRule="auto"/>
        <w:ind w:firstLine="480"/>
        <w:rPr>
          <w:rFonts w:hint="eastAsia" w:ascii="宋体" w:hAnsi="宋体"/>
          <w:b/>
          <w:color w:val="auto"/>
          <w:sz w:val="24"/>
          <w:highlight w:val="none"/>
        </w:rPr>
      </w:pPr>
      <w:r>
        <w:rPr>
          <w:rFonts w:hint="eastAsia" w:ascii="宋体" w:hAnsi="宋体"/>
          <w:color w:val="auto"/>
          <w:sz w:val="24"/>
          <w:highlight w:val="none"/>
        </w:rPr>
        <w:t>5.如有多分标，按分标分别提供开标一览表，</w:t>
      </w:r>
      <w:r>
        <w:rPr>
          <w:rFonts w:hint="eastAsia" w:ascii="宋体" w:hAnsi="宋体"/>
          <w:b/>
          <w:color w:val="auto"/>
          <w:sz w:val="24"/>
          <w:highlight w:val="none"/>
        </w:rPr>
        <w:t>否则投标无效。</w:t>
      </w:r>
    </w:p>
    <w:p w14:paraId="4DE27BAF">
      <w:pPr>
        <w:pStyle w:val="221"/>
        <w:rPr>
          <w:rFonts w:hint="eastAsia"/>
          <w:color w:val="auto"/>
          <w:highlight w:val="none"/>
          <w:lang w:val="en-US" w:eastAsia="zh-CN"/>
        </w:rPr>
      </w:pPr>
    </w:p>
    <w:p w14:paraId="74B8071D">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154923CA">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572395DB">
      <w:pPr>
        <w:spacing w:line="360" w:lineRule="auto"/>
        <w:ind w:left="-3" w:right="-817" w:hanging="28"/>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41B07B8F">
      <w:pPr>
        <w:rPr>
          <w:rFonts w:hint="eastAsia"/>
          <w:b/>
          <w:color w:val="auto"/>
          <w:sz w:val="28"/>
          <w:szCs w:val="28"/>
          <w:highlight w:val="none"/>
        </w:rPr>
      </w:pPr>
      <w:r>
        <w:rPr>
          <w:rFonts w:ascii="宋体" w:hAnsi="宋体"/>
          <w:b/>
          <w:bCs/>
          <w:color w:val="auto"/>
          <w:sz w:val="24"/>
          <w:highlight w:val="none"/>
        </w:rPr>
        <w:br w:type="page" w:clear="all"/>
      </w:r>
      <w:r>
        <w:rPr>
          <w:rFonts w:hint="eastAsia"/>
          <w:b/>
          <w:color w:val="auto"/>
          <w:sz w:val="28"/>
          <w:szCs w:val="28"/>
          <w:highlight w:val="none"/>
        </w:rPr>
        <w:t>二、资格证明文件格式</w:t>
      </w:r>
    </w:p>
    <w:p w14:paraId="578A3616">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1.资格证明文件封面格式： </w:t>
      </w:r>
    </w:p>
    <w:p w14:paraId="5DBF76C1">
      <w:pPr>
        <w:spacing w:before="120" w:after="50"/>
        <w:jc w:val="center"/>
        <w:rPr>
          <w:rFonts w:hint="eastAsia"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12D43942">
      <w:pPr>
        <w:spacing w:before="12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29817E0C">
      <w:pPr>
        <w:spacing w:before="120" w:after="50"/>
        <w:rPr>
          <w:rFonts w:ascii="宋体" w:hAnsi="宋体"/>
          <w:bCs/>
          <w:color w:val="auto"/>
          <w:sz w:val="24"/>
          <w:szCs w:val="20"/>
          <w:highlight w:val="none"/>
        </w:rPr>
      </w:pPr>
    </w:p>
    <w:p w14:paraId="68E87C49">
      <w:pPr>
        <w:spacing w:before="120" w:after="50"/>
        <w:rPr>
          <w:rFonts w:ascii="宋体" w:hAnsi="宋体"/>
          <w:bCs/>
          <w:color w:val="auto"/>
          <w:sz w:val="24"/>
          <w:szCs w:val="20"/>
          <w:highlight w:val="none"/>
        </w:rPr>
      </w:pPr>
    </w:p>
    <w:p w14:paraId="63299FA6">
      <w:pPr>
        <w:spacing w:before="120" w:after="50"/>
        <w:rPr>
          <w:rFonts w:ascii="宋体" w:hAnsi="宋体"/>
          <w:bCs/>
          <w:color w:val="auto"/>
          <w:sz w:val="24"/>
          <w:szCs w:val="20"/>
          <w:highlight w:val="none"/>
        </w:rPr>
      </w:pPr>
    </w:p>
    <w:p w14:paraId="64794E99">
      <w:pPr>
        <w:spacing w:before="120" w:after="50"/>
        <w:rPr>
          <w:rFonts w:ascii="宋体" w:hAnsi="宋体"/>
          <w:bCs/>
          <w:color w:val="auto"/>
          <w:sz w:val="24"/>
          <w:szCs w:val="20"/>
          <w:highlight w:val="none"/>
        </w:rPr>
      </w:pPr>
    </w:p>
    <w:p w14:paraId="495F54D6">
      <w:pPr>
        <w:spacing w:before="120" w:after="50"/>
        <w:rPr>
          <w:rFonts w:ascii="宋体" w:hAnsi="宋体"/>
          <w:bCs/>
          <w:color w:val="auto"/>
          <w:sz w:val="24"/>
          <w:szCs w:val="20"/>
          <w:highlight w:val="none"/>
        </w:rPr>
      </w:pPr>
    </w:p>
    <w:p w14:paraId="213CECB6">
      <w:pPr>
        <w:spacing w:before="120" w:after="50"/>
        <w:rPr>
          <w:rFonts w:ascii="宋体" w:hAnsi="宋体"/>
          <w:bCs/>
          <w:color w:val="auto"/>
          <w:sz w:val="24"/>
          <w:szCs w:val="20"/>
          <w:highlight w:val="none"/>
        </w:rPr>
      </w:pPr>
    </w:p>
    <w:p w14:paraId="5CA98ADC">
      <w:pPr>
        <w:spacing w:before="120" w:after="50"/>
        <w:rPr>
          <w:rFonts w:hint="eastAsia" w:ascii="宋体" w:hAnsi="宋体"/>
          <w:bCs/>
          <w:color w:val="auto"/>
          <w:sz w:val="24"/>
          <w:szCs w:val="20"/>
          <w:highlight w:val="none"/>
        </w:rPr>
      </w:pPr>
    </w:p>
    <w:p w14:paraId="58636FCA">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435DA42A">
      <w:pPr>
        <w:spacing w:before="120" w:after="50"/>
        <w:ind w:firstLine="540"/>
        <w:rPr>
          <w:rFonts w:hint="eastAsia" w:ascii="宋体" w:hAnsi="宋体"/>
          <w:bCs/>
          <w:color w:val="auto"/>
          <w:sz w:val="24"/>
          <w:szCs w:val="20"/>
          <w:highlight w:val="none"/>
        </w:rPr>
      </w:pPr>
    </w:p>
    <w:p w14:paraId="121C746D">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0E60EF12">
      <w:pPr>
        <w:spacing w:before="120" w:after="50"/>
        <w:ind w:firstLine="54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464B3F71">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09854891">
      <w:pPr>
        <w:pStyle w:val="197"/>
        <w:spacing w:before="50" w:after="50"/>
        <w:ind w:firstLine="540"/>
        <w:rPr>
          <w:rFonts w:hint="eastAsia" w:ascii="宋体" w:hAnsi="宋体"/>
          <w:bCs/>
          <w:color w:val="auto"/>
          <w:sz w:val="24"/>
          <w:szCs w:val="24"/>
          <w:highlight w:val="none"/>
        </w:rPr>
      </w:pPr>
    </w:p>
    <w:p w14:paraId="76CBFE42">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07467C88">
      <w:pPr>
        <w:pStyle w:val="197"/>
        <w:spacing w:before="50" w:after="50"/>
        <w:ind w:firstLine="540"/>
        <w:rPr>
          <w:rFonts w:hint="eastAsia" w:ascii="宋体" w:hAnsi="宋体"/>
          <w:bCs/>
          <w:color w:val="auto"/>
          <w:sz w:val="24"/>
          <w:szCs w:val="24"/>
          <w:highlight w:val="none"/>
        </w:rPr>
      </w:pPr>
    </w:p>
    <w:p w14:paraId="75A5C457">
      <w:pPr>
        <w:pStyle w:val="197"/>
        <w:spacing w:before="50" w:after="50"/>
        <w:ind w:firstLine="960"/>
        <w:rPr>
          <w:rFonts w:hint="eastAsia" w:ascii="宋体" w:hAnsi="宋体"/>
          <w:bCs/>
          <w:color w:val="auto"/>
          <w:sz w:val="24"/>
          <w:szCs w:val="24"/>
          <w:highlight w:val="none"/>
        </w:rPr>
      </w:pPr>
    </w:p>
    <w:p w14:paraId="3A02CB7A">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4E4335C0">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3BE2CCBE">
      <w:pPr>
        <w:spacing w:before="120" w:after="50"/>
        <w:rPr>
          <w:rFonts w:hint="eastAsia" w:ascii="宋体" w:hAnsi="宋体"/>
          <w:color w:val="auto"/>
          <w:sz w:val="24"/>
          <w:szCs w:val="20"/>
          <w:highlight w:val="none"/>
        </w:rPr>
      </w:pPr>
    </w:p>
    <w:p w14:paraId="3E07D1E0">
      <w:pPr>
        <w:spacing w:before="120" w:after="50" w:line="360" w:lineRule="auto"/>
        <w:jc w:val="left"/>
        <w:rPr>
          <w:rFonts w:hint="eastAsia"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25A7E10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7427C629">
      <w:pPr>
        <w:spacing w:before="50" w:after="120"/>
        <w:jc w:val="left"/>
        <w:rPr>
          <w:rFonts w:hint="eastAsia" w:ascii="宋体" w:hAnsi="宋体"/>
          <w:color w:val="auto"/>
          <w:sz w:val="24"/>
          <w:highlight w:val="none"/>
        </w:rPr>
      </w:pPr>
    </w:p>
    <w:p w14:paraId="60F32959">
      <w:pPr>
        <w:spacing w:before="50" w:after="120"/>
        <w:jc w:val="left"/>
        <w:rPr>
          <w:rFonts w:hint="eastAsia" w:ascii="宋体" w:hAnsi="宋体"/>
          <w:color w:val="auto"/>
          <w:sz w:val="24"/>
          <w:highlight w:val="none"/>
        </w:rPr>
      </w:pPr>
    </w:p>
    <w:p w14:paraId="2669E5F5">
      <w:pPr>
        <w:numPr>
          <w:ilvl w:val="0"/>
          <w:numId w:val="0"/>
        </w:numPr>
        <w:spacing w:line="320" w:lineRule="exact"/>
        <w:jc w:val="left"/>
        <w:rPr>
          <w:rFonts w:ascii="宋体" w:hAnsi="宋体"/>
          <w:b/>
          <w:color w:val="auto"/>
          <w:sz w:val="32"/>
          <w:szCs w:val="32"/>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 xml:space="preserve">       3.</w:t>
      </w:r>
      <w:r>
        <w:rPr>
          <w:rFonts w:hint="eastAsia" w:ascii="宋体" w:hAnsi="宋体" w:eastAsia="宋体" w:cs="Times New Roman"/>
          <w:b/>
          <w:bCs/>
          <w:color w:val="auto"/>
          <w:sz w:val="24"/>
          <w:highlight w:val="none"/>
        </w:rPr>
        <w:t>防城港市政府采购供应商信用承诺函（格式）</w:t>
      </w:r>
    </w:p>
    <w:p w14:paraId="47559B85">
      <w:pPr>
        <w:spacing w:line="320" w:lineRule="exact"/>
        <w:jc w:val="left"/>
        <w:rPr>
          <w:rFonts w:hint="eastAsia" w:ascii="宋体" w:hAnsi="宋体"/>
          <w:color w:val="auto"/>
          <w:szCs w:val="21"/>
          <w:highlight w:val="none"/>
        </w:rPr>
      </w:pPr>
    </w:p>
    <w:p w14:paraId="33B00EF1">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11D494B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3B8293BE">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1.我方具有符合招标文件资格要求的财务状况报告。 </w:t>
      </w:r>
    </w:p>
    <w:p w14:paraId="5BFA3B7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2.我方具有符合招标文件资格要求的依法缴纳税收和社会保障资金的良好记录。 </w:t>
      </w:r>
    </w:p>
    <w:p w14:paraId="2D66E719">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52CE10AC">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57BB602F">
      <w:pPr>
        <w:spacing w:line="360" w:lineRule="auto"/>
        <w:jc w:val="left"/>
        <w:rPr>
          <w:rFonts w:hint="eastAsia" w:ascii="宋体" w:hAnsi="宋体"/>
          <w:color w:val="auto"/>
          <w:sz w:val="24"/>
          <w:highlight w:val="none"/>
        </w:rPr>
      </w:pPr>
    </w:p>
    <w:p w14:paraId="6726E0E5">
      <w:pPr>
        <w:spacing w:line="360" w:lineRule="auto"/>
        <w:jc w:val="left"/>
        <w:rPr>
          <w:rFonts w:hint="eastAsia" w:ascii="宋体" w:hAnsi="宋体"/>
          <w:color w:val="auto"/>
          <w:sz w:val="24"/>
          <w:highlight w:val="none"/>
        </w:rPr>
      </w:pPr>
    </w:p>
    <w:p w14:paraId="5085102E">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7B4EF3DD">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0B374A99">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05937EC7">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22E6AFE8">
      <w:pPr>
        <w:spacing w:line="360" w:lineRule="auto"/>
        <w:jc w:val="left"/>
        <w:rPr>
          <w:rFonts w:hint="eastAsia" w:ascii="宋体" w:hAnsi="宋体"/>
          <w:color w:val="auto"/>
          <w:sz w:val="24"/>
          <w:highlight w:val="none"/>
        </w:rPr>
      </w:pPr>
    </w:p>
    <w:p w14:paraId="27D7052F">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w:t>
      </w:r>
      <w:r>
        <w:rPr>
          <w:rFonts w:hint="eastAsia" w:ascii="宋体" w:hAnsi="宋体"/>
          <w:color w:val="auto"/>
          <w:sz w:val="24"/>
          <w:highlight w:val="none"/>
          <w:lang w:eastAsia="zh-CN"/>
        </w:rPr>
        <w:t>投标</w:t>
      </w:r>
      <w:r>
        <w:rPr>
          <w:rFonts w:hint="eastAsia" w:ascii="宋体" w:hAnsi="宋体"/>
          <w:color w:val="auto"/>
          <w:sz w:val="24"/>
          <w:highlight w:val="none"/>
        </w:rPr>
        <w:t>文件中按此模板提供承诺函，未提供视为未实质性响应招标文件要求，按无效响应处理。</w:t>
      </w:r>
    </w:p>
    <w:p w14:paraId="7406F6AF">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6B6EED71">
      <w:pPr>
        <w:spacing w:before="120" w:after="50"/>
        <w:jc w:val="left"/>
        <w:rPr>
          <w:rFonts w:ascii="宋体" w:hAnsi="宋体"/>
          <w:b/>
          <w:color w:val="auto"/>
          <w:sz w:val="24"/>
          <w:highlight w:val="none"/>
        </w:rPr>
      </w:pPr>
    </w:p>
    <w:p w14:paraId="0304228A">
      <w:pPr>
        <w:pStyle w:val="40"/>
        <w:rPr>
          <w:rFonts w:ascii="宋体" w:hAnsi="宋体"/>
          <w:b w:val="0"/>
          <w:color w:val="auto"/>
          <w:sz w:val="24"/>
          <w:highlight w:val="none"/>
        </w:rPr>
      </w:pPr>
    </w:p>
    <w:p w14:paraId="4C733A30">
      <w:pPr>
        <w:rPr>
          <w:rFonts w:ascii="宋体" w:hAnsi="宋体"/>
          <w:b/>
          <w:color w:val="auto"/>
          <w:sz w:val="24"/>
          <w:highlight w:val="none"/>
        </w:rPr>
      </w:pPr>
    </w:p>
    <w:p w14:paraId="41D55F77">
      <w:pPr>
        <w:pStyle w:val="40"/>
        <w:rPr>
          <w:rFonts w:ascii="宋体" w:hAnsi="宋体"/>
          <w:b w:val="0"/>
          <w:color w:val="auto"/>
          <w:sz w:val="24"/>
          <w:highlight w:val="none"/>
        </w:rPr>
      </w:pPr>
    </w:p>
    <w:p w14:paraId="70F31CCA">
      <w:pPr>
        <w:rPr>
          <w:rFonts w:ascii="宋体" w:hAnsi="宋体"/>
          <w:b w:val="0"/>
          <w:color w:val="auto"/>
          <w:sz w:val="24"/>
          <w:highlight w:val="none"/>
        </w:rPr>
      </w:pPr>
    </w:p>
    <w:p w14:paraId="4BB5DA37">
      <w:pPr>
        <w:rPr>
          <w:rFonts w:ascii="宋体" w:hAnsi="宋体"/>
          <w:b w:val="0"/>
          <w:color w:val="auto"/>
          <w:sz w:val="24"/>
          <w:highlight w:val="none"/>
        </w:rPr>
      </w:pPr>
    </w:p>
    <w:p w14:paraId="02937C12">
      <w:pPr>
        <w:rPr>
          <w:color w:val="auto"/>
          <w:highlight w:val="none"/>
        </w:rPr>
      </w:pPr>
    </w:p>
    <w:p w14:paraId="0BE6E049">
      <w:pPr>
        <w:spacing w:before="120" w:after="50"/>
        <w:jc w:val="left"/>
        <w:rPr>
          <w:rFonts w:hint="eastAsia" w:ascii="宋体" w:hAnsi="宋体"/>
          <w:b/>
          <w:color w:val="auto"/>
          <w:sz w:val="24"/>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w:t>
      </w:r>
      <w:r>
        <w:rPr>
          <w:rFonts w:hint="eastAsia" w:ascii="宋体" w:hAnsi="宋体"/>
          <w:b/>
          <w:color w:val="auto"/>
          <w:sz w:val="28"/>
          <w:szCs w:val="28"/>
          <w:highlight w:val="none"/>
        </w:rPr>
        <w:t>投标人直接控股股东信息表</w:t>
      </w:r>
    </w:p>
    <w:p w14:paraId="65E0E7EC">
      <w:pPr>
        <w:spacing w:before="50" w:after="120"/>
        <w:jc w:val="center"/>
        <w:rPr>
          <w:rFonts w:hint="eastAsia" w:ascii="宋体" w:hAnsi="宋体"/>
          <w:b/>
          <w:color w:val="auto"/>
          <w:sz w:val="28"/>
          <w:szCs w:val="28"/>
          <w:highlight w:val="none"/>
        </w:rPr>
      </w:pPr>
    </w:p>
    <w:p w14:paraId="1FF9CB6B">
      <w:pPr>
        <w:spacing w:before="50" w:after="12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1"/>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47E8A2B5">
        <w:tblPrEx>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F010C05">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3786C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5DAB1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FAAE85E">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F538F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5C3740E6">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73592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2FD4B2">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666E2D">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8C3D82">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CDD709">
            <w:pPr>
              <w:spacing w:line="360" w:lineRule="auto"/>
              <w:jc w:val="center"/>
              <w:rPr>
                <w:rFonts w:ascii="宋体" w:hAnsi="宋体" w:cs="宋体"/>
                <w:color w:val="auto"/>
                <w:sz w:val="24"/>
                <w:highlight w:val="none"/>
              </w:rPr>
            </w:pPr>
          </w:p>
        </w:tc>
      </w:tr>
      <w:tr w14:paraId="39888F6F">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CF00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BA7E67">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C0D191">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1E2976">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54912D">
            <w:pPr>
              <w:spacing w:line="360" w:lineRule="auto"/>
              <w:jc w:val="center"/>
              <w:rPr>
                <w:rFonts w:ascii="宋体" w:hAnsi="宋体" w:cs="宋体"/>
                <w:color w:val="auto"/>
                <w:sz w:val="24"/>
                <w:highlight w:val="none"/>
              </w:rPr>
            </w:pPr>
          </w:p>
        </w:tc>
      </w:tr>
      <w:tr w14:paraId="61E3C47C">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88B6D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A0108E">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582B2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0F3F9">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802D76">
            <w:pPr>
              <w:spacing w:line="360" w:lineRule="auto"/>
              <w:jc w:val="center"/>
              <w:rPr>
                <w:rFonts w:ascii="宋体" w:hAnsi="宋体" w:cs="宋体"/>
                <w:color w:val="auto"/>
                <w:sz w:val="24"/>
                <w:highlight w:val="none"/>
              </w:rPr>
            </w:pPr>
          </w:p>
        </w:tc>
      </w:tr>
      <w:tr w14:paraId="66FA77CC">
        <w:tblPrEx>
          <w:shd w:val="clear" w:color="auto" w:fill="FBFBFB"/>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7DDA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E0E3C">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74B12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DD081F">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05F39">
            <w:pPr>
              <w:spacing w:line="360" w:lineRule="auto"/>
              <w:jc w:val="center"/>
              <w:rPr>
                <w:rFonts w:ascii="宋体" w:hAnsi="宋体" w:cs="宋体"/>
                <w:color w:val="auto"/>
                <w:sz w:val="24"/>
                <w:highlight w:val="none"/>
              </w:rPr>
            </w:pPr>
          </w:p>
        </w:tc>
      </w:tr>
    </w:tbl>
    <w:p w14:paraId="103A9E38">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7E27473F">
      <w:pPr>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E3141D">
      <w:pPr>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3106A08F">
      <w:pPr>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13A1BB2C">
      <w:pPr>
        <w:spacing w:line="360" w:lineRule="auto"/>
        <w:jc w:val="left"/>
        <w:rPr>
          <w:rFonts w:hint="eastAsia" w:ascii="宋体" w:hAnsi="宋体"/>
          <w:color w:val="auto"/>
          <w:sz w:val="24"/>
          <w:highlight w:val="none"/>
        </w:rPr>
      </w:pPr>
    </w:p>
    <w:p w14:paraId="53FDAA6F">
      <w:pPr>
        <w:spacing w:line="360" w:lineRule="auto"/>
        <w:jc w:val="left"/>
        <w:rPr>
          <w:rFonts w:hint="eastAsia" w:ascii="宋体" w:hAnsi="宋体"/>
          <w:color w:val="auto"/>
          <w:sz w:val="24"/>
          <w:highlight w:val="none"/>
        </w:rPr>
      </w:pPr>
    </w:p>
    <w:p w14:paraId="47660055">
      <w:pPr>
        <w:spacing w:line="360" w:lineRule="auto"/>
        <w:jc w:val="left"/>
        <w:rPr>
          <w:rFonts w:hint="eastAsia" w:ascii="宋体" w:hAnsi="宋体"/>
          <w:color w:val="auto"/>
          <w:sz w:val="24"/>
          <w:highlight w:val="none"/>
        </w:rPr>
      </w:pPr>
    </w:p>
    <w:p w14:paraId="5F6851CF">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586ED968">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33A57984">
      <w:pPr>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6A573164">
      <w:pPr>
        <w:jc w:val="center"/>
        <w:rPr>
          <w:rFonts w:hint="eastAsia" w:ascii="宋体" w:hAnsi="宋体"/>
          <w:b/>
          <w:color w:val="auto"/>
          <w:sz w:val="28"/>
          <w:szCs w:val="28"/>
          <w:highlight w:val="none"/>
        </w:rPr>
      </w:pPr>
    </w:p>
    <w:p w14:paraId="775E3AF1">
      <w:pPr>
        <w:spacing w:line="360" w:lineRule="auto"/>
        <w:jc w:val="left"/>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24"/>
          <w:highlight w:val="none"/>
          <w:lang w:val="en-US" w:eastAsia="zh-CN"/>
        </w:rPr>
        <w:t>5</w:t>
      </w:r>
      <w:r>
        <w:rPr>
          <w:rFonts w:hint="eastAsia" w:ascii="宋体" w:hAnsi="宋体"/>
          <w:b/>
          <w:color w:val="auto"/>
          <w:sz w:val="24"/>
          <w:highlight w:val="none"/>
        </w:rPr>
        <w:t>.</w:t>
      </w:r>
      <w:r>
        <w:rPr>
          <w:rFonts w:hint="eastAsia"/>
          <w:color w:val="auto"/>
          <w:highlight w:val="none"/>
        </w:rPr>
        <w:t xml:space="preserve"> </w:t>
      </w:r>
      <w:r>
        <w:rPr>
          <w:rFonts w:hint="eastAsia" w:ascii="宋体" w:hAnsi="宋体"/>
          <w:b/>
          <w:color w:val="auto"/>
          <w:sz w:val="28"/>
          <w:szCs w:val="28"/>
          <w:highlight w:val="none"/>
        </w:rPr>
        <w:t>投标人直接管理关系信息表</w:t>
      </w:r>
    </w:p>
    <w:p w14:paraId="62FBFBC9">
      <w:pPr>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1"/>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1E0D0F0D">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DCC875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5DCB9A">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4FD6C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5D435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B83E387">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FEDD3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3844FC">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E7C5B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40297A">
            <w:pPr>
              <w:spacing w:line="360" w:lineRule="auto"/>
              <w:jc w:val="center"/>
              <w:rPr>
                <w:rFonts w:ascii="宋体" w:hAnsi="宋体" w:cs="宋体"/>
                <w:color w:val="auto"/>
                <w:sz w:val="24"/>
                <w:highlight w:val="none"/>
              </w:rPr>
            </w:pPr>
          </w:p>
        </w:tc>
      </w:tr>
      <w:tr w14:paraId="34241A58">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17310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AC8E49">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28606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9C15D3">
            <w:pPr>
              <w:spacing w:line="360" w:lineRule="auto"/>
              <w:jc w:val="center"/>
              <w:rPr>
                <w:rFonts w:ascii="宋体" w:hAnsi="宋体" w:cs="宋体"/>
                <w:color w:val="auto"/>
                <w:sz w:val="24"/>
                <w:highlight w:val="none"/>
              </w:rPr>
            </w:pPr>
          </w:p>
        </w:tc>
      </w:tr>
      <w:tr w14:paraId="410EB314">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CC733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C0F414">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45E226">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30734D">
            <w:pPr>
              <w:spacing w:line="360" w:lineRule="auto"/>
              <w:jc w:val="center"/>
              <w:rPr>
                <w:rFonts w:ascii="宋体" w:hAnsi="宋体" w:cs="宋体"/>
                <w:color w:val="auto"/>
                <w:sz w:val="24"/>
                <w:highlight w:val="none"/>
              </w:rPr>
            </w:pPr>
          </w:p>
        </w:tc>
      </w:tr>
      <w:tr w14:paraId="5F67A84C">
        <w:tblPrEx>
          <w:shd w:val="clear" w:color="auto" w:fill="FBFBFB"/>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ABDE5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620227">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4961AB">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00CCBE">
            <w:pPr>
              <w:spacing w:line="360" w:lineRule="auto"/>
              <w:jc w:val="center"/>
              <w:rPr>
                <w:rFonts w:ascii="宋体" w:hAnsi="宋体" w:cs="宋体"/>
                <w:color w:val="auto"/>
                <w:sz w:val="24"/>
                <w:highlight w:val="none"/>
              </w:rPr>
            </w:pPr>
          </w:p>
        </w:tc>
      </w:tr>
    </w:tbl>
    <w:p w14:paraId="6E1B1EDA">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305CD60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B613816">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8600A11">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2480C153">
      <w:pPr>
        <w:spacing w:line="360" w:lineRule="auto"/>
        <w:jc w:val="left"/>
        <w:rPr>
          <w:rFonts w:hint="eastAsia" w:ascii="宋体" w:hAnsi="宋体"/>
          <w:color w:val="auto"/>
          <w:sz w:val="24"/>
          <w:highlight w:val="none"/>
        </w:rPr>
      </w:pPr>
    </w:p>
    <w:p w14:paraId="48F888E7">
      <w:pPr>
        <w:spacing w:line="360" w:lineRule="auto"/>
        <w:jc w:val="left"/>
        <w:rPr>
          <w:rFonts w:hint="eastAsia" w:ascii="宋体" w:hAnsi="宋体"/>
          <w:color w:val="auto"/>
          <w:sz w:val="24"/>
          <w:highlight w:val="none"/>
        </w:rPr>
      </w:pPr>
    </w:p>
    <w:p w14:paraId="556B3C14">
      <w:pPr>
        <w:spacing w:line="360" w:lineRule="auto"/>
        <w:jc w:val="left"/>
        <w:rPr>
          <w:rFonts w:hint="eastAsia" w:ascii="宋体" w:hAnsi="宋体"/>
          <w:color w:val="auto"/>
          <w:sz w:val="24"/>
          <w:highlight w:val="none"/>
        </w:rPr>
      </w:pPr>
    </w:p>
    <w:p w14:paraId="3B3085DB">
      <w:pPr>
        <w:spacing w:line="360" w:lineRule="auto"/>
        <w:jc w:val="left"/>
        <w:rPr>
          <w:rFonts w:hint="eastAsia"/>
          <w:color w:val="auto"/>
          <w:sz w:val="24"/>
          <w:highlight w:val="none"/>
        </w:rPr>
      </w:pPr>
    </w:p>
    <w:p w14:paraId="25D61EE3">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451ADAD">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0E8994A3">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39D52768">
      <w:pPr>
        <w:spacing w:before="120" w:after="50"/>
        <w:jc w:val="left"/>
        <w:rPr>
          <w:rFonts w:hint="eastAsia" w:ascii="宋体" w:hAnsi="宋体"/>
          <w:b/>
          <w:color w:val="auto"/>
          <w:sz w:val="24"/>
          <w:szCs w:val="20"/>
          <w:highlight w:val="none"/>
        </w:rPr>
      </w:pPr>
    </w:p>
    <w:p w14:paraId="3D06D620">
      <w:pPr>
        <w:spacing w:before="120" w:after="50"/>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6</w:t>
      </w:r>
      <w:r>
        <w:rPr>
          <w:rFonts w:hint="eastAsia" w:ascii="宋体" w:hAnsi="宋体"/>
          <w:b/>
          <w:color w:val="auto"/>
          <w:sz w:val="24"/>
          <w:highlight w:val="none"/>
        </w:rPr>
        <w:t>.投标声明</w:t>
      </w:r>
    </w:p>
    <w:p w14:paraId="7CAAD1DC">
      <w:pPr>
        <w:spacing w:before="50" w:after="120"/>
        <w:jc w:val="left"/>
        <w:rPr>
          <w:rFonts w:hint="eastAsia" w:ascii="宋体" w:hAnsi="宋体"/>
          <w:color w:val="auto"/>
          <w:highlight w:val="none"/>
        </w:rPr>
      </w:pPr>
    </w:p>
    <w:p w14:paraId="0F6F8306">
      <w:pPr>
        <w:spacing w:before="50" w:after="12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投标声明</w:t>
      </w:r>
    </w:p>
    <w:p w14:paraId="78E9BFC3">
      <w:pPr>
        <w:spacing w:line="400" w:lineRule="exact"/>
        <w:contextualSpacing/>
        <w:jc w:val="left"/>
        <w:rPr>
          <w:rFonts w:hint="eastAsia"/>
          <w:color w:val="auto"/>
          <w:sz w:val="24"/>
          <w:highlight w:val="none"/>
        </w:rPr>
      </w:pPr>
      <w:r>
        <w:rPr>
          <w:rFonts w:hint="eastAsia"/>
          <w:color w:val="auto"/>
          <w:sz w:val="24"/>
          <w:highlight w:val="none"/>
        </w:rPr>
        <w:t>（采购人名称）：</w:t>
      </w:r>
    </w:p>
    <w:p w14:paraId="07082EC3">
      <w:pPr>
        <w:spacing w:line="400" w:lineRule="exact"/>
        <w:ind w:firstLine="523"/>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3CE79DFE">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67EE897">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63885251">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30913024">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04CF790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314A0399">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79CEC016">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64AD6E80">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710C4B0F">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63739DD1">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5E19DC41">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EF33416">
      <w:pPr>
        <w:spacing w:before="50" w:after="50"/>
        <w:rPr>
          <w:rFonts w:ascii="宋体" w:hAnsi="宋体"/>
          <w:color w:val="auto"/>
          <w:sz w:val="24"/>
          <w:highlight w:val="none"/>
        </w:rPr>
      </w:pPr>
      <w:r>
        <w:rPr>
          <w:rFonts w:hint="eastAsia" w:ascii="宋体" w:hAnsi="宋体"/>
          <w:b/>
          <w:color w:val="auto"/>
          <w:sz w:val="24"/>
          <w:highlight w:val="none"/>
        </w:rPr>
        <w:t xml:space="preserve">    </w:t>
      </w:r>
      <w:r>
        <w:rPr>
          <w:rFonts w:hint="eastAsia" w:ascii="宋体" w:hAnsi="宋体"/>
          <w:color w:val="auto"/>
          <w:sz w:val="24"/>
          <w:highlight w:val="none"/>
        </w:rPr>
        <w:t xml:space="preserve">            </w:t>
      </w:r>
    </w:p>
    <w:p w14:paraId="47D589B6">
      <w:pPr>
        <w:spacing w:before="50" w:after="50"/>
        <w:ind w:firstLine="84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B039C4C">
      <w:pPr>
        <w:spacing w:line="400" w:lineRule="exact"/>
        <w:contextualSpacing/>
        <w:jc w:val="left"/>
        <w:rPr>
          <w:rFonts w:hint="eastAsia" w:ascii="宋体" w:hAnsi="宋体"/>
          <w:color w:val="auto"/>
          <w:sz w:val="24"/>
          <w:highlight w:val="none"/>
        </w:rPr>
      </w:pPr>
    </w:p>
    <w:p w14:paraId="3651AB9C">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75459A32">
      <w:pP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15156C58">
      <w:pPr>
        <w:rPr>
          <w:rFonts w:hint="eastAsia"/>
          <w:b/>
          <w:color w:val="auto"/>
          <w:sz w:val="28"/>
          <w:szCs w:val="28"/>
          <w:highlight w:val="none"/>
        </w:rPr>
      </w:pPr>
      <w:r>
        <w:rPr>
          <w:b/>
          <w:color w:val="auto"/>
          <w:sz w:val="28"/>
          <w:szCs w:val="28"/>
          <w:highlight w:val="none"/>
        </w:rPr>
        <w:br w:type="page" w:clear="all"/>
      </w:r>
      <w:r>
        <w:rPr>
          <w:rFonts w:hint="eastAsia"/>
          <w:b/>
          <w:color w:val="auto"/>
          <w:sz w:val="28"/>
          <w:szCs w:val="28"/>
          <w:highlight w:val="none"/>
        </w:rPr>
        <w:t>三、商务及技术文件格式</w:t>
      </w:r>
    </w:p>
    <w:p w14:paraId="181C4B17">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1.商务及技术文件封面格式： </w:t>
      </w:r>
    </w:p>
    <w:p w14:paraId="0826AC2A">
      <w:pPr>
        <w:spacing w:before="120" w:after="50"/>
        <w:jc w:val="center"/>
        <w:rPr>
          <w:rFonts w:hint="eastAsia"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2F34E498">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商务及技术文件</w:t>
      </w:r>
    </w:p>
    <w:p w14:paraId="61C62865">
      <w:pPr>
        <w:spacing w:before="120" w:after="50"/>
        <w:rPr>
          <w:rFonts w:hint="eastAsia" w:ascii="宋体" w:hAnsi="宋体"/>
          <w:bCs/>
          <w:color w:val="auto"/>
          <w:sz w:val="24"/>
          <w:szCs w:val="20"/>
          <w:highlight w:val="none"/>
        </w:rPr>
      </w:pPr>
    </w:p>
    <w:p w14:paraId="09D7FF93">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0C0DB4C2">
      <w:pPr>
        <w:spacing w:before="120" w:after="50"/>
        <w:ind w:firstLine="540"/>
        <w:rPr>
          <w:rFonts w:hint="eastAsia" w:ascii="宋体" w:hAnsi="宋体"/>
          <w:bCs/>
          <w:color w:val="auto"/>
          <w:sz w:val="24"/>
          <w:szCs w:val="20"/>
          <w:highlight w:val="none"/>
        </w:rPr>
      </w:pPr>
    </w:p>
    <w:p w14:paraId="4B314308">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5B4D4CD9">
      <w:pPr>
        <w:spacing w:before="120" w:after="50"/>
        <w:ind w:firstLine="54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35DBEC94">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31BF30DF">
      <w:pPr>
        <w:spacing w:before="120" w:after="50"/>
        <w:ind w:firstLine="540"/>
        <w:rPr>
          <w:rFonts w:hint="eastAsia" w:ascii="宋体" w:hAnsi="宋体"/>
          <w:bCs/>
          <w:color w:val="auto"/>
          <w:sz w:val="24"/>
          <w:szCs w:val="20"/>
          <w:highlight w:val="none"/>
        </w:rPr>
      </w:pPr>
    </w:p>
    <w:p w14:paraId="0B74CD50">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C3CAE76">
      <w:pPr>
        <w:pStyle w:val="197"/>
        <w:spacing w:before="50" w:after="50"/>
        <w:ind w:firstLine="540"/>
        <w:rPr>
          <w:rFonts w:hint="eastAsia" w:ascii="宋体" w:hAnsi="宋体"/>
          <w:bCs/>
          <w:color w:val="auto"/>
          <w:sz w:val="24"/>
          <w:szCs w:val="24"/>
          <w:highlight w:val="none"/>
        </w:rPr>
      </w:pPr>
    </w:p>
    <w:p w14:paraId="25071C56">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5177E738">
      <w:pPr>
        <w:pStyle w:val="197"/>
        <w:spacing w:before="50" w:after="50"/>
        <w:ind w:firstLine="960"/>
        <w:rPr>
          <w:rFonts w:hint="eastAsia" w:ascii="宋体" w:hAnsi="宋体"/>
          <w:bCs/>
          <w:color w:val="auto"/>
          <w:sz w:val="24"/>
          <w:szCs w:val="24"/>
          <w:highlight w:val="none"/>
        </w:rPr>
      </w:pPr>
    </w:p>
    <w:p w14:paraId="1C7264B4">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67BE1358">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27A8AE9E">
      <w:pPr>
        <w:spacing w:line="360" w:lineRule="auto"/>
        <w:jc w:val="left"/>
        <w:rPr>
          <w:rFonts w:hint="eastAsia"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2.商务及技术文件目录</w:t>
      </w:r>
    </w:p>
    <w:p w14:paraId="4FB98016">
      <w:pPr>
        <w:spacing w:before="50" w:after="120" w:line="360" w:lineRule="auto"/>
        <w:ind w:firstLine="560"/>
        <w:jc w:val="left"/>
        <w:rPr>
          <w:rFonts w:ascii="微软雅黑" w:hAnsi="微软雅黑" w:eastAsia="微软雅黑"/>
          <w:b/>
          <w:bCs/>
          <w:color w:val="auto"/>
          <w:sz w:val="32"/>
          <w:szCs w:val="32"/>
          <w:highlight w:val="none"/>
        </w:rPr>
      </w:pPr>
      <w:r>
        <w:rPr>
          <w:rFonts w:hint="eastAsia" w:ascii="宋体" w:hAnsi="宋体"/>
          <w:color w:val="auto"/>
          <w:sz w:val="28"/>
          <w:szCs w:val="28"/>
          <w:highlight w:val="none"/>
        </w:rPr>
        <w:t>根据招标文件规定及投标人提供的材料自行编写目录。</w:t>
      </w:r>
    </w:p>
    <w:p w14:paraId="1902B1A6">
      <w:pPr>
        <w:spacing w:before="50" w:after="120"/>
        <w:jc w:val="left"/>
        <w:rPr>
          <w:rFonts w:hint="eastAsia" w:ascii="宋体" w:hAnsi="宋体"/>
          <w:color w:val="auto"/>
          <w:highlight w:val="none"/>
        </w:rPr>
      </w:pPr>
    </w:p>
    <w:p w14:paraId="6A33EE6A">
      <w:pPr>
        <w:keepNext w:val="0"/>
        <w:keepLines w:val="0"/>
        <w:pageBreakBefore w:val="0"/>
        <w:widowControl w:val="0"/>
        <w:kinsoku/>
        <w:wordWrap/>
        <w:overflowPunct/>
        <w:topLinePunct w:val="0"/>
        <w:autoSpaceDE/>
        <w:autoSpaceDN/>
        <w:bidi w:val="0"/>
        <w:adjustRightInd/>
        <w:snapToGrid/>
        <w:spacing w:before="120" w:after="50" w:line="420" w:lineRule="exact"/>
        <w:jc w:val="left"/>
        <w:textAlignment w:val="auto"/>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433EE7AE">
      <w:pPr>
        <w:keepNext w:val="0"/>
        <w:keepLines w:val="0"/>
        <w:pageBreakBefore w:val="0"/>
        <w:widowControl w:val="0"/>
        <w:kinsoku/>
        <w:wordWrap/>
        <w:overflowPunct/>
        <w:topLinePunct w:val="0"/>
        <w:autoSpaceDE/>
        <w:autoSpaceDN/>
        <w:bidi w:val="0"/>
        <w:adjustRightInd/>
        <w:snapToGrid/>
        <w:spacing w:before="120" w:after="50" w:line="420" w:lineRule="exact"/>
        <w:jc w:val="left"/>
        <w:textAlignment w:val="auto"/>
        <w:rPr>
          <w:rFonts w:hint="eastAsia" w:ascii="宋体" w:hAnsi="宋体"/>
          <w:b/>
          <w:color w:val="auto"/>
          <w:sz w:val="24"/>
          <w:highlight w:val="none"/>
        </w:rPr>
      </w:pPr>
    </w:p>
    <w:p w14:paraId="2FF39F6D">
      <w:pPr>
        <w:keepNext w:val="0"/>
        <w:keepLines w:val="0"/>
        <w:pageBreakBefore w:val="0"/>
        <w:widowControl w:val="0"/>
        <w:kinsoku/>
        <w:wordWrap/>
        <w:overflowPunct/>
        <w:topLinePunct w:val="0"/>
        <w:autoSpaceDE/>
        <w:autoSpaceDN/>
        <w:bidi w:val="0"/>
        <w:adjustRightInd/>
        <w:snapToGrid/>
        <w:spacing w:line="240" w:lineRule="auto"/>
        <w:ind w:left="420"/>
        <w:contextualSpacing/>
        <w:jc w:val="center"/>
        <w:textAlignment w:val="auto"/>
        <w:rPr>
          <w:rFonts w:ascii="宋体" w:hAnsi="宋体"/>
          <w:b/>
          <w:color w:val="auto"/>
          <w:sz w:val="24"/>
          <w:highlight w:val="none"/>
        </w:rPr>
      </w:pPr>
      <w:r>
        <w:rPr>
          <w:rFonts w:hint="eastAsia" w:ascii="方正小标宋简体" w:hAnsi="方正小标宋简体" w:eastAsia="方正小标宋简体" w:cs="方正小标宋简体"/>
          <w:bCs/>
          <w:color w:val="auto"/>
          <w:spacing w:val="-11"/>
          <w:sz w:val="44"/>
          <w:szCs w:val="44"/>
          <w:highlight w:val="none"/>
        </w:rPr>
        <w:t>投标人参加本项目无围标串标行为的承诺函</w:t>
      </w:r>
    </w:p>
    <w:p w14:paraId="1127DF1F">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b/>
          <w:color w:val="auto"/>
          <w:sz w:val="24"/>
          <w:highlight w:val="none"/>
        </w:rPr>
      </w:pPr>
    </w:p>
    <w:p w14:paraId="61C76AA5">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47D54D2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1.不同投标人的投标文件由同一单位或者个人编制；或不同投标人报名的IP地址一致的；</w:t>
      </w:r>
    </w:p>
    <w:p w14:paraId="6889C19D">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0BDB22E1">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3E87CE7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3CC2EEC8">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5E8A9F34">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23E953CC">
      <w:pPr>
        <w:keepNext w:val="0"/>
        <w:keepLines w:val="0"/>
        <w:pageBreakBefore w:val="0"/>
        <w:widowControl w:val="0"/>
        <w:kinsoku/>
        <w:wordWrap/>
        <w:overflowPunct/>
        <w:topLinePunct w:val="0"/>
        <w:autoSpaceDE/>
        <w:autoSpaceDN/>
        <w:bidi w:val="0"/>
        <w:adjustRightInd/>
        <w:snapToGrid/>
        <w:spacing w:line="420" w:lineRule="exact"/>
        <w:contextualSpacing/>
        <w:jc w:val="left"/>
        <w:textAlignment w:val="auto"/>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7732B28D">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405ED58F">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09124E9A">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1CEB12E7">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29BF4DA9">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9022900">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06CA200A">
      <w:pPr>
        <w:keepNext w:val="0"/>
        <w:keepLines w:val="0"/>
        <w:pageBreakBefore w:val="0"/>
        <w:widowControl w:val="0"/>
        <w:kinsoku/>
        <w:wordWrap/>
        <w:overflowPunct/>
        <w:topLinePunct w:val="0"/>
        <w:autoSpaceDE/>
        <w:autoSpaceDN/>
        <w:bidi w:val="0"/>
        <w:adjustRightInd/>
        <w:snapToGrid/>
        <w:spacing w:line="420" w:lineRule="exact"/>
        <w:ind w:firstLine="470"/>
        <w:contextualSpacing/>
        <w:jc w:val="left"/>
        <w:textAlignment w:val="auto"/>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6C445A4B">
      <w:pPr>
        <w:keepNext w:val="0"/>
        <w:keepLines w:val="0"/>
        <w:pageBreakBefore w:val="0"/>
        <w:widowControl w:val="0"/>
        <w:kinsoku/>
        <w:wordWrap/>
        <w:overflowPunct/>
        <w:topLinePunct w:val="0"/>
        <w:autoSpaceDE/>
        <w:autoSpaceDN/>
        <w:bidi w:val="0"/>
        <w:adjustRightInd/>
        <w:snapToGrid/>
        <w:spacing w:line="420" w:lineRule="exact"/>
        <w:ind w:firstLine="472"/>
        <w:contextualSpacing/>
        <w:jc w:val="left"/>
        <w:textAlignment w:val="auto"/>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44A32D85">
      <w:pPr>
        <w:pStyle w:val="229"/>
        <w:keepNext w:val="0"/>
        <w:keepLines w:val="0"/>
        <w:pageBreakBefore w:val="0"/>
        <w:widowControl w:val="0"/>
        <w:kinsoku/>
        <w:wordWrap/>
        <w:overflowPunct/>
        <w:topLinePunct w:val="0"/>
        <w:autoSpaceDE/>
        <w:autoSpaceDN/>
        <w:bidi w:val="0"/>
        <w:adjustRightInd/>
        <w:snapToGrid/>
        <w:spacing w:line="420" w:lineRule="exact"/>
        <w:ind w:firstLine="960"/>
        <w:contextualSpacing/>
        <w:textAlignment w:val="auto"/>
        <w:rPr>
          <w:rFonts w:hint="eastAsia"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7A83149D">
      <w:pPr>
        <w:pStyle w:val="229"/>
        <w:keepNext w:val="0"/>
        <w:keepLines w:val="0"/>
        <w:pageBreakBefore w:val="0"/>
        <w:widowControl w:val="0"/>
        <w:kinsoku/>
        <w:wordWrap/>
        <w:overflowPunct/>
        <w:topLinePunct w:val="0"/>
        <w:autoSpaceDE/>
        <w:autoSpaceDN/>
        <w:bidi w:val="0"/>
        <w:adjustRightInd/>
        <w:snapToGrid/>
        <w:spacing w:line="420" w:lineRule="exact"/>
        <w:contextualSpacing/>
        <w:jc w:val="center"/>
        <w:textAlignment w:val="auto"/>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710A36F5">
      <w:pPr>
        <w:pStyle w:val="229"/>
        <w:keepNext w:val="0"/>
        <w:keepLines w:val="0"/>
        <w:pageBreakBefore w:val="0"/>
        <w:widowControl w:val="0"/>
        <w:kinsoku/>
        <w:wordWrap/>
        <w:overflowPunct/>
        <w:topLinePunct w:val="0"/>
        <w:autoSpaceDE/>
        <w:autoSpaceDN/>
        <w:bidi w:val="0"/>
        <w:adjustRightInd/>
        <w:snapToGrid/>
        <w:spacing w:line="420" w:lineRule="exact"/>
        <w:contextualSpacing/>
        <w:textAlignment w:val="auto"/>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3871C92B">
      <w:pPr>
        <w:spacing w:before="120" w:after="50"/>
        <w:jc w:val="left"/>
        <w:rPr>
          <w:rFonts w:hint="eastAsia" w:ascii="宋体" w:hAnsi="宋体"/>
          <w:b/>
          <w:color w:val="auto"/>
          <w:sz w:val="24"/>
          <w:szCs w:val="20"/>
          <w:highlight w:val="none"/>
        </w:rPr>
      </w:pPr>
      <w:r>
        <w:rPr>
          <w:rFonts w:hint="eastAsia" w:ascii="宋体" w:hAnsi="宋体"/>
          <w:b/>
          <w:color w:val="auto"/>
          <w:sz w:val="24"/>
          <w:highlight w:val="none"/>
        </w:rPr>
        <w:t>4.法定代表人身份证明</w:t>
      </w:r>
    </w:p>
    <w:p w14:paraId="3533D131">
      <w:pPr>
        <w:spacing w:before="240" w:after="120"/>
        <w:ind w:left="540"/>
        <w:jc w:val="center"/>
        <w:rPr>
          <w:rFonts w:hint="eastAsia" w:ascii="宋体" w:hAnsi="Courier New"/>
          <w:b/>
          <w:color w:val="auto"/>
          <w:sz w:val="32"/>
          <w:szCs w:val="32"/>
          <w:highlight w:val="none"/>
        </w:rPr>
      </w:pPr>
    </w:p>
    <w:p w14:paraId="3E92AAE8">
      <w:pPr>
        <w:spacing w:before="240" w:after="120"/>
        <w:ind w:left="54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3AD51865">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2B8608BF">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BC36B43">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3EE0D8B8">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0315C164">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C5E68F4">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007F89DA">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692AE0BD">
      <w:pPr>
        <w:spacing w:line="500" w:lineRule="exact"/>
        <w:ind w:left="540"/>
        <w:rPr>
          <w:rFonts w:hint="eastAsia" w:ascii="宋体" w:hAnsi="宋体"/>
          <w:color w:val="auto"/>
          <w:sz w:val="24"/>
          <w:highlight w:val="none"/>
        </w:rPr>
      </w:pPr>
    </w:p>
    <w:p w14:paraId="74CD015B">
      <w:pPr>
        <w:spacing w:line="500" w:lineRule="exact"/>
        <w:ind w:left="540"/>
        <w:rPr>
          <w:rFonts w:hint="eastAsia" w:ascii="宋体" w:hAnsi="宋体"/>
          <w:color w:val="auto"/>
          <w:sz w:val="24"/>
          <w:highlight w:val="none"/>
        </w:rPr>
      </w:pPr>
    </w:p>
    <w:p w14:paraId="600612F2">
      <w:pPr>
        <w:spacing w:line="500" w:lineRule="exact"/>
        <w:ind w:left="540"/>
        <w:rPr>
          <w:rFonts w:hint="eastAsia" w:ascii="宋体" w:hAnsi="宋体" w:eastAsia="宋体" w:cs="Times New Roman"/>
          <w:color w:val="auto"/>
          <w:sz w:val="24"/>
          <w:highlight w:val="none"/>
        </w:rPr>
      </w:pPr>
      <w:r>
        <w:rPr>
          <w:rFonts w:hint="eastAsia" w:ascii="宋体" w:hAnsi="宋体"/>
          <w:color w:val="auto"/>
          <w:sz w:val="24"/>
          <w:highlight w:val="none"/>
        </w:rPr>
        <w:t>附件：法定代表人有效身份证正反面</w:t>
      </w:r>
      <w:r>
        <w:rPr>
          <w:rFonts w:hint="eastAsia" w:ascii="宋体" w:hAnsi="宋体" w:eastAsia="宋体" w:cs="Times New Roman"/>
          <w:color w:val="auto"/>
          <w:sz w:val="24"/>
          <w:highlight w:val="none"/>
        </w:rPr>
        <w:t>复印件</w:t>
      </w:r>
      <w:r>
        <w:rPr>
          <w:rFonts w:hint="eastAsia" w:ascii="宋体" w:hAnsi="宋体" w:eastAsia="宋体" w:cs="Times New Roman"/>
          <w:color w:val="auto"/>
          <w:sz w:val="24"/>
          <w:highlight w:val="none"/>
          <w:lang w:val="en-US" w:eastAsia="zh-CN"/>
        </w:rPr>
        <w:t>（或扫描件）</w:t>
      </w:r>
    </w:p>
    <w:p w14:paraId="1452507B">
      <w:pPr>
        <w:spacing w:line="500" w:lineRule="exact"/>
        <w:ind w:left="540"/>
        <w:rPr>
          <w:rFonts w:hint="eastAsia" w:ascii="宋体" w:hAnsi="宋体"/>
          <w:color w:val="auto"/>
          <w:sz w:val="24"/>
          <w:highlight w:val="none"/>
        </w:rPr>
      </w:pPr>
    </w:p>
    <w:p w14:paraId="0DF2DB57">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投标人名称（电子签章）</w:t>
      </w:r>
    </w:p>
    <w:p w14:paraId="2548D025">
      <w:pPr>
        <w:spacing w:line="500" w:lineRule="exact"/>
        <w:ind w:left="540"/>
        <w:jc w:val="right"/>
        <w:rPr>
          <w:rFonts w:hint="eastAsia" w:ascii="宋体" w:hAnsi="宋体"/>
          <w:color w:val="auto"/>
          <w:sz w:val="24"/>
          <w:highlight w:val="none"/>
        </w:rPr>
      </w:pPr>
    </w:p>
    <w:p w14:paraId="483C8F51">
      <w:pPr>
        <w:spacing w:before="12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912E0D5">
      <w:pPr>
        <w:spacing w:before="120" w:after="50"/>
        <w:jc w:val="center"/>
        <w:rPr>
          <w:rFonts w:hint="eastAsia" w:ascii="宋体" w:hAnsi="宋体"/>
          <w:b/>
          <w:color w:val="auto"/>
          <w:sz w:val="24"/>
          <w:highlight w:val="none"/>
        </w:rPr>
      </w:pPr>
    </w:p>
    <w:p w14:paraId="69BC832D">
      <w:pPr>
        <w:spacing w:before="12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557D5130">
      <w:pPr>
        <w:spacing w:before="120" w:after="50"/>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0FD3730C">
      <w:pPr>
        <w:spacing w:before="120" w:after="50"/>
        <w:jc w:val="center"/>
        <w:rPr>
          <w:rFonts w:hint="eastAsia" w:ascii="宋体" w:hAnsi="宋体"/>
          <w:b/>
          <w:color w:val="auto"/>
          <w:sz w:val="44"/>
          <w:szCs w:val="44"/>
          <w:highlight w:val="none"/>
        </w:rPr>
      </w:pPr>
    </w:p>
    <w:p w14:paraId="73B08A69">
      <w:pPr>
        <w:spacing w:line="360" w:lineRule="auto"/>
        <w:contextualSpacing/>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5AF5B322">
      <w:pPr>
        <w:spacing w:line="360" w:lineRule="auto"/>
        <w:contextualSpacing/>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（非联合体投标格式）</w:t>
      </w:r>
    </w:p>
    <w:p w14:paraId="18732434">
      <w:pPr>
        <w:spacing w:line="360" w:lineRule="auto"/>
        <w:contextualSpacing/>
        <w:jc w:val="center"/>
        <w:rPr>
          <w:rFonts w:hint="eastAsia" w:ascii="方正小标宋简体" w:hAnsi="方正小标宋简体" w:eastAsia="方正小标宋简体" w:cs="方正小标宋简体"/>
          <w:bCs/>
          <w:color w:val="auto"/>
          <w:sz w:val="24"/>
          <w:highlight w:val="none"/>
        </w:rPr>
      </w:pPr>
      <w:r>
        <w:rPr>
          <w:rFonts w:hint="eastAsia" w:ascii="方正小标宋简体" w:hAnsi="方正小标宋简体" w:eastAsia="方正小标宋简体" w:cs="方正小标宋简体"/>
          <w:bCs/>
          <w:color w:val="auto"/>
          <w:sz w:val="32"/>
          <w:szCs w:val="32"/>
          <w:highlight w:val="none"/>
        </w:rPr>
        <w:t>（如有委托时）</w:t>
      </w:r>
    </w:p>
    <w:p w14:paraId="45A6074B">
      <w:pPr>
        <w:spacing w:line="440" w:lineRule="exact"/>
        <w:contextualSpacing/>
        <w:jc w:val="center"/>
        <w:rPr>
          <w:rFonts w:hint="eastAsia" w:ascii="宋体" w:hAnsi="宋体"/>
          <w:b/>
          <w:color w:val="auto"/>
          <w:sz w:val="24"/>
          <w:highlight w:val="none"/>
        </w:rPr>
      </w:pPr>
    </w:p>
    <w:p w14:paraId="2CA944BB">
      <w:pPr>
        <w:spacing w:line="440" w:lineRule="exact"/>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27D11039">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1428F3C6">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38D6D3C7">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481830A9">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52626652">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w:t>
      </w:r>
      <w:r>
        <w:rPr>
          <w:rFonts w:hint="eastAsia" w:ascii="宋体" w:hAnsi="宋体" w:eastAsia="宋体" w:cs="Times New Roman"/>
          <w:color w:val="auto"/>
          <w:sz w:val="24"/>
          <w:highlight w:val="none"/>
        </w:rPr>
        <w:t>反面复印件</w:t>
      </w:r>
      <w:r>
        <w:rPr>
          <w:rFonts w:hint="eastAsia" w:ascii="宋体" w:hAnsi="宋体" w:eastAsia="宋体" w:cs="Times New Roman"/>
          <w:color w:val="auto"/>
          <w:sz w:val="24"/>
          <w:highlight w:val="none"/>
          <w:lang w:val="en-US" w:eastAsia="zh-CN"/>
        </w:rPr>
        <w:t>（或扫描件）</w:t>
      </w:r>
    </w:p>
    <w:p w14:paraId="08EFDDFC">
      <w:pPr>
        <w:spacing w:line="440" w:lineRule="exact"/>
        <w:contextualSpacing/>
        <w:rPr>
          <w:rFonts w:hint="eastAsia" w:ascii="宋体" w:hAnsi="宋体"/>
          <w:color w:val="auto"/>
          <w:sz w:val="24"/>
          <w:highlight w:val="none"/>
        </w:rPr>
      </w:pPr>
    </w:p>
    <w:p w14:paraId="35B71C49">
      <w:pP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8E07A67">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3258A497">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7DB3DCD2">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w:t>
      </w:r>
    </w:p>
    <w:p w14:paraId="01EC0ABC">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12EFE996">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7326750">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68D79B66">
      <w:pPr>
        <w:spacing w:line="440" w:lineRule="exact"/>
        <w:ind w:firstLine="48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164B293">
      <w:pPr>
        <w:spacing w:before="120" w:after="50"/>
        <w:ind w:firstLine="566"/>
        <w:jc w:val="center"/>
        <w:rPr>
          <w:rFonts w:hint="eastAsia"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365CDD13">
      <w:pPr>
        <w:spacing w:before="120" w:after="50"/>
        <w:ind w:firstLine="755"/>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（联合体投标格式）</w:t>
      </w:r>
    </w:p>
    <w:p w14:paraId="2D1EC28A">
      <w:pPr>
        <w:spacing w:before="120" w:after="50"/>
        <w:ind w:firstLine="755"/>
        <w:jc w:val="center"/>
        <w:rPr>
          <w:rFonts w:hint="eastAsia" w:ascii="方正小标宋简体" w:hAnsi="方正小标宋简体" w:eastAsia="方正小标宋简体" w:cs="方正小标宋简体"/>
          <w:color w:val="auto"/>
          <w:sz w:val="24"/>
          <w:highlight w:val="none"/>
        </w:rPr>
      </w:pPr>
      <w:r>
        <w:rPr>
          <w:rFonts w:hint="eastAsia" w:ascii="方正小标宋简体" w:hAnsi="方正小标宋简体" w:eastAsia="方正小标宋简体" w:cs="方正小标宋简体"/>
          <w:color w:val="auto"/>
          <w:sz w:val="32"/>
          <w:szCs w:val="32"/>
          <w:highlight w:val="none"/>
        </w:rPr>
        <w:t>（如有委托时）</w:t>
      </w:r>
    </w:p>
    <w:p w14:paraId="186D1A73">
      <w:pPr>
        <w:spacing w:line="440" w:lineRule="exact"/>
        <w:contextualSpacing/>
        <w:jc w:val="left"/>
        <w:rPr>
          <w:rFonts w:hint="eastAsia"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CB5CB99">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18E7BDF6">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2959942B">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759CEF8F">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78BA35EA">
      <w:pPr>
        <w:spacing w:line="440" w:lineRule="exact"/>
        <w:ind w:firstLine="566"/>
        <w:contextualSpacing/>
        <w:rPr>
          <w:rFonts w:hint="eastAsia" w:ascii="宋体" w:hAnsi="宋体" w:eastAsia="宋体" w:cs="Times New Roman"/>
          <w:color w:val="auto"/>
          <w:sz w:val="24"/>
          <w:highlight w:val="none"/>
        </w:rPr>
      </w:pPr>
      <w:r>
        <w:rPr>
          <w:rFonts w:hint="eastAsia" w:ascii="宋体" w:hAnsi="宋体"/>
          <w:color w:val="auto"/>
          <w:sz w:val="24"/>
          <w:highlight w:val="none"/>
        </w:rPr>
        <w:t>附：牵头人法定代表人身份证明及委托代理人有效身</w:t>
      </w:r>
      <w:r>
        <w:rPr>
          <w:rFonts w:hint="eastAsia" w:ascii="宋体" w:hAnsi="宋体" w:eastAsia="宋体" w:cs="Times New Roman"/>
          <w:color w:val="auto"/>
          <w:sz w:val="24"/>
          <w:highlight w:val="none"/>
        </w:rPr>
        <w:t>份证正反面复印件</w:t>
      </w:r>
      <w:r>
        <w:rPr>
          <w:rFonts w:hint="eastAsia" w:ascii="宋体" w:hAnsi="宋体" w:eastAsia="宋体" w:cs="Times New Roman"/>
          <w:color w:val="auto"/>
          <w:sz w:val="24"/>
          <w:highlight w:val="none"/>
          <w:lang w:val="en-US" w:eastAsia="zh-CN"/>
        </w:rPr>
        <w:t>（或扫描件）</w:t>
      </w:r>
    </w:p>
    <w:p w14:paraId="12C37FFC">
      <w:pPr>
        <w:spacing w:line="440" w:lineRule="exact"/>
        <w:ind w:firstLine="566"/>
        <w:contextualSpacing/>
        <w:rPr>
          <w:rFonts w:hint="eastAsia" w:ascii="宋体" w:hAnsi="宋体"/>
          <w:color w:val="auto"/>
          <w:sz w:val="24"/>
          <w:highlight w:val="none"/>
        </w:rPr>
      </w:pPr>
    </w:p>
    <w:p w14:paraId="16AAA834">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牵头人法定代表人（签字或者盖章或者电子签名）：</w:t>
      </w:r>
    </w:p>
    <w:p w14:paraId="781ACD84">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牵头人（电子签章）：</w:t>
      </w:r>
    </w:p>
    <w:p w14:paraId="1882D56B">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日期：    年   月   日</w:t>
      </w:r>
    </w:p>
    <w:p w14:paraId="1BE2A818">
      <w:pPr>
        <w:spacing w:line="440" w:lineRule="exact"/>
        <w:ind w:firstLine="566"/>
        <w:contextualSpacing/>
        <w:rPr>
          <w:rFonts w:hint="eastAsia" w:ascii="宋体" w:hAnsi="宋体"/>
          <w:color w:val="auto"/>
          <w:sz w:val="24"/>
          <w:highlight w:val="none"/>
        </w:rPr>
      </w:pPr>
    </w:p>
    <w:p w14:paraId="2339AD82">
      <w:pPr>
        <w:spacing w:line="440" w:lineRule="exact"/>
        <w:ind w:firstLine="566"/>
        <w:contextualSpacing/>
        <w:rPr>
          <w:rFonts w:hint="eastAsia" w:ascii="宋体" w:hAnsi="宋体"/>
          <w:color w:val="auto"/>
          <w:sz w:val="24"/>
          <w:highlight w:val="none"/>
        </w:rPr>
      </w:pPr>
      <w:r>
        <w:rPr>
          <w:rFonts w:hint="eastAsia" w:ascii="宋体" w:hAnsi="宋体"/>
          <w:color w:val="auto"/>
          <w:sz w:val="24"/>
          <w:highlight w:val="none"/>
        </w:rPr>
        <w:t>被授权人（签字或者电子签名）：</w:t>
      </w:r>
    </w:p>
    <w:p w14:paraId="626E4A73">
      <w:pPr>
        <w:spacing w:line="440" w:lineRule="exact"/>
        <w:ind w:firstLine="566"/>
        <w:contextualSpacing/>
        <w:rPr>
          <w:rFonts w:hint="eastAsia" w:ascii="宋体" w:hAnsi="宋体" w:cs="仿宋_GB2312"/>
          <w:color w:val="auto"/>
          <w:sz w:val="32"/>
          <w:szCs w:val="32"/>
          <w:highlight w:val="none"/>
        </w:rPr>
      </w:pPr>
      <w:r>
        <w:rPr>
          <w:rFonts w:hint="eastAsia" w:ascii="宋体" w:hAnsi="宋体"/>
          <w:color w:val="auto"/>
          <w:sz w:val="24"/>
          <w:highlight w:val="none"/>
        </w:rPr>
        <w:t>日期：    年   月   日</w:t>
      </w:r>
    </w:p>
    <w:p w14:paraId="07751601">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2D7F3A91">
      <w:pPr>
        <w:spacing w:line="440" w:lineRule="exact"/>
        <w:ind w:firstLine="48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4DC321E">
      <w:pPr>
        <w:spacing w:line="440" w:lineRule="exact"/>
        <w:contextualSpacing/>
        <w:rPr>
          <w:rFonts w:hint="eastAsia" w:ascii="宋体" w:hAnsi="宋体"/>
          <w:color w:val="auto"/>
          <w:sz w:val="24"/>
          <w:highlight w:val="none"/>
        </w:rPr>
      </w:pPr>
    </w:p>
    <w:p w14:paraId="1880EEE7">
      <w:pPr>
        <w:spacing w:before="50" w:after="120"/>
        <w:ind w:firstLine="480"/>
        <w:jc w:val="left"/>
        <w:rPr>
          <w:rFonts w:hint="eastAsia" w:ascii="宋体" w:hAnsi="宋体"/>
          <w:color w:val="auto"/>
          <w:sz w:val="24"/>
          <w:highlight w:val="none"/>
        </w:rPr>
        <w:sectPr>
          <w:footerReference r:id="rId6" w:type="first"/>
          <w:headerReference r:id="rId3" w:type="default"/>
          <w:footerReference r:id="rId4" w:type="default"/>
          <w:footerReference r:id="rId5" w:type="even"/>
          <w:pgSz w:w="11906" w:h="16838"/>
          <w:pgMar w:top="1701" w:right="1385" w:bottom="1701" w:left="1701" w:header="851" w:footer="992" w:gutter="0"/>
          <w:cols w:space="1701" w:num="1"/>
          <w:titlePg/>
        </w:sectPr>
      </w:pPr>
    </w:p>
    <w:p w14:paraId="5C2CA9DF">
      <w:pPr>
        <w:rPr>
          <w:rFonts w:hint="eastAsia" w:ascii="宋体" w:hAnsi="宋体"/>
          <w:color w:val="auto"/>
          <w:sz w:val="24"/>
          <w:highlight w:val="none"/>
        </w:rPr>
      </w:pPr>
    </w:p>
    <w:p w14:paraId="437683ED">
      <w:pPr>
        <w:rPr>
          <w:rFonts w:hint="eastAsia" w:ascii="宋体" w:hAnsi="宋体"/>
          <w:b/>
          <w:color w:val="auto"/>
          <w:sz w:val="24"/>
          <w:szCs w:val="20"/>
          <w:highlight w:val="none"/>
        </w:rPr>
      </w:pPr>
      <w:r>
        <w:rPr>
          <w:rFonts w:hint="eastAsia" w:ascii="宋体" w:hAnsi="宋体"/>
          <w:b/>
          <w:color w:val="auto"/>
          <w:sz w:val="24"/>
          <w:highlight w:val="none"/>
        </w:rPr>
        <w:t>6.商务要求偏离表格式（注：按项目需求表具体项目修改）</w:t>
      </w:r>
    </w:p>
    <w:p w14:paraId="646C5789">
      <w:pPr>
        <w:spacing w:before="50"/>
        <w:jc w:val="left"/>
        <w:rPr>
          <w:rFonts w:hint="eastAsia" w:ascii="宋体" w:hAnsi="宋体"/>
          <w:color w:val="auto"/>
          <w:sz w:val="24"/>
          <w:highlight w:val="none"/>
        </w:rPr>
      </w:pPr>
    </w:p>
    <w:p w14:paraId="5CDD0BE1">
      <w:pPr>
        <w:pStyle w:val="229"/>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0BA0949C">
      <w:pPr>
        <w:spacing w:before="50"/>
        <w:jc w:val="left"/>
        <w:rPr>
          <w:rFonts w:hint="eastAsia" w:ascii="宋体" w:hAnsi="宋体"/>
          <w:color w:val="auto"/>
          <w:sz w:val="24"/>
          <w:highlight w:val="none"/>
          <w:u w:val="single"/>
        </w:rPr>
      </w:pPr>
    </w:p>
    <w:tbl>
      <w:tblPr>
        <w:tblStyle w:val="3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5CBFD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107280FE">
            <w:pPr>
              <w:spacing w:before="12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266C92A">
            <w:pPr>
              <w:spacing w:before="120"/>
              <w:jc w:val="center"/>
              <w:rPr>
                <w:rFonts w:hint="eastAsia"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7782A4A5">
            <w:pPr>
              <w:spacing w:before="12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68FFC384">
            <w:pPr>
              <w:spacing w:before="120"/>
              <w:jc w:val="center"/>
              <w:rPr>
                <w:rFonts w:hint="eastAsia" w:ascii="宋体" w:hAnsi="宋体"/>
                <w:color w:val="auto"/>
                <w:sz w:val="24"/>
                <w:highlight w:val="none"/>
              </w:rPr>
            </w:pPr>
            <w:r>
              <w:rPr>
                <w:rFonts w:hint="eastAsia" w:ascii="宋体" w:hAnsi="宋体"/>
                <w:color w:val="auto"/>
                <w:sz w:val="24"/>
                <w:highlight w:val="none"/>
              </w:rPr>
              <w:t>偏离说明</w:t>
            </w:r>
          </w:p>
        </w:tc>
      </w:tr>
      <w:tr w14:paraId="6A707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6FF9E050">
            <w:pPr>
              <w:spacing w:line="360" w:lineRule="exact"/>
              <w:jc w:val="center"/>
              <w:rPr>
                <w:rFonts w:hint="eastAsia" w:ascii="宋体" w:hAnsi="宋体" w:eastAsia="宋体" w:cs="Times New Roman"/>
                <w:color w:val="auto"/>
                <w:sz w:val="24"/>
                <w:highlight w:val="none"/>
              </w:rPr>
            </w:pPr>
            <w:r>
              <w:rPr>
                <w:rFonts w:hint="eastAsia" w:ascii="宋体" w:hAnsi="宋体"/>
                <w:color w:val="auto"/>
                <w:szCs w:val="21"/>
                <w:highlight w:val="none"/>
              </w:rPr>
              <w:t>投标报价</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BA055A4">
            <w:pPr>
              <w:spacing w:before="12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61655B4">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A1780AB">
            <w:pPr>
              <w:spacing w:before="120"/>
              <w:jc w:val="center"/>
              <w:rPr>
                <w:rFonts w:hint="eastAsia" w:ascii="宋体" w:hAnsi="宋体"/>
                <w:color w:val="auto"/>
                <w:sz w:val="24"/>
                <w:highlight w:val="none"/>
              </w:rPr>
            </w:pPr>
          </w:p>
        </w:tc>
      </w:tr>
      <w:tr w14:paraId="046E86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5BAF2157">
            <w:pPr>
              <w:spacing w:line="360" w:lineRule="exact"/>
              <w:ind w:firstLine="210"/>
              <w:jc w:val="left"/>
              <w:rPr>
                <w:rFonts w:hint="eastAsia" w:ascii="宋体" w:hAnsi="宋体" w:eastAsia="宋体" w:cs="Times New Roman"/>
                <w:color w:val="auto"/>
                <w:sz w:val="24"/>
                <w:highlight w:val="none"/>
              </w:rPr>
            </w:pPr>
            <w:r>
              <w:rPr>
                <w:rFonts w:hint="eastAsia" w:ascii="宋体" w:hAnsi="宋体" w:eastAsia="宋体" w:cs="Times New Roman"/>
                <w:color w:val="auto"/>
                <w:szCs w:val="21"/>
                <w:highlight w:val="none"/>
              </w:rPr>
              <w:t>质保期</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47A79492">
            <w:pPr>
              <w:spacing w:before="12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C52C201">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A34079D">
            <w:pPr>
              <w:spacing w:before="120"/>
              <w:ind w:left="43"/>
              <w:jc w:val="center"/>
              <w:rPr>
                <w:rFonts w:hint="eastAsia" w:ascii="宋体" w:hAnsi="宋体"/>
                <w:color w:val="auto"/>
                <w:sz w:val="24"/>
                <w:highlight w:val="none"/>
              </w:rPr>
            </w:pPr>
          </w:p>
        </w:tc>
      </w:tr>
      <w:tr w14:paraId="16D98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6E28C198">
            <w:pPr>
              <w:spacing w:line="36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Cs w:val="21"/>
                <w:highlight w:val="none"/>
              </w:rPr>
              <w:t>交付的时间和地点</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6756185">
            <w:pPr>
              <w:spacing w:before="12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9D1E970">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4BA62F7A">
            <w:pPr>
              <w:spacing w:before="120"/>
              <w:ind w:left="43"/>
              <w:jc w:val="center"/>
              <w:rPr>
                <w:rFonts w:hint="eastAsia" w:ascii="宋体" w:hAnsi="宋体"/>
                <w:color w:val="auto"/>
                <w:sz w:val="24"/>
                <w:highlight w:val="none"/>
              </w:rPr>
            </w:pPr>
          </w:p>
        </w:tc>
      </w:tr>
      <w:tr w14:paraId="52D12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046307A0">
            <w:pPr>
              <w:spacing w:before="12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1ADA777">
            <w:pPr>
              <w:spacing w:before="12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DF0F509">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AE8601C">
            <w:pPr>
              <w:spacing w:before="120"/>
              <w:jc w:val="center"/>
              <w:rPr>
                <w:rFonts w:hint="eastAsia" w:ascii="宋体" w:hAnsi="宋体"/>
                <w:color w:val="auto"/>
                <w:sz w:val="24"/>
                <w:highlight w:val="none"/>
              </w:rPr>
            </w:pPr>
          </w:p>
        </w:tc>
      </w:tr>
    </w:tbl>
    <w:p w14:paraId="53788291">
      <w:pPr>
        <w:pStyle w:val="219"/>
        <w:rPr>
          <w:rFonts w:hint="eastAsia" w:ascii="宋体" w:hAnsi="宋体"/>
          <w:color w:val="auto"/>
          <w:highlight w:val="none"/>
        </w:rPr>
      </w:pPr>
      <w:r>
        <w:rPr>
          <w:rFonts w:hint="eastAsia" w:ascii="宋体" w:hAnsi="宋体"/>
          <w:color w:val="auto"/>
          <w:highlight w:val="none"/>
        </w:rPr>
        <w:t>注：</w:t>
      </w:r>
    </w:p>
    <w:p w14:paraId="5C7D2B71">
      <w:pPr>
        <w:pStyle w:val="223"/>
        <w:spacing w:line="520" w:lineRule="exact"/>
        <w:ind w:firstLine="0"/>
        <w:rPr>
          <w:rFonts w:hint="eastAsia" w:hAnsi="仿宋_GB2312" w:cs="仿宋_GB2312"/>
          <w:color w:val="auto"/>
          <w:szCs w:val="32"/>
          <w:highlight w:val="none"/>
        </w:rPr>
      </w:pPr>
      <w:r>
        <w:rPr>
          <w:rFonts w:hint="eastAsia" w:ascii="宋体" w:hAnsi="宋体" w:eastAsia="宋体"/>
          <w:color w:val="auto"/>
          <w:sz w:val="24"/>
          <w:szCs w:val="24"/>
          <w:highlight w:val="none"/>
        </w:rPr>
        <w:t>1.</w:t>
      </w:r>
      <w:r>
        <w:rPr>
          <w:rFonts w:hint="eastAsia"/>
          <w:color w:val="auto"/>
          <w:highlight w:val="none"/>
        </w:rPr>
        <w:t xml:space="preserve"> </w:t>
      </w:r>
      <w:r>
        <w:rPr>
          <w:rFonts w:hint="eastAsia" w:ascii="宋体" w:hAnsi="宋体" w:eastAsia="宋体"/>
          <w:color w:val="auto"/>
          <w:sz w:val="24"/>
          <w:szCs w:val="24"/>
          <w:highlight w:val="none"/>
        </w:rPr>
        <w:t>说明：应对照招标文件“第二章 采购需求”中的商务要求逐条作明确的投标响应，并作出偏离说明。</w:t>
      </w:r>
    </w:p>
    <w:p w14:paraId="5DC5AA62">
      <w:pPr>
        <w:pStyle w:val="219"/>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color w:val="auto"/>
          <w:highlight w:val="none"/>
          <w:lang w:eastAsia="zh-CN"/>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4E4DEDE9">
      <w:pPr>
        <w:spacing w:before="50" w:after="50"/>
        <w:rPr>
          <w:rFonts w:ascii="宋体" w:hAnsi="宋体"/>
          <w:color w:val="auto"/>
          <w:sz w:val="24"/>
          <w:highlight w:val="none"/>
        </w:rPr>
      </w:pPr>
    </w:p>
    <w:p w14:paraId="0B59D147">
      <w:pPr>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7F310368">
      <w:pPr>
        <w:spacing w:before="120"/>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94A456E">
      <w:pPr>
        <w:spacing w:before="12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4E5BEA0B">
      <w:pPr>
        <w:spacing w:before="120"/>
        <w:rPr>
          <w:rFonts w:hint="eastAsia" w:ascii="宋体" w:hAnsi="宋体"/>
          <w:color w:val="auto"/>
          <w:sz w:val="24"/>
          <w:szCs w:val="20"/>
          <w:highlight w:val="none"/>
        </w:rPr>
      </w:pPr>
    </w:p>
    <w:p w14:paraId="2970B945">
      <w:pPr>
        <w:spacing w:before="120" w:after="50"/>
        <w:jc w:val="left"/>
        <w:rPr>
          <w:rFonts w:ascii="宋体" w:hAnsi="宋体"/>
          <w:color w:val="auto"/>
          <w:sz w:val="24"/>
          <w:szCs w:val="20"/>
          <w:highlight w:val="none"/>
        </w:rPr>
      </w:pPr>
    </w:p>
    <w:p w14:paraId="34DDC896">
      <w:pPr>
        <w:spacing w:before="120" w:after="50"/>
        <w:jc w:val="left"/>
        <w:rPr>
          <w:rFonts w:hint="eastAsia" w:ascii="宋体" w:hAnsi="宋体"/>
          <w:b/>
          <w:color w:val="auto"/>
          <w:sz w:val="24"/>
          <w:highlight w:val="none"/>
        </w:rPr>
      </w:pPr>
      <w:r>
        <w:rPr>
          <w:rFonts w:ascii="宋体" w:hAnsi="宋体"/>
          <w:color w:val="auto"/>
          <w:sz w:val="24"/>
          <w:szCs w:val="20"/>
          <w:highlight w:val="none"/>
        </w:rPr>
        <w:br w:type="page" w:clear="all"/>
      </w:r>
      <w:r>
        <w:rPr>
          <w:rFonts w:hint="eastAsia" w:ascii="宋体" w:hAnsi="宋体"/>
          <w:b/>
          <w:color w:val="auto"/>
          <w:sz w:val="24"/>
          <w:highlight w:val="none"/>
        </w:rPr>
        <w:t>7.投标人业绩证明材料</w:t>
      </w:r>
    </w:p>
    <w:p w14:paraId="163AEEF9">
      <w:pPr>
        <w:pStyle w:val="246"/>
        <w:ind w:left="480" w:hanging="480"/>
        <w:rPr>
          <w:rFonts w:hint="eastAsia" w:ascii="宋体" w:hAnsi="宋体"/>
          <w:color w:val="auto"/>
          <w:sz w:val="24"/>
          <w:highlight w:val="none"/>
        </w:rPr>
      </w:pPr>
    </w:p>
    <w:p w14:paraId="6A5E84AF">
      <w:pPr>
        <w:pStyle w:val="246"/>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09B8D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51DB4722">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8564EBE">
            <w:pPr>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49CD84B6">
            <w:pPr>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1034A16C">
            <w:pPr>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34A3B08A">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4D84C0CA">
            <w:pPr>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09695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5D6A4330">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94CB80D">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6A9D617">
            <w:pPr>
              <w:spacing w:line="24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86852D7">
            <w:pPr>
              <w:spacing w:line="240" w:lineRule="exact"/>
              <w:jc w:val="left"/>
              <w:rPr>
                <w:rFonts w:hint="eastAsia" w:ascii="宋体" w:hAnsi="宋体"/>
                <w:color w:val="auto"/>
                <w:sz w:val="24"/>
                <w:highlight w:val="none"/>
              </w:rPr>
            </w:pPr>
          </w:p>
        </w:tc>
      </w:tr>
      <w:tr w14:paraId="678C4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25778466">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762A4FF">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F4B8D6D">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CF8A73D">
            <w:pPr>
              <w:spacing w:before="50" w:after="120" w:line="400" w:lineRule="exact"/>
              <w:jc w:val="left"/>
              <w:rPr>
                <w:rFonts w:hint="eastAsia" w:ascii="宋体" w:hAnsi="宋体"/>
                <w:color w:val="auto"/>
                <w:sz w:val="24"/>
                <w:highlight w:val="none"/>
              </w:rPr>
            </w:pPr>
          </w:p>
        </w:tc>
      </w:tr>
      <w:tr w14:paraId="5B8A2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1AE861FE">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FF3F65C">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966D32">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61B2294">
            <w:pPr>
              <w:spacing w:before="50" w:after="120" w:line="400" w:lineRule="exact"/>
              <w:jc w:val="left"/>
              <w:rPr>
                <w:rFonts w:hint="eastAsia" w:ascii="宋体" w:hAnsi="宋体"/>
                <w:color w:val="auto"/>
                <w:sz w:val="24"/>
                <w:highlight w:val="none"/>
              </w:rPr>
            </w:pPr>
          </w:p>
        </w:tc>
      </w:tr>
      <w:tr w14:paraId="2E61E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1BCD1569">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B307D2">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8499150">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69CE1AF">
            <w:pPr>
              <w:spacing w:before="50" w:after="120" w:line="400" w:lineRule="exact"/>
              <w:jc w:val="left"/>
              <w:rPr>
                <w:rFonts w:hint="eastAsia" w:ascii="宋体" w:hAnsi="宋体"/>
                <w:color w:val="auto"/>
                <w:sz w:val="24"/>
                <w:highlight w:val="none"/>
              </w:rPr>
            </w:pPr>
          </w:p>
        </w:tc>
      </w:tr>
      <w:tr w14:paraId="137F9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239615EE">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EE17D4D">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A9307D5">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4A7602C">
            <w:pPr>
              <w:spacing w:before="50" w:after="120" w:line="400" w:lineRule="exact"/>
              <w:jc w:val="left"/>
              <w:rPr>
                <w:rFonts w:hint="eastAsia" w:ascii="宋体" w:hAnsi="宋体"/>
                <w:color w:val="auto"/>
                <w:sz w:val="24"/>
                <w:highlight w:val="none"/>
              </w:rPr>
            </w:pPr>
          </w:p>
        </w:tc>
      </w:tr>
    </w:tbl>
    <w:p w14:paraId="0CBAF124">
      <w:pPr>
        <w:pStyle w:val="214"/>
        <w:spacing w:before="0" w:after="0" w:line="360" w:lineRule="auto"/>
        <w:contextualSpacing/>
        <w:rPr>
          <w:rFonts w:hint="eastAsia" w:ascii="宋体" w:hAnsi="宋体" w:eastAsia="宋体"/>
          <w:color w:val="auto"/>
          <w:sz w:val="24"/>
          <w:szCs w:val="24"/>
          <w:highlight w:val="none"/>
        </w:rPr>
      </w:pPr>
    </w:p>
    <w:p w14:paraId="7F04AB97">
      <w:pPr>
        <w:pStyle w:val="214"/>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28A2A1D8">
      <w:pPr>
        <w:pStyle w:val="214"/>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3C957D43">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1604CC38">
      <w:pPr>
        <w:spacing w:before="50"/>
        <w:ind w:firstLine="480"/>
        <w:jc w:val="left"/>
        <w:rPr>
          <w:rFonts w:hint="eastAsia" w:ascii="宋体" w:hAnsi="宋体"/>
          <w:color w:val="auto"/>
          <w:sz w:val="24"/>
          <w:szCs w:val="20"/>
          <w:highlight w:val="none"/>
        </w:rPr>
      </w:pPr>
    </w:p>
    <w:p w14:paraId="0EB78748">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clear="all"/>
      </w:r>
      <w:r>
        <w:rPr>
          <w:rFonts w:hint="eastAsia" w:ascii="宋体" w:hAnsi="宋体"/>
          <w:color w:val="auto"/>
          <w:sz w:val="24"/>
          <w:highlight w:val="none"/>
        </w:rPr>
        <w:t>8.</w:t>
      </w:r>
      <w:r>
        <w:rPr>
          <w:rFonts w:hint="eastAsia" w:ascii="方正小标宋简体" w:hAnsi="方正小标宋简体" w:eastAsia="方正小标宋简体" w:cs="方正小标宋简体"/>
          <w:bCs/>
          <w:color w:val="auto"/>
          <w:szCs w:val="21"/>
          <w:highlight w:val="none"/>
        </w:rPr>
        <w:t xml:space="preserve"> 代理服务费承诺书（如本项目为采购人支付代理服务费的，无需提供）</w:t>
      </w:r>
    </w:p>
    <w:p w14:paraId="1D450A10">
      <w:pPr>
        <w:spacing w:before="120" w:after="50"/>
        <w:jc w:val="left"/>
        <w:rPr>
          <w:rFonts w:hint="eastAsia" w:ascii="方正小标宋简体" w:hAnsi="方正小标宋简体" w:eastAsia="方正小标宋简体" w:cs="方正小标宋简体"/>
          <w:bCs/>
          <w:color w:val="auto"/>
          <w:szCs w:val="21"/>
          <w:highlight w:val="none"/>
        </w:rPr>
      </w:pPr>
    </w:p>
    <w:p w14:paraId="0EFFDF33">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代理服务费承诺书</w:t>
      </w:r>
    </w:p>
    <w:p w14:paraId="66781E14">
      <w:pPr>
        <w:spacing w:before="120" w:after="50"/>
        <w:jc w:val="center"/>
        <w:rPr>
          <w:rFonts w:hint="eastAsia" w:ascii="宋体" w:hAnsi="宋体"/>
          <w:b/>
          <w:color w:val="auto"/>
          <w:sz w:val="24"/>
          <w:highlight w:val="none"/>
        </w:rPr>
      </w:pPr>
    </w:p>
    <w:p w14:paraId="3D583B73">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7EFBB201">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07723FB2">
      <w:pPr>
        <w:spacing w:line="360" w:lineRule="auto"/>
        <w:ind w:firstLine="360"/>
        <w:rPr>
          <w:rFonts w:hint="eastAsia" w:ascii="宋体" w:hAnsi="宋体"/>
          <w:color w:val="auto"/>
          <w:sz w:val="24"/>
          <w:highlight w:val="none"/>
        </w:rPr>
      </w:pPr>
      <w:r>
        <w:rPr>
          <w:rFonts w:hint="eastAsia" w:ascii="宋体" w:hAnsi="宋体"/>
          <w:color w:val="auto"/>
          <w:sz w:val="24"/>
          <w:highlight w:val="none"/>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7BCB97B7">
      <w:pPr>
        <w:spacing w:line="360" w:lineRule="auto"/>
        <w:ind w:firstLine="36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68D90209">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107C8FBE">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6A015F0">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5509B02">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20C399AF">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CDDD3AD">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C4DDDBF">
      <w:pPr>
        <w:spacing w:line="360" w:lineRule="auto"/>
        <w:ind w:firstLine="360"/>
        <w:rPr>
          <w:rFonts w:hint="eastAsia"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08FFC1D">
      <w:pPr>
        <w:spacing w:line="360" w:lineRule="auto"/>
        <w:ind w:firstLine="360"/>
        <w:rPr>
          <w:rFonts w:hint="eastAsia"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CDB946F">
      <w:pPr>
        <w:spacing w:line="360" w:lineRule="auto"/>
        <w:ind w:firstLine="36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6880BD7">
      <w:pPr>
        <w:spacing w:line="360" w:lineRule="auto"/>
        <w:ind w:firstLine="36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52F1015">
      <w:pPr>
        <w:spacing w:line="440" w:lineRule="exact"/>
        <w:rPr>
          <w:rFonts w:hint="eastAsia" w:ascii="宋体" w:hAnsi="宋体"/>
          <w:color w:val="auto"/>
          <w:sz w:val="24"/>
          <w:highlight w:val="none"/>
        </w:rPr>
      </w:pPr>
    </w:p>
    <w:p w14:paraId="65E839EB">
      <w:pPr>
        <w:spacing w:line="440" w:lineRule="exact"/>
        <w:rPr>
          <w:rFonts w:hint="eastAsia" w:ascii="宋体" w:hAnsi="宋体"/>
          <w:color w:val="auto"/>
          <w:sz w:val="24"/>
          <w:highlight w:val="none"/>
        </w:rPr>
      </w:pPr>
    </w:p>
    <w:p w14:paraId="08BC7823">
      <w:pPr>
        <w:spacing w:line="440" w:lineRule="exact"/>
        <w:rPr>
          <w:rFonts w:hint="eastAsia" w:ascii="宋体" w:hAnsi="宋体"/>
          <w:color w:val="auto"/>
          <w:sz w:val="24"/>
          <w:highlight w:val="none"/>
        </w:rPr>
      </w:pPr>
    </w:p>
    <w:p w14:paraId="62ACD59F">
      <w:pPr>
        <w:spacing w:line="360" w:lineRule="auto"/>
        <w:ind w:left="-2" w:right="-817" w:firstLine="192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785AEBFC">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0CE09819">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13DC4C2F">
      <w:pPr>
        <w:rPr>
          <w:rFonts w:hint="eastAsia"/>
          <w:color w:val="auto"/>
          <w:highlight w:val="none"/>
        </w:rPr>
      </w:pPr>
    </w:p>
    <w:p w14:paraId="530389E4">
      <w:pPr>
        <w:spacing w:before="50"/>
        <w:jc w:val="left"/>
        <w:rPr>
          <w:rFonts w:hint="eastAsia" w:ascii="宋体" w:hAnsi="宋体"/>
          <w:color w:val="auto"/>
          <w:sz w:val="24"/>
          <w:highlight w:val="none"/>
        </w:rPr>
      </w:pPr>
    </w:p>
    <w:p w14:paraId="10E66B5A">
      <w:pPr>
        <w:spacing w:before="120"/>
        <w:rPr>
          <w:rFonts w:ascii="宋体" w:hAnsi="宋体"/>
          <w:color w:val="auto"/>
          <w:sz w:val="24"/>
          <w:szCs w:val="20"/>
          <w:highlight w:val="none"/>
        </w:rPr>
        <w:sectPr>
          <w:pgSz w:w="11906" w:h="16838"/>
          <w:pgMar w:top="1440" w:right="1797" w:bottom="1440" w:left="1797" w:header="851" w:footer="992" w:gutter="0"/>
          <w:cols w:space="1701" w:num="1"/>
        </w:sectPr>
      </w:pPr>
    </w:p>
    <w:p w14:paraId="7BCE8E15">
      <w:pPr>
        <w:spacing w:before="120" w:after="50"/>
        <w:jc w:val="left"/>
        <w:rPr>
          <w:rFonts w:hint="eastAsia" w:ascii="宋体" w:hAnsi="宋体"/>
          <w:b/>
          <w:color w:val="auto"/>
          <w:sz w:val="24"/>
          <w:highlight w:val="none"/>
        </w:rPr>
      </w:pPr>
      <w:r>
        <w:rPr>
          <w:rFonts w:hint="eastAsia" w:ascii="宋体" w:hAnsi="宋体"/>
          <w:b/>
          <w:color w:val="auto"/>
          <w:sz w:val="24"/>
          <w:highlight w:val="none"/>
        </w:rPr>
        <w:t>9. 设备性能配置清单格式</w:t>
      </w:r>
    </w:p>
    <w:p w14:paraId="3802C48A">
      <w:pPr>
        <w:spacing w:before="120" w:after="50"/>
        <w:ind w:left="142"/>
        <w:jc w:val="left"/>
        <w:rPr>
          <w:rFonts w:hint="eastAsia" w:ascii="宋体" w:hAnsi="宋体"/>
          <w:b/>
          <w:color w:val="auto"/>
          <w:sz w:val="24"/>
          <w:highlight w:val="none"/>
        </w:rPr>
      </w:pPr>
    </w:p>
    <w:p w14:paraId="216CA723">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设备性能配置清单</w:t>
      </w:r>
    </w:p>
    <w:p w14:paraId="43C59972">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43178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73CE967">
            <w:pPr>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42284FB6">
            <w:pPr>
              <w:spacing w:before="50" w:after="50"/>
              <w:jc w:val="center"/>
              <w:rPr>
                <w:rFonts w:hint="eastAsia" w:ascii="宋体" w:hAnsi="宋体"/>
                <w:color w:val="auto"/>
                <w:sz w:val="24"/>
                <w:highlight w:val="none"/>
              </w:rPr>
            </w:pPr>
            <w:r>
              <w:rPr>
                <w:rFonts w:hint="eastAsia" w:hAnsi="宋体" w:cs="Courier New"/>
                <w:color w:val="auto"/>
                <w:sz w:val="24"/>
                <w:highlight w:val="none"/>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61F0295C">
            <w:pPr>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933F204">
            <w:pPr>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1F72F8C5">
            <w:pPr>
              <w:spacing w:before="50" w:after="50"/>
              <w:jc w:val="center"/>
              <w:rPr>
                <w:rFonts w:ascii="宋体" w:hAnsi="宋体"/>
                <w:color w:val="auto"/>
                <w:sz w:val="24"/>
                <w:highlight w:val="none"/>
              </w:rPr>
            </w:pPr>
          </w:p>
          <w:p w14:paraId="73792C4D">
            <w:pPr>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AFE340F">
            <w:pPr>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11175CC">
            <w:pPr>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F9BFF6C">
            <w:pPr>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4F94D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1A32D33D">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7C67A8EA">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1A9B24EE">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2AD89F3D">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5E552B62">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8AA9EFC">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F1B3A8D">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51039BA">
            <w:pPr>
              <w:spacing w:before="50" w:after="50"/>
              <w:jc w:val="center"/>
              <w:rPr>
                <w:rFonts w:hint="eastAsia" w:ascii="宋体" w:hAnsi="宋体"/>
                <w:color w:val="auto"/>
                <w:sz w:val="24"/>
                <w:highlight w:val="none"/>
              </w:rPr>
            </w:pPr>
          </w:p>
        </w:tc>
      </w:tr>
      <w:tr w14:paraId="29D4D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281ABDD">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D1BD5D5">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40A7762">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4735EF9">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141104B5">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3956FFC">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E25919D">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FBD492F">
            <w:pPr>
              <w:spacing w:before="50" w:after="50"/>
              <w:jc w:val="center"/>
              <w:rPr>
                <w:rFonts w:hint="eastAsia" w:ascii="宋体" w:hAnsi="宋体"/>
                <w:color w:val="auto"/>
                <w:sz w:val="24"/>
                <w:highlight w:val="none"/>
              </w:rPr>
            </w:pPr>
          </w:p>
        </w:tc>
      </w:tr>
      <w:tr w14:paraId="64BA9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5A0C4059">
            <w:pPr>
              <w:spacing w:before="50" w:after="50"/>
              <w:jc w:val="center"/>
              <w:rPr>
                <w:rFonts w:hint="eastAsia" w:ascii="宋体" w:hAnsi="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C650326">
            <w:pPr>
              <w:spacing w:before="50" w:after="50"/>
              <w:jc w:val="center"/>
              <w:rPr>
                <w:rFonts w:hint="eastAsia" w:ascii="宋体" w:hAnsi="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4024D8F3">
            <w:pPr>
              <w:spacing w:before="50" w:after="50"/>
              <w:jc w:val="center"/>
              <w:rPr>
                <w:rFonts w:hint="eastAsia" w:ascii="宋体" w:hAnsi="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2B78567F">
            <w:pPr>
              <w:spacing w:before="50" w:after="50"/>
              <w:jc w:val="center"/>
              <w:rPr>
                <w:rFonts w:hint="eastAsia" w:ascii="宋体" w:hAnsi="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52DD3991">
            <w:pPr>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17409D">
            <w:pPr>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C4AD901">
            <w:pPr>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187A5109">
            <w:pPr>
              <w:spacing w:before="50" w:after="50"/>
              <w:jc w:val="center"/>
              <w:rPr>
                <w:rFonts w:hint="eastAsia" w:ascii="宋体" w:hAnsi="宋体"/>
                <w:color w:val="auto"/>
                <w:sz w:val="24"/>
                <w:highlight w:val="none"/>
              </w:rPr>
            </w:pPr>
          </w:p>
        </w:tc>
      </w:tr>
    </w:tbl>
    <w:p w14:paraId="338377D8">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56B90085">
      <w:pPr>
        <w:spacing w:line="360" w:lineRule="auto"/>
        <w:ind w:firstLine="480"/>
        <w:contextualSpacing/>
        <w:rPr>
          <w:rFonts w:hint="eastAsia" w:ascii="宋体" w:hAnsi="宋体"/>
          <w:b/>
          <w:color w:val="auto"/>
          <w:sz w:val="24"/>
          <w:highlight w:val="none"/>
        </w:rPr>
      </w:pPr>
      <w:r>
        <w:rPr>
          <w:rFonts w:hint="eastAsia" w:ascii="宋体" w:hAnsi="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b/>
          <w:color w:val="auto"/>
          <w:sz w:val="24"/>
          <w:highlight w:val="none"/>
        </w:rPr>
        <w:t>作无效投标处理。</w:t>
      </w:r>
      <w:r>
        <w:rPr>
          <w:rFonts w:hint="eastAsia" w:hAnsi="宋体" w:cs="Courier New"/>
          <w:color w:val="auto"/>
          <w:sz w:val="24"/>
          <w:highlight w:val="none"/>
        </w:rPr>
        <w:t>标的的名称</w:t>
      </w:r>
      <w:r>
        <w:rPr>
          <w:rFonts w:hint="eastAsia" w:ascii="宋体" w:hAnsi="宋体"/>
          <w:color w:val="auto"/>
          <w:sz w:val="24"/>
          <w:highlight w:val="none"/>
        </w:rPr>
        <w:t>、数量及单位、品牌必须与“开标一览表”一致，</w:t>
      </w:r>
      <w:r>
        <w:rPr>
          <w:rFonts w:hint="eastAsia" w:ascii="宋体" w:hAnsi="宋体"/>
          <w:b/>
          <w:color w:val="auto"/>
          <w:sz w:val="24"/>
          <w:highlight w:val="none"/>
        </w:rPr>
        <w:t>否则按无效投标处理。</w:t>
      </w:r>
    </w:p>
    <w:p w14:paraId="14BBF5EF">
      <w:pPr>
        <w:spacing w:line="360" w:lineRule="auto"/>
        <w:ind w:firstLine="480"/>
        <w:contextualSpacing/>
        <w:rPr>
          <w:rFonts w:hint="eastAsia" w:ascii="宋体" w:hAnsi="宋体"/>
          <w:color w:val="auto"/>
          <w:sz w:val="24"/>
          <w:highlight w:val="none"/>
        </w:rPr>
      </w:pPr>
    </w:p>
    <w:p w14:paraId="030EECEC">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CA3807E">
      <w:pPr>
        <w:spacing w:line="360" w:lineRule="auto"/>
        <w:contextualSpacing/>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1555CAD">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A75B254">
      <w:pPr>
        <w:spacing w:before="50" w:after="120"/>
        <w:jc w:val="left"/>
        <w:rPr>
          <w:rFonts w:hint="eastAsia" w:ascii="宋体" w:hAnsi="宋体"/>
          <w:color w:val="auto"/>
          <w:sz w:val="24"/>
          <w:szCs w:val="20"/>
          <w:highlight w:val="none"/>
        </w:rPr>
      </w:pPr>
    </w:p>
    <w:p w14:paraId="59EB8C6B">
      <w:pPr>
        <w:spacing w:before="50" w:after="120"/>
        <w:jc w:val="left"/>
        <w:rPr>
          <w:rFonts w:hint="eastAsia" w:ascii="宋体" w:hAnsi="宋体"/>
          <w:color w:val="auto"/>
          <w:sz w:val="24"/>
          <w:szCs w:val="20"/>
          <w:highlight w:val="none"/>
        </w:rPr>
      </w:pPr>
    </w:p>
    <w:p w14:paraId="78AECA8B">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 技术要求偏离表格式</w:t>
      </w:r>
    </w:p>
    <w:p w14:paraId="37CB0E91">
      <w:pPr>
        <w:spacing w:before="120" w:after="50"/>
        <w:ind w:left="142"/>
        <w:jc w:val="left"/>
        <w:rPr>
          <w:rFonts w:hint="eastAsia" w:ascii="宋体" w:hAnsi="宋体"/>
          <w:b/>
          <w:color w:val="auto"/>
          <w:sz w:val="24"/>
          <w:highlight w:val="none"/>
        </w:rPr>
      </w:pPr>
    </w:p>
    <w:p w14:paraId="6F03D6D5">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p w14:paraId="2BC6BF45">
      <w:pPr>
        <w:pStyle w:val="229"/>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3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77A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38EE74C">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2442C616">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2AFBD32D">
            <w:pPr>
              <w:pStyle w:val="229"/>
              <w:spacing w:line="400" w:lineRule="exact"/>
              <w:jc w:val="center"/>
              <w:rPr>
                <w:rFonts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4B775EB">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0C6FE30A">
            <w:pPr>
              <w:pStyle w:val="229"/>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偏离说明</w:t>
            </w:r>
          </w:p>
        </w:tc>
      </w:tr>
      <w:tr w14:paraId="68EE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02257E2">
            <w:pPr>
              <w:pStyle w:val="229"/>
              <w:spacing w:line="600" w:lineRule="exact"/>
              <w:jc w:val="center"/>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9DD75C">
            <w:pPr>
              <w:pStyle w:val="229"/>
              <w:spacing w:line="600" w:lineRule="exact"/>
              <w:jc w:val="center"/>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1B84E6BB">
            <w:pPr>
              <w:pStyle w:val="229"/>
              <w:spacing w:line="600" w:lineRule="exact"/>
              <w:jc w:val="center"/>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4A2B7310">
            <w:pPr>
              <w:pStyle w:val="229"/>
              <w:spacing w:line="600" w:lineRule="exact"/>
              <w:jc w:val="center"/>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45F601F">
            <w:pPr>
              <w:pStyle w:val="229"/>
              <w:spacing w:line="600" w:lineRule="exact"/>
              <w:jc w:val="center"/>
              <w:rPr>
                <w:rFonts w:hint="eastAsia" w:hAnsi="宋体" w:cs="Courier New"/>
                <w:color w:val="auto"/>
                <w:sz w:val="24"/>
                <w:szCs w:val="24"/>
                <w:highlight w:val="none"/>
                <w:lang w:val="en-US" w:eastAsia="zh-CN"/>
              </w:rPr>
            </w:pPr>
          </w:p>
        </w:tc>
      </w:tr>
      <w:tr w14:paraId="67BB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0EB493C8">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53C0F2F">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1B71B22F">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50CC54F5">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7446B4D">
            <w:pPr>
              <w:pStyle w:val="229"/>
              <w:spacing w:line="600" w:lineRule="exact"/>
              <w:rPr>
                <w:rFonts w:hint="eastAsia" w:hAnsi="宋体" w:cs="Courier New"/>
                <w:color w:val="auto"/>
                <w:sz w:val="24"/>
                <w:szCs w:val="24"/>
                <w:highlight w:val="none"/>
                <w:lang w:val="en-US" w:eastAsia="zh-CN"/>
              </w:rPr>
            </w:pPr>
          </w:p>
        </w:tc>
      </w:tr>
      <w:tr w14:paraId="4B5A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379F4C9">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0429E0A">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73FC7135">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56D201B">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71BF264">
            <w:pPr>
              <w:pStyle w:val="229"/>
              <w:spacing w:line="600" w:lineRule="exact"/>
              <w:rPr>
                <w:rFonts w:hint="eastAsia" w:hAnsi="宋体" w:cs="Courier New"/>
                <w:color w:val="auto"/>
                <w:sz w:val="24"/>
                <w:szCs w:val="24"/>
                <w:highlight w:val="none"/>
                <w:lang w:val="en-US" w:eastAsia="zh-CN"/>
              </w:rPr>
            </w:pPr>
          </w:p>
        </w:tc>
      </w:tr>
      <w:tr w14:paraId="74CB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67FB4AEF">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0CF97F8">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542B710E">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459100D3">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7C466511">
            <w:pPr>
              <w:pStyle w:val="229"/>
              <w:spacing w:line="600" w:lineRule="exact"/>
              <w:rPr>
                <w:rFonts w:hint="eastAsia" w:hAnsi="宋体" w:cs="Courier New"/>
                <w:color w:val="auto"/>
                <w:sz w:val="24"/>
                <w:szCs w:val="24"/>
                <w:highlight w:val="none"/>
                <w:lang w:val="en-US" w:eastAsia="zh-CN"/>
              </w:rPr>
            </w:pPr>
          </w:p>
        </w:tc>
      </w:tr>
      <w:tr w14:paraId="4509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D0B8A35">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E922214">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78FEC209">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623F17C2">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4BCEC3C">
            <w:pPr>
              <w:pStyle w:val="229"/>
              <w:spacing w:line="600" w:lineRule="exact"/>
              <w:rPr>
                <w:rFonts w:hint="eastAsia" w:hAnsi="宋体" w:cs="Courier New"/>
                <w:color w:val="auto"/>
                <w:sz w:val="24"/>
                <w:szCs w:val="24"/>
                <w:highlight w:val="none"/>
                <w:lang w:val="en-US" w:eastAsia="zh-CN"/>
              </w:rPr>
            </w:pPr>
          </w:p>
        </w:tc>
      </w:tr>
      <w:tr w14:paraId="3651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0D1986F">
            <w:pPr>
              <w:pStyle w:val="229"/>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28D4065">
            <w:pPr>
              <w:pStyle w:val="229"/>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9931302">
            <w:pPr>
              <w:pStyle w:val="229"/>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CE6DB22">
            <w:pPr>
              <w:pStyle w:val="229"/>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414841A">
            <w:pPr>
              <w:pStyle w:val="229"/>
              <w:spacing w:line="600" w:lineRule="exact"/>
              <w:rPr>
                <w:rFonts w:hint="eastAsia" w:hAnsi="宋体" w:cs="Courier New"/>
                <w:color w:val="auto"/>
                <w:sz w:val="24"/>
                <w:szCs w:val="24"/>
                <w:highlight w:val="none"/>
                <w:lang w:val="en-US" w:eastAsia="zh-CN"/>
              </w:rPr>
            </w:pPr>
          </w:p>
        </w:tc>
      </w:tr>
    </w:tbl>
    <w:p w14:paraId="412EEFBD">
      <w:pPr>
        <w:pStyle w:val="219"/>
        <w:rPr>
          <w:rFonts w:hint="eastAsia" w:ascii="宋体" w:hAnsi="宋体"/>
          <w:color w:val="auto"/>
          <w:highlight w:val="none"/>
        </w:rPr>
      </w:pPr>
      <w:r>
        <w:rPr>
          <w:rFonts w:hint="eastAsia" w:ascii="宋体" w:hAnsi="宋体"/>
          <w:color w:val="auto"/>
          <w:highlight w:val="none"/>
        </w:rPr>
        <w:t>注：</w:t>
      </w:r>
    </w:p>
    <w:p w14:paraId="6984F97A">
      <w:pPr>
        <w:pStyle w:val="223"/>
        <w:spacing w:line="360" w:lineRule="auto"/>
        <w:ind w:firstLine="0"/>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w:t>
      </w:r>
      <w:r>
        <w:rPr>
          <w:rFonts w:hint="eastAsia" w:ascii="宋体" w:hAnsi="宋体" w:eastAsia="宋体"/>
          <w:color w:val="auto"/>
          <w:sz w:val="24"/>
          <w:szCs w:val="24"/>
          <w:highlight w:val="none"/>
          <w:lang w:eastAsia="zh-CN"/>
        </w:rPr>
        <w:t>做</w:t>
      </w:r>
      <w:r>
        <w:rPr>
          <w:rFonts w:hint="eastAsia" w:ascii="宋体" w:hAnsi="宋体" w:eastAsia="宋体"/>
          <w:color w:val="auto"/>
          <w:sz w:val="24"/>
          <w:szCs w:val="24"/>
          <w:highlight w:val="none"/>
        </w:rPr>
        <w:t>明确的投标响应，并作出偏离说明。</w:t>
      </w:r>
    </w:p>
    <w:p w14:paraId="668B96D9">
      <w:pPr>
        <w:pStyle w:val="219"/>
        <w:spacing w:line="360" w:lineRule="auto"/>
        <w:rPr>
          <w:rFonts w:hint="eastAsia"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投标人根据投标货物的性能指标，对照招标文件技术要求，在“偏离说明”中注明“</w:t>
      </w:r>
      <w:r>
        <w:rPr>
          <w:rFonts w:hint="eastAsia" w:ascii="宋体" w:hAnsi="宋体"/>
          <w:color w:val="auto"/>
          <w:highlight w:val="none"/>
        </w:rPr>
        <w:t>正偏离</w:t>
      </w:r>
      <w:r>
        <w:rPr>
          <w:rFonts w:hint="eastAsia" w:ascii="宋体" w:hAnsi="宋体"/>
          <w:color w:val="auto"/>
          <w:highlight w:val="none"/>
          <w:lang w:eastAsia="zh-CN"/>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5F063F68">
      <w:pPr>
        <w:pStyle w:val="223"/>
        <w:spacing w:line="360" w:lineRule="auto"/>
        <w:ind w:firstLine="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3</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如技术要求偏离表中的投标响应与佐证材料不一致的，以佐证材料为准。</w:t>
      </w:r>
    </w:p>
    <w:p w14:paraId="14783669">
      <w:pPr>
        <w:spacing w:before="50" w:after="50" w:line="360" w:lineRule="auto"/>
        <w:rPr>
          <w:rFonts w:ascii="宋体" w:hAnsi="宋体"/>
          <w:color w:val="auto"/>
          <w:sz w:val="24"/>
          <w:highlight w:val="none"/>
        </w:rPr>
      </w:pPr>
    </w:p>
    <w:p w14:paraId="7DB1605E">
      <w:pPr>
        <w:spacing w:before="50" w:after="50" w:line="360" w:lineRule="auto"/>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4324126C">
      <w:pPr>
        <w:spacing w:before="50" w:after="50" w:line="360" w:lineRule="auto"/>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3623F50A">
      <w:pPr>
        <w:spacing w:before="50" w:after="50" w:line="360" w:lineRule="auto"/>
        <w:rPr>
          <w:rFonts w:hint="eastAsia" w:ascii="宋体" w:hAnsi="宋体"/>
          <w:color w:val="auto"/>
          <w:spacing w:val="20"/>
          <w:sz w:val="24"/>
          <w:highlight w:val="none"/>
          <w:u w:val="singl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59C8195">
      <w:pPr>
        <w:spacing w:before="50" w:after="50" w:line="360" w:lineRule="auto"/>
        <w:rPr>
          <w:rFonts w:hint="eastAsia" w:ascii="宋体" w:hAnsi="宋体"/>
          <w:color w:val="auto"/>
          <w:sz w:val="24"/>
          <w:szCs w:val="20"/>
          <w:highlight w:val="none"/>
        </w:rPr>
      </w:pPr>
    </w:p>
    <w:p w14:paraId="29D1C853">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11. 项目实施人员一览表格式</w:t>
      </w:r>
    </w:p>
    <w:p w14:paraId="3079BB05">
      <w:pPr>
        <w:spacing w:before="120" w:after="50"/>
        <w:ind w:left="142"/>
        <w:jc w:val="left"/>
        <w:rPr>
          <w:rFonts w:hint="eastAsia" w:ascii="宋体" w:hAnsi="宋体"/>
          <w:b/>
          <w:color w:val="auto"/>
          <w:sz w:val="24"/>
          <w:highlight w:val="none"/>
        </w:rPr>
      </w:pPr>
    </w:p>
    <w:p w14:paraId="2D8A5631">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5B351454">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BFB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6E23667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6DDAC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93E122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4E6C5D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E32C9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6E8D1EF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25FC6C8">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6654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40219E8E">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C8ECC7">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5FC7777">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BC0858F">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14B5A55">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B5431BC">
            <w:pPr>
              <w:spacing w:before="50" w:after="120"/>
              <w:jc w:val="center"/>
              <w:rPr>
                <w:rFonts w:hint="eastAsia" w:ascii="宋体" w:hAnsi="宋体"/>
                <w:color w:val="auto"/>
                <w:sz w:val="24"/>
                <w:szCs w:val="20"/>
                <w:highlight w:val="none"/>
              </w:rPr>
            </w:pPr>
          </w:p>
        </w:tc>
      </w:tr>
      <w:tr w14:paraId="284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E424633">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EE84CC1">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0CE106B">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80B5297">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71EC0EA">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926AB97">
            <w:pPr>
              <w:spacing w:before="50" w:after="120"/>
              <w:jc w:val="center"/>
              <w:rPr>
                <w:rFonts w:hint="eastAsia" w:ascii="宋体" w:hAnsi="宋体"/>
                <w:color w:val="auto"/>
                <w:sz w:val="24"/>
                <w:szCs w:val="20"/>
                <w:highlight w:val="none"/>
              </w:rPr>
            </w:pPr>
          </w:p>
        </w:tc>
      </w:tr>
      <w:tr w14:paraId="7DAC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0A10D2C">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62784CA">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28AB209">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DA6DC20">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78D4726A">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959DE8">
            <w:pPr>
              <w:spacing w:before="50" w:after="120"/>
              <w:jc w:val="center"/>
              <w:rPr>
                <w:rFonts w:hint="eastAsia" w:ascii="宋体" w:hAnsi="宋体"/>
                <w:color w:val="auto"/>
                <w:sz w:val="24"/>
                <w:szCs w:val="20"/>
                <w:highlight w:val="none"/>
              </w:rPr>
            </w:pPr>
          </w:p>
        </w:tc>
      </w:tr>
    </w:tbl>
    <w:p w14:paraId="1D194875">
      <w:pPr>
        <w:spacing w:before="50" w:after="120"/>
        <w:jc w:val="left"/>
        <w:rPr>
          <w:rFonts w:hint="eastAsia" w:ascii="宋体" w:hAnsi="宋体"/>
          <w:color w:val="auto"/>
          <w:sz w:val="24"/>
          <w:szCs w:val="20"/>
          <w:highlight w:val="none"/>
        </w:rPr>
      </w:pPr>
    </w:p>
    <w:p w14:paraId="6C70AF82">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32F7F9A2">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在填写时，如本表格不适合投标单位的实际情况，可根据本表格式自行制表填写。</w:t>
      </w:r>
    </w:p>
    <w:p w14:paraId="3916ED15">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投标人应当附本表所列证书的复印件</w:t>
      </w:r>
      <w:r>
        <w:rPr>
          <w:rFonts w:hint="eastAsia" w:ascii="宋体" w:hAnsi="宋体" w:eastAsia="宋体" w:cs="Times New Roman"/>
          <w:color w:val="auto"/>
          <w:sz w:val="24"/>
          <w:szCs w:val="20"/>
          <w:highlight w:val="none"/>
          <w:lang w:val="en-US" w:eastAsia="zh-CN"/>
        </w:rPr>
        <w:t>（或扫描件）</w:t>
      </w:r>
      <w:r>
        <w:rPr>
          <w:rFonts w:hint="eastAsia" w:ascii="宋体" w:hAnsi="宋体" w:eastAsia="宋体" w:cs="Times New Roman"/>
          <w:color w:val="auto"/>
          <w:sz w:val="24"/>
          <w:szCs w:val="20"/>
          <w:highlight w:val="none"/>
        </w:rPr>
        <w:t>并加盖投</w:t>
      </w:r>
      <w:r>
        <w:rPr>
          <w:rFonts w:hint="eastAsia" w:ascii="宋体" w:hAnsi="宋体"/>
          <w:color w:val="auto"/>
          <w:sz w:val="24"/>
          <w:szCs w:val="20"/>
          <w:highlight w:val="none"/>
        </w:rPr>
        <w:t>标人电子签章。</w:t>
      </w:r>
    </w:p>
    <w:p w14:paraId="05C808EE">
      <w:pPr>
        <w:spacing w:line="360" w:lineRule="auto"/>
        <w:contextualSpacing/>
        <w:jc w:val="left"/>
        <w:rPr>
          <w:rFonts w:hint="eastAsia" w:ascii="宋体" w:hAnsi="宋体"/>
          <w:color w:val="auto"/>
          <w:sz w:val="24"/>
          <w:szCs w:val="20"/>
          <w:highlight w:val="none"/>
        </w:rPr>
      </w:pPr>
    </w:p>
    <w:p w14:paraId="036333A1">
      <w:pPr>
        <w:spacing w:line="360" w:lineRule="auto"/>
        <w:contextualSpacing/>
        <w:jc w:val="left"/>
        <w:rPr>
          <w:rFonts w:hint="eastAsia" w:ascii="宋体" w:hAnsi="宋体"/>
          <w:color w:val="auto"/>
          <w:sz w:val="24"/>
          <w:szCs w:val="20"/>
          <w:highlight w:val="none"/>
        </w:rPr>
      </w:pPr>
    </w:p>
    <w:p w14:paraId="12802EB1">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4CC64FB">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58633C04">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14A891E">
      <w:pPr>
        <w:spacing w:before="50" w:after="120"/>
        <w:jc w:val="left"/>
        <w:rPr>
          <w:rFonts w:hint="eastAsia" w:ascii="宋体" w:hAnsi="宋体"/>
          <w:color w:val="auto"/>
          <w:sz w:val="24"/>
          <w:szCs w:val="20"/>
          <w:highlight w:val="none"/>
        </w:rPr>
      </w:pPr>
    </w:p>
    <w:p w14:paraId="383E4268">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12. 选配件、专用耗材、售后服务优惠表格式（注：按项目需求表具体项目修改）</w:t>
      </w:r>
    </w:p>
    <w:p w14:paraId="7DCEEEEE">
      <w:pPr>
        <w:spacing w:before="120" w:after="50"/>
        <w:ind w:left="142"/>
        <w:jc w:val="left"/>
        <w:rPr>
          <w:rFonts w:hint="eastAsia" w:ascii="宋体" w:hAnsi="宋体"/>
          <w:b/>
          <w:color w:val="auto"/>
          <w:sz w:val="24"/>
          <w:highlight w:val="none"/>
        </w:rPr>
      </w:pPr>
    </w:p>
    <w:p w14:paraId="15278B63">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选配件、专用耗材、售后服务优惠表</w:t>
      </w:r>
    </w:p>
    <w:p w14:paraId="3CB831B5">
      <w:pPr>
        <w:pStyle w:val="229"/>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31"/>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51B85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07A637">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2F64E5D">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2C097D">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3F3ED0">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130657A">
            <w:pPr>
              <w:pStyle w:val="229"/>
              <w:spacing w:before="295" w:after="295"/>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比市场价优惠率</w:t>
            </w:r>
          </w:p>
        </w:tc>
      </w:tr>
      <w:tr w14:paraId="34CBD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452967">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74376692">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E6E7B1">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903FB">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0351F13">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r w14:paraId="31B8B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36093D">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C2F02FB">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CCA3C2">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20D421">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DFFCB8D">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r w14:paraId="12FEB6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5EA87DE">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303BD8">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2A118DA">
            <w:pPr>
              <w:pStyle w:val="229"/>
              <w:spacing w:before="295" w:after="295"/>
              <w:jc w:val="center"/>
              <w:rPr>
                <w:rFonts w:hint="eastAsia" w:hAnsi="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D860369">
            <w:pPr>
              <w:pStyle w:val="229"/>
              <w:spacing w:before="295" w:after="295"/>
              <w:jc w:val="center"/>
              <w:rPr>
                <w:rFonts w:hint="eastAsia" w:hAnsi="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B5C64FA">
            <w:pPr>
              <w:pStyle w:val="229"/>
              <w:spacing w:before="295" w:after="295"/>
              <w:jc w:val="center"/>
              <w:rPr>
                <w:rFonts w:hint="eastAsia" w:hAnsi="宋体"/>
                <w:color w:val="auto"/>
                <w:sz w:val="24"/>
                <w:szCs w:val="24"/>
                <w:highlight w:val="none"/>
                <w:lang w:val="en-US" w:eastAsia="zh-CN"/>
              </w:rPr>
            </w:pPr>
            <w:r>
              <w:rPr>
                <w:rFonts w:hint="eastAsia" w:hAnsi="宋体"/>
                <w:color w:val="auto"/>
                <w:sz w:val="24"/>
                <w:szCs w:val="24"/>
                <w:highlight w:val="none"/>
                <w:lang w:val="en-US" w:eastAsia="zh-CN"/>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lang w:val="en-US" w:eastAsia="zh-CN"/>
              </w:rPr>
              <w:t>%</w:t>
            </w:r>
          </w:p>
        </w:tc>
      </w:tr>
    </w:tbl>
    <w:p w14:paraId="14F3CB79">
      <w:pPr>
        <w:spacing w:line="360" w:lineRule="auto"/>
        <w:contextualSpacing/>
        <w:rPr>
          <w:rFonts w:hint="eastAsia" w:ascii="宋体" w:hAnsi="宋体"/>
          <w:color w:val="auto"/>
          <w:sz w:val="24"/>
          <w:highlight w:val="none"/>
        </w:rPr>
      </w:pPr>
    </w:p>
    <w:p w14:paraId="1BEDACE1">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B4D6038">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609566D2">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0E0DA14E">
      <w:pPr>
        <w:spacing w:before="50" w:after="120"/>
        <w:jc w:val="left"/>
        <w:rPr>
          <w:rFonts w:hint="eastAsia" w:ascii="宋体" w:hAnsi="宋体"/>
          <w:color w:val="auto"/>
          <w:sz w:val="24"/>
          <w:szCs w:val="20"/>
          <w:highlight w:val="none"/>
        </w:rPr>
      </w:pPr>
    </w:p>
    <w:p w14:paraId="572F7C79">
      <w:pPr>
        <w:rPr>
          <w:rFonts w:hint="eastAsia"/>
          <w:b/>
          <w:color w:val="auto"/>
          <w:sz w:val="28"/>
          <w:szCs w:val="28"/>
          <w:highlight w:val="none"/>
        </w:rPr>
      </w:pPr>
      <w:r>
        <w:rPr>
          <w:rFonts w:ascii="宋体" w:hAnsi="宋体"/>
          <w:b/>
          <w:bCs/>
          <w:color w:val="auto"/>
          <w:sz w:val="24"/>
          <w:highlight w:val="none"/>
        </w:rPr>
        <w:br w:type="page" w:clear="all"/>
      </w:r>
      <w:r>
        <w:rPr>
          <w:rFonts w:hint="eastAsia"/>
          <w:b/>
          <w:color w:val="auto"/>
          <w:sz w:val="28"/>
          <w:szCs w:val="28"/>
          <w:highlight w:val="none"/>
        </w:rPr>
        <w:t>四、其他文书、文件格式</w:t>
      </w:r>
    </w:p>
    <w:p w14:paraId="6B7D8B28">
      <w:pPr>
        <w:spacing w:before="120" w:after="50"/>
        <w:jc w:val="left"/>
        <w:rPr>
          <w:rFonts w:hint="eastAsia"/>
          <w:color w:val="auto"/>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.中小企业声明函格式</w:t>
      </w:r>
    </w:p>
    <w:p w14:paraId="74756A7C">
      <w:pPr>
        <w:rPr>
          <w:rFonts w:hint="eastAsia"/>
          <w:color w:val="auto"/>
          <w:highlight w:val="none"/>
        </w:rPr>
      </w:pPr>
    </w:p>
    <w:p w14:paraId="2D7E7A34">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3BA80A1D">
      <w:pPr>
        <w:spacing w:before="2" w:line="500" w:lineRule="exact"/>
        <w:rPr>
          <w:rFonts w:ascii="宋体" w:hAnsi="宋体" w:cs="宋体"/>
          <w:b/>
          <w:bCs/>
          <w:color w:val="auto"/>
          <w:sz w:val="27"/>
          <w:szCs w:val="27"/>
          <w:highlight w:val="none"/>
        </w:rPr>
      </w:pPr>
    </w:p>
    <w:p w14:paraId="15436190">
      <w:pPr>
        <w:pStyle w:val="221"/>
        <w:spacing w:line="360" w:lineRule="auto"/>
        <w:ind w:left="-426" w:right="142" w:firstLine="480"/>
        <w:contextualSpacing/>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采购活动，提供的货物全部由符合政策要求的中小企业制造。相关企业（含联合体中的中小企业、签订分包意向协议的中小企业）的具体情况如下：</w:t>
      </w:r>
    </w:p>
    <w:p w14:paraId="25CA5386">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25BB1A62">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2786F7EC">
      <w:pPr>
        <w:pStyle w:val="221"/>
        <w:spacing w:line="360" w:lineRule="auto"/>
        <w:ind w:left="142" w:right="142"/>
        <w:contextualSpacing/>
        <w:rPr>
          <w:rFonts w:ascii="宋体" w:hAnsi="宋体"/>
          <w:color w:val="auto"/>
          <w:highlight w:val="none"/>
        </w:rPr>
      </w:pPr>
      <w:r>
        <w:rPr>
          <w:rFonts w:ascii="宋体" w:hAnsi="宋体"/>
          <w:color w:val="auto"/>
          <w:highlight w:val="none"/>
        </w:rPr>
        <w:t xml:space="preserve">…… </w:t>
      </w:r>
    </w:p>
    <w:p w14:paraId="6FE8EFD8">
      <w:pPr>
        <w:pStyle w:val="221"/>
        <w:spacing w:line="360" w:lineRule="auto"/>
        <w:ind w:left="-405" w:right="142" w:firstLine="453"/>
        <w:contextualSpacing/>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4272F894">
      <w:pPr>
        <w:pStyle w:val="221"/>
        <w:spacing w:line="360" w:lineRule="auto"/>
        <w:ind w:left="-426" w:right="142" w:firstLine="567"/>
        <w:contextualSpacing/>
        <w:rPr>
          <w:rFonts w:ascii="宋体" w:hAnsi="宋体"/>
          <w:color w:val="auto"/>
          <w:highlight w:val="none"/>
        </w:rPr>
      </w:pPr>
      <w:r>
        <w:rPr>
          <w:rFonts w:ascii="宋体" w:hAnsi="宋体"/>
          <w:color w:val="auto"/>
          <w:highlight w:val="none"/>
        </w:rPr>
        <w:t>本企业对上述声明内容的真实性负责。如有虚假，将依法承担相应责任。</w:t>
      </w:r>
    </w:p>
    <w:p w14:paraId="4F50B59F">
      <w:pPr>
        <w:pStyle w:val="221"/>
        <w:spacing w:line="360" w:lineRule="auto"/>
        <w:ind w:left="3960" w:right="1808"/>
        <w:contextualSpacing/>
        <w:rPr>
          <w:rFonts w:hint="eastAsia" w:ascii="宋体" w:hAnsi="宋体"/>
          <w:color w:val="auto"/>
          <w:highlight w:val="none"/>
        </w:rPr>
      </w:pPr>
    </w:p>
    <w:p w14:paraId="7AF66BAC">
      <w:pPr>
        <w:pStyle w:val="221"/>
        <w:spacing w:line="360" w:lineRule="auto"/>
        <w:ind w:left="3960" w:right="1808"/>
        <w:contextualSpacing/>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65DD9219">
      <w:pPr>
        <w:pStyle w:val="221"/>
        <w:spacing w:line="360" w:lineRule="auto"/>
        <w:ind w:left="3960" w:right="1808"/>
        <w:contextualSpacing/>
        <w:rPr>
          <w:rFonts w:ascii="宋体" w:hAnsi="宋体"/>
          <w:color w:val="auto"/>
          <w:highlight w:val="none"/>
        </w:rPr>
      </w:pPr>
      <w:r>
        <w:rPr>
          <w:rFonts w:ascii="宋体" w:hAnsi="宋体"/>
          <w:color w:val="auto"/>
          <w:highlight w:val="none"/>
        </w:rPr>
        <w:t>日</w:t>
      </w:r>
      <w:r>
        <w:rPr>
          <w:rFonts w:hint="eastAsia" w:ascii="宋体" w:hAnsi="宋体"/>
          <w:color w:val="auto"/>
          <w:highlight w:val="none"/>
        </w:rPr>
        <w:t xml:space="preserve"> </w:t>
      </w:r>
      <w:r>
        <w:rPr>
          <w:rFonts w:ascii="宋体" w:hAnsi="宋体"/>
          <w:color w:val="auto"/>
          <w:highlight w:val="none"/>
        </w:rPr>
        <w:t>期：</w:t>
      </w:r>
    </w:p>
    <w:p w14:paraId="0445D6B7">
      <w:pPr>
        <w:pStyle w:val="221"/>
        <w:spacing w:line="360" w:lineRule="auto"/>
        <w:ind w:left="3960" w:right="1808"/>
        <w:contextualSpacing/>
        <w:rPr>
          <w:rFonts w:ascii="宋体" w:hAnsi="宋体"/>
          <w:color w:val="auto"/>
          <w:highlight w:val="none"/>
        </w:rPr>
      </w:pPr>
    </w:p>
    <w:p w14:paraId="1598B447">
      <w:pPr>
        <w:pStyle w:val="221"/>
        <w:spacing w:line="360" w:lineRule="auto"/>
        <w:ind w:left="3960" w:right="1808"/>
        <w:contextualSpacing/>
        <w:rPr>
          <w:rFonts w:ascii="宋体" w:hAnsi="宋体"/>
          <w:color w:val="auto"/>
          <w:highlight w:val="none"/>
        </w:rPr>
      </w:pPr>
    </w:p>
    <w:p w14:paraId="3CEB1054">
      <w:pPr>
        <w:pStyle w:val="221"/>
        <w:spacing w:line="360" w:lineRule="auto"/>
        <w:ind w:left="-426" w:right="142" w:firstLine="567"/>
        <w:contextualSpacing/>
        <w:rPr>
          <w:rFonts w:hint="eastAsia" w:ascii="宋体" w:hAnsi="宋体"/>
          <w:color w:val="auto"/>
          <w:highlight w:val="none"/>
        </w:rPr>
      </w:pPr>
      <w:r>
        <w:rPr>
          <w:rFonts w:hint="eastAsia" w:ascii="宋体" w:hAnsi="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3039004C">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2</w:t>
      </w:r>
      <w:r>
        <w:rPr>
          <w:rFonts w:hint="eastAsia" w:ascii="宋体" w:hAnsi="宋体"/>
          <w:b/>
          <w:color w:val="auto"/>
          <w:sz w:val="24"/>
          <w:highlight w:val="none"/>
        </w:rPr>
        <w:t>.残疾人福利性单位声明函格式</w:t>
      </w:r>
    </w:p>
    <w:p w14:paraId="149C519A">
      <w:pPr>
        <w:spacing w:line="588" w:lineRule="exact"/>
        <w:jc w:val="center"/>
        <w:rPr>
          <w:rFonts w:hint="eastAsia" w:ascii="仿宋_GB2312" w:eastAsia="仿宋_GB2312"/>
          <w:b/>
          <w:color w:val="auto"/>
          <w:spacing w:val="6"/>
          <w:sz w:val="32"/>
          <w:szCs w:val="32"/>
          <w:highlight w:val="none"/>
        </w:rPr>
      </w:pPr>
    </w:p>
    <w:p w14:paraId="0748A875">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p w14:paraId="37CA9406">
      <w:pPr>
        <w:spacing w:line="360" w:lineRule="auto"/>
        <w:contextualSpacing/>
        <w:rPr>
          <w:rFonts w:ascii="仿宋_GB2312" w:eastAsia="仿宋_GB2312"/>
          <w:bCs/>
          <w:color w:val="auto"/>
          <w:spacing w:val="6"/>
          <w:sz w:val="30"/>
          <w:szCs w:val="30"/>
          <w:highlight w:val="none"/>
        </w:rPr>
      </w:pPr>
    </w:p>
    <w:p w14:paraId="028A0520">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24FBE261">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1DD5EFDA">
      <w:pPr>
        <w:spacing w:line="360" w:lineRule="auto"/>
        <w:ind w:firstLine="504"/>
        <w:contextualSpacing/>
        <w:rPr>
          <w:rFonts w:ascii="宋体" w:hAnsi="宋体"/>
          <w:color w:val="auto"/>
          <w:spacing w:val="6"/>
          <w:sz w:val="24"/>
          <w:highlight w:val="none"/>
        </w:rPr>
      </w:pPr>
    </w:p>
    <w:p w14:paraId="0F22FAFD">
      <w:pPr>
        <w:spacing w:line="360" w:lineRule="auto"/>
        <w:ind w:firstLine="504"/>
        <w:contextualSpacing/>
        <w:rPr>
          <w:rFonts w:ascii="宋体" w:hAnsi="宋体"/>
          <w:color w:val="auto"/>
          <w:spacing w:val="6"/>
          <w:sz w:val="24"/>
          <w:highlight w:val="none"/>
        </w:rPr>
      </w:pPr>
    </w:p>
    <w:p w14:paraId="0C9D9475">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0C2EC2B4">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35222A4C">
      <w:pPr>
        <w:spacing w:line="360" w:lineRule="auto"/>
        <w:contextualSpacing/>
        <w:rPr>
          <w:rFonts w:ascii="宋体" w:hAnsi="宋体"/>
          <w:color w:val="auto"/>
          <w:sz w:val="24"/>
          <w:highlight w:val="none"/>
        </w:rPr>
      </w:pPr>
    </w:p>
    <w:p w14:paraId="3F39BB0B">
      <w:pPr>
        <w:spacing w:line="360" w:lineRule="auto"/>
        <w:contextualSpacing/>
        <w:rPr>
          <w:rFonts w:hint="eastAsia" w:ascii="宋体" w:hAnsi="宋体"/>
          <w:color w:val="auto"/>
          <w:sz w:val="24"/>
          <w:highlight w:val="none"/>
        </w:rPr>
      </w:pPr>
    </w:p>
    <w:p w14:paraId="54DCB4B8">
      <w:pPr>
        <w:spacing w:line="360" w:lineRule="auto"/>
        <w:contextualSpacing/>
        <w:rPr>
          <w:rFonts w:ascii="宋体" w:hAnsi="宋体"/>
          <w:color w:val="auto"/>
          <w:sz w:val="24"/>
          <w:highlight w:val="none"/>
        </w:rPr>
      </w:pPr>
    </w:p>
    <w:p w14:paraId="2C6BF9C4">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0BB08F0">
      <w:pPr>
        <w:pStyle w:val="221"/>
        <w:rPr>
          <w:rFonts w:ascii="宋体" w:hAnsi="宋体"/>
          <w:b/>
          <w:color w:val="auto"/>
          <w:highlight w:val="none"/>
        </w:rPr>
      </w:pPr>
      <w:r>
        <w:rPr>
          <w:color w:val="auto"/>
          <w:highlight w:val="none"/>
        </w:rPr>
        <w:br w:type="page" w:clear="all"/>
      </w: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11BF2270">
      <w:pPr>
        <w:pStyle w:val="221"/>
        <w:rPr>
          <w:color w:val="auto"/>
          <w:highlight w:val="none"/>
        </w:rPr>
      </w:pPr>
    </w:p>
    <w:p w14:paraId="4BECD066">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6872ECA">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29F26899">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E3B8D6B">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416A2062">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047360A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14C5ED57">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498AB746">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1EF2C9B2">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587C93EB">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6B665BA">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0F92F14F">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58223384">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355D49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010E9CED">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0312ABD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31AE901E">
      <w:pPr>
        <w:pStyle w:val="221"/>
        <w:rPr>
          <w:color w:val="auto"/>
          <w:highlight w:val="none"/>
          <w:lang w:val="en-US"/>
        </w:rPr>
      </w:pPr>
    </w:p>
    <w:p w14:paraId="48D052AF">
      <w:pPr>
        <w:spacing w:line="360" w:lineRule="auto"/>
        <w:jc w:val="left"/>
        <w:rPr>
          <w:rFonts w:ascii="宋体" w:hAnsi="宋体"/>
          <w:color w:val="auto"/>
          <w:sz w:val="24"/>
          <w:highlight w:val="none"/>
        </w:rPr>
      </w:pPr>
      <w:r>
        <w:rPr>
          <w:rFonts w:ascii="宋体" w:hAnsi="宋体"/>
          <w:color w:val="auto"/>
          <w:sz w:val="24"/>
          <w:highlight w:val="none"/>
        </w:rPr>
        <w:br w:type="page" w:clear="all"/>
      </w: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1B063D49">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4A285276">
      <w:pPr>
        <w:pStyle w:val="229"/>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7A557D4A">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D810EA">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83E58B7">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07A9EAE">
      <w:pPr>
        <w:pStyle w:val="229"/>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1E73430C">
      <w:pPr>
        <w:pStyle w:val="229"/>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2C53D37">
      <w:pPr>
        <w:pStyle w:val="229"/>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B885E0">
      <w:pPr>
        <w:pStyle w:val="229"/>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FC7829C">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F9B8E75">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91C91B0">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1DDAC94">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w:t>
      </w:r>
    </w:p>
    <w:p w14:paraId="3B5A2B70">
      <w:pPr>
        <w:pStyle w:val="229"/>
        <w:spacing w:line="360" w:lineRule="auto"/>
        <w:ind w:left="25" w:firstLine="352"/>
        <w:rPr>
          <w:rFonts w:hint="eastAsia" w:hAnsi="宋体"/>
          <w:color w:val="auto"/>
          <w:sz w:val="24"/>
          <w:szCs w:val="24"/>
          <w:highlight w:val="non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文件   </w:t>
      </w:r>
      <w:r>
        <w:rPr>
          <w:rFonts w:hint="eastAsia" w:hAnsi="宋体"/>
          <w:color w:val="auto"/>
          <w:sz w:val="24"/>
          <w:szCs w:val="24"/>
          <w:highlight w:val="none"/>
          <w:lang w:eastAsia="zh-CN"/>
        </w:rPr>
        <w:t>招标</w:t>
      </w:r>
      <w:r>
        <w:rPr>
          <w:rFonts w:hint="eastAsia" w:hAnsi="宋体"/>
          <w:color w:val="auto"/>
          <w:sz w:val="24"/>
          <w:szCs w:val="24"/>
          <w:highlight w:val="none"/>
        </w:rPr>
        <w:t>文件获取日期：</w:t>
      </w:r>
      <w:r>
        <w:rPr>
          <w:rFonts w:hint="eastAsia" w:hAnsi="宋体"/>
          <w:bCs/>
          <w:color w:val="auto"/>
          <w:sz w:val="24"/>
          <w:szCs w:val="24"/>
          <w:highlight w:val="none"/>
          <w:u w:val="single"/>
        </w:rPr>
        <w:t xml:space="preserve">                                   </w:t>
      </w:r>
    </w:p>
    <w:p w14:paraId="571DCCE5">
      <w:pPr>
        <w:pStyle w:val="229"/>
        <w:spacing w:line="360" w:lineRule="auto"/>
        <w:ind w:left="25" w:firstLine="352"/>
        <w:rPr>
          <w:rFonts w:hint="eastAsia" w:hAnsi="宋体"/>
          <w:color w:val="auto"/>
          <w:sz w:val="24"/>
          <w:szCs w:val="24"/>
          <w:highlight w:val="non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过程   </w:t>
      </w:r>
    </w:p>
    <w:p w14:paraId="0C27612F">
      <w:pPr>
        <w:pStyle w:val="229"/>
        <w:spacing w:line="360" w:lineRule="auto"/>
        <w:ind w:left="25" w:firstLine="352"/>
        <w:rPr>
          <w:rFonts w:hint="eastAsia" w:hAnsi="宋体"/>
          <w:bCs/>
          <w:color w:val="auto"/>
          <w:sz w:val="24"/>
          <w:szCs w:val="24"/>
          <w:highlight w:val="none"/>
          <w:u w:val="single"/>
        </w:rPr>
      </w:pPr>
      <w:r>
        <w:rPr>
          <w:rFonts w:hint="eastAsia" w:hAnsi="宋体"/>
          <w:color w:val="auto"/>
          <w:sz w:val="24"/>
          <w:szCs w:val="24"/>
          <w:highlight w:val="none"/>
        </w:rPr>
        <w:t>□</w:t>
      </w:r>
      <w:r>
        <w:rPr>
          <w:rFonts w:hint="eastAsia" w:hAnsi="宋体"/>
          <w:color w:val="auto"/>
          <w:sz w:val="24"/>
          <w:szCs w:val="24"/>
          <w:highlight w:val="none"/>
          <w:lang w:eastAsia="zh-CN"/>
        </w:rPr>
        <w:t>招标</w:t>
      </w:r>
      <w:r>
        <w:rPr>
          <w:rFonts w:hint="eastAsia" w:hAnsi="宋体"/>
          <w:color w:val="auto"/>
          <w:sz w:val="24"/>
          <w:szCs w:val="24"/>
          <w:highlight w:val="none"/>
        </w:rPr>
        <w:t xml:space="preserve">结果   </w:t>
      </w:r>
    </w:p>
    <w:p w14:paraId="03B07716">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三、质疑事项具体内容</w:t>
      </w:r>
    </w:p>
    <w:p w14:paraId="08BD9F08">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7170B958">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D786B1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0E9B6BC9">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质疑事项2</w:t>
      </w:r>
    </w:p>
    <w:p w14:paraId="51A00CD3">
      <w:pPr>
        <w:pStyle w:val="229"/>
        <w:spacing w:line="360" w:lineRule="auto"/>
        <w:ind w:left="25" w:firstLine="472"/>
        <w:rPr>
          <w:rFonts w:hint="eastAsia" w:hAnsi="宋体"/>
          <w:color w:val="auto"/>
          <w:sz w:val="24"/>
          <w:szCs w:val="24"/>
          <w:highlight w:val="none"/>
        </w:rPr>
      </w:pPr>
      <w:r>
        <w:rPr>
          <w:rFonts w:hAnsi="宋体"/>
          <w:color w:val="auto"/>
          <w:sz w:val="24"/>
          <w:szCs w:val="24"/>
          <w:highlight w:val="none"/>
        </w:rPr>
        <w:t>……</w:t>
      </w:r>
    </w:p>
    <w:p w14:paraId="00FD3BA5">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4F8995B4">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8C63104">
      <w:pPr>
        <w:pStyle w:val="229"/>
        <w:spacing w:line="360" w:lineRule="auto"/>
        <w:ind w:left="25" w:firstLine="352"/>
        <w:rPr>
          <w:rFonts w:hint="eastAsia" w:hAnsi="宋体"/>
          <w:color w:val="auto"/>
          <w:sz w:val="24"/>
          <w:szCs w:val="24"/>
          <w:highlight w:val="none"/>
        </w:rPr>
      </w:pPr>
    </w:p>
    <w:p w14:paraId="74BC7D8A">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102E6395">
      <w:pPr>
        <w:pStyle w:val="229"/>
        <w:spacing w:line="360" w:lineRule="auto"/>
        <w:ind w:left="25" w:firstLine="352"/>
        <w:rPr>
          <w:rFonts w:hint="eastAsia" w:hAnsi="宋体"/>
          <w:color w:val="auto"/>
          <w:sz w:val="24"/>
          <w:szCs w:val="24"/>
          <w:highlight w:val="none"/>
        </w:rPr>
      </w:pPr>
    </w:p>
    <w:p w14:paraId="6973F1C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10846DDA">
      <w:pPr>
        <w:pStyle w:val="229"/>
        <w:spacing w:line="360" w:lineRule="auto"/>
        <w:rPr>
          <w:rFonts w:hint="eastAsia" w:hAnsi="宋体"/>
          <w:b/>
          <w:color w:val="auto"/>
          <w:sz w:val="24"/>
          <w:szCs w:val="24"/>
          <w:highlight w:val="none"/>
        </w:rPr>
      </w:pPr>
    </w:p>
    <w:p w14:paraId="0DA5EF25">
      <w:pPr>
        <w:pStyle w:val="229"/>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0B344DB">
      <w:pPr>
        <w:pStyle w:val="229"/>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425F90AE">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A014B0">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BFF85C1">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23F2401D">
      <w:pPr>
        <w:pStyle w:val="229"/>
        <w:spacing w:line="360" w:lineRule="auto"/>
        <w:ind w:left="25" w:firstLine="354"/>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F5E9959">
      <w:pPr>
        <w:pStyle w:val="229"/>
        <w:rPr>
          <w:rFonts w:hint="eastAsia"/>
          <w:b/>
          <w:color w:val="auto"/>
          <w:sz w:val="24"/>
          <w:szCs w:val="24"/>
          <w:highlight w:val="none"/>
        </w:rPr>
      </w:pPr>
    </w:p>
    <w:p w14:paraId="0D2FBDEB">
      <w:pPr>
        <w:spacing w:line="360" w:lineRule="auto"/>
        <w:jc w:val="left"/>
        <w:rPr>
          <w:rFonts w:hint="eastAsia" w:ascii="宋体" w:hAnsi="宋体"/>
          <w:b/>
          <w:bCs/>
          <w:color w:val="auto"/>
          <w:sz w:val="32"/>
          <w:szCs w:val="32"/>
          <w:highlight w:val="none"/>
        </w:rPr>
      </w:pPr>
      <w:r>
        <w:rPr>
          <w:rFonts w:eastAsia="隶书"/>
          <w:color w:val="auto"/>
          <w:sz w:val="44"/>
          <w:highlight w:val="none"/>
        </w:rPr>
        <w:br w:type="page" w:clear="all"/>
      </w:r>
      <w:r>
        <w:rPr>
          <w:rFonts w:hint="eastAsia" w:ascii="宋体" w:hAnsi="宋体" w:eastAsia="隶书"/>
          <w:b/>
          <w:color w:val="auto"/>
          <w:sz w:val="24"/>
          <w:highlight w:val="none"/>
          <w:lang w:val="en-US" w:eastAsia="zh-CN"/>
        </w:rPr>
        <w:t>5</w:t>
      </w:r>
      <w:r>
        <w:rPr>
          <w:rFonts w:hint="eastAsia" w:ascii="宋体" w:hAnsi="宋体"/>
          <w:b/>
          <w:color w:val="auto"/>
          <w:sz w:val="24"/>
          <w:highlight w:val="none"/>
        </w:rPr>
        <w:t>.投诉书（格式）</w:t>
      </w:r>
    </w:p>
    <w:p w14:paraId="07020AD9">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5606D8A8">
      <w:pPr>
        <w:pStyle w:val="229"/>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44A2DC00">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D815E1">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88822C6">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9F777FD">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1F40094">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C9F6B82">
      <w:pPr>
        <w:pStyle w:val="229"/>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81EE9D5">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9609BA">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被投诉人1：</w:t>
      </w:r>
    </w:p>
    <w:p w14:paraId="3F350891">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63E9DD38">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1B9AF69">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5A3F101">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被投诉人2：</w:t>
      </w:r>
    </w:p>
    <w:p w14:paraId="017D92EA">
      <w:pPr>
        <w:pStyle w:val="229"/>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w:t>
      </w:r>
    </w:p>
    <w:p w14:paraId="3F59A347">
      <w:pPr>
        <w:pStyle w:val="229"/>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A0F2BA2">
      <w:pPr>
        <w:pStyle w:val="229"/>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01A6A3B">
      <w:pPr>
        <w:pStyle w:val="229"/>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C9B5ABD">
      <w:pPr>
        <w:pStyle w:val="229"/>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2F134EFB">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lang w:eastAsia="zh-CN"/>
        </w:rPr>
        <w:t>招标</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645FE4C">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lang w:eastAsia="zh-CN"/>
        </w:rPr>
        <w:t>招标</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84748AC">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7510645">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BBFB3A8">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lang w:eastAsia="zh-CN"/>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E84D2D1">
      <w:pPr>
        <w:pStyle w:val="229"/>
        <w:spacing w:line="360" w:lineRule="auto"/>
        <w:ind w:left="25" w:firstLine="472"/>
        <w:rPr>
          <w:rFonts w:hint="eastAsia" w:hAnsi="宋体"/>
          <w:b/>
          <w:color w:val="auto"/>
          <w:sz w:val="24"/>
          <w:szCs w:val="24"/>
          <w:highlight w:val="none"/>
        </w:rPr>
      </w:pPr>
      <w:r>
        <w:rPr>
          <w:rFonts w:hint="eastAsia" w:hAnsi="宋体"/>
          <w:color w:val="auto"/>
          <w:sz w:val="24"/>
          <w:szCs w:val="24"/>
          <w:highlight w:val="none"/>
          <w:lang w:eastAsia="zh-CN"/>
        </w:rPr>
        <w:t>招标</w:t>
      </w:r>
      <w:r>
        <w:rPr>
          <w:rFonts w:hint="eastAsia" w:hAnsi="宋体"/>
          <w:bCs/>
          <w:color w:val="auto"/>
          <w:sz w:val="24"/>
          <w:szCs w:val="24"/>
          <w:highlight w:val="none"/>
        </w:rPr>
        <w:t>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0167CA0">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00329A70">
      <w:pPr>
        <w:pStyle w:val="229"/>
        <w:spacing w:line="360" w:lineRule="auto"/>
        <w:ind w:left="25"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27326A3">
      <w:pPr>
        <w:pStyle w:val="229"/>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58B2219">
      <w:pPr>
        <w:pStyle w:val="229"/>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7D09A78">
      <w:pPr>
        <w:pStyle w:val="229"/>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66A757F">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755F3930">
      <w:pPr>
        <w:pStyle w:val="229"/>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F25F589">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BCF9027">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0BE6D577">
      <w:pPr>
        <w:pStyle w:val="229"/>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32C7756">
      <w:pPr>
        <w:pStyle w:val="229"/>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6388373">
      <w:pPr>
        <w:pStyle w:val="229"/>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2E6C11B">
      <w:pPr>
        <w:pStyle w:val="229"/>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422C188D">
      <w:pPr>
        <w:pStyle w:val="229"/>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120E249E">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CCCACB9">
      <w:pPr>
        <w:pStyle w:val="229"/>
        <w:spacing w:line="360" w:lineRule="auto"/>
        <w:ind w:left="25" w:firstLine="352"/>
        <w:rPr>
          <w:rFonts w:hint="eastAsia" w:hAnsi="宋体"/>
          <w:color w:val="auto"/>
          <w:sz w:val="24"/>
          <w:szCs w:val="24"/>
          <w:highlight w:val="none"/>
        </w:rPr>
      </w:pPr>
    </w:p>
    <w:p w14:paraId="7B2FD056">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678D22DB">
      <w:pPr>
        <w:pStyle w:val="229"/>
        <w:spacing w:line="360" w:lineRule="auto"/>
        <w:ind w:left="25" w:firstLine="352"/>
        <w:rPr>
          <w:rFonts w:hint="eastAsia" w:hAnsi="宋体"/>
          <w:color w:val="auto"/>
          <w:sz w:val="24"/>
          <w:szCs w:val="24"/>
          <w:highlight w:val="none"/>
        </w:rPr>
      </w:pPr>
    </w:p>
    <w:p w14:paraId="49D08171">
      <w:pPr>
        <w:pStyle w:val="229"/>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205CEFF3">
      <w:pPr>
        <w:pStyle w:val="229"/>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 xml:space="preserve">                                                                              </w:t>
      </w:r>
    </w:p>
    <w:p w14:paraId="199C4A6D">
      <w:pPr>
        <w:pStyle w:val="229"/>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0F86DB8E">
      <w:pPr>
        <w:pStyle w:val="229"/>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DAF0E6">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6EDB6B6">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5ED37A4">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27CAFA5">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287D148">
      <w:pPr>
        <w:pStyle w:val="229"/>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440" w:right="1797" w:bottom="1440" w:left="1797"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panose1 w:val="02040604050505020304"/>
    <w:charset w:val="00"/>
    <w:family w:val="auto"/>
    <w:pitch w:val="default"/>
    <w:sig w:usb0="00000287"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0002A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30204"/>
    <w:charset w:val="00"/>
    <w:family w:val="auto"/>
    <w:pitch w:val="default"/>
    <w:sig w:usb0="00000000" w:usb1="00000000" w:usb2="00000000" w:usb3="00000000" w:csb0="00000000" w:csb1="00000000"/>
  </w:font>
  <w:font w:name="隶书">
    <w:panose1 w:val="02010509060101010101"/>
    <w:charset w:val="86"/>
    <w:family w:val="auto"/>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4B1AA1F4">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EA11D">
    <w:pPr>
      <w:pStyle w:val="240"/>
      <w:jc w:val="center"/>
    </w:pPr>
    <w:r>
      <w:fldChar w:fldCharType="begin"/>
    </w:r>
    <w:r>
      <w:instrText xml:space="preserve"> PAGE   \* MERGEFORMAT </w:instrText>
    </w:r>
    <w:r>
      <w:fldChar w:fldCharType="separate"/>
    </w:r>
    <w:r>
      <w:rPr>
        <w:lang w:val="zh-CN"/>
      </w:rPr>
      <w:t>106</w:t>
    </w:r>
    <w:r>
      <w:fldChar w:fldCharType="end"/>
    </w:r>
  </w:p>
  <w:p w14:paraId="7C60A972">
    <w:pPr>
      <w:pStyle w:val="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242E">
    <w:pPr>
      <w:pStyle w:val="240"/>
      <w:framePr w:wrap="around" w:vAnchor="text" w:hAnchor="margin" w:xAlign="center" w:y="1"/>
      <w:rPr>
        <w:rStyle w:val="265"/>
      </w:rPr>
    </w:pPr>
    <w:r>
      <w:fldChar w:fldCharType="begin"/>
    </w:r>
    <w:r>
      <w:rPr>
        <w:rStyle w:val="265"/>
      </w:rPr>
      <w:instrText xml:space="preserve">PAGE  </w:instrText>
    </w:r>
    <w:r>
      <w:fldChar w:fldCharType="end"/>
    </w:r>
  </w:p>
  <w:p w14:paraId="2A59C3BC">
    <w:pPr>
      <w:pStyle w:val="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7901">
    <w:pPr>
      <w:pStyle w:val="240"/>
      <w:jc w:val="center"/>
    </w:pPr>
    <w:r>
      <w:fldChar w:fldCharType="begin"/>
    </w:r>
    <w:r>
      <w:instrText xml:space="preserve">PAGE   \* MERGEFORMAT</w:instrText>
    </w:r>
    <w:r>
      <w:fldChar w:fldCharType="separate"/>
    </w:r>
    <w:r>
      <w:rPr>
        <w:lang w:val="zh-CN"/>
      </w:rPr>
      <w:t>73</w:t>
    </w:r>
    <w:r>
      <w:fldChar w:fldCharType="end"/>
    </w:r>
  </w:p>
  <w:p w14:paraId="12755BCC">
    <w:pPr>
      <w:pStyle w:val="240"/>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C917">
    <w:pPr>
      <w:pStyle w:val="240"/>
      <w:jc w:val="center"/>
    </w:pPr>
    <w:r>
      <w:fldChar w:fldCharType="begin"/>
    </w:r>
    <w:r>
      <w:instrText xml:space="preserve"> PAGE   \* MERGEFORMAT </w:instrText>
    </w:r>
    <w:r>
      <w:fldChar w:fldCharType="separate"/>
    </w:r>
    <w:r>
      <w:rPr>
        <w:lang w:val="zh-CN"/>
      </w:rPr>
      <w:t>107</w:t>
    </w:r>
    <w:r>
      <w:fldChar w:fldCharType="end"/>
    </w:r>
  </w:p>
  <w:p w14:paraId="5426D2F4">
    <w:pPr>
      <w:pStyle w:val="2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BF852">
    <w:pPr>
      <w:pStyle w:val="240"/>
      <w:framePr w:wrap="around" w:vAnchor="text" w:hAnchor="margin" w:xAlign="center" w:y="1"/>
      <w:rPr>
        <w:rStyle w:val="265"/>
      </w:rPr>
    </w:pPr>
    <w:r>
      <w:fldChar w:fldCharType="begin"/>
    </w:r>
    <w:r>
      <w:rPr>
        <w:rStyle w:val="265"/>
      </w:rPr>
      <w:instrText xml:space="preserve">PAGE  </w:instrText>
    </w:r>
    <w:r>
      <w:fldChar w:fldCharType="end"/>
    </w:r>
  </w:p>
  <w:p w14:paraId="28244C56">
    <w:pPr>
      <w:pStyle w:val="2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F29C">
    <w:pPr>
      <w:pStyle w:val="240"/>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91CC">
    <w:pPr>
      <w:pStyle w:val="242"/>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CFE3F">
    <w:pPr>
      <w:pStyle w:val="24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87E4FF"/>
    <w:multiLevelType w:val="multilevel"/>
    <w:tmpl w:val="A487E4F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16B5948"/>
    <w:multiLevelType w:val="singleLevel"/>
    <w:tmpl w:val="B16B5948"/>
    <w:lvl w:ilvl="0" w:tentative="0">
      <w:start w:val="6"/>
      <w:numFmt w:val="decimal"/>
      <w:lvlText w:val="%1."/>
      <w:lvlJc w:val="left"/>
      <w:pPr>
        <w:tabs>
          <w:tab w:val="left" w:pos="312"/>
        </w:tabs>
      </w:pPr>
    </w:lvl>
  </w:abstractNum>
  <w:abstractNum w:abstractNumId="2">
    <w:nsid w:val="FFFFFF7E"/>
    <w:multiLevelType w:val="multilevel"/>
    <w:tmpl w:val="FFFFFF7E"/>
    <w:lvl w:ilvl="0" w:tentative="0">
      <w:start w:val="1"/>
      <w:numFmt w:val="decimal"/>
      <w:pStyle w:val="225"/>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4">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2"/>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1527EDF"/>
    <w:rsid w:val="01FF3663"/>
    <w:rsid w:val="02770CB9"/>
    <w:rsid w:val="05C83808"/>
    <w:rsid w:val="067C28F4"/>
    <w:rsid w:val="06DA5548"/>
    <w:rsid w:val="073A5F23"/>
    <w:rsid w:val="0790103B"/>
    <w:rsid w:val="088875A9"/>
    <w:rsid w:val="08D51B22"/>
    <w:rsid w:val="09155448"/>
    <w:rsid w:val="091E289A"/>
    <w:rsid w:val="09D9119E"/>
    <w:rsid w:val="0B875ADD"/>
    <w:rsid w:val="0CE32FEC"/>
    <w:rsid w:val="0F5E6394"/>
    <w:rsid w:val="0F9242C9"/>
    <w:rsid w:val="0FF469B3"/>
    <w:rsid w:val="10606175"/>
    <w:rsid w:val="10881228"/>
    <w:rsid w:val="10C574F6"/>
    <w:rsid w:val="13367EB4"/>
    <w:rsid w:val="14935A24"/>
    <w:rsid w:val="15066AE2"/>
    <w:rsid w:val="154C69B2"/>
    <w:rsid w:val="162500BE"/>
    <w:rsid w:val="166C7BE2"/>
    <w:rsid w:val="178C5AA1"/>
    <w:rsid w:val="1804388A"/>
    <w:rsid w:val="1868379C"/>
    <w:rsid w:val="1C0370F9"/>
    <w:rsid w:val="1DBE3027"/>
    <w:rsid w:val="1E494067"/>
    <w:rsid w:val="1F7F439E"/>
    <w:rsid w:val="1FB66008"/>
    <w:rsid w:val="1FE346CD"/>
    <w:rsid w:val="20356026"/>
    <w:rsid w:val="20566C18"/>
    <w:rsid w:val="20FB3892"/>
    <w:rsid w:val="21D2178A"/>
    <w:rsid w:val="2322550C"/>
    <w:rsid w:val="233532D7"/>
    <w:rsid w:val="253D50AE"/>
    <w:rsid w:val="25867FD4"/>
    <w:rsid w:val="25E13C00"/>
    <w:rsid w:val="26FF54C0"/>
    <w:rsid w:val="28004485"/>
    <w:rsid w:val="284952E9"/>
    <w:rsid w:val="29363ABF"/>
    <w:rsid w:val="2964687E"/>
    <w:rsid w:val="29961B34"/>
    <w:rsid w:val="29B65CEF"/>
    <w:rsid w:val="29E4252B"/>
    <w:rsid w:val="2A703001"/>
    <w:rsid w:val="2A750617"/>
    <w:rsid w:val="2A9C51F4"/>
    <w:rsid w:val="2CC40E6E"/>
    <w:rsid w:val="2CC964C5"/>
    <w:rsid w:val="2CF445D2"/>
    <w:rsid w:val="2D354EB8"/>
    <w:rsid w:val="2DA601CD"/>
    <w:rsid w:val="2E772BB0"/>
    <w:rsid w:val="2EE74D8C"/>
    <w:rsid w:val="2F5B4840"/>
    <w:rsid w:val="30095F8E"/>
    <w:rsid w:val="30D5110C"/>
    <w:rsid w:val="310B727E"/>
    <w:rsid w:val="31A754DF"/>
    <w:rsid w:val="31D25E0E"/>
    <w:rsid w:val="33EF7D18"/>
    <w:rsid w:val="34CA77B1"/>
    <w:rsid w:val="34E56399"/>
    <w:rsid w:val="37C91FA2"/>
    <w:rsid w:val="3C696000"/>
    <w:rsid w:val="3CD67A24"/>
    <w:rsid w:val="3D307C72"/>
    <w:rsid w:val="3E304B29"/>
    <w:rsid w:val="3E371947"/>
    <w:rsid w:val="3F2F686A"/>
    <w:rsid w:val="3F395C5F"/>
    <w:rsid w:val="4004626D"/>
    <w:rsid w:val="400C5122"/>
    <w:rsid w:val="4031324B"/>
    <w:rsid w:val="40B8626A"/>
    <w:rsid w:val="4364553F"/>
    <w:rsid w:val="43843544"/>
    <w:rsid w:val="43A15B81"/>
    <w:rsid w:val="43BD1391"/>
    <w:rsid w:val="43CE180D"/>
    <w:rsid w:val="44250560"/>
    <w:rsid w:val="44401B99"/>
    <w:rsid w:val="44D20027"/>
    <w:rsid w:val="45154A79"/>
    <w:rsid w:val="45B4645E"/>
    <w:rsid w:val="46C87FF5"/>
    <w:rsid w:val="47B71E17"/>
    <w:rsid w:val="48B84707"/>
    <w:rsid w:val="48FB369C"/>
    <w:rsid w:val="4A4A0D21"/>
    <w:rsid w:val="4B6341CC"/>
    <w:rsid w:val="4C346748"/>
    <w:rsid w:val="4C43011D"/>
    <w:rsid w:val="4D2B308B"/>
    <w:rsid w:val="4DDD7CA7"/>
    <w:rsid w:val="4E056F96"/>
    <w:rsid w:val="4E0B07C7"/>
    <w:rsid w:val="4F3B6C11"/>
    <w:rsid w:val="50964CC0"/>
    <w:rsid w:val="51566DD5"/>
    <w:rsid w:val="51C76AA8"/>
    <w:rsid w:val="5201085F"/>
    <w:rsid w:val="52860D64"/>
    <w:rsid w:val="547D1FCD"/>
    <w:rsid w:val="54F41FB5"/>
    <w:rsid w:val="57022CD7"/>
    <w:rsid w:val="58566D25"/>
    <w:rsid w:val="591C5F7E"/>
    <w:rsid w:val="599E4492"/>
    <w:rsid w:val="5ABB32FE"/>
    <w:rsid w:val="5B3255E5"/>
    <w:rsid w:val="5B81031A"/>
    <w:rsid w:val="5D081262"/>
    <w:rsid w:val="5D105DFA"/>
    <w:rsid w:val="5EEB29E3"/>
    <w:rsid w:val="619D5782"/>
    <w:rsid w:val="641A2F8A"/>
    <w:rsid w:val="659C46CE"/>
    <w:rsid w:val="66371979"/>
    <w:rsid w:val="66B0578F"/>
    <w:rsid w:val="66C41860"/>
    <w:rsid w:val="67A56C71"/>
    <w:rsid w:val="68593578"/>
    <w:rsid w:val="691E7587"/>
    <w:rsid w:val="692377D1"/>
    <w:rsid w:val="696075A1"/>
    <w:rsid w:val="6AB204F0"/>
    <w:rsid w:val="6B012E80"/>
    <w:rsid w:val="6B106FC5"/>
    <w:rsid w:val="6B59096C"/>
    <w:rsid w:val="6BFF3ABC"/>
    <w:rsid w:val="6C88775B"/>
    <w:rsid w:val="6CBE654B"/>
    <w:rsid w:val="718030F6"/>
    <w:rsid w:val="719419B7"/>
    <w:rsid w:val="72B017B9"/>
    <w:rsid w:val="737F5E77"/>
    <w:rsid w:val="73E57241"/>
    <w:rsid w:val="76394820"/>
    <w:rsid w:val="78800AB6"/>
    <w:rsid w:val="798C1852"/>
    <w:rsid w:val="7A1E397E"/>
    <w:rsid w:val="7A3B79B9"/>
    <w:rsid w:val="7A9B00F7"/>
    <w:rsid w:val="7AAD3E14"/>
    <w:rsid w:val="7AF3748B"/>
    <w:rsid w:val="7B4C0530"/>
    <w:rsid w:val="7C2253BC"/>
    <w:rsid w:val="7E834226"/>
    <w:rsid w:val="7F166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0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qFormat/>
    <w:uiPriority w:val="99"/>
    <w:pPr>
      <w:spacing w:line="380" w:lineRule="exact"/>
    </w:pPr>
    <w:rPr>
      <w:kern w:val="0"/>
      <w:sz w:val="24"/>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qFormat/>
    <w:uiPriority w:val="0"/>
    <w:rPr>
      <w:rFonts w:ascii="宋体" w:hAnsi="Courier New" w:cs="Century"/>
      <w:szCs w:val="21"/>
    </w:rPr>
  </w:style>
  <w:style w:type="paragraph" w:styleId="18">
    <w:name w:val="toc 8"/>
    <w:basedOn w:val="1"/>
    <w:next w:val="1"/>
    <w:unhideWhenUsed/>
    <w:qFormat/>
    <w:uiPriority w:val="39"/>
    <w:pPr>
      <w:spacing w:after="100"/>
      <w:ind w:left="1540"/>
    </w:pPr>
  </w:style>
  <w:style w:type="paragraph" w:styleId="19">
    <w:name w:val="endnote text"/>
    <w:basedOn w:val="1"/>
    <w:link w:val="191"/>
    <w:semiHidden/>
    <w:unhideWhenUsed/>
    <w:qFormat/>
    <w:uiPriority w:val="99"/>
    <w:pPr>
      <w:spacing w:after="0" w:line="240" w:lineRule="auto"/>
    </w:pPr>
    <w:rPr>
      <w:sz w:val="20"/>
      <w:szCs w:val="20"/>
    </w:rPr>
  </w:style>
  <w:style w:type="paragraph" w:styleId="20">
    <w:name w:val="footer"/>
    <w:basedOn w:val="1"/>
    <w:link w:val="189"/>
    <w:unhideWhenUsed/>
    <w:qFormat/>
    <w:uiPriority w:val="99"/>
    <w:pPr>
      <w:tabs>
        <w:tab w:val="center" w:pos="4844"/>
        <w:tab w:val="right" w:pos="9689"/>
      </w:tabs>
      <w:spacing w:after="0" w:line="240" w:lineRule="auto"/>
    </w:pPr>
  </w:style>
  <w:style w:type="paragraph" w:styleId="21">
    <w:name w:val="header"/>
    <w:basedOn w:val="1"/>
    <w:link w:val="188"/>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0"/>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14:textFill>
        <w14:solidFill>
          <w14:schemeClr w14:val="hlink"/>
        </w14:solidFill>
      </w14:textFill>
    </w:rPr>
  </w:style>
  <w:style w:type="character" w:styleId="39">
    <w:name w:val="footnote reference"/>
    <w:basedOn w:val="33"/>
    <w:semiHidden/>
    <w:unhideWhenUsed/>
    <w:qFormat/>
    <w:uiPriority w:val="99"/>
    <w:rPr>
      <w:vertAlign w:val="superscript"/>
    </w:rPr>
  </w:style>
  <w:style w:type="paragraph" w:customStyle="1" w:styleId="40">
    <w:name w:val="标题 21"/>
    <w:basedOn w:val="1"/>
    <w:next w:val="1"/>
    <w:link w:val="204"/>
    <w:qFormat/>
    <w:uiPriority w:val="0"/>
    <w:pPr>
      <w:keepNext/>
      <w:keepLines/>
      <w:spacing w:before="260" w:after="260" w:line="416" w:lineRule="auto"/>
      <w:outlineLvl w:val="1"/>
    </w:pPr>
    <w:rPr>
      <w:rFonts w:ascii="Arial" w:hAnsi="Arial" w:eastAsia="黑体"/>
      <w:b/>
      <w:bCs/>
      <w:sz w:val="32"/>
      <w:szCs w:val="32"/>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3"/>
    <w:qFormat/>
    <w:uiPriority w:val="9"/>
    <w:rPr>
      <w:rFonts w:ascii="Arial" w:hAnsi="Arial" w:eastAsia="Arial" w:cs="Arial"/>
      <w:color w:val="376092" w:themeColor="accent1" w:themeShade="BF"/>
      <w:sz w:val="40"/>
      <w:szCs w:val="40"/>
    </w:rPr>
  </w:style>
  <w:style w:type="character" w:customStyle="1" w:styleId="167">
    <w:name w:val="Heading 2 Char"/>
    <w:basedOn w:val="33"/>
    <w:link w:val="4"/>
    <w:qFormat/>
    <w:uiPriority w:val="9"/>
    <w:rPr>
      <w:rFonts w:ascii="Arial" w:hAnsi="Arial" w:eastAsia="Arial" w:cs="Arial"/>
      <w:color w:val="376092" w:themeColor="accent1" w:themeShade="BF"/>
      <w:sz w:val="32"/>
      <w:szCs w:val="32"/>
    </w:rPr>
  </w:style>
  <w:style w:type="character" w:customStyle="1" w:styleId="168">
    <w:name w:val="Heading 3 Char"/>
    <w:basedOn w:val="33"/>
    <w:link w:val="5"/>
    <w:qFormat/>
    <w:uiPriority w:val="9"/>
    <w:rPr>
      <w:rFonts w:ascii="Arial" w:hAnsi="Arial" w:eastAsia="Arial" w:cs="Arial"/>
      <w:color w:val="376092" w:themeColor="accent1" w:themeShade="BF"/>
      <w:sz w:val="28"/>
      <w:szCs w:val="28"/>
    </w:rPr>
  </w:style>
  <w:style w:type="character" w:customStyle="1" w:styleId="169">
    <w:name w:val="Heading 4 Char"/>
    <w:basedOn w:val="33"/>
    <w:link w:val="6"/>
    <w:qFormat/>
    <w:uiPriority w:val="9"/>
    <w:rPr>
      <w:rFonts w:ascii="Arial" w:hAnsi="Arial" w:eastAsia="Arial" w:cs="Arial"/>
      <w:i/>
      <w:iCs/>
      <w:color w:val="376092" w:themeColor="accent1" w:themeShade="BF"/>
    </w:rPr>
  </w:style>
  <w:style w:type="character" w:customStyle="1" w:styleId="170">
    <w:name w:val="Heading 5 Char"/>
    <w:basedOn w:val="33"/>
    <w:link w:val="7"/>
    <w:qFormat/>
    <w:uiPriority w:val="9"/>
    <w:rPr>
      <w:rFonts w:ascii="Arial" w:hAnsi="Arial" w:eastAsia="Arial" w:cs="Arial"/>
      <w:color w:val="376092" w:themeColor="accent1" w:themeShade="BF"/>
    </w:rPr>
  </w:style>
  <w:style w:type="character" w:customStyle="1" w:styleId="171">
    <w:name w:val="Heading 6 Char"/>
    <w:basedOn w:val="33"/>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3"/>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3"/>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3"/>
    <w:link w:val="177"/>
    <w:qFormat/>
    <w:uiPriority w:val="29"/>
    <w:rPr>
      <w:i/>
      <w:iCs/>
      <w:color w:val="404040" w:themeColor="text1" w:themeTint="BF"/>
      <w14:textFill>
        <w14:solidFill>
          <w14:schemeClr w14:val="tx1">
            <w14:lumMod w14:val="75000"/>
            <w14:lumOff w14:val="25000"/>
          </w14:schemeClr>
        </w14:solidFill>
      </w14:textFill>
    </w:rPr>
  </w:style>
  <w:style w:type="paragraph" w:styleId="179">
    <w:name w:val="List Paragraph"/>
    <w:basedOn w:val="1"/>
    <w:qFormat/>
    <w:uiPriority w:val="34"/>
    <w:pPr>
      <w:ind w:left="720"/>
      <w:contextualSpacing/>
    </w:pPr>
  </w:style>
  <w:style w:type="character" w:customStyle="1" w:styleId="180">
    <w:name w:val="Intense Emphasis"/>
    <w:basedOn w:val="33"/>
    <w:qFormat/>
    <w:uiPriority w:val="21"/>
    <w:rPr>
      <w:i/>
      <w:iCs/>
      <w:color w:val="376092"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2">
    <w:name w:val="Intense Quote Char"/>
    <w:basedOn w:val="33"/>
    <w:link w:val="181"/>
    <w:qFormat/>
    <w:uiPriority w:val="30"/>
    <w:rPr>
      <w:i/>
      <w:iCs/>
      <w:color w:val="376092" w:themeColor="accent1" w:themeShade="BF"/>
    </w:rPr>
  </w:style>
  <w:style w:type="character" w:customStyle="1" w:styleId="183">
    <w:name w:val="Intense Reference"/>
    <w:basedOn w:val="33"/>
    <w:qFormat/>
    <w:uiPriority w:val="32"/>
    <w:rPr>
      <w:b/>
      <w:bCs/>
      <w:smallCaps/>
      <w:color w:val="376092"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3"/>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3"/>
    <w:qFormat/>
    <w:uiPriority w:val="33"/>
    <w:rPr>
      <w:b/>
      <w:bCs/>
      <w:i/>
      <w:iCs/>
      <w:spacing w:val="5"/>
    </w:rPr>
  </w:style>
  <w:style w:type="character" w:customStyle="1" w:styleId="188">
    <w:name w:val="Header Char"/>
    <w:basedOn w:val="33"/>
    <w:link w:val="21"/>
    <w:qFormat/>
    <w:uiPriority w:val="99"/>
  </w:style>
  <w:style w:type="character" w:customStyle="1" w:styleId="189">
    <w:name w:val="Footer Char"/>
    <w:basedOn w:val="33"/>
    <w:link w:val="20"/>
    <w:qFormat/>
    <w:uiPriority w:val="99"/>
  </w:style>
  <w:style w:type="character" w:customStyle="1" w:styleId="190">
    <w:name w:val="Footnote Text Char"/>
    <w:basedOn w:val="33"/>
    <w:link w:val="25"/>
    <w:semiHidden/>
    <w:qFormat/>
    <w:uiPriority w:val="99"/>
    <w:rPr>
      <w:sz w:val="20"/>
      <w:szCs w:val="20"/>
    </w:rPr>
  </w:style>
  <w:style w:type="character" w:customStyle="1" w:styleId="191">
    <w:name w:val="Endnote Text Char"/>
    <w:basedOn w:val="33"/>
    <w:link w:val="19"/>
    <w:semiHidden/>
    <w:qFormat/>
    <w:uiPriority w:val="99"/>
    <w:rPr>
      <w:sz w:val="20"/>
      <w:szCs w:val="20"/>
    </w:rPr>
  </w:style>
  <w:style w:type="character" w:styleId="192">
    <w:name w:val="Placeholder Text"/>
    <w:basedOn w:val="33"/>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link w:val="205"/>
    <w:qFormat/>
    <w:uiPriority w:val="0"/>
    <w:pPr>
      <w:keepNext/>
      <w:keepLines/>
      <w:spacing w:before="340" w:after="330" w:line="578" w:lineRule="auto"/>
      <w:outlineLvl w:val="0"/>
    </w:pPr>
    <w:rPr>
      <w:b/>
      <w:bCs/>
      <w:sz w:val="44"/>
      <w:szCs w:val="44"/>
    </w:rPr>
  </w:style>
  <w:style w:type="paragraph" w:customStyle="1" w:styleId="195">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6">
    <w:name w:val="标题 51"/>
    <w:basedOn w:val="1"/>
    <w:next w:val="197"/>
    <w:link w:val="207"/>
    <w:qFormat/>
    <w:uiPriority w:val="0"/>
    <w:pPr>
      <w:keepNext/>
      <w:keepLines/>
      <w:numPr>
        <w:ilvl w:val="4"/>
        <w:numId w:val="1"/>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1"/>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1"/>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2 Char"/>
    <w:link w:val="40"/>
    <w:qFormat/>
    <w:uiPriority w:val="0"/>
    <w:rPr>
      <w:rFonts w:ascii="Arial" w:hAnsi="Arial" w:eastAsia="黑体" w:cs="Times New Roman"/>
      <w:b/>
      <w:bCs/>
      <w:sz w:val="32"/>
      <w:szCs w:val="32"/>
    </w:rPr>
  </w:style>
  <w:style w:type="character" w:customStyle="1" w:styleId="205">
    <w:name w:val="标题 1 Char"/>
    <w:link w:val="194"/>
    <w:qFormat/>
    <w:uiPriority w:val="0"/>
    <w:rPr>
      <w:rFonts w:ascii="Times New Roman" w:hAnsi="Times New Roman" w:eastAsia="宋体" w:cs="Times New Roman"/>
      <w:b/>
      <w:bCs/>
      <w:sz w:val="44"/>
      <w:szCs w:val="44"/>
    </w:rPr>
  </w:style>
  <w:style w:type="character" w:customStyle="1" w:styleId="206">
    <w:name w:val="标题 3 Char"/>
    <w:link w:val="195"/>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link w:val="222"/>
    <w:qFormat/>
    <w:uiPriority w:val="99"/>
    <w:pPr>
      <w:spacing w:line="380" w:lineRule="exact"/>
    </w:pPr>
    <w:rPr>
      <w:sz w:val="24"/>
    </w:rPr>
  </w:style>
  <w:style w:type="character" w:customStyle="1" w:styleId="222">
    <w:name w:val="正文文本 Char"/>
    <w:link w:val="221"/>
    <w:qFormat/>
    <w:uiPriority w:val="99"/>
    <w:rPr>
      <w:rFonts w:ascii="Times New Roman" w:hAnsi="Times New Roman" w:eastAsia="宋体" w:cs="Times New Roman"/>
      <w:sz w:val="24"/>
      <w:szCs w:val="24"/>
    </w:rPr>
  </w:style>
  <w:style w:type="paragraph" w:customStyle="1" w:styleId="223">
    <w:name w:val="正文文本缩进1"/>
    <w:basedOn w:val="1"/>
    <w:link w:val="224"/>
    <w:qFormat/>
    <w:uiPriority w:val="0"/>
    <w:pPr>
      <w:ind w:firstLine="830"/>
    </w:pPr>
    <w:rPr>
      <w:rFonts w:ascii="仿宋_GB2312" w:eastAsia="仿宋_GB2312"/>
      <w:sz w:val="32"/>
      <w:szCs w:val="20"/>
    </w:rPr>
  </w:style>
  <w:style w:type="character" w:customStyle="1" w:styleId="224">
    <w:name w:val="正文文本缩进 Char"/>
    <w:link w:val="223"/>
    <w:qFormat/>
    <w:uiPriority w:val="0"/>
    <w:rPr>
      <w:rFonts w:ascii="仿宋_GB2312" w:hAnsi="Times New Roman" w:eastAsia="仿宋_GB2312" w:cs="Times New Roman"/>
      <w:sz w:val="32"/>
      <w:szCs w:val="20"/>
    </w:rPr>
  </w:style>
  <w:style w:type="paragraph" w:customStyle="1" w:styleId="225">
    <w:name w:val="列表编号 31"/>
    <w:basedOn w:val="1"/>
    <w:qFormat/>
    <w:uiPriority w:val="0"/>
    <w:pPr>
      <w:numPr>
        <w:ilvl w:val="0"/>
        <w:numId w:val="2"/>
      </w:numPr>
    </w:pPr>
  </w:style>
  <w:style w:type="paragraph" w:customStyle="1" w:styleId="226">
    <w:name w:val="列表 21"/>
    <w:basedOn w:val="1"/>
    <w:qFormat/>
    <w:uiPriority w:val="0"/>
    <w:pPr>
      <w:ind w:left="100" w:hanging="200"/>
    </w:pPr>
    <w:rPr>
      <w:sz w:val="28"/>
    </w:rPr>
  </w:style>
  <w:style w:type="paragraph" w:customStyle="1" w:styleId="227">
    <w:name w:val="目录 51"/>
    <w:basedOn w:val="1"/>
    <w:next w:val="1"/>
    <w:unhideWhenUsed/>
    <w:qFormat/>
    <w:uiPriority w:val="39"/>
    <w:pPr>
      <w:ind w:left="1680"/>
    </w:pPr>
    <w:rPr>
      <w:rFonts w:ascii="Calibri" w:hAnsi="Calibri" w:eastAsia="宋体" w:cs="Times New Roman"/>
      <w:szCs w:val="22"/>
    </w:rPr>
  </w:style>
  <w:style w:type="paragraph" w:customStyle="1" w:styleId="228">
    <w:name w:val="目录 31"/>
    <w:basedOn w:val="1"/>
    <w:next w:val="1"/>
    <w:unhideWhenUsed/>
    <w:qFormat/>
    <w:uiPriority w:val="39"/>
    <w:pPr>
      <w:ind w:left="840"/>
    </w:pPr>
    <w:rPr>
      <w:rFonts w:ascii="Calibri" w:hAnsi="Calibri" w:eastAsia="宋体" w:cs="Times New Roman"/>
      <w:szCs w:val="22"/>
    </w:rPr>
  </w:style>
  <w:style w:type="paragraph" w:customStyle="1" w:styleId="229">
    <w:name w:val="纯文本11"/>
    <w:basedOn w:val="1"/>
    <w:link w:val="230"/>
    <w:qFormat/>
    <w:uiPriority w:val="0"/>
    <w:rPr>
      <w:rFonts w:ascii="宋体" w:hAnsi="Courier New"/>
      <w:sz w:val="20"/>
      <w:szCs w:val="21"/>
    </w:rPr>
  </w:style>
  <w:style w:type="character" w:customStyle="1" w:styleId="230">
    <w:name w:val="纯文本 Char1"/>
    <w:link w:val="229"/>
    <w:qFormat/>
    <w:uiPriority w:val="0"/>
    <w:rPr>
      <w:rFonts w:ascii="宋体" w:hAnsi="Courier New" w:eastAsia="宋体" w:cs="Courier New"/>
      <w:szCs w:val="21"/>
    </w:rPr>
  </w:style>
  <w:style w:type="paragraph" w:customStyle="1" w:styleId="231">
    <w:name w:val="目录 81"/>
    <w:basedOn w:val="1"/>
    <w:next w:val="1"/>
    <w:unhideWhenUsed/>
    <w:qFormat/>
    <w:uiPriority w:val="39"/>
    <w:pPr>
      <w:ind w:left="2940"/>
    </w:pPr>
    <w:rPr>
      <w:rFonts w:ascii="Calibri" w:hAnsi="Calibri" w:eastAsia="宋体" w:cs="Times New Roman"/>
      <w:szCs w:val="22"/>
    </w:rPr>
  </w:style>
  <w:style w:type="paragraph" w:customStyle="1" w:styleId="232">
    <w:name w:val="日期1"/>
    <w:basedOn w:val="1"/>
    <w:next w:val="1"/>
    <w:link w:val="233"/>
    <w:qFormat/>
    <w:uiPriority w:val="0"/>
    <w:pPr>
      <w:ind w:left="100"/>
    </w:pPr>
    <w:rPr>
      <w:rFonts w:ascii="宋体" w:hAnsi="Courier New"/>
      <w:sz w:val="20"/>
      <w:szCs w:val="21"/>
    </w:rPr>
  </w:style>
  <w:style w:type="character" w:customStyle="1" w:styleId="233">
    <w:name w:val="日期 Char"/>
    <w:link w:val="232"/>
    <w:qFormat/>
    <w:uiPriority w:val="0"/>
    <w:rPr>
      <w:rFonts w:ascii="宋体" w:hAnsi="Courier New" w:eastAsia="宋体" w:cs="Courier New"/>
      <w:szCs w:val="21"/>
    </w:rPr>
  </w:style>
  <w:style w:type="paragraph" w:customStyle="1" w:styleId="234">
    <w:name w:val="正文文本缩进 21"/>
    <w:basedOn w:val="1"/>
    <w:link w:val="235"/>
    <w:qFormat/>
    <w:uiPriority w:val="0"/>
    <w:pPr>
      <w:ind w:firstLine="630"/>
    </w:pPr>
    <w:rPr>
      <w:sz w:val="32"/>
      <w:szCs w:val="20"/>
    </w:rPr>
  </w:style>
  <w:style w:type="character" w:customStyle="1" w:styleId="235">
    <w:name w:val="正文文本缩进 2 Char"/>
    <w:link w:val="234"/>
    <w:qFormat/>
    <w:uiPriority w:val="0"/>
    <w:rPr>
      <w:rFonts w:ascii="Times New Roman" w:hAnsi="Times New Roman" w:eastAsia="宋体" w:cs="Times New Roman"/>
      <w:sz w:val="32"/>
      <w:szCs w:val="20"/>
    </w:rPr>
  </w:style>
  <w:style w:type="paragraph" w:customStyle="1" w:styleId="236">
    <w:name w:val="尾注文本1"/>
    <w:basedOn w:val="1"/>
    <w:link w:val="237"/>
    <w:unhideWhenUsed/>
    <w:qFormat/>
    <w:uiPriority w:val="99"/>
    <w:pPr>
      <w:jc w:val="left"/>
    </w:pPr>
  </w:style>
  <w:style w:type="character" w:customStyle="1" w:styleId="237">
    <w:name w:val="尾注文本 Char"/>
    <w:link w:val="236"/>
    <w:semiHidden/>
    <w:qFormat/>
    <w:uiPriority w:val="99"/>
    <w:rPr>
      <w:rFonts w:ascii="Times New Roman" w:hAnsi="Times New Roman"/>
      <w:sz w:val="21"/>
      <w:szCs w:val="24"/>
    </w:rPr>
  </w:style>
  <w:style w:type="paragraph" w:customStyle="1" w:styleId="238">
    <w:name w:val="批注框文本1"/>
    <w:basedOn w:val="1"/>
    <w:link w:val="239"/>
    <w:semiHidden/>
    <w:qFormat/>
    <w:uiPriority w:val="0"/>
    <w:rPr>
      <w:sz w:val="18"/>
      <w:szCs w:val="18"/>
    </w:rPr>
  </w:style>
  <w:style w:type="character" w:customStyle="1" w:styleId="239">
    <w:name w:val="批注框文本 Char"/>
    <w:link w:val="238"/>
    <w:semiHidden/>
    <w:qFormat/>
    <w:uiPriority w:val="0"/>
    <w:rPr>
      <w:rFonts w:ascii="Times New Roman" w:hAnsi="Times New Roman" w:eastAsia="宋体" w:cs="Times New Roman"/>
      <w:sz w:val="18"/>
      <w:szCs w:val="18"/>
    </w:rPr>
  </w:style>
  <w:style w:type="paragraph" w:customStyle="1" w:styleId="240">
    <w:name w:val="页脚1"/>
    <w:basedOn w:val="1"/>
    <w:link w:val="241"/>
    <w:unhideWhenUsed/>
    <w:qFormat/>
    <w:uiPriority w:val="99"/>
    <w:pPr>
      <w:tabs>
        <w:tab w:val="center" w:pos="4153"/>
        <w:tab w:val="right" w:pos="8306"/>
      </w:tabs>
      <w:jc w:val="left"/>
    </w:pPr>
    <w:rPr>
      <w:sz w:val="18"/>
      <w:szCs w:val="18"/>
    </w:rPr>
  </w:style>
  <w:style w:type="character" w:customStyle="1" w:styleId="241">
    <w:name w:val="页脚 Char"/>
    <w:link w:val="240"/>
    <w:qFormat/>
    <w:uiPriority w:val="99"/>
    <w:rPr>
      <w:sz w:val="18"/>
      <w:szCs w:val="18"/>
    </w:rPr>
  </w:style>
  <w:style w:type="paragraph" w:customStyle="1" w:styleId="242">
    <w:name w:val="页眉1"/>
    <w:basedOn w:val="1"/>
    <w:link w:val="243"/>
    <w:unhideWhenUsed/>
    <w:qFormat/>
    <w:uiPriority w:val="99"/>
    <w:pPr>
      <w:pBdr>
        <w:bottom w:val="single" w:color="000000" w:sz="6" w:space="1"/>
      </w:pBdr>
      <w:tabs>
        <w:tab w:val="center" w:pos="0"/>
        <w:tab w:val="left" w:pos="8306"/>
      </w:tabs>
      <w:jc w:val="center"/>
    </w:pPr>
    <w:rPr>
      <w:sz w:val="18"/>
      <w:szCs w:val="18"/>
    </w:rPr>
  </w:style>
  <w:style w:type="character" w:customStyle="1" w:styleId="243">
    <w:name w:val="页眉 Char"/>
    <w:link w:val="242"/>
    <w:qFormat/>
    <w:uiPriority w:val="99"/>
    <w:rPr>
      <w:rFonts w:ascii="Times New Roman" w:hAnsi="Times New Roman"/>
      <w:sz w:val="18"/>
      <w:szCs w:val="18"/>
    </w:rPr>
  </w:style>
  <w:style w:type="paragraph" w:customStyle="1" w:styleId="244">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5">
    <w:name w:val="目录 41"/>
    <w:basedOn w:val="1"/>
    <w:next w:val="1"/>
    <w:unhideWhenUsed/>
    <w:qFormat/>
    <w:uiPriority w:val="39"/>
    <w:pPr>
      <w:ind w:left="1260"/>
    </w:pPr>
    <w:rPr>
      <w:rFonts w:ascii="Calibri" w:hAnsi="Calibri" w:eastAsia="宋体" w:cs="Times New Roman"/>
      <w:szCs w:val="22"/>
    </w:rPr>
  </w:style>
  <w:style w:type="paragraph" w:customStyle="1" w:styleId="246">
    <w:name w:val="列表1"/>
    <w:basedOn w:val="1"/>
    <w:qFormat/>
    <w:uiPriority w:val="0"/>
    <w:pPr>
      <w:ind w:left="200" w:hanging="200"/>
    </w:pPr>
    <w:rPr>
      <w:sz w:val="28"/>
    </w:rPr>
  </w:style>
  <w:style w:type="paragraph" w:customStyle="1" w:styleId="247">
    <w:name w:val="脚注文本1"/>
    <w:basedOn w:val="1"/>
    <w:link w:val="248"/>
    <w:unhideWhenUsed/>
    <w:qFormat/>
    <w:uiPriority w:val="99"/>
    <w:pPr>
      <w:jc w:val="left"/>
    </w:pPr>
    <w:rPr>
      <w:sz w:val="18"/>
      <w:szCs w:val="18"/>
    </w:rPr>
  </w:style>
  <w:style w:type="character" w:customStyle="1" w:styleId="248">
    <w:name w:val="脚注文本 Char"/>
    <w:link w:val="247"/>
    <w:semiHidden/>
    <w:qFormat/>
    <w:uiPriority w:val="99"/>
    <w:rPr>
      <w:rFonts w:ascii="Times New Roman" w:hAnsi="Times New Roman"/>
      <w:sz w:val="18"/>
      <w:szCs w:val="18"/>
    </w:rPr>
  </w:style>
  <w:style w:type="paragraph" w:customStyle="1" w:styleId="249">
    <w:name w:val="目录 61"/>
    <w:basedOn w:val="1"/>
    <w:next w:val="1"/>
    <w:unhideWhenUsed/>
    <w:qFormat/>
    <w:uiPriority w:val="39"/>
    <w:pPr>
      <w:ind w:left="2100"/>
    </w:pPr>
    <w:rPr>
      <w:rFonts w:ascii="Calibri" w:hAnsi="Calibri" w:eastAsia="宋体" w:cs="Times New Roman"/>
      <w:szCs w:val="22"/>
    </w:rPr>
  </w:style>
  <w:style w:type="paragraph" w:customStyle="1" w:styleId="250">
    <w:name w:val="正文文本缩进 31"/>
    <w:basedOn w:val="1"/>
    <w:link w:val="251"/>
    <w:qFormat/>
    <w:uiPriority w:val="0"/>
    <w:pPr>
      <w:spacing w:after="120"/>
      <w:ind w:left="420"/>
    </w:pPr>
    <w:rPr>
      <w:sz w:val="16"/>
      <w:szCs w:val="16"/>
    </w:rPr>
  </w:style>
  <w:style w:type="character" w:customStyle="1" w:styleId="251">
    <w:name w:val="正文文本缩进 3 Char"/>
    <w:link w:val="250"/>
    <w:qFormat/>
    <w:uiPriority w:val="0"/>
    <w:rPr>
      <w:rFonts w:ascii="Times New Roman" w:hAnsi="Times New Roman" w:eastAsia="宋体" w:cs="Times New Roman"/>
      <w:sz w:val="16"/>
      <w:szCs w:val="16"/>
    </w:rPr>
  </w:style>
  <w:style w:type="paragraph" w:customStyle="1" w:styleId="252">
    <w:name w:val="目录 21"/>
    <w:basedOn w:val="1"/>
    <w:next w:val="1"/>
    <w:unhideWhenUsed/>
    <w:qFormat/>
    <w:uiPriority w:val="39"/>
    <w:pPr>
      <w:ind w:left="420"/>
    </w:pPr>
  </w:style>
  <w:style w:type="paragraph" w:customStyle="1" w:styleId="253">
    <w:name w:val="目录 91"/>
    <w:basedOn w:val="1"/>
    <w:next w:val="1"/>
    <w:unhideWhenUsed/>
    <w:qFormat/>
    <w:uiPriority w:val="39"/>
    <w:pPr>
      <w:ind w:left="3360"/>
    </w:pPr>
    <w:rPr>
      <w:rFonts w:ascii="Calibri" w:hAnsi="Calibri" w:eastAsia="宋体" w:cs="Times New Roman"/>
      <w:szCs w:val="22"/>
    </w:rPr>
  </w:style>
  <w:style w:type="paragraph" w:customStyle="1" w:styleId="254">
    <w:name w:val="正文文本 21"/>
    <w:basedOn w:val="1"/>
    <w:link w:val="255"/>
    <w:qFormat/>
    <w:uiPriority w:val="0"/>
    <w:pPr>
      <w:spacing w:after="120" w:line="480" w:lineRule="auto"/>
    </w:pPr>
    <w:rPr>
      <w:sz w:val="20"/>
    </w:rPr>
  </w:style>
  <w:style w:type="character" w:customStyle="1" w:styleId="255">
    <w:name w:val="正文文本 2 Char"/>
    <w:link w:val="254"/>
    <w:qFormat/>
    <w:uiPriority w:val="0"/>
    <w:rPr>
      <w:rFonts w:ascii="Times New Roman" w:hAnsi="Times New Roman" w:eastAsia="宋体" w:cs="Times New Roman"/>
      <w:szCs w:val="24"/>
    </w:rPr>
  </w:style>
  <w:style w:type="paragraph" w:customStyle="1" w:styleId="256">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7">
    <w:name w:val="索引 11"/>
    <w:basedOn w:val="1"/>
    <w:next w:val="1"/>
    <w:semiHidden/>
    <w:qFormat/>
    <w:uiPriority w:val="0"/>
    <w:pPr>
      <w:spacing w:line="400" w:lineRule="exact"/>
      <w:ind w:firstLine="420"/>
    </w:pPr>
    <w:rPr>
      <w:rFonts w:ascii="宋体" w:hAnsi="Courier New"/>
      <w:b/>
      <w:szCs w:val="20"/>
    </w:rPr>
  </w:style>
  <w:style w:type="paragraph" w:customStyle="1" w:styleId="258">
    <w:name w:val="标题1"/>
    <w:basedOn w:val="1"/>
    <w:next w:val="1"/>
    <w:link w:val="259"/>
    <w:qFormat/>
    <w:uiPriority w:val="10"/>
    <w:pPr>
      <w:spacing w:before="240" w:after="60"/>
      <w:jc w:val="center"/>
      <w:outlineLvl w:val="0"/>
    </w:pPr>
    <w:rPr>
      <w:rFonts w:ascii="Cambria" w:hAnsi="Cambria"/>
      <w:b/>
      <w:bCs/>
      <w:sz w:val="32"/>
      <w:szCs w:val="32"/>
    </w:rPr>
  </w:style>
  <w:style w:type="character" w:customStyle="1" w:styleId="259">
    <w:name w:val="标题 Char"/>
    <w:link w:val="258"/>
    <w:qFormat/>
    <w:uiPriority w:val="10"/>
    <w:rPr>
      <w:rFonts w:ascii="Cambria" w:hAnsi="Cambria" w:cs="Times New Roman"/>
      <w:b/>
      <w:bCs/>
      <w:sz w:val="32"/>
      <w:szCs w:val="32"/>
    </w:rPr>
  </w:style>
  <w:style w:type="paragraph" w:customStyle="1" w:styleId="260">
    <w:name w:val="批注主题1"/>
    <w:basedOn w:val="217"/>
    <w:next w:val="217"/>
    <w:link w:val="261"/>
    <w:unhideWhenUsed/>
    <w:qFormat/>
    <w:uiPriority w:val="99"/>
    <w:rPr>
      <w:b/>
      <w:bCs/>
    </w:rPr>
  </w:style>
  <w:style w:type="character" w:customStyle="1" w:styleId="261">
    <w:name w:val="批注主题 Char"/>
    <w:link w:val="260"/>
    <w:semiHidden/>
    <w:qFormat/>
    <w:uiPriority w:val="99"/>
    <w:rPr>
      <w:rFonts w:ascii="Times New Roman" w:hAnsi="Times New Roman"/>
      <w:b/>
      <w:bCs/>
      <w:sz w:val="21"/>
      <w:szCs w:val="24"/>
    </w:rPr>
  </w:style>
  <w:style w:type="table" w:customStyle="1" w:styleId="262">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3">
    <w:name w:val="要点1"/>
    <w:link w:val="1"/>
    <w:qFormat/>
    <w:uiPriority w:val="22"/>
    <w:rPr>
      <w:b/>
      <w:bCs/>
    </w:rPr>
  </w:style>
  <w:style w:type="character" w:customStyle="1" w:styleId="264">
    <w:name w:val="尾注引用1"/>
    <w:link w:val="1"/>
    <w:unhideWhenUsed/>
    <w:qFormat/>
    <w:uiPriority w:val="99"/>
    <w:rPr>
      <w:vertAlign w:val="superscript"/>
    </w:rPr>
  </w:style>
  <w:style w:type="character" w:customStyle="1" w:styleId="265">
    <w:name w:val="页码1"/>
    <w:link w:val="1"/>
    <w:qFormat/>
    <w:uiPriority w:val="0"/>
  </w:style>
  <w:style w:type="character" w:customStyle="1" w:styleId="266">
    <w:name w:val="已访问的超链接1"/>
    <w:link w:val="1"/>
    <w:qFormat/>
    <w:uiPriority w:val="0"/>
    <w:rPr>
      <w:color w:val="800080"/>
      <w:u w:val="single"/>
    </w:rPr>
  </w:style>
  <w:style w:type="character" w:customStyle="1" w:styleId="267">
    <w:name w:val="强调1"/>
    <w:link w:val="1"/>
    <w:qFormat/>
    <w:uiPriority w:val="20"/>
    <w:rPr>
      <w:i/>
      <w:iCs/>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character" w:customStyle="1" w:styleId="271">
    <w:name w:val="批注文字 Char1"/>
    <w:link w:val="1"/>
    <w:semiHidden/>
    <w:qFormat/>
    <w:uiPriority w:val="0"/>
    <w:rPr>
      <w:rFonts w:ascii="Times New Roman" w:hAnsi="Times New Roman"/>
      <w:sz w:val="21"/>
      <w:szCs w:val="24"/>
    </w:rPr>
  </w:style>
  <w:style w:type="character" w:customStyle="1" w:styleId="272">
    <w:name w:val="case31"/>
    <w:link w:val="1"/>
    <w:qFormat/>
    <w:uiPriority w:val="0"/>
    <w:rPr>
      <w:sz w:val="21"/>
      <w:szCs w:val="21"/>
    </w:rPr>
  </w:style>
  <w:style w:type="character" w:customStyle="1" w:styleId="273">
    <w:name w:val="批注文字 Char"/>
    <w:link w:val="1"/>
    <w:qFormat/>
    <w:uiPriority w:val="99"/>
    <w:rPr>
      <w:rFonts w:ascii="Times New Roman" w:hAnsi="Times New Roman"/>
      <w:sz w:val="21"/>
      <w:szCs w:val="24"/>
    </w:rPr>
  </w:style>
  <w:style w:type="character" w:customStyle="1" w:styleId="274">
    <w:name w:val="纯文本 Char"/>
    <w:link w:val="1"/>
    <w:qFormat/>
    <w:uiPriority w:val="0"/>
    <w:rPr>
      <w:rFonts w:ascii="宋体" w:hAnsi="Courier New" w:eastAsia="宋体"/>
      <w:sz w:val="21"/>
      <w:lang w:val="en-US" w:eastAsia="zh-CN" w:bidi="ar-SA"/>
    </w:rPr>
  </w:style>
  <w:style w:type="character" w:customStyle="1" w:styleId="275">
    <w:name w:val="纯文本 字符1"/>
    <w:link w:val="1"/>
    <w:qFormat/>
    <w:uiPriority w:val="0"/>
    <w:rPr>
      <w:rFonts w:ascii="宋体" w:hAnsi="Courier New"/>
    </w:rPr>
  </w:style>
  <w:style w:type="character" w:customStyle="1" w:styleId="276">
    <w:name w:val="批注文字 字符1"/>
    <w:link w:val="1"/>
    <w:qFormat/>
    <w:uiPriority w:val="0"/>
    <w:rPr>
      <w:rFonts w:ascii="Times New Roman" w:hAnsi="Times New Roman"/>
      <w:sz w:val="21"/>
      <w:szCs w:val="24"/>
    </w:rPr>
  </w:style>
  <w:style w:type="character" w:customStyle="1" w:styleId="277">
    <w:name w:val="正文文本 Char1"/>
    <w:link w:val="1"/>
    <w:semiHidden/>
    <w:qFormat/>
    <w:uiPriority w:val="99"/>
    <w:rPr>
      <w:sz w:val="24"/>
      <w:szCs w:val="24"/>
    </w:rPr>
  </w:style>
  <w:style w:type="character" w:customStyle="1" w:styleId="278">
    <w:name w:val="apple-style-span"/>
    <w:link w:val="1"/>
    <w:qFormat/>
    <w:uiPriority w:val="0"/>
  </w:style>
  <w:style w:type="character" w:customStyle="1" w:styleId="279">
    <w:name w:val="textcontents"/>
    <w:link w:val="1"/>
    <w:qFormat/>
    <w:uiPriority w:val="0"/>
  </w:style>
  <w:style w:type="character" w:customStyle="1" w:styleId="280">
    <w:name w:val="普通文字 Char Char2"/>
    <w:link w:val="1"/>
    <w:qFormat/>
    <w:uiPriority w:val="0"/>
    <w:rPr>
      <w:rFonts w:ascii="宋体" w:hAnsi="Courier New" w:eastAsia="宋体"/>
      <w:sz w:val="21"/>
      <w:lang w:val="en-US" w:eastAsia="zh-CN" w:bidi="ar-SA"/>
    </w:rPr>
  </w:style>
  <w:style w:type="character" w:customStyle="1" w:styleId="281">
    <w:name w:val="标题 5 Char"/>
    <w:link w:val="1"/>
    <w:qFormat/>
    <w:uiPriority w:val="0"/>
    <w:rPr>
      <w:b/>
      <w:sz w:val="28"/>
      <w:szCs w:val="24"/>
    </w:rPr>
  </w:style>
  <w:style w:type="character" w:customStyle="1" w:styleId="282">
    <w:name w:val="批注文字 字符"/>
    <w:link w:val="1"/>
    <w:qFormat/>
    <w:uiPriority w:val="0"/>
    <w:rPr>
      <w:rFonts w:ascii="Times New Roman" w:hAnsi="Times New Roman"/>
      <w:sz w:val="21"/>
      <w:szCs w:val="24"/>
    </w:rPr>
  </w:style>
  <w:style w:type="character" w:customStyle="1" w:styleId="283">
    <w:name w:val="标题 1 字符"/>
    <w:link w:val="1"/>
    <w:qFormat/>
    <w:uiPriority w:val="9"/>
    <w:rPr>
      <w:rFonts w:ascii="Times New Roman" w:hAnsi="Times New Roman" w:eastAsia="宋体" w:cs="Times New Roman"/>
      <w:b/>
      <w:bCs/>
      <w:sz w:val="44"/>
      <w:szCs w:val="44"/>
    </w:rPr>
  </w:style>
  <w:style w:type="character" w:customStyle="1" w:styleId="284">
    <w:name w:val="纯文本 字符"/>
    <w:link w:val="1"/>
    <w:qFormat/>
    <w:uiPriority w:val="0"/>
    <w:rPr>
      <w:rFonts w:ascii="宋体" w:hAnsi="Courier New" w:eastAsia="宋体" w:cs="Courier New"/>
      <w:szCs w:val="21"/>
    </w:rPr>
  </w:style>
  <w:style w:type="character" w:customStyle="1" w:styleId="285">
    <w:name w:val="headline-content4"/>
    <w:link w:val="1"/>
    <w:qFormat/>
    <w:uiPriority w:val="0"/>
  </w:style>
  <w:style w:type="character" w:customStyle="1" w:styleId="286">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87">
    <w:name w:val="正文文本缩进 字符"/>
    <w:link w:val="1"/>
    <w:qFormat/>
    <w:uiPriority w:val="0"/>
    <w:rPr>
      <w:rFonts w:ascii="仿宋_GB2312" w:hAnsi="Times New Roman" w:eastAsia="仿宋_GB2312" w:cs="Times New Roman"/>
      <w:sz w:val="32"/>
      <w:szCs w:val="20"/>
    </w:rPr>
  </w:style>
  <w:style w:type="paragraph" w:customStyle="1" w:styleId="288">
    <w:name w:val="Char1"/>
    <w:basedOn w:val="1"/>
    <w:qFormat/>
    <w:uiPriority w:val="0"/>
    <w:rPr>
      <w:szCs w:val="21"/>
    </w:rPr>
  </w:style>
  <w:style w:type="paragraph" w:customStyle="1" w:styleId="289">
    <w:name w:val="列出段落"/>
    <w:basedOn w:val="1"/>
    <w:qFormat/>
    <w:uiPriority w:val="34"/>
    <w:pPr>
      <w:ind w:firstLine="420"/>
    </w:pPr>
  </w:style>
  <w:style w:type="paragraph" w:customStyle="1" w:styleId="290">
    <w:name w:val="样式 标题 2 + Times New Roman 四号 非加粗 段前: 5 磅 段后: 0 磅 行距: 固定值 20..."/>
    <w:basedOn w:val="40"/>
    <w:qFormat/>
    <w:uiPriority w:val="0"/>
    <w:pPr>
      <w:spacing w:before="100" w:after="0" w:line="400" w:lineRule="exact"/>
    </w:pPr>
    <w:rPr>
      <w:rFonts w:ascii="Times New Roman" w:hAnsi="Times New Roman" w:cs="宋体"/>
      <w:b w:val="0"/>
      <w:bCs w:val="0"/>
      <w:sz w:val="28"/>
      <w:szCs w:val="20"/>
    </w:rPr>
  </w:style>
  <w:style w:type="paragraph" w:customStyle="1" w:styleId="291">
    <w:name w:val="默认段落字体 Para Char Char Char Char Char Char Char Char Char1 Char Char Char Char"/>
    <w:basedOn w:val="1"/>
    <w:qFormat/>
    <w:uiPriority w:val="0"/>
    <w:rPr>
      <w:rFonts w:ascii="Tahoma" w:hAnsi="Tahoma"/>
      <w:sz w:val="24"/>
      <w:szCs w:val="20"/>
    </w:rPr>
  </w:style>
  <w:style w:type="paragraph" w:customStyle="1" w:styleId="292">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3">
    <w:name w:val="Table Paragraph"/>
    <w:basedOn w:val="1"/>
    <w:qFormat/>
    <w:uiPriority w:val="1"/>
    <w:pPr>
      <w:jc w:val="left"/>
    </w:pPr>
    <w:rPr>
      <w:rFonts w:ascii="Calibri" w:hAnsi="Calibri" w:eastAsia="宋体" w:cs="Times New Roman"/>
      <w:sz w:val="22"/>
      <w:szCs w:val="22"/>
      <w:lang w:eastAsia="en-US"/>
    </w:rPr>
  </w:style>
  <w:style w:type="paragraph" w:customStyle="1" w:styleId="29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5">
    <w:name w:val="表格"/>
    <w:basedOn w:val="1"/>
    <w:qFormat/>
    <w:uiPriority w:val="0"/>
    <w:pPr>
      <w:spacing w:line="400" w:lineRule="exact"/>
    </w:pPr>
    <w:rPr>
      <w:sz w:val="24"/>
    </w:rPr>
  </w:style>
  <w:style w:type="paragraph" w:customStyle="1" w:styleId="296">
    <w:name w:val="样式 首行缩进:  2 字符"/>
    <w:basedOn w:val="1"/>
    <w:qFormat/>
    <w:uiPriority w:val="0"/>
    <w:pPr>
      <w:spacing w:line="400" w:lineRule="exact"/>
      <w:ind w:firstLine="200"/>
    </w:pPr>
    <w:rPr>
      <w:rFonts w:cs="宋体"/>
      <w:sz w:val="24"/>
    </w:rPr>
  </w:style>
  <w:style w:type="paragraph" w:customStyle="1" w:styleId="297">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98">
    <w:name w:val="样式 标题 3 + (中文) 黑体 小四 非加粗 段前: 7.8 磅 段后: 0 磅 行距: 固定值 20 磅"/>
    <w:basedOn w:val="195"/>
    <w:qFormat/>
    <w:uiPriority w:val="0"/>
    <w:pPr>
      <w:spacing w:before="0" w:after="0" w:line="400" w:lineRule="exact"/>
    </w:pPr>
    <w:rPr>
      <w:rFonts w:eastAsia="黑体" w:cs="宋体"/>
      <w:b w:val="0"/>
      <w:bCs w:val="0"/>
      <w:sz w:val="24"/>
      <w:szCs w:val="20"/>
    </w:rPr>
  </w:style>
  <w:style w:type="paragraph" w:customStyle="1" w:styleId="299">
    <w:name w:val="正文首行缩进两字符"/>
    <w:basedOn w:val="1"/>
    <w:qFormat/>
    <w:uiPriority w:val="0"/>
    <w:pPr>
      <w:spacing w:line="360" w:lineRule="auto"/>
      <w:ind w:firstLine="200"/>
    </w:pPr>
  </w:style>
  <w:style w:type="paragraph" w:customStyle="1" w:styleId="300">
    <w:name w:val="正文段"/>
    <w:basedOn w:val="1"/>
    <w:qFormat/>
    <w:uiPriority w:val="0"/>
    <w:pPr>
      <w:widowControl/>
      <w:spacing w:after="50"/>
      <w:ind w:firstLine="200"/>
    </w:pPr>
    <w:rPr>
      <w:sz w:val="24"/>
      <w:szCs w:val="20"/>
    </w:rPr>
  </w:style>
  <w:style w:type="table" w:customStyle="1" w:styleId="301">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2">
    <w:name w:val="页脚 字符"/>
    <w:link w:val="1"/>
    <w:qFormat/>
    <w:uiPriority w:val="99"/>
  </w:style>
  <w:style w:type="character" w:customStyle="1" w:styleId="303">
    <w:name w:val="正文2 Char Char"/>
    <w:link w:val="304"/>
    <w:qFormat/>
    <w:uiPriority w:val="0"/>
    <w:rPr>
      <w:sz w:val="24"/>
    </w:rPr>
  </w:style>
  <w:style w:type="paragraph" w:customStyle="1" w:styleId="304">
    <w:name w:val="正文2"/>
    <w:basedOn w:val="1"/>
    <w:link w:val="303"/>
    <w:qFormat/>
    <w:uiPriority w:val="0"/>
    <w:pPr>
      <w:spacing w:before="156" w:line="360" w:lineRule="auto"/>
      <w:ind w:firstLine="510"/>
    </w:pPr>
    <w:rPr>
      <w:sz w:val="24"/>
      <w:szCs w:val="20"/>
    </w:rPr>
  </w:style>
  <w:style w:type="paragraph" w:customStyle="1" w:styleId="305">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6">
    <w:name w:val="表格文字 Char1"/>
    <w:link w:val="307"/>
    <w:qFormat/>
    <w:uiPriority w:val="0"/>
    <w:rPr>
      <w:bCs/>
      <w:spacing w:val="10"/>
      <w:sz w:val="24"/>
    </w:rPr>
  </w:style>
  <w:style w:type="paragraph" w:customStyle="1" w:styleId="307">
    <w:name w:val="表格文字"/>
    <w:basedOn w:val="1"/>
    <w:next w:val="221"/>
    <w:link w:val="306"/>
    <w:qFormat/>
    <w:uiPriority w:val="0"/>
    <w:pPr>
      <w:spacing w:before="25" w:after="25"/>
      <w:jc w:val="left"/>
    </w:pPr>
    <w:rPr>
      <w:bCs/>
      <w:spacing w:val="10"/>
      <w:sz w:val="24"/>
      <w:szCs w:val="20"/>
    </w:rPr>
  </w:style>
  <w:style w:type="paragraph" w:customStyle="1" w:styleId="308">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309">
    <w:name w:val="列出段落1"/>
    <w:basedOn w:val="1"/>
    <w:qFormat/>
    <w:uiPriority w:val="0"/>
    <w:pPr>
      <w:ind w:firstLine="420"/>
    </w:pPr>
    <w:rPr>
      <w:szCs w:val="21"/>
    </w:rPr>
  </w:style>
  <w:style w:type="paragraph" w:customStyle="1" w:styleId="310">
    <w:name w:val="Table Text"/>
    <w:basedOn w:val="1"/>
    <w:semiHidden/>
    <w:qFormat/>
    <w:uiPriority w:val="0"/>
    <w:rPr>
      <w:rFonts w:ascii="宋体" w:hAnsi="宋体" w:eastAsia="宋体" w:cs="宋体"/>
      <w:sz w:val="20"/>
      <w:szCs w:val="20"/>
      <w:lang w:val="en-US" w:eastAsia="en-US" w:bidi="ar-SA"/>
    </w:rPr>
  </w:style>
  <w:style w:type="paragraph" w:customStyle="1" w:styleId="311">
    <w:name w:val="Title1"/>
    <w:basedOn w:val="1"/>
    <w:next w:val="1"/>
    <w:qFormat/>
    <w:uiPriority w:val="0"/>
    <w:pPr>
      <w:jc w:val="center"/>
      <w:outlineLvl w:val="0"/>
    </w:pPr>
    <w:rPr>
      <w:rFonts w:ascii="Calibri Light" w:hAnsi="Calibri Light" w:eastAsia="宋体" w:cs="Times New Roman"/>
      <w:b/>
    </w:rPr>
  </w:style>
  <w:style w:type="paragraph" w:customStyle="1" w:styleId="312">
    <w:name w:val="纯文本1"/>
    <w:basedOn w:val="1"/>
    <w:next w:val="1"/>
    <w:qFormat/>
    <w:uiPriority w:val="0"/>
    <w:rPr>
      <w:rFonts w:ascii="宋体"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dcb49004-d14a-4b74-a584-1228496b0866</errorID>
      <errorWord>/）</errorWord>
      <group>L1_Punc</group>
      <groupName>标点问题</groupName>
      <ability>L2_Punc_CN</ability>
      <abilityName/>
      <candidateList>
        <item>）</item>
      </candidateList>
      <explain/>
      <paraID> 535F902</paraID>
      <start>78</start>
      <end>80</end>
      <status>unmodified</status>
      <modifiedWord/>
      <trackRevisions>false</trackRevisions>
    </reviewItem>
    <reviewItem>
      <errorID>2d35a748-bb17-45ce-b403-1440706fa24e</errorID>
      <errorWord>日至2026年</errorWord>
      <group>L1_Word</group>
      <groupName>字词问题</groupName>
      <ability>L2_Typo</ability>
      <abilityName>字词错误</abilityName>
      <candidateList>
        <item>日起至2026年</item>
      </candidateList>
      <explain/>
      <paraID>4E4AF11A</paraID>
      <start>13</start>
      <end>20</end>
      <status>unmodified</status>
      <modifiedWord/>
      <trackRevisions>false</trackRevisions>
    </reviewItem>
    <reviewItem>
      <errorID>d6bb9b5e-7825-45ce-9544-65d81abd0f20</errorID>
      <errorWord>上午00：00</errorWord>
      <group>L1_Knowledge</group>
      <groupName>知识性问题</groupName>
      <ability>L2_Time</ability>
      <abilityName>日期时间</abilityName>
      <candidateList/>
      <explain>时间与前缀不匹配，可能的时间前缀有“下午、晚上、凌晨、午夜”。</explain>
      <paraID>4E4AF11A</paraID>
      <start>29</start>
      <end>36</end>
      <status>unmodified</status>
      <modifiedWord/>
      <trackRevisions>false</trackRevisions>
    </reviewItem>
    <reviewItem>
      <errorID>9f8607ba-2203-45d9-b2fc-fd8e5dcbc87c</errorID>
      <errorWord>：</errorWord>
      <group>L1_Format</group>
      <groupName>格式问题</groupName>
      <ability>L2_HalfPunc_CN</ability>
      <abilityName/>
      <candidateList>
        <item>:</item>
      </candidateList>
      <explain>文本全半角错误。</explain>
      <paraID>4E4AF11A</paraID>
      <start>39</start>
      <end>40</end>
      <status>unmodified</status>
      <modifiedWord/>
      <trackRevisions>false</trackRevisions>
    </reviewItem>
    <reviewItem>
      <errorID>4c99bbab-a654-4fc7-b17f-fc15d57d93a3</errorID>
      <errorWord>：</errorWord>
      <group>L1_Format</group>
      <groupName>格式问题</groupName>
      <ability>L2_HalfPunc_CN</ability>
      <abilityName/>
      <candidateList>
        <item>:</item>
      </candidateList>
      <explain>文本全半角错误。</explain>
      <paraID>4E4AF11A</paraID>
      <start>47</start>
      <end>48</end>
      <status>unmodified</status>
      <modifiedWord/>
      <trackRevisions>false</trackRevisions>
    </reviewItem>
    <reviewItem>
      <errorID>ed7a99f8-89d6-45c8-97bf-8bc7e71c9cc6</errorID>
      <errorWord>：</errorWord>
      <group>L1_Format</group>
      <groupName>格式问题</groupName>
      <ability>L2_HalfPunc_CN</ability>
      <abilityName/>
      <candidateList>
        <item>:</item>
      </candidateList>
      <explain>文本全半角错误。</explain>
      <paraID>4E4AF11A</paraID>
      <start>53</start>
      <end>54</end>
      <status>unmodified</status>
      <modifiedWord/>
      <trackRevisions>false</trackRevisions>
    </reviewItem>
    <reviewItem>
      <errorID>13906001-81ca-4911-8356-359add363347</errorID>
      <errorWord>/）</errorWord>
      <group>L1_Punc</group>
      <groupName>标点问题</groupName>
      <ability>L2_Punc_CN</ability>
      <abilityName/>
      <candidateList>
        <item>）</item>
      </candidateList>
      <explain/>
      <paraID>39A63769</paraID>
      <start>45</start>
      <end>47</end>
      <status>unmodified</status>
      <modifiedWord/>
      <trackRevisions>false</trackRevisions>
    </reviewItem>
    <reviewItem>
      <errorID>6a66c3a8-6b5d-4146-a0fa-39cc5fcb79e3</errorID>
      <errorWord>/）</errorWord>
      <group>L1_Punc</group>
      <groupName>标点问题</groupName>
      <ability>L2_Punc_CN</ability>
      <abilityName/>
      <candidateList>
        <item>）</item>
      </candidateList>
      <explain/>
      <paraID>6186985A</paraID>
      <start>81</start>
      <end>83</end>
      <status>unmodified</status>
      <modifiedWord/>
      <trackRevisions>false</trackRevisions>
    </reviewItem>
    <reviewItem>
      <errorID>578e2cb9-323e-4161-a656-fe1f125f801b</errorID>
      <errorWord>：</errorWord>
      <group>L1_Format</group>
      <groupName>格式问题</groupName>
      <ability>L2_HalfPunc_CN</ability>
      <abilityName/>
      <candidateList>
        <item>:</item>
      </candidateList>
      <explain>文本全半角错误。</explain>
      <paraID>2091CE18</paraID>
      <start>24</start>
      <end>25</end>
      <status>unmodified</status>
      <modifiedWord/>
      <trackRevisions>false</trackRevisions>
    </reviewItem>
    <reviewItem>
      <errorID>07adc5e5-c846-4b81-bc6d-a50199812457</errorID>
      <errorWord>/）</errorWord>
      <group>L1_Punc</group>
      <groupName>标点问题</groupName>
      <ability>L2_Punc_CN</ability>
      <abilityName/>
      <candidateList>
        <item>）</item>
      </candidateList>
      <explain/>
      <paraID>2091CE18</paraID>
      <start>51</start>
      <end>53</end>
      <status>unmodified</status>
      <modifiedWord/>
      <trackRevisions>false</trackRevisions>
    </reviewItem>
    <reviewItem>
      <errorID>6951d41d-0aa0-4d03-a361-2775db52a3e6</errorID>
      <errorWord>/）</errorWord>
      <group>L1_Punc</group>
      <groupName>标点问题</groupName>
      <ability>L2_Punc_CN</ability>
      <abilityName/>
      <candidateList>
        <item>）</item>
      </candidateList>
      <explain/>
      <paraID>30454AE9</paraID>
      <start>39</start>
      <end>41</end>
      <status>unmodified</status>
      <modifiedWord/>
      <trackRevisions>false</trackRevisions>
    </reviewItem>
    <reviewItem>
      <errorID>57276807-af1e-4fc5-9935-2763446bf066</errorID>
      <errorWord>/）</errorWord>
      <group>L1_Punc</group>
      <groupName>标点问题</groupName>
      <ability>L2_Punc_CN</ability>
      <abilityName/>
      <candidateList>
        <item>）</item>
      </candidateList>
      <explain/>
      <paraID>30454AE9</paraID>
      <start>85</start>
      <end>87</end>
      <status>unmodified</status>
      <modifiedWord/>
      <trackRevisions>false</trackRevisions>
    </reviewItem>
    <reviewItem>
      <errorID>561b9414-8c1f-4a22-ad9b-f80ed81e36bb</errorID>
      <errorWord>(</errorWord>
      <group>L1_Format</group>
      <groupName>格式问题</groupName>
      <ability>L2_HalfPunc_CN</ability>
      <abilityName/>
      <candidateList>
        <item>（</item>
      </candidateList>
      <explain>文本全半角错误。</explain>
      <paraID>30454AE9</paraID>
      <start>106</start>
      <end>107</end>
      <status>unmodified</status>
      <modifiedWord/>
      <trackRevisions>false</trackRevisions>
    </reviewItem>
    <reviewItem>
      <errorID>fd0bee71-b965-4904-b2df-745c39f5f8bd</errorID>
      <errorWord>/）</errorWord>
      <group>L1_Punc</group>
      <groupName>标点问题</groupName>
      <ability>L2_Punc_CN</ability>
      <abilityName/>
      <candidateList>
        <item>）</item>
      </candidateList>
      <explain/>
      <paraID>30454AE9</paraID>
      <start>198</start>
      <end>200</end>
      <status>unmodified</status>
      <modifiedWord/>
      <trackRevisions>false</trackRevisions>
    </reviewItem>
    <reviewItem>
      <errorID>fa6215d4-33f5-4ff0-886c-a5837da33f03</errorID>
      <errorWord>/）</errorWord>
      <group>L1_Punc</group>
      <groupName>标点问题</groupName>
      <ability>L2_Punc_CN</ability>
      <abilityName/>
      <candidateList>
        <item>）</item>
      </candidateList>
      <explain/>
      <paraID>496C18A5</paraID>
      <start>62</start>
      <end>64</end>
      <status>unmodified</status>
      <modifiedWord/>
      <trackRevisions>false</trackRevisions>
    </reviewItem>
    <reviewItem>
      <errorID>9ef71768-a407-4394-82b2-0392ed9e5d3c</errorID>
      <errorWord>-</errorWord>
      <group>L1_Format</group>
      <groupName>格式问题</groupName>
      <ability>L2_HalfPunc_CN</ability>
      <abilityName/>
      <candidateList>
        <item>－</item>
      </candidateList>
      <explain>文本全半角错误。</explain>
      <paraID>496C18A5</paraID>
      <start>263</start>
      <end>264</end>
      <status>unmodified</status>
      <modifiedWord/>
      <trackRevisions>false</trackRevisions>
    </reviewItem>
    <reviewItem>
      <errorID>60b7314e-78b7-4091-90b2-7fa2ce42e927</errorID>
      <errorWord>-</errorWord>
      <group>L1_Format</group>
      <groupName>格式问题</groupName>
      <ability>L2_HalfPunc_CN</ability>
      <abilityName/>
      <candidateList>
        <item>－</item>
      </candidateList>
      <explain>文本全半角错误。</explain>
      <paraID>496C18A5</paraID>
      <start>268</start>
      <end>269</end>
      <status>unmodified</status>
      <modifiedWord/>
      <trackRevisions>false</trackRevisions>
    </reviewItem>
    <reviewItem>
      <errorID>9e6733f5-919b-4e9f-a225-0c849fc1925e</errorID>
      <errorWord>-</errorWord>
      <group>L1_Format</group>
      <groupName>格式问题</groupName>
      <ability>L2_HalfPunc_CN</ability>
      <abilityName/>
      <candidateList>
        <item>－</item>
      </candidateList>
      <explain>文本全半角错误。</explain>
      <paraID>496C18A5</paraID>
      <start>273</start>
      <end>274</end>
      <status>unmodified</status>
      <modifiedWord/>
      <trackRevisions>false</trackRevisions>
    </reviewItem>
    <reviewItem>
      <errorID>726b55ee-be8e-49bf-bbe6-f3ff2df3e08b</errorID>
      <errorWord>-</errorWord>
      <group>L1_Format</group>
      <groupName>格式问题</groupName>
      <ability>L2_HalfPunc_CN</ability>
      <abilityName/>
      <candidateList>
        <item>－</item>
      </candidateList>
      <explain>文本全半角错误。</explain>
      <paraID>496C18A5</paraID>
      <start>279</start>
      <end>280</end>
      <status>unmodified</status>
      <modifiedWord/>
      <trackRevisions>false</trackRevisions>
    </reviewItem>
    <reviewItem>
      <errorID>25e2964f-d7ad-40a8-a2cc-844da0b05b96</errorID>
      <errorWord>-</errorWord>
      <group>L1_Format</group>
      <groupName>格式问题</groupName>
      <ability>L2_HalfPunc_CN</ability>
      <abilityName/>
      <candidateList>
        <item>－</item>
      </candidateList>
      <explain>文本全半角错误。</explain>
      <paraID>496C18A5</paraID>
      <start>296</start>
      <end>297</end>
      <status>unmodified</status>
      <modifiedWord/>
      <trackRevisions>false</trackRevisions>
    </reviewItem>
    <reviewItem>
      <errorID>136b5b75-1e99-4828-89f0-a3342faf5dbd</errorID>
      <errorWord>-</errorWord>
      <group>L1_Format</group>
      <groupName>格式问题</groupName>
      <ability>L2_HalfPunc_CN</ability>
      <abilityName/>
      <candidateList>
        <item>－</item>
      </candidateList>
      <explain>文本全半角错误。</explain>
      <paraID> EC44A36</paraID>
      <start>108</start>
      <end>109</end>
      <status>unmodified</status>
      <modifiedWord/>
      <trackRevisions>false</trackRevisions>
    </reviewItem>
    <reviewItem>
      <errorID>19bda07d-1367-4d4b-9abb-072dda75cf3e</errorID>
      <errorWord>-</errorWord>
      <group>L1_Format</group>
      <groupName>格式问题</groupName>
      <ability>L2_HalfPunc_CN</ability>
      <abilityName/>
      <candidateList>
        <item>－</item>
      </candidateList>
      <explain>文本全半角错误。</explain>
      <paraID> EC44A36</paraID>
      <start>137</start>
      <end>138</end>
      <status>unmodified</status>
      <modifiedWord/>
      <trackRevisions>false</trackRevisions>
    </reviewItem>
    <reviewItem>
      <errorID>851735e0-89b3-4c3e-9787-0365d980d736</errorID>
      <errorWord>操作合</errorWord>
      <group>L1_Word</group>
      <groupName>字词问题</groupName>
      <ability>L2_Typo</ability>
      <abilityName>字词错误</abilityName>
      <candidateList>
        <item>操作台</item>
      </candidateList>
      <explain/>
      <paraID>4A90CF90</paraID>
      <start>9</start>
      <end>12</end>
      <status>unmodified</status>
      <modifiedWord/>
      <trackRevisions>false</trackRevisions>
    </reviewItem>
    <reviewItem>
      <errorID>dd2ea02d-225f-49f2-9930-d020a4617d4b</errorID>
      <errorWord>:</errorWord>
      <group>L1_Format</group>
      <groupName>格式问题</groupName>
      <ability>L2_HalfPunc_CN</ability>
      <abilityName/>
      <candidateList>
        <item>：</item>
      </candidateList>
      <explain>文本全半角错误。</explain>
      <paraID> 96484C1</paraID>
      <start>22</start>
      <end>23</end>
      <status>unmodified</status>
      <modifiedWord/>
      <trackRevisions>false</trackRevisions>
    </reviewItem>
    <reviewItem>
      <errorID>4d026a6b-06ca-4a44-8308-3c89b669e3c9</errorID>
      <errorWord>:</errorWord>
      <group>L1_Format</group>
      <groupName>格式问题</groupName>
      <ability>L2_HalfPunc_CN</ability>
      <abilityName/>
      <candidateList>
        <item>：</item>
      </candidateList>
      <explain>文本全半角错误。</explain>
      <paraID>55F7D366</paraID>
      <start>22</start>
      <end>23</end>
      <status>unmodified</status>
      <modifiedWord/>
      <trackRevisions>false</trackRevisions>
    </reviewItem>
    <reviewItem>
      <errorID>473f7aab-c12b-4349-8786-ae7cae53880f</errorID>
      <errorWord>:</errorWord>
      <group>L1_Format</group>
      <groupName>格式问题</groupName>
      <ability>L2_HalfPunc_CN</ability>
      <abilityName/>
      <candidateList>
        <item>：</item>
      </candidateList>
      <explain>文本全半角错误。</explain>
      <paraID>6F8E21A8</paraID>
      <start>22</start>
      <end>23</end>
      <status>unmodified</status>
      <modifiedWord/>
      <trackRevisions>false</trackRevisions>
    </reviewItem>
    <reviewItem>
      <errorID>79c36472-fc84-4da6-bd7b-24d934314931</errorID>
      <errorWord>:</errorWord>
      <group>L1_Format</group>
      <groupName>格式问题</groupName>
      <ability>L2_HalfPunc_CN</ability>
      <abilityName/>
      <candidateList>
        <item>：</item>
      </candidateList>
      <explain>文本全半角错误。</explain>
      <paraID>  404C8D</paraID>
      <start>23</start>
      <end>24</end>
      <status>unmodified</status>
      <modifiedWord/>
      <trackRevisions>false</trackRevisions>
    </reviewItem>
    <reviewItem>
      <errorID>0eaa437b-9252-4d71-abaf-02b8ee2c7c22</errorID>
      <errorWord>:</errorWord>
      <group>L1_Format</group>
      <groupName>格式问题</groupName>
      <ability>L2_HalfPunc_CN</ability>
      <abilityName/>
      <candidateList>
        <item>：</item>
      </candidateList>
      <explain>文本全半角错误。</explain>
      <paraID>2C5E5526</paraID>
      <start>23</start>
      <end>24</end>
      <status>unmodified</status>
      <modifiedWord/>
      <trackRevisions>false</trackRevisions>
    </reviewItem>
    <reviewItem>
      <errorID>551b163a-0bcb-4e2f-8ad4-4780378067f6</errorID>
      <errorWord>：</errorWord>
      <group>L1_Format</group>
      <groupName>格式问题</groupName>
      <ability>L2_HalfPunc_CN</ability>
      <abilityName/>
      <candidateList>
        <item>:</item>
      </candidateList>
      <explain>文本全半角错误。</explain>
      <paraID>55DC9BCC</paraID>
      <start>8</start>
      <end>9</end>
      <status>unmodified</status>
      <modifiedWord/>
      <trackRevisions>false</trackRevisions>
    </reviewItem>
    <reviewItem>
      <errorID>659dafd8-4b69-4ced-88c2-b590863bc974</errorID>
      <errorWord>(</errorWord>
      <group>L1_Format</group>
      <groupName>格式问题</groupName>
      <ability>L2_HalfPunc_CN</ability>
      <abilityName/>
      <candidateList>
        <item>（</item>
      </candidateList>
      <explain>文本全半角错误。</explain>
      <paraID>23E76608</paraID>
      <start>11</start>
      <end>12</end>
      <status>unmodified</status>
      <modifiedWord/>
      <trackRevisions>false</trackRevisions>
    </reviewItem>
    <reviewItem>
      <errorID>60717426-9784-4ef6-ae9f-0b99dda30208</errorID>
      <errorWord>)</errorWord>
      <group>L1_Format</group>
      <groupName>格式问题</groupName>
      <ability>L2_HalfPunc_CN</ability>
      <abilityName/>
      <candidateList>
        <item>）</item>
      </candidateList>
      <explain>文本全半角错误。</explain>
      <paraID>23E76608</paraID>
      <start>16</start>
      <end>17</end>
      <status>unmodified</status>
      <modifiedWord/>
      <trackRevisions>false</trackRevisions>
    </reviewItem>
    <reviewItem>
      <errorID>57f9a42b-a4cb-4a68-87c3-1418d98af37d</errorID>
      <errorWord>30%-70%</errorWord>
      <group>L1_Knowledge</group>
      <groupName>知识性问题</groupName>
      <ability>L2_Knowledge</ability>
      <abilityName>其他知识</abilityName>
      <candidateList>
        <item>30%—70%</item>
      </candidateList>
      <explain>1. “30%-70%”中的单位“%”仅出现在后一个数字上，容易引起歧义；根据《现代汉语标点符号数字用法规范手册》，数字表示范围两边需要使用统一的格式。2. 根据标点国标 4.13 中的规则，数字、时间或地域连接符应使用（视觉上更长的）“—”或“～”。</explain>
      <paraID>5276171C</paraID>
      <start>14</start>
      <end>21</end>
      <status>unmodified</status>
      <modifiedWord/>
      <trackRevisions>false</trackRevisions>
    </reviewItem>
    <reviewItem>
      <errorID>27ad29b9-995d-4ed7-9661-70133a30f12c</errorID>
      <errorWord>20%~90%</errorWord>
      <group>L1_Knowledge</group>
      <groupName>知识性问题</groupName>
      <ability>L2_Knowledge</ability>
      <abilityName>其他知识</abilityName>
      <candidateList>
        <item>20%～90%</item>
      </candidateList>
      <explain>1. “20%~90%”中的单位“%”仅出现在后一个数字上，容易引起歧义；根据《现代汉语标点符号数字用法规范手册》，数字表示范围两边需要使用统一的格式。2. 根据标点国标 4.13 中的规则，数字、时间或地域连接符应使用（视觉上更长的）“—”或“～”。</explain>
      <paraID>74247FA9</paraID>
      <start>12</start>
      <end>19</end>
      <status>unmodified</status>
      <modifiedWord/>
      <trackRevisions>false</trackRevisions>
    </reviewItem>
    <reviewItem>
      <errorID>500546de-7bec-4d17-9d82-ae410b38ac20</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 458715A</paraID>
      <start>102</start>
      <end>104</end>
      <status>unmodified</status>
      <modifiedWord/>
      <trackRevisions>false</trackRevisions>
    </reviewItem>
    <reviewItem>
      <errorID>ba0e90d6-990b-4936-9e2f-af4a03d99f22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5769AF6E</paraID>
      <start>10</start>
      <end>11</end>
      <status>unmodified</status>
      <modifiedWord/>
      <trackRevisions>false</trackRevisions>
    </reviewItem>
    <reviewItem>
      <errorID>3e31639c-93ab-4340-b933-2c0a8d300425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51B7E63C</paraID>
      <start>8</start>
      <end>9</end>
      <status>unmodified</status>
      <modifiedWord/>
      <trackRevisions>false</trackRevisions>
    </reviewItem>
    <reviewItem>
      <errorID>4a954f3e-2f27-47d0-8858-cddfc3b4c3a4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22305177</paraID>
      <start>13</start>
      <end>14</end>
      <status>unmodified</status>
      <modifiedWord/>
      <trackRevisions>false</trackRevisions>
    </reviewItem>
    <reviewItem>
      <errorID>330b01ad-e86e-43a1-8410-9e8839d8b040</errorID>
      <errorWord>)</errorWord>
      <group>L1_Format</group>
      <groupName>格式问题</groupName>
      <ability>L2_HalfPunc_CN</ability>
      <abilityName/>
      <candidateList>
        <item>）</item>
      </candidateList>
      <explain>文本全半角错误。</explain>
      <paraID>56587BFC</paraID>
      <start>16</start>
      <end>17</end>
      <status>unmodified</status>
      <modifiedWord/>
      <trackRevisions>false</trackRevisions>
    </reviewItem>
    <reviewItem>
      <errorID>87e3c2c0-4f15-4a1e-a6c9-325467520074</errorID>
      <errorWord>需具备</errorWord>
      <group>L1_Word</group>
      <groupName>字词问题</groupName>
      <ability>L2_Typo</ability>
      <abilityName>字词错误</abilityName>
      <candidateList>
        <item>须具备</item>
      </candidateList>
      <explain/>
      <paraID>55FB1226</paraID>
      <start>33</start>
      <end>36</end>
      <status>unmodified</status>
      <modifiedWord/>
      <trackRevisions>false</trackRevisions>
    </reviewItem>
    <reviewItem>
      <errorID>dbc49f2b-77c7-452e-9454-49f6ecea92d7</errorID>
      <errorWord>)</errorWord>
      <group>L1_Format</group>
      <groupName>格式问题</groupName>
      <ability>L2_HalfPunc_CN</ability>
      <abilityName/>
      <candidateList>
        <item>）</item>
      </candidateList>
      <explain>文本全半角错误。</explain>
      <paraID>32CDE75B</paraID>
      <start>21</start>
      <end>22</end>
      <status>unmodified</status>
      <modifiedWord/>
      <trackRevisions>false</trackRevisions>
    </reviewItem>
    <reviewItem>
      <errorID>8d4b979f-2dbd-4c3c-9662-c533fec7d311</errorID>
      <errorWord>)</errorWord>
      <group>L1_Format</group>
      <groupName>格式问题</groupName>
      <ability>L2_HalfPunc_CN</ability>
      <abilityName/>
      <candidateList>
        <item>）</item>
      </candidateList>
      <explain>文本全半角错误。</explain>
      <paraID>32CDE75B</paraID>
      <start>36</start>
      <end>37</end>
      <status>unmodified</status>
      <modifiedWord/>
      <trackRevisions>false</trackRevisions>
    </reviewItem>
    <reviewItem>
      <errorID>9f6c48de-a00d-40c3-838e-256b24d207b1</errorID>
      <errorWord>)</errorWord>
      <group>L1_Format</group>
      <groupName>格式问题</groupName>
      <ability>L2_HalfPunc_CN</ability>
      <abilityName/>
      <candidateList>
        <item>）</item>
      </candidateList>
      <explain>文本全半角错误。</explain>
      <paraID>15809421</paraID>
      <start>19</start>
      <end>20</end>
      <status>unmodified</status>
      <modifiedWord/>
      <trackRevisions>false</trackRevisions>
    </reviewItem>
    <reviewItem>
      <errorID>1f5c63b2-189d-4b33-840a-bd4b0220f16e</errorID>
      <errorWord>)</errorWord>
      <group>L1_Format</group>
      <groupName>格式问题</groupName>
      <ability>L2_HalfPunc_CN</ability>
      <abilityName/>
      <candidateList>
        <item>）</item>
      </candidateList>
      <explain>文本全半角错误。</explain>
      <paraID>15809421</paraID>
      <start>29</start>
      <end>30</end>
      <status>unmodified</status>
      <modifiedWord/>
      <trackRevisions>false</trackRevisions>
    </reviewItem>
    <reviewItem>
      <errorID>1ceaf274-c337-4b5c-8a7b-c6624034858c</errorID>
      <errorWord>(</errorWord>
      <group>L1_Format</group>
      <groupName>格式问题</groupName>
      <ability>L2_HalfPunc_CN</ability>
      <abilityName/>
      <candidateList>
        <item>（</item>
      </candidateList>
      <explain>文本全半角错误。</explain>
      <paraID>7F405D73</paraID>
      <start>21</start>
      <end>22</end>
      <status>unmodified</status>
      <modifiedWord/>
      <trackRevisions>false</trackRevisions>
    </reviewItem>
    <reviewItem>
      <errorID>6076b9ce-2cf3-44ef-a2ed-58105cb10f4e</errorID>
      <errorWord>)</errorWord>
      <group>L1_Format</group>
      <groupName>格式问题</groupName>
      <ability>L2_HalfPunc_CN</ability>
      <abilityName/>
      <candidateList>
        <item>）</item>
      </candidateList>
      <explain>文本全半角错误。</explain>
      <paraID>7F405D73</paraID>
      <start>29</start>
      <end>30</end>
      <status>unmodified</status>
      <modifiedWord/>
      <trackRevisions>false</trackRevisions>
    </reviewItem>
    <reviewItem>
      <errorID>6e9893af-17b8-4fec-8939-a0e7d7656297</errorID>
      <errorWord>;</errorWord>
      <group>L1_Format</group>
      <groupName>格式问题</groupName>
      <ability>L2_HalfPunc_CN</ability>
      <abilityName/>
      <candidateList>
        <item>；</item>
      </candidateList>
      <explain>文本全半角错误。</explain>
      <paraID>7F405D73</paraID>
      <start>30</start>
      <end>31</end>
      <status>unmodified</status>
      <modifiedWord/>
      <trackRevisions>false</trackRevisions>
    </reviewItem>
    <reviewItem>
      <errorID>ae6a095d-034e-4cda-bf7a-5d2c81f04c83</errorID>
      <errorWord>(</errorWord>
      <group>L1_Format</group>
      <groupName>格式问题</groupName>
      <ability>L2_HalfPunc_CN</ability>
      <abilityName/>
      <candidateList>
        <item>（</item>
      </candidateList>
      <explain>文本全半角错误。</explain>
      <paraID>7F405D73</paraID>
      <start>36</start>
      <end>37</end>
      <status>unmodified</status>
      <modifiedWord/>
      <trackRevisions>false</trackRevisions>
    </reviewItem>
    <reviewItem>
      <errorID>48c84373-0fb8-49cc-9d8a-fac02fdb2581</errorID>
      <errorWord>)</errorWord>
      <group>L1_Format</group>
      <groupName>格式问题</groupName>
      <ability>L2_HalfPunc_CN</ability>
      <abilityName/>
      <candidateList>
        <item>）</item>
      </candidateList>
      <explain>文本全半角错误。</explain>
      <paraID>7F405D73</paraID>
      <start>40</start>
      <end>41</end>
      <status>unmodified</status>
      <modifiedWord/>
      <trackRevisions>false</trackRevisions>
    </reviewItem>
    <reviewItem>
      <errorID>d4578150-9c40-42b8-8e9c-7162d668cb65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4F4AAF67</paraID>
      <start>59</start>
      <end>60</end>
      <status>unmodified</status>
      <modifiedWord/>
      <trackRevisions>false</trackRevisions>
    </reviewItem>
    <reviewItem>
      <errorID>e81ae2f7-6715-4b93-b46d-8bd6f9f02bfd</errorID>
      <errorWord>MV</errorWord>
      <group>L1_Official</group>
      <groupName>公文问题</groupName>
      <ability>L2_Official</ability>
      <abilityName>公文问题</abilityName>
      <candidateList/>
      <explain>公文中禁止出现该词语</explain>
      <paraID>393993B8</paraID>
      <start>36</start>
      <end>38</end>
      <status>unmodified</status>
      <modifiedWord/>
      <trackRevisions>false</trackRevisions>
    </reviewItem>
    <reviewItem>
      <errorID>067ee40b-bd4b-4017-927e-5e986162c858</errorID>
      <errorWord>MV</errorWord>
      <group>L1_Official</group>
      <groupName>公文问题</groupName>
      <ability>L2_Official</ability>
      <abilityName>公文问题</abilityName>
      <candidateList/>
      <explain>公文中禁止出现该词语</explain>
      <paraID>393993B8</paraID>
      <start>44</start>
      <end>46</end>
      <status>unmodified</status>
      <modifiedWord/>
      <trackRevisions>false</trackRevisions>
    </reviewItem>
    <reviewItem>
      <errorID>41282c71-a827-4a9f-9efa-5db7ea4a0e87</errorID>
      <errorWord>MV</errorWord>
      <group>L1_Official</group>
      <groupName>公文问题</groupName>
      <ability>L2_Official</ability>
      <abilityName>公文问题</abilityName>
      <candidateList/>
      <explain>公文中禁止出现该词语</explain>
      <paraID>393993B8</paraID>
      <start>59</start>
      <end>61</end>
      <status>unmodified</status>
      <modifiedWord/>
      <trackRevisions>false</trackRevisions>
    </reviewItem>
    <reviewItem>
      <errorID>b4a4553e-ec5b-4545-bafe-6be61e7192e3</errorID>
      <errorWord>MV</errorWord>
      <group>L1_Official</group>
      <groupName>公文问题</groupName>
      <ability>L2_Official</ability>
      <abilityName>公文问题</abilityName>
      <candidateList/>
      <explain>公文中禁止出现该词语</explain>
      <paraID>393993B8</paraID>
      <start>80</start>
      <end>82</end>
      <status>unmodified</status>
      <modifiedWord/>
      <trackRevisions>false</trackRevisions>
    </reviewItem>
    <reviewItem>
      <errorID>2f3124f6-e876-4a2d-94b3-7fb4efcdabdd</errorID>
      <errorWord>5%~60%</errorWord>
      <group>L1_Knowledge</group>
      <groupName>知识性问题</groupName>
      <ability>L2_Knowledge</ability>
      <abilityName>其他知识</abilityName>
      <candidateList>
        <item>5%～60%</item>
      </candidateList>
      <explain>1. “5%~60%”中的单位“%”仅出现在后一个数字上，容易引起歧义；根据《现代汉语标点符号数字用法规范手册》，数字表示范围两边需要使用统一的格式。2. 根据标点国标 4.13 中的规则，数字、时间或地域连接符应使用（视觉上更长的）“—”或“～”。</explain>
      <paraID>4B69812F</paraID>
      <start>19</start>
      <end>25</end>
      <status>unmodified</status>
      <modifiedWord/>
      <trackRevisions>false</trackRevisions>
    </reviewItem>
    <reviewItem>
      <errorID>2debabae-ae61-4383-8b64-4dc2bc0f62f0</errorID>
      <errorWord>18%-100%</errorWord>
      <group>L1_Knowledge</group>
      <groupName>知识性问题</groupName>
      <ability>L2_Knowledge</ability>
      <abilityName>其他知识</abilityName>
      <candidateList>
        <item>18%—100%</item>
      </candidateList>
      <explain>1. “18%-100%”中的单位“%”仅出现在后一个数字上，容易引起歧义；根据《现代汉语标点符号数字用法规范手册》，数字表示范围两边需要使用统一的格式。2.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581D3322</paraID>
      <start>12</start>
      <end>20</end>
      <status>unmodified</status>
      <modifiedWord/>
      <trackRevisions>false</trackRevisions>
    </reviewItem>
    <reviewItem>
      <errorID>1eaab045-5568-477a-8670-a06a42aa9906</errorID>
      <errorWord>18%-100%</errorWord>
      <group>L1_Knowledge</group>
      <groupName>知识性问题</groupName>
      <ability>L2_Knowledge</ability>
      <abilityName>其他知识</abilityName>
      <candidateList>
        <item>18%—100%</item>
      </candidateList>
      <explain>1. “18%-100%”中的单位“%”仅出现在后一个数字上，容易引起歧义；根据《现代汉语标点符号数字用法规范手册》，数字表示范围两边需要使用统一的格式。2.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2BE17C56</paraID>
      <start>9</start>
      <end>17</end>
      <status>unmodified</status>
      <modifiedWord/>
      <trackRevisions>false</trackRevisions>
    </reviewItem>
    <reviewItem>
      <errorID>9faad604-5824-4f3b-840b-3f40c731b558</errorID>
      <errorWord>-</errorWord>
      <group>L1_Format</group>
      <groupName>格式问题</groupName>
      <ability>L2_HalfPunc_CN</ability>
      <abilityName/>
      <candidateList>
        <item>－</item>
      </candidateList>
      <explain>文本全半角错误。</explain>
      <paraID>2C71ADA7</paraID>
      <start>6</start>
      <end>7</end>
      <status>unmodified</status>
      <modifiedWord/>
      <trackRevisions>false</trackRevisions>
    </reviewItem>
    <reviewItem>
      <errorID>04041dbe-4055-417c-a759-6a1e1255a0bc</errorID>
      <errorWord>-</errorWord>
      <group>L1_Format</group>
      <groupName>格式问题</groupName>
      <ability>L2_HalfPunc_CN</ability>
      <abilityName/>
      <candidateList>
        <item>－</item>
      </candidateList>
      <explain>文本全半角错误。</explain>
      <paraID>2C71ADA7</paraID>
      <start>13</start>
      <end>14</end>
      <status>unmodified</status>
      <modifiedWord/>
      <trackRevisions>false</trackRevisions>
    </reviewItem>
    <reviewItem>
      <errorID>8a31a934-dc11-458b-8c4d-21a981e31ef6</errorID>
      <errorWord>解锁</errorWord>
      <group>L1_Official</group>
      <groupName>公文问题</groupName>
      <ability>L2_Official</ability>
      <abilityName>公文问题</abilityName>
      <candidateList/>
      <explain>公文中禁止出现该词语</explain>
      <paraID>59F98D6F</paraID>
      <start>21</start>
      <end>23</end>
      <status>unmodified</status>
      <modifiedWord/>
      <trackRevisions>false</trackRevisions>
    </reviewItem>
    <reviewItem>
      <errorID>dc3a178e-99a0-49ff-b75d-111b9343bdcb</errorID>
      <errorWord>(</errorWord>
      <group>L1_Format</group>
      <groupName>格式问题</groupName>
      <ability>L2_HalfPunc_CN</ability>
      <abilityName/>
      <candidateList>
        <item>（</item>
      </candidateList>
      <explain>文本全半角错误。</explain>
      <paraID>4D336FA3</paraID>
      <start>48</start>
      <end>49</end>
      <status>unmodified</status>
      <modifiedWord/>
      <trackRevisions>false</trackRevisions>
    </reviewItem>
    <reviewItem>
      <errorID>d400816e-f3ce-4032-8faf-b38ff5ad2ece</errorID>
      <errorWord>)</errorWord>
      <group>L1_Format</group>
      <groupName>格式问题</groupName>
      <ability>L2_HalfPunc_CN</ability>
      <abilityName/>
      <candidateList>
        <item>）</item>
      </candidateList>
      <explain>文本全半角错误。</explain>
      <paraID>4D336FA3</paraID>
      <start>57</start>
      <end>58</end>
      <status>unmodified</status>
      <modifiedWord/>
      <trackRevisions>false</trackRevisions>
    </reviewItem>
    <reviewItem>
      <errorID>5b5c7b64-c8d4-4cb2-8d8f-2f8912b298a7</errorID>
      <errorWord>(</errorWord>
      <group>L1_Format</group>
      <groupName>格式问题</groupName>
      <ability>L2_HalfPunc_CN</ability>
      <abilityName/>
      <candidateList>
        <item>（</item>
      </candidateList>
      <explain>文本全半角错误。</explain>
      <paraID>4D336FA3</paraID>
      <start>69</start>
      <end>70</end>
      <status>unmodified</status>
      <modifiedWord/>
      <trackRevisions>false</trackRevisions>
    </reviewItem>
    <reviewItem>
      <errorID>484eea03-a60f-4032-a657-f2f4afb1619d</errorID>
      <errorWord>)</errorWord>
      <group>L1_Format</group>
      <groupName>格式问题</groupName>
      <ability>L2_HalfPunc_CN</ability>
      <abilityName/>
      <candidateList>
        <item>）</item>
      </candidateList>
      <explain>文本全半角错误。</explain>
      <paraID>4D336FA3</paraID>
      <start>78</start>
      <end>79</end>
      <status>unmodified</status>
      <modifiedWord/>
      <trackRevisions>false</trackRevisions>
    </reviewItem>
    <reviewItem>
      <errorID>2f620662-6b67-4f21-82a2-d52c583e2887</errorID>
      <errorWord>监护系统</errorWord>
      <group>L1_Knowledge</group>
      <groupName>知识性问题</groupName>
      <ability>L2_Term</ability>
      <abilityName>专业术语</abilityName>
      <candidateList>
        <item>监控系统</item>
      </candidateList>
      <explain/>
      <paraID>37594B46</paraID>
      <start>7</start>
      <end>11</end>
      <status>unmodified</status>
      <modifiedWord/>
      <trackRevisions>false</trackRevisions>
    </reviewItem>
    <reviewItem>
      <errorID>c5b8af6f-09a7-48c2-984d-d977829896d0</errorID>
      <errorWord>(</errorWord>
      <group>L1_Format</group>
      <groupName>格式问题</groupName>
      <ability>L2_HalfPunc_CN</ability>
      <abilityName/>
      <candidateList>
        <item>（</item>
      </candidateList>
      <explain>文本全半角错误。</explain>
      <paraID>2E10EF0C</paraID>
      <start>12</start>
      <end>13</end>
      <status>unmodified</status>
      <modifiedWord/>
      <trackRevisions>false</trackRevisions>
    </reviewItem>
    <reviewItem>
      <errorID>2ba4a518-6a78-45de-8802-b65cd7ddc0ec</errorID>
      <errorWord>)</errorWord>
      <group>L1_Format</group>
      <groupName>格式问题</groupName>
      <ability>L2_HalfPunc_CN</ability>
      <abilityName/>
      <candidateList>
        <item>）</item>
      </candidateList>
      <explain>文本全半角错误。</explain>
      <paraID>2E10EF0C</paraID>
      <start>16</start>
      <end>17</end>
      <status>unmodified</status>
      <modifiedWord/>
      <trackRevisions>false</trackRevisions>
    </reviewItem>
    <reviewItem>
      <errorID>5d2b5e87-23a6-4875-becf-58ba3c9dd93b</errorID>
      <errorWord>检测</errorWord>
      <group>L1_Word</group>
      <groupName>字词问题</groupName>
      <ability>L2_Typo</ability>
      <abilityName>字词错误</abilityName>
      <candidateList>
        <item>监测</item>
      </candidateList>
      <explain/>
      <paraID>69151417</paraID>
      <start>15</start>
      <end>17</end>
      <status>unmodified</status>
      <modifiedWord/>
      <trackRevisions>false</trackRevisions>
    </reviewItem>
    <reviewItem>
      <errorID>7ec1e32d-3be3-4537-b06f-5fafe271907d</errorID>
      <errorWord>-</errorWord>
      <group>L1_Format</group>
      <groupName>格式问题</groupName>
      <ability>L2_HalfPunc_CN</ability>
      <abilityName/>
      <candidateList>
        <item>－</item>
      </candidateList>
      <explain>文本全半角错误。</explain>
      <paraID>66CF810B</paraID>
      <start>18</start>
      <end>19</end>
      <status>unmodified</status>
      <modifiedWord/>
      <trackRevisions>false</trackRevisions>
    </reviewItem>
    <reviewItem>
      <errorID>2f699421-671c-4274-99df-bc512d768d85</errorID>
      <errorWord>根据监测结果显示</errorWord>
      <group>L1_Word</group>
      <groupName>字词问题</groupName>
      <ability>L2_Typo</ability>
      <abilityName>字词错误</abilityName>
      <candidateList>
        <item>根据监测结果</item>
      </candidateList>
      <explain/>
      <paraID> 2803EE3</paraID>
      <start>15</start>
      <end>23</end>
      <status>unmodified</status>
      <modifiedWord/>
      <trackRevisions>false</trackRevisions>
    </reviewItem>
    <reviewItem>
      <errorID>788152b5-bab2-4c62-94aa-e836ee09e1da</errorID>
      <errorWord>:</errorWord>
      <group>L1_Format</group>
      <groupName>格式问题</groupName>
      <ability>L2_HalfPunc_CN</ability>
      <abilityName/>
      <candidateList>
        <item>：</item>
      </candidateList>
      <explain>文本全半角错误。</explain>
      <paraID>73499E58</paraID>
      <start>46</start>
      <end>47</end>
      <status>unmodified</status>
      <modifiedWord/>
      <trackRevisions>false</trackRevisions>
    </reviewItem>
    <reviewItem>
      <errorID>0f5becf1-ae37-425f-9004-1aa6037e9b54</errorID>
      <errorWord>MV</errorWord>
      <group>L1_Official</group>
      <groupName>公文问题</groupName>
      <ability>L2_Official</ability>
      <abilityName>公文问题</abilityName>
      <candidateList/>
      <explain>公文中禁止出现该词语</explain>
      <paraID>3AF7FB2E</paraID>
      <start>18</start>
      <end>20</end>
      <status>unmodified</status>
      <modifiedWord/>
      <trackRevisions>false</trackRevisions>
    </reviewItem>
    <reviewItem>
      <errorID>86aca93b-d692-46fc-82a9-6c82656633c5</errorID>
      <errorWord>21-100%</errorWord>
      <group>L1_Knowledge</group>
      <groupName>知识性问题</groupName>
      <ability>L2_Knowledge</ability>
      <abilityName>其他知识</abilityName>
      <candidateList>
        <item>21%—100%</item>
      </candidateList>
      <explain>1. “21-100%”中的单位“%”仅出现在后一个数字上，容易引起歧义；根据《现代汉语标点符号数字用法规范手册》，数字表示范围两边需要使用统一的格式。2.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FFC7815</paraID>
      <start>6</start>
      <end>13</end>
      <status>unmodified</status>
      <modifiedWord/>
      <trackRevisions>false</trackRevisions>
    </reviewItem>
    <reviewItem>
      <errorID>d607ede0-62bd-45d1-b32a-d96d8c9ebf86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365DBEFD</paraID>
      <start>7</start>
      <end>8</end>
      <status>unmodified</status>
      <modifiedWord/>
      <trackRevisions>false</trackRevisions>
    </reviewItem>
    <reviewItem>
      <errorID>9ec849a1-e69e-4e56-8297-26b9527e945b</errorID>
      <errorWord>:</errorWord>
      <group>L1_Format</group>
      <groupName>格式问题</groupName>
      <ability>L2_HalfPunc_CN</ability>
      <abilityName/>
      <candidateList>
        <item>：</item>
      </candidateList>
      <explain>文本全半角错误。</explain>
      <paraID>7CAE8D8E</paraID>
      <start>13</start>
      <end>14</end>
      <status>unmodified</status>
      <modifiedWord/>
      <trackRevisions>false</trackRevisions>
    </reviewItem>
    <reviewItem>
      <errorID>91f7ed6b-d44e-4381-b76d-e9db938fd8d5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6801BD23</paraID>
      <start>7</start>
      <end>8</end>
      <status>unmodified</status>
      <modifiedWord/>
      <trackRevisions>false</trackRevisions>
    </reviewItem>
    <reviewItem>
      <errorID>2e543e24-be71-4f1e-a97b-f6c029e78b81</errorID>
      <errorWord>(</errorWord>
      <group>L1_Format</group>
      <groupName>格式问题</groupName>
      <ability>L2_HalfPunc_CN</ability>
      <abilityName/>
      <candidateList>
        <item>（</item>
      </candidateList>
      <explain>文本全半角错误。</explain>
      <paraID>13E0A545</paraID>
      <start>5</start>
      <end>6</end>
      <status>unmodified</status>
      <modifiedWord/>
      <trackRevisions>false</trackRevisions>
    </reviewItem>
    <reviewItem>
      <errorID>ab9646bd-3536-4703-a8b2-821811aed145</errorID>
      <errorWord>)</errorWord>
      <group>L1_Format</group>
      <groupName>格式问题</groupName>
      <ability>L2_HalfPunc_CN</ability>
      <abilityName/>
      <candidateList>
        <item>）</item>
      </candidateList>
      <explain>文本全半角错误。</explain>
      <paraID>13E0A545</paraID>
      <start>8</start>
      <end>9</end>
      <status>unmodified</status>
      <modifiedWord/>
      <trackRevisions>false</trackRevisions>
    </reviewItem>
    <reviewItem>
      <errorID>59eb7ba6-380c-4d63-8ba7-32c252fba783</errorID>
      <errorWord>(</errorWord>
      <group>L1_Format</group>
      <groupName>格式问题</groupName>
      <ability>L2_HalfPunc_CN</ability>
      <abilityName/>
      <candidateList>
        <item>（</item>
      </candidateList>
      <explain>文本全半角错误。</explain>
      <paraID> A3C0C4C</paraID>
      <start>6</start>
      <end>7</end>
      <status>unmodified</status>
      <modifiedWord/>
      <trackRevisions>false</trackRevisions>
    </reviewItem>
    <reviewItem>
      <errorID>e1f04250-1dfa-4c01-969e-6cb929978a5a</errorID>
      <errorWord>)</errorWord>
      <group>L1_Format</group>
      <groupName>格式问题</groupName>
      <ability>L2_HalfPunc_CN</ability>
      <abilityName/>
      <candidateList>
        <item>）</item>
      </candidateList>
      <explain>文本全半角错误。</explain>
      <paraID> A3C0C4C</paraID>
      <start>9</start>
      <end>10</end>
      <status>unmodified</status>
      <modifiedWord/>
      <trackRevisions>false</trackRevisions>
    </reviewItem>
    <reviewItem>
      <errorID>1c10a207-aad9-4452-93d4-5a0f43593753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17146327</paraID>
      <start>9</start>
      <end>10</end>
      <status>unmodified</status>
      <modifiedWord/>
      <trackRevisions>false</trackRevisions>
    </reviewItem>
    <reviewItem>
      <errorID>1d73b807-8b78-4230-8c2e-d14dacd21b67</errorID>
      <errorWord>(</errorWord>
      <group>L1_Format</group>
      <groupName>格式问题</groupName>
      <ability>L2_HalfPunc_CN</ability>
      <abilityName/>
      <candidateList>
        <item>（</item>
      </candidateList>
      <explain>文本全半角错误。</explain>
      <paraID>61F19F03</paraID>
      <start>6</start>
      <end>7</end>
      <status>unmodified</status>
      <modifiedWord/>
      <trackRevisions>false</trackRevisions>
    </reviewItem>
    <reviewItem>
      <errorID>a40eeb03-b343-404a-b96a-714164b12912</errorID>
      <errorWord>)</errorWord>
      <group>L1_Format</group>
      <groupName>格式问题</groupName>
      <ability>L2_HalfPunc_CN</ability>
      <abilityName/>
      <candidateList>
        <item>）</item>
      </candidateList>
      <explain>文本全半角错误。</explain>
      <paraID>61F19F03</paraID>
      <start>9</start>
      <end>10</end>
      <status>unmodified</status>
      <modifiedWord/>
      <trackRevisions>false</trackRevisions>
    </reviewItem>
    <reviewItem>
      <errorID>e40c859b-c5c3-4a95-8aee-ebe3f88ca8f8</errorID>
      <errorWord>，</errorWord>
      <group>L1_Word</group>
      <groupName>字词问题</groupName>
      <ability>L2_Typo</ability>
      <abilityName>字词错误</abilityName>
      <candidateList>
        <item>，具</item>
      </candidateList>
      <explain/>
      <paraID>257CE802</paraID>
      <start>18</start>
      <end>19</end>
      <status>unmodified</status>
      <modifiedWord/>
      <trackRevisions>false</trackRevisions>
    </reviewItem>
    <reviewItem>
      <errorID>e87b66b9-e2dc-4969-aed2-75ba56a7584e</errorID>
      <errorWord>（</errorWord>
      <group>L1_Punc</group>
      <groupName>标点问题</groupName>
      <ability>L2_Punc_CN</ability>
      <abilityName/>
      <candidateList/>
      <explain>此处标点可能未正确匹配，请检查句子中是否存在标点冗余、缺失或使用错误的情况。</explain>
      <paraID>574B6E70</paraID>
      <start>9</start>
      <end>10</end>
      <status>unmodified</status>
      <modifiedWord/>
      <trackRevisions>false</trackRevisions>
    </reviewItem>
    <reviewItem>
      <errorID>73da534f-6680-4cbf-96d5-416cc9089606</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5093F497</paraID>
      <start>20</start>
      <end>27</end>
      <status>unmodified</status>
      <modifiedWord/>
      <trackRevisions>false</trackRevisions>
    </reviewItem>
    <reviewItem>
      <errorID>2c73f2dc-bbed-411e-8433-5b286e7b9a0c</errorID>
      <errorWord>(</errorWord>
      <group>L1_Format</group>
      <groupName>格式问题</groupName>
      <ability>L2_HalfPunc_CN</ability>
      <abilityName/>
      <candidateList>
        <item>（</item>
      </candidateList>
      <explain>文本全半角错误。</explain>
      <paraID>49CD7213</paraID>
      <start>10</start>
      <end>11</end>
      <status>unmodified</status>
      <modifiedWord/>
      <trackRevisions>false</trackRevisions>
    </reviewItem>
    <reviewItem>
      <errorID>097aaac6-dffb-4a54-812d-77ebdb24d3ca</errorID>
      <errorWord>)</errorWord>
      <group>L1_Format</group>
      <groupName>格式问题</groupName>
      <ability>L2_HalfPunc_CN</ability>
      <abilityName/>
      <candidateList>
        <item>）</item>
      </candidateList>
      <explain>文本全半角错误。</explain>
      <paraID>49CD7213</paraID>
      <start>30</start>
      <end>31</end>
      <status>unmodified</status>
      <modifiedWord/>
      <trackRevisions>false</trackRevisions>
    </reviewItem>
    <reviewItem>
      <errorID>1da39407-cbe1-43e8-861a-3bb2edec69e9</errorID>
      <errorWord>：</errorWord>
      <group>L1_Format</group>
      <groupName>格式问题</groupName>
      <ability>L2_HalfPunc_CN</ability>
      <abilityName/>
      <candidateList>
        <item>:</item>
      </candidateList>
      <explain>文本全半角错误。</explain>
      <paraID>6CF6FBDC</paraID>
      <start>17</start>
      <end>18</end>
      <status>unmodified</status>
      <modifiedWord/>
      <trackRevisions>false</trackRevisions>
    </reviewItem>
    <reviewItem>
      <errorID>9298bb20-795b-4e6a-b15f-2e4898bdff02</errorID>
      <errorWord>-</errorWord>
      <group>L1_Format</group>
      <groupName>格式问题</groupName>
      <ability>L2_HalfPunc_CN</ability>
      <abilityName/>
      <candidateList>
        <item>－</item>
      </candidateList>
      <explain>文本全半角错误。</explain>
      <paraID>43D2A662</paraID>
      <start>61</start>
      <end>62</end>
      <status>unmodified</status>
      <modifiedWord/>
      <trackRevisions>false</trackRevisions>
    </reviewItem>
    <reviewItem>
      <errorID>9e050f15-fba6-4bc0-ac39-9e1dd33b5447</errorID>
      <errorWord>MV</errorWord>
      <group>L1_Official</group>
      <groupName>公文问题</groupName>
      <ability>L2_Official</ability>
      <abilityName>公文问题</abilityName>
      <candidateList/>
      <explain>公文中禁止出现该词语</explain>
      <paraID>6B9A422B</paraID>
      <start>17</start>
      <end>19</end>
      <status>unmodified</status>
      <modifiedWord/>
      <trackRevisions>false</trackRevisions>
    </reviewItem>
    <reviewItem>
      <errorID>5f79aaa3-8eea-4396-bd60-e99f1f937112</errorID>
      <errorWord>(</errorWord>
      <group>L1_Format</group>
      <groupName>格式问题</groupName>
      <ability>L2_HalfPunc_CN</ability>
      <abilityName/>
      <candidateList>
        <item>（</item>
      </candidateList>
      <explain>文本全半角错误。</explain>
      <paraID>2C905808</paraID>
      <start>135</start>
      <end>136</end>
      <status>unmodified</status>
      <modifiedWord/>
      <trackRevisions>false</trackRevisions>
    </reviewItem>
    <reviewItem>
      <errorID>dd524d10-3104-4c93-9768-0ab54133b053</errorID>
      <errorWord>)</errorWord>
      <group>L1_Format</group>
      <groupName>格式问题</groupName>
      <ability>L2_HalfPunc_CN</ability>
      <abilityName/>
      <candidateList>
        <item>）</item>
      </candidateList>
      <explain>文本全半角错误。</explain>
      <paraID>2C905808</paraID>
      <start>162</start>
      <end>163</end>
      <status>unmodified</status>
      <modifiedWord/>
      <trackRevisions>false</trackRevisions>
    </reviewItem>
    <reviewItem>
      <errorID>f6fe6050-4c15-4af4-980e-a4c4f69ba200</errorID>
      <errorWord>(</errorWord>
      <group>L1_Format</group>
      <groupName>格式问题</groupName>
      <ability>L2_HalfPunc_CN</ability>
      <abilityName/>
      <candidateList>
        <item>（</item>
      </candidateList>
      <explain>文本全半角错误。</explain>
      <paraID>2C905808</paraID>
      <start>174</start>
      <end>175</end>
      <status>unmodified</status>
      <modifiedWord/>
      <trackRevisions>false</trackRevisions>
    </reviewItem>
    <reviewItem>
      <errorID>de8d3598-abdf-4076-928d-f9e89c563d82</errorID>
      <errorWord>)</errorWord>
      <group>L1_Format</group>
      <groupName>格式问题</groupName>
      <ability>L2_HalfPunc_CN</ability>
      <abilityName/>
      <candidateList>
        <item>）</item>
      </candidateList>
      <explain>文本全半角错误。</explain>
      <paraID>2C905808</paraID>
      <start>187</start>
      <end>188</end>
      <status>unmodified</status>
      <modifiedWord/>
      <trackRevisions>false</trackRevisions>
    </reviewItem>
    <reviewItem>
      <errorID>e1336be3-ed74-4043-87c6-dc9ba683d657</errorID>
      <errorWord>(</errorWord>
      <group>L1_Format</group>
      <groupName>格式问题</groupName>
      <ability>L2_HalfPunc_CN</ability>
      <abilityName/>
      <candidateList>
        <item>（</item>
      </candidateList>
      <explain>文本全半角错误。</explain>
      <paraID>2C905808</paraID>
      <start>196</start>
      <end>197</end>
      <status>unmodified</status>
      <modifiedWord/>
      <trackRevisions>false</trackRevisions>
    </reviewItem>
    <reviewItem>
      <errorID>71a9fb5a-afab-48d3-9cdc-ba695b9a9870</errorID>
      <errorWord>MV</errorWord>
      <group>L1_Official</group>
      <groupName>公文问题</groupName>
      <ability>L2_Official</ability>
      <abilityName>公文问题</abilityName>
      <candidateList/>
      <explain>公文中禁止出现该词语</explain>
      <paraID>2C905808</paraID>
      <start>197</start>
      <end>199</end>
      <status>unmodified</status>
      <modifiedWord/>
      <trackRevisions>false</trackRevisions>
    </reviewItem>
    <reviewItem>
      <errorID>9667cdde-90f2-4adb-b6fb-7f488c44205e</errorID>
      <errorWord>)</errorWord>
      <group>L1_Format</group>
      <groupName>格式问题</groupName>
      <ability>L2_HalfPunc_CN</ability>
      <abilityName/>
      <candidateList>
        <item>）</item>
      </candidateList>
      <explain>文本全半角错误。</explain>
      <paraID>2C905808</paraID>
      <start>200</start>
      <end>201</end>
      <status>unmodified</status>
      <modifiedWord/>
      <trackRevisions>false</trackRevisions>
    </reviewItem>
    <reviewItem>
      <errorID>b126f292-9b25-410d-93f6-fdc545932165</errorID>
      <errorWord>(</errorWord>
      <group>L1_Format</group>
      <groupName>格式问题</groupName>
      <ability>L2_HalfPunc_CN</ability>
      <abilityName/>
      <candidateList>
        <item>（</item>
      </candidateList>
      <explain>文本全半角错误。</explain>
      <paraID>2C905808</paraID>
      <start>207</start>
      <end>208</end>
      <status>unmodified</status>
      <modifiedWord/>
      <trackRevisions>false</trackRevisions>
    </reviewItem>
    <reviewItem>
      <errorID>c2700917-ffa9-4119-99c8-c9fa3897f9ca</errorID>
      <errorWord>)</errorWord>
      <group>L1_Format</group>
      <groupName>格式问题</groupName>
      <ability>L2_HalfPunc_CN</ability>
      <abilityName/>
      <candidateList>
        <item>）</item>
      </candidateList>
      <explain>文本全半角错误。</explain>
      <paraID>2C905808</paraID>
      <start>212</start>
      <end>213</end>
      <status>unmodified</status>
      <modifiedWord/>
      <trackRevisions>false</trackRevisions>
    </reviewItem>
    <reviewItem>
      <errorID>aa7d035e-3eb9-4891-a35d-8912be80a754</errorID>
      <errorWord>(</errorWord>
      <group>L1_Format</group>
      <groupName>格式问题</groupName>
      <ability>L2_HalfPunc_CN</ability>
      <abilityName/>
      <candidateList>
        <item>（</item>
      </candidateList>
      <explain>文本全半角错误。</explain>
      <paraID>2C905808</paraID>
      <start>219</start>
      <end>220</end>
      <status>unmodified</status>
      <modifiedWord/>
      <trackRevisions>false</trackRevisions>
    </reviewItem>
    <reviewItem>
      <errorID>b88ab5d4-fd60-4c81-a0ea-63571f48ed1b</errorID>
      <errorWord>)</errorWord>
      <group>L1_Format</group>
      <groupName>格式问题</groupName>
      <ability>L2_HalfPunc_CN</ability>
      <abilityName/>
      <candidateList>
        <item>）</item>
      </candidateList>
      <explain>文本全半角错误。</explain>
      <paraID>2C905808</paraID>
      <start>226</start>
      <end>227</end>
      <status>unmodified</status>
      <modifiedWord/>
      <trackRevisions>false</trackRevisions>
    </reviewItem>
    <reviewItem>
      <errorID>9bc83080-f9c9-44f8-ab66-08e3c1131688</errorID>
      <errorWord>(</errorWord>
      <group>L1_Format</group>
      <groupName>格式问题</groupName>
      <ability>L2_HalfPunc_CN</ability>
      <abilityName/>
      <candidateList>
        <item>（</item>
      </candidateList>
      <explain>文本全半角错误。</explain>
      <paraID>2C905808</paraID>
      <start>248</start>
      <end>249</end>
      <status>unmodified</status>
      <modifiedWord/>
      <trackRevisions>false</trackRevisions>
    </reviewItem>
    <reviewItem>
      <errorID>d7be4296-755f-4d5b-89d5-2485a38bf3ef</errorID>
      <errorWord>)</errorWord>
      <group>L1_Format</group>
      <groupName>格式问题</groupName>
      <ability>L2_HalfPunc_CN</ability>
      <abilityName/>
      <candidateList>
        <item>）</item>
      </candidateList>
      <explain>文本全半角错误。</explain>
      <paraID>2C905808</paraID>
      <start>253</start>
      <end>254</end>
      <status>unmodified</status>
      <modifiedWord/>
      <trackRevisions>false</trackRevisions>
    </reviewItem>
    <reviewItem>
      <errorID>7b2aa45b-ed98-4472-835e-c03ec06711cc</errorID>
      <errorWord>(</errorWord>
      <group>L1_Format</group>
      <groupName>格式问题</groupName>
      <ability>L2_HalfPunc_CN</ability>
      <abilityName/>
      <candidateList>
        <item>（</item>
      </candidateList>
      <explain>文本全半角错误。</explain>
      <paraID>2C905808</paraID>
      <start>262</start>
      <end>263</end>
      <status>unmodified</status>
      <modifiedWord/>
      <trackRevisions>false</trackRevisions>
    </reviewItem>
    <reviewItem>
      <errorID>dc3f5aee-44df-40e4-b2b1-2700b2698a0f</errorID>
      <errorWord>)</errorWord>
      <group>L1_Format</group>
      <groupName>格式问题</groupName>
      <ability>L2_HalfPunc_CN</ability>
      <abilityName/>
      <candidateList>
        <item>）</item>
      </candidateList>
      <explain>文本全半角错误。</explain>
      <paraID>2C905808</paraID>
      <start>266</start>
      <end>267</end>
      <status>unmodified</status>
      <modifiedWord/>
      <trackRevisions>false</trackRevisions>
    </reviewItem>
    <reviewItem>
      <errorID>fb3296d5-a628-4dde-a6bc-ce663a0f1796</errorID>
      <errorWord>(</errorWord>
      <group>L1_Format</group>
      <groupName>格式问题</groupName>
      <ability>L2_HalfPunc_CN</ability>
      <abilityName/>
      <candidateList>
        <item>（</item>
      </candidateList>
      <explain>文本全半角错误。</explain>
      <paraID>2C905808</paraID>
      <start>286</start>
      <end>287</end>
      <status>unmodified</status>
      <modifiedWord/>
      <trackRevisions>false</trackRevisions>
    </reviewItem>
    <reviewItem>
      <errorID>936c2231-2432-4124-a49d-cb1798101588</errorID>
      <errorWord>)</errorWord>
      <group>L1_Format</group>
      <groupName>格式问题</groupName>
      <ability>L2_HalfPunc_CN</ability>
      <abilityName/>
      <candidateList>
        <item>）</item>
      </candidateList>
      <explain>文本全半角错误。</explain>
      <paraID>2C905808</paraID>
      <start>291</start>
      <end>292</end>
      <status>unmodified</status>
      <modifiedWord/>
      <trackRevisions>false</trackRevisions>
    </reviewItem>
    <reviewItem>
      <errorID>70ea74fa-b49a-4aab-bd6d-4e55a1ea8fde</errorID>
      <errorWord>(</errorWord>
      <group>L1_Format</group>
      <groupName>格式问题</groupName>
      <ability>L2_HalfPunc_CN</ability>
      <abilityName/>
      <candidateList>
        <item>（</item>
      </candidateList>
      <explain>文本全半角错误。</explain>
      <paraID>2C905808</paraID>
      <start>301</start>
      <end>302</end>
      <status>unmodified</status>
      <modifiedWord/>
      <trackRevisions>false</trackRevisions>
    </reviewItem>
    <reviewItem>
      <errorID>b934df07-fdb1-4622-8560-96337ac20419</errorID>
      <errorWord>)</errorWord>
      <group>L1_Format</group>
      <groupName>格式问题</groupName>
      <ability>L2_HalfPunc_CN</ability>
      <abilityName/>
      <candidateList>
        <item>）</item>
      </candidateList>
      <explain>文本全半角错误。</explain>
      <paraID>2C905808</paraID>
      <start>307</start>
      <end>308</end>
      <status>unmodified</status>
      <modifiedWord/>
      <trackRevisions>false</trackRevisions>
    </reviewItem>
    <reviewItem>
      <errorID>2d6628d2-4a8a-480d-be3a-dc5a05e2f1fc</errorID>
      <errorWord>)</errorWord>
      <group>L1_Format</group>
      <groupName>格式问题</groupName>
      <ability>L2_HalfPunc_CN</ability>
      <abilityName/>
      <candidateList>
        <item>）</item>
      </candidateList>
      <explain>文本全半角错误。</explain>
      <paraID>4E5B281B</paraID>
      <start>82</start>
      <end>83</end>
      <status>unmodified</status>
      <modifiedWord/>
      <trackRevisions>false</trackRevisions>
    </reviewItem>
    <reviewItem>
      <errorID>ee23d5f5-aeb1-49ac-9a71-8b935faa838f</errorID>
      <errorWord>)</errorWord>
      <group>L1_Format</group>
      <groupName>格式问题</groupName>
      <ability>L2_HalfPunc_CN</ability>
      <abilityName/>
      <candidateList>
        <item>）</item>
      </candidateList>
      <explain>文本全半角错误。</explain>
      <paraID>6A2F347F</paraID>
      <start>53</start>
      <end>54</end>
      <status>unmodified</status>
      <modifiedWord/>
      <trackRevisions>false</trackRevisions>
    </reviewItem>
    <reviewItem>
      <errorID>7df88709-5cbf-45ed-a205-eee02e444bae</errorID>
      <errorWord>:</errorWord>
      <group>L1_Format</group>
      <groupName>格式问题</groupName>
      <ability>L2_HalfPunc_CN</ability>
      <abilityName/>
      <candidateList>
        <item>：</item>
      </candidateList>
      <explain>文本全半角错误。</explain>
      <paraID>1B099F19</paraID>
      <start>13</start>
      <end>14</end>
      <status>unmodified</status>
      <modifiedWord/>
      <trackRevisions>false</trackRevisions>
    </reviewItem>
    <reviewItem>
      <errorID>e101cc6f-4abf-4d7c-b2df-02169ea5c205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583885FD</paraID>
      <start>33</start>
      <end>36</end>
      <status>unmodified</status>
      <modifiedWord/>
      <trackRevisions>false</trackRevisions>
    </reviewItem>
    <reviewItem>
      <errorID>b5784cb2-3827-4246-bbf8-3a48dc3fe9fd</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2F639622</paraID>
      <start>23</start>
      <end>24</end>
      <status>unmodified</status>
      <modifiedWord/>
      <trackRevisions>false</trackRevisions>
    </reviewItem>
    <reviewItem>
      <errorID>9f5c98c7-a517-43f5-9a02-1bcd6d9ef444</errorID>
      <errorWord>纤支镜</errorWord>
      <group>L1_Word</group>
      <groupName>字词问题</groupName>
      <ability>L2_Typo</ability>
      <abilityName>字词错误</abilityName>
      <candidateList>
        <item>纤维支气管镜</item>
      </candidateList>
      <explain/>
      <paraID> 8E772C6</paraID>
      <start>0</start>
      <end>3</end>
      <status>unmodified</status>
      <modifiedWord/>
      <trackRevisions>false</trackRevisions>
    </reviewItem>
    <reviewItem>
      <errorID>b2a82e46-0ea0-47db-a360-39facabd36ba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5DFD8498</paraID>
      <start>6</start>
      <end>7</end>
      <status>unmodified</status>
      <modifiedWord/>
      <trackRevisions>false</trackRevisions>
    </reviewItem>
    <reviewItem>
      <errorID>65c4a9fd-100a-4903-b87a-cc3f1a37210a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511E3CFB</paraID>
      <start>6</start>
      <end>7</end>
      <status>unmodified</status>
      <modifiedWord/>
      <trackRevisions>false</trackRevisions>
    </reviewItem>
    <reviewItem>
      <errorID>fbb7b717-0c34-482d-81bb-1f8b54dd7b4d</errorID>
      <errorWord>纤支镜</errorWord>
      <group>L1_Word</group>
      <groupName>字词问题</groupName>
      <ability>L2_Typo</ability>
      <abilityName>字词错误</abilityName>
      <candidateList>
        <item>纤维支气管镜</item>
      </candidateList>
      <explain/>
      <paraID>25490C84</paraID>
      <start>0</start>
      <end>3</end>
      <status>unmodified</status>
      <modifiedWord/>
      <trackRevisions>false</trackRevisions>
    </reviewItem>
    <reviewItem>
      <errorID>d0bd54d7-7f5f-4166-9f56-338f0484e6ba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4A0B55E5</paraID>
      <start>34</start>
      <end>35</end>
      <status>unmodified</status>
      <modifiedWord/>
      <trackRevisions>false</trackRevisions>
    </reviewItem>
    <reviewItem>
      <errorID>be02df3b-e742-45f8-9581-f607d000111c</errorID>
      <errorWord>96%-99%</errorWord>
      <group>L1_Knowledge</group>
      <groupName>知识性问题</groupName>
      <ability>L2_Knowledge</ability>
      <abilityName>其他知识</abilityName>
      <candidateList>
        <item>96%—99%</item>
      </candidateList>
      <explain>1. “96%-99%”中的单位“%”仅出现在后一个数字上，容易引起歧义；根据《现代汉语标点符号数字用法规范手册》，数字表示范围两边需要使用统一的格式。2. 根据标点国标 4.13 中的规则，数字、时间或地域连接符应使用（视觉上更长的）“—”或“～”。</explain>
      <paraID>3D97C11F</paraID>
      <start>27</start>
      <end>34</end>
      <status>unmodified</status>
      <modifiedWord/>
      <trackRevisions>false</trackRevisions>
    </reviewItem>
    <reviewItem>
      <errorID>5a20c8fc-dfc0-48b7-97e8-5e9167aa6c82</errorID>
      <errorWord>MM</errorWord>
      <group>L1_Official</group>
      <groupName>公文问题</groupName>
      <ability>L2_Official</ability>
      <abilityName>公文问题</abilityName>
      <candidateList/>
      <explain>公文中禁止出现该词语</explain>
      <paraID>423EA81F</paraID>
      <start>30</start>
      <end>32</end>
      <status>unmodified</status>
      <modifiedWord/>
      <trackRevisions>false</trackRevisions>
    </reviewItem>
    <reviewItem>
      <errorID>eae8cc5d-396a-4f3b-a426-ca6f0e154c5e</errorID>
      <errorWord>(</errorWord>
      <group>L1_Format</group>
      <groupName>格式问题</groupName>
      <ability>L2_HalfPunc_CN</ability>
      <abilityName/>
      <candidateList>
        <item>（</item>
      </candidateList>
      <explain>文本全半角错误。</explain>
      <paraID>316A115A</paraID>
      <start>23</start>
      <end>24</end>
      <status>unmodified</status>
      <modifiedWord/>
      <trackRevisions>false</trackRevisions>
    </reviewItem>
    <reviewItem>
      <errorID>bf43035c-72e3-40d9-90ca-3d461358306f</errorID>
      <errorWord>)</errorWord>
      <group>L1_Format</group>
      <groupName>格式问题</groupName>
      <ability>L2_HalfPunc_CN</ability>
      <abilityName/>
      <candidateList>
        <item>）</item>
      </candidateList>
      <explain>文本全半角错误。</explain>
      <paraID>316A115A</paraID>
      <start>27</start>
      <end>28</end>
      <status>unmodified</status>
      <modifiedWord/>
      <trackRevisions>false</trackRevisions>
    </reviewItem>
    <reviewItem>
      <errorID>7504adf3-e253-4845-a32f-949b07a2a025</errorID>
      <errorWord>(</errorWord>
      <group>L1_Format</group>
      <groupName>格式问题</groupName>
      <ability>L2_HalfPunc_CN</ability>
      <abilityName/>
      <candidateList>
        <item>（</item>
      </candidateList>
      <explain>文本全半角错误。</explain>
      <paraID>7DC8913E</paraID>
      <start>27</start>
      <end>28</end>
      <status>unmodified</status>
      <modifiedWord/>
      <trackRevisions>false</trackRevisions>
    </reviewItem>
    <reviewItem>
      <errorID>1af29b27-86c8-4044-9b02-c9d7c19d7cfc</errorID>
      <errorWord>)</errorWord>
      <group>L1_Format</group>
      <groupName>格式问题</groupName>
      <ability>L2_HalfPunc_CN</ability>
      <abilityName/>
      <candidateList>
        <item>）</item>
      </candidateList>
      <explain>文本全半角错误。</explain>
      <paraID>7DC8913E</paraID>
      <start>33</start>
      <end>34</end>
      <status>unmodified</status>
      <modifiedWord/>
      <trackRevisions>false</trackRevisions>
    </reviewItem>
    <reviewItem>
      <errorID>f415e601-276a-41fd-a92b-e629b2baa5de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7065AF98</paraID>
      <start>8</start>
      <end>9</end>
      <status>unmodified</status>
      <modifiedWord/>
      <trackRevisions>false</trackRevisions>
    </reviewItem>
    <reviewItem>
      <errorID>8dfaf971-ec47-49f4-a660-f24bf8ca2027</errorID>
      <errorWord>,</errorWord>
      <group>L1_Format</group>
      <groupName>格式问题</groupName>
      <ability>L2_HalfPunc_CN</ability>
      <abilityName/>
      <candidateList>
        <item>，</item>
      </candidateList>
      <explain>文本全半角错误。</explain>
      <paraID>76700CFD</paraID>
      <start>12</start>
      <end>13</end>
      <status>unmodified</status>
      <modifiedWord/>
      <trackRevisions>false</trackRevisions>
    </reviewItem>
    <reviewItem>
      <errorID>4ebc860e-2e4e-41e7-8b85-7ce681d1440a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722DD40E</paraID>
      <start>8</start>
      <end>9</end>
      <status>unmodified</status>
      <modifiedWord/>
      <trackRevisions>false</trackRevisions>
    </reviewItem>
    <reviewItem>
      <errorID>87ff46ac-d3f7-447d-a976-1c85524a2ab5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722DD40E</paraID>
      <start>22</start>
      <end>23</end>
      <status>unmodified</status>
      <modifiedWord/>
      <trackRevisions>false</trackRevisions>
    </reviewItem>
    <reviewItem>
      <errorID>11f75a6a-276b-4efb-b0cf-483e787f9452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1902C1C9</paraID>
      <start>8</start>
      <end>9</end>
      <status>unmodified</status>
      <modifiedWord/>
      <trackRevisions>false</trackRevisions>
    </reviewItem>
    <reviewItem>
      <errorID>675db621-bc0e-4468-a9a3-100c4e7cb083</errorID>
      <errorWord>MM</errorWord>
      <group>L1_Official</group>
      <groupName>公文问题</groupName>
      <ability>L2_Official</ability>
      <abilityName>公文问题</abilityName>
      <candidateList/>
      <explain>公文中禁止出现该词语</explain>
      <paraID>47125858</paraID>
      <start>28</start>
      <end>30</end>
      <status>unmodified</status>
      <modifiedWord/>
      <trackRevisions>false</trackRevisions>
    </reviewItem>
    <reviewItem>
      <errorID>b83ee12d-e3d8-4ae6-ba30-4a6bd7139bc7</errorID>
      <errorWord>MM</errorWord>
      <group>L1_Official</group>
      <groupName>公文问题</groupName>
      <ability>L2_Official</ability>
      <abilityName>公文问题</abilityName>
      <candidateList/>
      <explain>公文中禁止出现该词语</explain>
      <paraID>2D122C89</paraID>
      <start>31</start>
      <end>33</end>
      <status>unmodified</status>
      <modifiedWord/>
      <trackRevisions>false</trackRevisions>
    </reviewItem>
    <reviewItem>
      <errorID>b49954c8-b358-488b-a1e8-faee70ebaefe</errorID>
      <errorWord>MM</errorWord>
      <group>L1_Official</group>
      <groupName>公文问题</groupName>
      <ability>L2_Official</ability>
      <abilityName>公文问题</abilityName>
      <candidateList/>
      <explain>公文中禁止出现该词语</explain>
      <paraID>179B0C2B</paraID>
      <start>10</start>
      <end>12</end>
      <status>unmodified</status>
      <modifiedWord/>
      <trackRevisions>false</trackRevisions>
    </reviewItem>
    <reviewItem>
      <errorID>b393d849-45b5-47d1-b99e-21085585dd31</errorID>
      <errorWord>~</errorWord>
      <group>L1_Format</group>
      <groupName>格式问题</groupName>
      <ability>L2_HalfPunc_CN</ability>
      <abilityName/>
      <candidateList>
        <item>～</item>
      </candidateList>
      <explain>文本全半角错误。</explain>
      <paraID>4579C087</paraID>
      <start>19</start>
      <end>20</end>
      <status>unmodified</status>
      <modifiedWord/>
      <trackRevisions>false</trackRevisions>
    </reviewItem>
    <reviewItem>
      <errorID>e2275eef-45a7-425e-b9c3-b8ca76b5a889</errorID>
      <errorWord>，</errorWord>
      <group>L1_Word</group>
      <groupName>字词问题</groupName>
      <ability>L2_Typo</ability>
      <abilityName>字词错误</abilityName>
      <candidateList>
        <item>，具</item>
      </candidateList>
      <explain/>
      <paraID>784DE421</paraID>
      <start>43</start>
      <end>44</end>
      <status>unmodified</status>
      <modifiedWord/>
      <trackRevisions>false</trackRevisions>
    </reviewItem>
    <reviewItem>
      <errorID>94eac62e-a359-4314-a14f-1b049c8aa070</errorID>
      <errorWord>MM</errorWord>
      <group>L1_Official</group>
      <groupName>公文问题</groupName>
      <ability>L2_Official</ability>
      <abilityName>公文问题</abilityName>
      <candidateList/>
      <explain>公文中禁止出现该词语</explain>
      <paraID>544076EB</paraID>
      <start>11</start>
      <end>13</end>
      <status>unmodified</status>
      <modifiedWord/>
      <trackRevisions>false</trackRevisions>
    </reviewItem>
    <reviewItem>
      <errorID>5a08ff9e-4b62-4afc-99c0-c9a68d72de6e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66AA58DA</paraID>
      <start>14</start>
      <end>15</end>
      <status>unmodified</status>
      <modifiedWord/>
      <trackRevisions>false</trackRevisions>
    </reviewItem>
    <reviewItem>
      <errorID>df90463a-77d1-4d57-bb32-d73c285b3233</errorID>
      <errorWord>)</errorWord>
      <group>L1_Format</group>
      <groupName>格式问题</groupName>
      <ability>L2_HalfPunc_CN</ability>
      <abilityName/>
      <candidateList>
        <item>）</item>
      </candidateList>
      <explain>文本全半角错误。</explain>
      <paraID> 2D82748</paraID>
      <start>14</start>
      <end>15</end>
      <status>unmodified</status>
      <modifiedWord/>
      <trackRevisions>false</trackRevisions>
    </reviewItem>
    <reviewItem>
      <errorID>def07bf1-60bc-437a-94a5-79d3f06f28bd</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12025740</paraID>
      <start>4</start>
      <end>5</end>
      <status>unmodified</status>
      <modifiedWord/>
      <trackRevisions>false</trackRevisions>
    </reviewItem>
    <reviewItem>
      <errorID>e7291269-1512-4022-b39c-58223f931d90</errorID>
      <errorWord>rpm</errorWord>
      <group>L1_Word</group>
      <groupName>字词问题</groupName>
      <ability>L2_Typo</ability>
      <abilityName>字词错误</abilityName>
      <candidateList/>
      <explain>非法定单位</explain>
      <paraID> 3890FAF</paraID>
      <start>25</start>
      <end>28</end>
      <status>unmodified</status>
      <modifiedWord/>
      <trackRevisions>false</trackRevisions>
    </reviewItem>
    <reviewItem>
      <errorID>816c0984-fa66-4b87-a4fc-df93fe5fc640</errorID>
      <errorWord>0.02-20%</errorWord>
      <group>L1_Knowledge</group>
      <groupName>知识性问题</groupName>
      <ability>L2_Knowledge</ability>
      <abilityName>其他知识</abilityName>
      <candidateList>
        <item>0.02%—20%</item>
      </candidateList>
      <explain>1. “0.02-20%”中的单位“%”仅出现在后一个数字上，容易引起歧义；根据《现代汉语标点符号数字用法规范手册》，数字表示范围两边需要使用统一的格式。2.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74C170C7</paraID>
      <start>32</start>
      <end>40</end>
      <status>unmodified</status>
      <modifiedWord/>
      <trackRevisions>false</trackRevisions>
    </reviewItem>
    <reviewItem>
      <errorID>0afa06a1-1122-41f6-ba29-d5e7a346b48a</errorID>
      <errorWord>心输出量</errorWord>
      <group>L1_Knowledge</group>
      <groupName>知识性问题</groupName>
      <ability>L2_Term</ability>
      <abilityName>专业术语</abilityName>
      <candidateList>
        <item>心排血量</item>
      </candidateList>
      <explain>医学名词[心输出量]为不规范表述或旧称，其规范书面表述为[心排血量]。</explain>
      <paraID> D0697F1</paraID>
      <start>9</start>
      <end>13</end>
      <status>unmodified</status>
      <modifiedWord/>
      <trackRevisions>false</trackRevisions>
    </reviewItem>
    <reviewItem>
      <errorID>5e30bfc5-10f0-450c-b198-d85b2767d03c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567F2E3B</paraID>
      <start>13</start>
      <end>14</end>
      <status>unmodified</status>
      <modifiedWord/>
      <trackRevisions>false</trackRevisions>
    </reviewItem>
    <reviewItem>
      <errorID>b6e154ae-6651-4f2f-8226-70006fcbaaea</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17BD838F</paraID>
      <start>23</start>
      <end>24</end>
      <status>unmodified</status>
      <modifiedWord/>
      <trackRevisions>false</trackRevisions>
    </reviewItem>
    <reviewItem>
      <errorID>4ebeabe4-23bb-4a30-abc9-b73abe115c6b</errorID>
      <errorWord>（</errorWord>
      <group>L1_Format</group>
      <groupName>格式问题</groupName>
      <ability>L2_HalfPunc_CN</ability>
      <abilityName/>
      <candidateList>
        <item>(</item>
      </candidateList>
      <explain>文本全半角错误。</explain>
      <paraID>64760F5F</paraID>
      <start>0</start>
      <end>1</end>
      <status>unmodified</status>
      <modifiedWord/>
      <trackRevisions>false</trackRevisions>
    </reviewItem>
    <reviewItem>
      <errorID>e649f394-316c-44a2-849a-8ea7d00934aa</errorID>
      <errorWord>）</errorWord>
      <group>L1_Format</group>
      <groupName>格式问题</groupName>
      <ability>L2_HalfPunc_CN</ability>
      <abilityName/>
      <candidateList>
        <item>)</item>
      </candidateList>
      <explain>文本全半角错误。</explain>
      <paraID>64760F5F</paraID>
      <start>8</start>
      <end>9</end>
      <status>unmodified</status>
      <modifiedWord/>
      <trackRevisions>false</trackRevisions>
    </reviewItem>
    <reviewItem>
      <errorID>6bec5ed8-f3ff-4911-b8fc-3c60ef193fe1</errorID>
      <errorWord>(</errorWord>
      <group>L1_Format</group>
      <groupName>格式问题</groupName>
      <ability>L2_HalfPunc_CN</ability>
      <abilityName/>
      <candidateList>
        <item>（</item>
      </candidateList>
      <explain>文本全半角错误。</explain>
      <paraID>60515B51</paraID>
      <start>46</start>
      <end>47</end>
      <status>unmodified</status>
      <modifiedWord/>
      <trackRevisions>false</trackRevisions>
    </reviewItem>
    <reviewItem>
      <errorID>c3bf9c7d-2cc7-4e4b-a9dd-1a0eca46157b</errorID>
      <errorWord>)</errorWord>
      <group>L1_Format</group>
      <groupName>格式问题</groupName>
      <ability>L2_HalfPunc_CN</ability>
      <abilityName/>
      <candidateList>
        <item>）</item>
      </candidateList>
      <explain>文本全半角错误。</explain>
      <paraID>60515B51</paraID>
      <start>58</start>
      <end>59</end>
      <status>unmodified</status>
      <modifiedWord/>
      <trackRevisions>false</trackRevisions>
    </reviewItem>
    <reviewItem>
      <errorID>4eeaea1f-61bc-4499-87a2-ec70004531ff</errorID>
      <errorWord>(</errorWord>
      <group>L1_Format</group>
      <groupName>格式问题</groupName>
      <ability>L2_HalfPunc_CN</ability>
      <abilityName/>
      <candidateList>
        <item>（</item>
      </candidateList>
      <explain>文本全半角错误。</explain>
      <paraID>491CD481</paraID>
      <start>18</start>
      <end>19</end>
      <status>unmodified</status>
      <modifiedWord/>
      <trackRevisions>false</trackRevisions>
    </reviewItem>
    <reviewItem>
      <errorID>ffd55fef-2543-4905-81c4-625740e688e9</errorID>
      <errorWord>)</errorWord>
      <group>L1_Format</group>
      <groupName>格式问题</groupName>
      <ability>L2_HalfPunc_CN</ability>
      <abilityName/>
      <candidateList>
        <item>）</item>
      </candidateList>
      <explain>文本全半角错误。</explain>
      <paraID>491CD481</paraID>
      <start>28</start>
      <end>29</end>
      <status>unmodified</status>
      <modifiedWord/>
      <trackRevisions>false</trackRevisions>
    </reviewItem>
    <reviewItem>
      <errorID>81c5499e-6b82-4958-820c-d7389ea5a325</errorID>
      <errorWord>（</errorWord>
      <group>L1_Format</group>
      <groupName>格式问题</groupName>
      <ability>L2_HalfPunc_CN</ability>
      <abilityName/>
      <candidateList>
        <item>(</item>
      </candidateList>
      <explain>文本全半角错误。</explain>
      <paraID>730EB41B</paraID>
      <start>4</start>
      <end>5</end>
      <status>unmodified</status>
      <modifiedWord/>
      <trackRevisions>false</trackRevisions>
    </reviewItem>
    <reviewItem>
      <errorID>55ba6fa5-ce39-4a8e-b5cc-dd96a1f81982</errorID>
      <errorWord>）</errorWord>
      <group>L1_Format</group>
      <groupName>格式问题</groupName>
      <ability>L2_HalfPunc_CN</ability>
      <abilityName/>
      <candidateList>
        <item>)</item>
      </candidateList>
      <explain>文本全半角错误。</explain>
      <paraID>730EB41B</paraID>
      <start>6</start>
      <end>7</end>
      <status>unmodified</status>
      <modifiedWord/>
      <trackRevisions>false</trackRevisions>
    </reviewItem>
    <reviewItem>
      <errorID>f0d79b9f-3b62-4c8b-bf27-23108796d0a5</errorID>
      <errorWord>（</errorWord>
      <group>L1_Format</group>
      <groupName>格式问题</groupName>
      <ability>L2_HalfPunc_CN</ability>
      <abilityName/>
      <candidateList>
        <item>(</item>
      </candidateList>
      <explain>文本全半角错误。</explain>
      <paraID>5A15B537</paraID>
      <start>4</start>
      <end>5</end>
      <status>unmodified</status>
      <modifiedWord/>
      <trackRevisions>false</trackRevisions>
    </reviewItem>
    <reviewItem>
      <errorID>5fc0faa1-e5a4-4ca0-9257-b3d14134cdb5</errorID>
      <errorWord>）</errorWord>
      <group>L1_Format</group>
      <groupName>格式问题</groupName>
      <ability>L2_HalfPunc_CN</ability>
      <abilityName/>
      <candidateList>
        <item>)</item>
      </candidateList>
      <explain>文本全半角错误。</explain>
      <paraID>5A15B537</paraID>
      <start>6</start>
      <end>7</end>
      <status>unmodified</status>
      <modifiedWord/>
      <trackRevisions>false</trackRevisions>
    </reviewItem>
    <reviewItem>
      <errorID>477d783b-c51b-4944-b9af-5d33b8e39768</errorID>
      <errorWord>（</errorWord>
      <group>L1_Format</group>
      <groupName>格式问题</groupName>
      <ability>L2_HalfPunc_CN</ability>
      <abilityName/>
      <candidateList>
        <item>(</item>
      </candidateList>
      <explain>文本全半角错误。</explain>
      <paraID> C48D962</paraID>
      <start>4</start>
      <end>5</end>
      <status>unmodified</status>
      <modifiedWord/>
      <trackRevisions>false</trackRevisions>
    </reviewItem>
    <reviewItem>
      <errorID>36dd3de8-4e21-4683-b274-9cb379fa2469</errorID>
      <errorWord>）</errorWord>
      <group>L1_Format</group>
      <groupName>格式问题</groupName>
      <ability>L2_HalfPunc_CN</ability>
      <abilityName/>
      <candidateList>
        <item>)</item>
      </candidateList>
      <explain>文本全半角错误。</explain>
      <paraID> C48D962</paraID>
      <start>6</start>
      <end>7</end>
      <status>unmodified</status>
      <modifiedWord/>
      <trackRevisions>false</trackRevisions>
    </reviewItem>
    <reviewItem>
      <errorID>c64f000f-fcd7-4034-b5d7-2751075c7e06</errorID>
      <errorWord>(</errorWord>
      <group>L1_Format</group>
      <groupName>格式问题</groupName>
      <ability>L2_HalfPunc_CN</ability>
      <abilityName/>
      <candidateList>
        <item>（</item>
      </candidateList>
      <explain>文本全半角错误。</explain>
      <paraID>157FB461</paraID>
      <start>21</start>
      <end>22</end>
      <status>unmodified</status>
      <modifiedWord/>
      <trackRevisions>false</trackRevisions>
    </reviewItem>
    <reviewItem>
      <errorID>4b320866-2378-4d25-b4c0-f6ef6aae73b2</errorID>
      <errorWord>，</errorWord>
      <group>L1_Word</group>
      <groupName>字词问题</groupName>
      <ability>L2_Typo</ability>
      <abilityName>字词错误</abilityName>
      <candidateList>
        <item>，使</item>
      </candidateList>
      <explain/>
      <paraID>401D789D</paraID>
      <start>32</start>
      <end>33</end>
      <status>unmodified</status>
      <modifiedWord/>
      <trackRevisions>false</trackRevisions>
    </reviewItem>
    <reviewItem>
      <errorID>61c0e6c6-4ce1-4d67-ba47-e41f377dfd68</errorID>
      <errorWord>法律、法规</errorWord>
      <group>L1_Word</group>
      <groupName>字词问题</groupName>
      <ability>L2_Typo</ability>
      <abilityName>字词错误</abilityName>
      <candidateList>
        <item>法律法规</item>
      </candidateList>
      <explain/>
      <paraID>6FBDE944</paraID>
      <start>25</start>
      <end>30</end>
      <status>unmodified</status>
      <modifiedWord/>
      <trackRevisions>false</trackRevisions>
    </reviewItem>
    <reviewItem>
      <errorID>90219488-6ada-439a-b591-55bfe950aea2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3817B5F3</paraID>
      <start>203</start>
      <end>208</end>
      <status>unmodified</status>
      <modifiedWord/>
      <trackRevisions>false</trackRevisions>
    </reviewItem>
    <reviewItem>
      <errorID>5d920f77-3452-464d-aafc-828b621ddfc1</errorID>
      <errorWord>操作合</errorWord>
      <group>L1_Word</group>
      <groupName>字词问题</groupName>
      <ability>L2_Typo</ability>
      <abilityName>字词错误</abilityName>
      <candidateList>
        <item>操作台</item>
      </candidateList>
      <explain/>
      <paraID>5481A94B</paraID>
      <start>10</start>
      <end>13</end>
      <status>unmodified</status>
      <modifiedWord/>
      <trackRevisions>false</trackRevisions>
    </reviewItem>
    <reviewItem>
      <errorID>256ba8d6-dda9-4457-8859-0ab738bc2ea0</errorID>
      <errorWord>”中</errorWord>
      <group>L1_Word</group>
      <groupName>字词问题</groupName>
      <ability>L2_Typo</ability>
      <abilityName>字词错误</abilityName>
      <candidateList>
        <item>”</item>
      </candidateList>
      <explain/>
      <paraID>5388B99C</paraID>
      <start>186</start>
      <end>188</end>
      <status>unmodified</status>
      <modifiedWord/>
      <trackRevisions>false</trackRevisions>
    </reviewItem>
    <reviewItem>
      <errorID>f8021809-27d3-4e74-a1ac-2626a8266b31</errorID>
      <errorWord>间</errorWord>
      <group>L1_Word</group>
      <groupName>字词问题</groupName>
      <ability>L2_Typo</ability>
      <abilityName>字词错误</abilityName>
      <candidateList>
        <item>间之</item>
      </candidateList>
      <explain/>
      <paraID>4F2D1A19</paraID>
      <start>39</start>
      <end>40</end>
      <status>unmodified</status>
      <modifiedWord/>
      <trackRevisions>false</trackRevisions>
    </reviewItem>
    <reviewItem>
      <errorID>f3e5f49a-51ba-4858-a6d3-2fb0fec8a203</errorID>
      <errorWord>随</errorWord>
      <group>L1_Word</group>
      <groupName>字词问题</groupName>
      <ability>L2_Typo</ability>
      <abilityName>字词错误</abilityName>
      <candidateList>
        <item>对</item>
      </candidateList>
      <explain>存在发音相近字词的误用。</explain>
      <paraID>3F0D3B7D</paraID>
      <start>16</start>
      <end>17</end>
      <status>unmodified</status>
      <modifiedWord/>
      <trackRevisions>false</trackRevisions>
    </reviewItem>
    <reviewItem>
      <errorID>3cb9d4a7-85f2-4e1f-8f7c-3745b5434988</errorID>
      <errorWord>法律、法规</errorWord>
      <group>L1_Word</group>
      <groupName>字词问题</groupName>
      <ability>L2_Typo</ability>
      <abilityName>字词错误</abilityName>
      <candidateList>
        <item>法律法规</item>
      </candidateList>
      <explain/>
      <paraID> 67EF712</paraID>
      <start>0</start>
      <end>5</end>
      <status>unmodified</status>
      <modifiedWord/>
      <trackRevisions>false</trackRevisions>
    </reviewItem>
    <reviewItem>
      <errorID>f63864e4-6886-40a8-8726-d6eada1544bd</errorID>
      <errorWord>-</errorWord>
      <group>L1_Format</group>
      <groupName>格式问题</groupName>
      <ability>L2_HalfPunc_CN</ability>
      <abilityName/>
      <candidateList>
        <item>－</item>
      </candidateList>
      <explain>文本全半角错误。</explain>
      <paraID>2835B407</paraID>
      <start>20</start>
      <end>21</end>
      <status>unmodified</status>
      <modifiedWord/>
      <trackRevisions>false</trackRevisions>
    </reviewItem>
    <reviewItem>
      <errorID>1a6e8163-44a6-4249-bc50-4290523e0217</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71F0338F</paraID>
      <start>65</start>
      <end>72</end>
      <status>unmodified</status>
      <modifiedWord/>
      <trackRevisions>false</trackRevisions>
    </reviewItem>
    <reviewItem>
      <errorID>3e9ab8a7-8757-4f04-8247-52d07a78ff2c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585734E1</paraID>
      <start>65</start>
      <end>72</end>
      <status>unmodified</status>
      <modifiedWord/>
      <trackRevisions>false</trackRevisions>
    </reviewItem>
    <reviewItem>
      <errorID>ee31c86d-16cf-4cab-b0ab-a416e519c792</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133620E7</paraID>
      <start>43</start>
      <end>50</end>
      <status>unmodified</status>
      <modifiedWord/>
      <trackRevisions>false</trackRevisions>
    </reviewItem>
    <reviewItem>
      <errorID>f1f31ec8-8dd2-4ea7-9a58-b049a107a493</errorID>
      <errorWord>，</errorWord>
      <group>L1_Word</group>
      <groupName>字词问题</groupName>
      <ability>L2_Typo</ability>
      <abilityName>字词错误</abilityName>
      <candidateList>
        <item>，并</item>
      </candidateList>
      <explain/>
      <paraID>52FBE0C0</paraID>
      <start>63</start>
      <end>64</end>
      <status>unmodified</status>
      <modifiedWord/>
      <trackRevisions>false</trackRevisions>
    </reviewItem>
    <reviewItem>
      <errorID>ff25eedf-4bcf-4aad-b4d2-aaf934b69f1e</errorID>
      <errorWord>原则做出结论</errorWord>
      <group>L1_Word</group>
      <groupName>字词问题</groupName>
      <ability>L2_Typo</ability>
      <abilityName>字词错误</abilityName>
      <candidateList>
        <item>原则作出结论</item>
      </candidateList>
      <explain/>
      <paraID>6E41E936</paraID>
      <start>114</start>
      <end>120</end>
      <status>unmodified</status>
      <modifiedWord/>
      <trackRevisions>false</trackRevisions>
    </reviewItem>
    <reviewItem>
      <errorID>443221ca-673c-4be7-952d-29bec475b5b9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1E4A1685</paraID>
      <start>32</start>
      <end>34</end>
      <status>unmodified</status>
      <modifiedWord/>
      <trackRevisions>false</trackRevisions>
    </reviewItem>
    <reviewItem>
      <errorID>37865429-be11-4b4a-8e63-3ee4f8b8b8e7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50FF4FCE</paraID>
      <start>69</start>
      <end>70</end>
      <status>unmodified</status>
      <modifiedWord/>
      <trackRevisions>false</trackRevisions>
    </reviewItem>
    <reviewItem>
      <errorID>d6e7d34c-67fe-4d86-a695-c623220bb464</errorID>
      <errorWord>[</errorWord>
      <group>L1_Word</group>
      <groupName>字词问题</groupName>
      <ability>L2_Typo</ability>
      <abilityName>字词错误</abilityName>
      <candidateList>
        <item>[在</item>
      </candidateList>
      <explain/>
      <paraID>7265E8C5</paraID>
      <start>44</start>
      <end>45</end>
      <status>unmodified</status>
      <modifiedWord/>
      <trackRevisions>false</trackRevisions>
    </reviewItem>
    <reviewItem>
      <errorID>a3bc6d3a-0896-4b90-8248-eb20ba117e54</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FAC442A</paraID>
      <start>32</start>
      <end>34</end>
      <status>unmodified</status>
      <modifiedWord/>
      <trackRevisions>false</trackRevisions>
    </reviewItem>
    <reviewItem>
      <errorID>de3813fa-928d-47f2-b759-1958bb6c4c96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75C2C9EA</paraID>
      <start>69</start>
      <end>70</end>
      <status>unmodified</status>
      <modifiedWord/>
      <trackRevisions>false</trackRevisions>
    </reviewItem>
    <reviewItem>
      <errorID>f2fe46ac-4a58-4156-a094-6aa766ba4bc8</errorID>
      <errorWord>[</errorWord>
      <group>L1_Word</group>
      <groupName>字词问题</groupName>
      <ability>L2_Typo</ability>
      <abilityName>字词错误</abilityName>
      <candidateList>
        <item>[在</item>
      </candidateList>
      <explain/>
      <paraID>531FBA14</paraID>
      <start>44</start>
      <end>45</end>
      <status>unmodified</status>
      <modifiedWord/>
      <trackRevisions>false</trackRevisions>
    </reviewItem>
    <reviewItem>
      <errorID>d5e96bcd-3af1-47da-83ea-fb72b0244f5d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26F70693</paraID>
      <start>15</start>
      <end>18</end>
      <status>unmodified</status>
      <modifiedWord/>
      <trackRevisions>false</trackRevisions>
    </reviewItem>
    <reviewItem>
      <errorID>9ab66407-e989-4426-a1d0-b02715e893bf</errorID>
      <errorWord>法律、法规</errorWord>
      <group>L1_Word</group>
      <groupName>字词问题</groupName>
      <ability>L2_Typo</ability>
      <abilityName>字词错误</abilityName>
      <candidateList>
        <item>法律法规</item>
      </candidateList>
      <explain/>
      <paraID>26F70693</paraID>
      <start>30</start>
      <end>35</end>
      <status>unmodified</status>
      <modifiedWord/>
      <trackRevisions>false</trackRevisions>
    </reviewItem>
    <reviewItem>
      <errorID>9df5dbbd-8acd-4a6b-8d76-6dab7004409c</errorID>
      <errorWord>其它</errorWord>
      <group>L1_Word</group>
      <groupName>字词问题</groupName>
      <ability>L2_Alias</ability>
      <abilityName>也作/曾用词</abilityName>
      <candidateList>
        <item>其他</item>
      </candidateList>
      <explain>词汇[其它]为不规范表述或旧称，其规范书面表述为[其他]。</explain>
      <paraID>7A804DA4</paraID>
      <start>30</start>
      <end>32</end>
      <status>unmodified</status>
      <modifiedWord/>
      <trackRevisions>false</trackRevisions>
    </reviewItem>
    <reviewItem>
      <errorID>1f191707-384f-4e0a-bb57-3764af1b4609</errorID>
      <errorWord>其它</errorWord>
      <group>L1_Word</group>
      <groupName>字词问题</groupName>
      <ability>L2_Alias</ability>
      <abilityName>也作/曾用词</abilityName>
      <candidateList>
        <item>其他</item>
      </candidateList>
      <explain>词汇[其它]为不规范表述或旧称，其规范书面表述为[其他]。</explain>
      <paraID>37D77DC3</paraID>
      <start>2</start>
      <end>4</end>
      <status>unmodified</status>
      <modifiedWord/>
      <trackRevisions>false</trackRevisions>
    </reviewItem>
    <reviewItem>
      <errorID>3a660805-355f-4418-957f-4e1875bb2e43</errorID>
      <errorWord>按《中华人民共和国</errorWord>
      <group>L1_Political</group>
      <groupName>政治性问题</groupName>
      <ability>L2_Unpolitical</ability>
      <abilityName>政治敏感错误</abilityName>
      <candidateList>
        <item>按照《中华人民共和国</item>
      </candidateList>
      <explain/>
      <paraID>37D77DC3</paraID>
      <start>8</start>
      <end>17</end>
      <status>unmodified</status>
      <modifiedWord/>
      <trackRevisions>false</trackRevisions>
    </reviewItem>
    <reviewItem>
      <errorID>303cbf83-c577-4702-a71f-a85078d97df3</errorID>
      <errorWord>法律、法规</errorWord>
      <group>L1_Word</group>
      <groupName>字词问题</groupName>
      <ability>L2_Typo</ability>
      <abilityName>字词错误</abilityName>
      <candidateList>
        <item>法律法规</item>
      </candidateList>
      <explain/>
      <paraID>7A45644B</paraID>
      <start>43</start>
      <end>48</end>
      <status>unmodified</status>
      <modifiedWord/>
      <trackRevisions>false</trackRevisions>
    </reviewItem>
    <reviewItem>
      <errorID>c975090d-c7fe-4256-bf30-e141ffaa0d19</errorID>
      <errorWord>(</errorWord>
      <group>L1_Format</group>
      <groupName>格式问题</groupName>
      <ability>L2_HalfPunc_CN</ability>
      <abilityName/>
      <candidateList>
        <item>（</item>
      </candidateList>
      <explain>文本全半角错误。</explain>
      <paraID> B374A99</paraID>
      <start>10</start>
      <end>11</end>
      <status>unmodified</status>
      <modifiedWord/>
      <trackRevisions>false</trackRevisions>
    </reviewItem>
    <reviewItem>
      <errorID>e255c050-6712-4e48-9557-79093f3164bd</errorID>
      <errorWord>)</errorWord>
      <group>L1_Format</group>
      <groupName>格式问题</groupName>
      <ability>L2_HalfPunc_CN</ability>
      <abilityName/>
      <candidateList>
        <item>）</item>
      </candidateList>
      <explain>文本全半角错误。</explain>
      <paraID> B374A99</paraID>
      <start>19</start>
      <end>20</end>
      <status>unmodified</status>
      <modifiedWord/>
      <trackRevisions>false</trackRevisions>
    </reviewItem>
    <reviewItem>
      <errorID>8fa0b63a-c92e-4bb3-9c8e-3400ce236709</errorID>
      <errorWord>(</errorWord>
      <group>L1_Format</group>
      <groupName>格式问题</groupName>
      <ability>L2_HalfPunc_CN</ability>
      <abilityName/>
      <candidateList>
        <item>（</item>
      </candidateList>
      <explain>文本全半角错误。</explain>
      <paraID>645DAB13</paraID>
      <start>4</start>
      <end>5</end>
      <status>unmodified</status>
      <modifiedWord/>
      <trackRevisions>false</trackRevisions>
    </reviewItem>
    <reviewItem>
      <errorID>7f89a9a7-ac61-406b-a1b6-9f531493872b</errorID>
      <errorWord>)</errorWord>
      <group>L1_Format</group>
      <groupName>格式问题</groupName>
      <ability>L2_HalfPunc_CN</ability>
      <abilityName/>
      <candidateList>
        <item>）</item>
      </candidateList>
      <explain>文本全半角错误。</explain>
      <paraID>645DAB13</paraID>
      <start>6</start>
      <end>7</end>
      <status>unmodified</status>
      <modifiedWord/>
      <trackRevisions>false</trackRevisions>
    </reviewItem>
    <reviewItem>
      <errorID>f3b1e10a-b009-4693-8497-cafd2b083a4f</errorID>
      <errorWord>股东大会</errorWord>
      <group>L1_Word</group>
      <groupName>字词问题</groupName>
      <ability>L2_Typo</ability>
      <abilityName>字词错误</abilityName>
      <candidateList>
        <item>股东会</item>
      </candidateList>
      <explain/>
      <paraID>7E27473F</paraID>
      <start>113</start>
      <end>117</end>
      <status>unmodified</status>
      <modifiedWord/>
      <trackRevisions>false</trackRevisions>
    </reviewItem>
    <reviewItem>
      <errorID>1ca5429c-2f5f-461a-8dc2-53a2cf3edf71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329A70</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8fd65b7-14f4-4d38-b1cb-ba108c202c92}">
  <ds:schemaRefs/>
</ds:datastoreItem>
</file>

<file path=docProps/app.xml><?xml version="1.0" encoding="utf-8"?>
<Properties xmlns="http://schemas.openxmlformats.org/officeDocument/2006/extended-properties" xmlns:vt="http://schemas.openxmlformats.org/officeDocument/2006/docPropsVTypes">
  <Template>Normal</Template>
  <Company>Micro</Company>
  <Pages>130</Pages>
  <Words>20340</Words>
  <Characters>24192</Characters>
  <TotalTime>9</TotalTime>
  <ScaleCrop>false</ScaleCrop>
  <LinksUpToDate>false</LinksUpToDate>
  <CharactersWithSpaces>24778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2023-11-27T07:45:00Z</dcterms:created>
  <dc:creator>番茄</dc:creator>
  <cp:lastModifiedBy>义</cp:lastModifiedBy>
  <dcterms:modified xsi:type="dcterms:W3CDTF">2026-07-09T09:21:37Z</dcterms:modified>
  <dc:title>公开招标采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eyJoZGlkIjoiZWU5ZjM3NTAwZDI4YTBkYWYyN2JhOTNkMTgzOTc1NTciLCJ1c2VySWQiOiI0NTEyNjk0ODYifQ==</vt:lpwstr>
  </property>
  <property fmtid="{D5CDD505-2E9C-101B-9397-08002B2CF9AE}" pid="3" name="KSOProductBuildVer">
    <vt:lpwstr>2052-12.1.0.26895</vt:lpwstr>
  </property>
  <property fmtid="{D5CDD505-2E9C-101B-9397-08002B2CF9AE}" pid="4" name="ICV">
    <vt:lpwstr>5D39AA96F99541D2A03D400198DFC8E3_13</vt:lpwstr>
  </property>
</Properties>
</file>