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634CE">
      <w:pPr>
        <w:spacing w:before="312" w:after="156" w:line="600" w:lineRule="exact"/>
        <w:jc w:val="center"/>
        <w:rPr>
          <w:rFonts w:hint="eastAsia" w:ascii="宋体" w:hAnsi="宋体" w:cs="宋体"/>
          <w:b/>
          <w:color w:val="auto"/>
          <w:sz w:val="72"/>
          <w:szCs w:val="72"/>
          <w:highlight w:val="none"/>
        </w:rPr>
      </w:pPr>
    </w:p>
    <w:p w14:paraId="1C506ACE">
      <w:pPr>
        <w:spacing w:before="312" w:after="156" w:line="600" w:lineRule="exact"/>
        <w:jc w:val="center"/>
        <w:rPr>
          <w:rFonts w:hint="eastAsia" w:ascii="宋体" w:hAnsi="宋体" w:cs="宋体"/>
          <w:b/>
          <w:color w:val="auto"/>
          <w:sz w:val="72"/>
          <w:szCs w:val="72"/>
          <w:highlight w:val="none"/>
        </w:rPr>
      </w:pPr>
    </w:p>
    <w:p w14:paraId="5E017F53">
      <w:pPr>
        <w:spacing w:before="312" w:after="156" w:line="600" w:lineRule="exact"/>
        <w:jc w:val="center"/>
        <w:rPr>
          <w:rFonts w:hint="eastAsia" w:ascii="宋体" w:hAnsi="宋体" w:cs="宋体"/>
          <w:b/>
          <w:color w:val="auto"/>
          <w:sz w:val="72"/>
          <w:szCs w:val="72"/>
          <w:highlight w:val="none"/>
        </w:rPr>
      </w:pPr>
    </w:p>
    <w:p w14:paraId="594D6055">
      <w:pPr>
        <w:spacing w:before="312" w:after="156" w:line="600" w:lineRule="exact"/>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竞争性磋商文件</w:t>
      </w:r>
    </w:p>
    <w:p w14:paraId="7A378CBD">
      <w:pPr>
        <w:spacing w:before="312" w:after="156" w:line="600" w:lineRule="exact"/>
        <w:jc w:val="center"/>
        <w:rPr>
          <w:rFonts w:hint="eastAsia" w:ascii="宋体" w:hAnsi="宋体" w:cs="宋体"/>
          <w:b/>
          <w:color w:val="auto"/>
          <w:sz w:val="44"/>
          <w:szCs w:val="44"/>
          <w:highlight w:val="none"/>
        </w:rPr>
      </w:pPr>
    </w:p>
    <w:p w14:paraId="1D67EA3E">
      <w:pPr>
        <w:spacing w:before="312" w:after="156" w:line="600" w:lineRule="exact"/>
        <w:jc w:val="center"/>
        <w:rPr>
          <w:rFonts w:hint="eastAsia" w:ascii="宋体" w:hAnsi="宋体" w:cs="宋体"/>
          <w:b/>
          <w:color w:val="auto"/>
          <w:sz w:val="44"/>
          <w:szCs w:val="44"/>
          <w:highlight w:val="none"/>
        </w:rPr>
      </w:pPr>
    </w:p>
    <w:p w14:paraId="1DDACB93">
      <w:pPr>
        <w:spacing w:before="312" w:after="156" w:line="600" w:lineRule="exact"/>
        <w:jc w:val="center"/>
        <w:rPr>
          <w:rFonts w:hint="eastAsia" w:ascii="宋体" w:hAnsi="宋体" w:cs="宋体"/>
          <w:b/>
          <w:color w:val="auto"/>
          <w:sz w:val="44"/>
          <w:szCs w:val="44"/>
          <w:highlight w:val="none"/>
        </w:rPr>
      </w:pPr>
    </w:p>
    <w:p w14:paraId="0D93714A">
      <w:pPr>
        <w:spacing w:line="400" w:lineRule="exact"/>
        <w:ind w:firstLine="964"/>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贵港市中心血站后勤物业社会化服务采购</w:t>
      </w:r>
    </w:p>
    <w:p w14:paraId="5A7D2C04">
      <w:pPr>
        <w:spacing w:line="400" w:lineRule="exact"/>
        <w:jc w:val="center"/>
        <w:rPr>
          <w:rFonts w:hint="eastAsia" w:ascii="宋体" w:hAnsi="宋体" w:cs="宋体"/>
          <w:b/>
          <w:color w:val="auto"/>
          <w:sz w:val="32"/>
          <w:szCs w:val="32"/>
          <w:highlight w:val="none"/>
        </w:rPr>
      </w:pPr>
    </w:p>
    <w:p w14:paraId="20E1F902">
      <w:pPr>
        <w:spacing w:line="400" w:lineRule="exact"/>
        <w:ind w:firstLine="964"/>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GGZC2026-C3-990135-YZLZ</w:t>
      </w:r>
      <w:r>
        <w:rPr>
          <w:rFonts w:hint="eastAsia" w:ascii="宋体" w:hAnsi="宋体" w:cs="宋体"/>
          <w:b/>
          <w:color w:val="auto"/>
          <w:sz w:val="32"/>
          <w:szCs w:val="32"/>
          <w:highlight w:val="none"/>
        </w:rPr>
        <w:t xml:space="preserve">       </w:t>
      </w:r>
    </w:p>
    <w:p w14:paraId="092299CA">
      <w:pPr>
        <w:spacing w:line="400" w:lineRule="exact"/>
        <w:jc w:val="center"/>
        <w:rPr>
          <w:rFonts w:hint="eastAsia" w:ascii="宋体" w:hAnsi="宋体" w:cs="宋体"/>
          <w:b/>
          <w:color w:val="auto"/>
          <w:sz w:val="32"/>
          <w:szCs w:val="32"/>
          <w:highlight w:val="none"/>
        </w:rPr>
      </w:pPr>
    </w:p>
    <w:p w14:paraId="690FAF40">
      <w:pPr>
        <w:spacing w:line="400" w:lineRule="exact"/>
        <w:ind w:firstLine="964"/>
        <w:rPr>
          <w:rFonts w:hint="eastAsia" w:ascii="宋体" w:hAnsi="宋体" w:cs="宋体"/>
          <w:b/>
          <w:color w:val="auto"/>
          <w:sz w:val="32"/>
          <w:szCs w:val="32"/>
          <w:highlight w:val="none"/>
        </w:rPr>
      </w:pPr>
      <w:r>
        <w:rPr>
          <w:rFonts w:hint="eastAsia" w:ascii="宋体" w:hAnsi="宋体" w:cs="宋体"/>
          <w:b/>
          <w:color w:val="auto"/>
          <w:sz w:val="32"/>
          <w:szCs w:val="32"/>
          <w:highlight w:val="none"/>
        </w:rPr>
        <w:t>采 购 人：贵港市中心血站</w:t>
      </w:r>
    </w:p>
    <w:p w14:paraId="12CE2B45">
      <w:pPr>
        <w:spacing w:line="400" w:lineRule="exact"/>
        <w:jc w:val="center"/>
        <w:rPr>
          <w:rFonts w:hint="eastAsia" w:ascii="宋体" w:hAnsi="宋体" w:cs="宋体"/>
          <w:b/>
          <w:color w:val="auto"/>
          <w:sz w:val="32"/>
          <w:szCs w:val="32"/>
          <w:highlight w:val="none"/>
        </w:rPr>
      </w:pPr>
    </w:p>
    <w:p w14:paraId="014A4187">
      <w:pPr>
        <w:spacing w:line="400" w:lineRule="exact"/>
        <w:ind w:firstLine="964"/>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采购代理机构：云之龙咨询集团有限公司</w:t>
      </w:r>
    </w:p>
    <w:p w14:paraId="46410D6D">
      <w:pPr>
        <w:spacing w:line="400" w:lineRule="exact"/>
        <w:jc w:val="center"/>
        <w:rPr>
          <w:rFonts w:hint="eastAsia" w:ascii="宋体" w:hAnsi="宋体" w:cs="宋体"/>
          <w:b/>
          <w:color w:val="auto"/>
          <w:sz w:val="32"/>
          <w:szCs w:val="32"/>
          <w:highlight w:val="none"/>
        </w:rPr>
      </w:pPr>
    </w:p>
    <w:p w14:paraId="4D3AB5B5">
      <w:pPr>
        <w:spacing w:line="400" w:lineRule="exact"/>
        <w:jc w:val="center"/>
        <w:rPr>
          <w:rFonts w:hint="eastAsia" w:ascii="宋体" w:hAnsi="宋体" w:cs="宋体"/>
          <w:b/>
          <w:color w:val="auto"/>
          <w:sz w:val="32"/>
          <w:szCs w:val="32"/>
          <w:highlight w:val="none"/>
        </w:rPr>
      </w:pPr>
    </w:p>
    <w:p w14:paraId="526BCC49">
      <w:pPr>
        <w:spacing w:line="400" w:lineRule="exact"/>
        <w:jc w:val="center"/>
        <w:rPr>
          <w:rFonts w:hint="eastAsia" w:ascii="宋体" w:hAnsi="宋体" w:cs="宋体"/>
          <w:b/>
          <w:color w:val="auto"/>
          <w:sz w:val="32"/>
          <w:szCs w:val="32"/>
          <w:highlight w:val="none"/>
        </w:rPr>
      </w:pPr>
    </w:p>
    <w:p w14:paraId="2783B7B7">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2026</w:t>
      </w:r>
      <w:r>
        <w:rPr>
          <w:rFonts w:hint="eastAsia" w:ascii="宋体" w:hAnsi="宋体" w:cs="宋体"/>
          <w:b/>
          <w:color w:val="auto"/>
          <w:sz w:val="32"/>
          <w:szCs w:val="32"/>
          <w:highlight w:val="none"/>
        </w:rPr>
        <w:t xml:space="preserve">年5月 </w:t>
      </w:r>
    </w:p>
    <w:p w14:paraId="3F7B2D04">
      <w:pPr>
        <w:spacing w:line="400" w:lineRule="exact"/>
        <w:ind w:firstLine="602"/>
        <w:rPr>
          <w:rFonts w:hint="eastAsia" w:ascii="宋体" w:hAnsi="宋体" w:cs="宋体"/>
          <w:b/>
          <w:color w:val="auto"/>
          <w:sz w:val="32"/>
          <w:szCs w:val="32"/>
          <w:highlight w:val="none"/>
        </w:rPr>
      </w:pPr>
      <w:r>
        <w:rPr>
          <w:rFonts w:hint="eastAsia" w:ascii="宋体" w:hAnsi="宋体" w:cs="宋体"/>
          <w:b/>
          <w:color w:val="auto"/>
          <w:sz w:val="30"/>
          <w:szCs w:val="30"/>
          <w:highlight w:val="none"/>
        </w:rPr>
        <w:br w:type="page" w:clear="all"/>
      </w:r>
    </w:p>
    <w:p w14:paraId="1D1C6264">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52AB1416">
      <w:pPr>
        <w:spacing w:line="400" w:lineRule="exact"/>
        <w:jc w:val="center"/>
        <w:rPr>
          <w:rFonts w:hint="eastAsia" w:ascii="宋体" w:hAnsi="宋体" w:cs="宋体"/>
          <w:b/>
          <w:color w:val="auto"/>
          <w:sz w:val="44"/>
          <w:szCs w:val="44"/>
          <w:highlight w:val="none"/>
        </w:rPr>
      </w:pPr>
    </w:p>
    <w:p w14:paraId="2D2CDFD6">
      <w:pPr>
        <w:pStyle w:val="231"/>
        <w:tabs>
          <w:tab w:val="right" w:leader="dot" w:pos="8879"/>
        </w:tabs>
        <w:rPr>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_Toc15908 </w:instrText>
      </w:r>
      <w:r>
        <w:rPr>
          <w:rFonts w:hint="eastAsia" w:ascii="宋体" w:hAnsi="宋体" w:cs="宋体"/>
          <w:color w:val="auto"/>
          <w:szCs w:val="30"/>
          <w:highlight w:val="none"/>
        </w:rPr>
        <w:fldChar w:fldCharType="separate"/>
      </w:r>
      <w:r>
        <w:rPr>
          <w:rFonts w:hint="eastAsia" w:ascii="宋体" w:hAnsi="宋体" w:cs="宋体"/>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_Toc15908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szCs w:val="30"/>
          <w:highlight w:val="none"/>
        </w:rPr>
        <w:fldChar w:fldCharType="end"/>
      </w:r>
    </w:p>
    <w:p w14:paraId="70C360D4">
      <w:pPr>
        <w:pStyle w:val="231"/>
        <w:tabs>
          <w:tab w:val="right" w:leader="dot" w:pos="8879"/>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_Toc2638 </w:instrText>
      </w:r>
      <w:r>
        <w:rPr>
          <w:rFonts w:hint="eastAsia" w:ascii="宋体" w:hAnsi="宋体" w:cs="宋体"/>
          <w:color w:val="auto"/>
          <w:szCs w:val="30"/>
          <w:highlight w:val="none"/>
        </w:rPr>
        <w:fldChar w:fldCharType="separate"/>
      </w:r>
      <w:r>
        <w:rPr>
          <w:rFonts w:hint="eastAsia" w:ascii="宋体" w:hAnsi="宋体" w:cs="宋体"/>
          <w:color w:val="auto"/>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_Toc2638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szCs w:val="30"/>
          <w:highlight w:val="none"/>
        </w:rPr>
        <w:fldChar w:fldCharType="end"/>
      </w:r>
    </w:p>
    <w:p w14:paraId="4F259417">
      <w:pPr>
        <w:pStyle w:val="231"/>
        <w:tabs>
          <w:tab w:val="right" w:leader="dot" w:pos="8879"/>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_Toc22875 </w:instrText>
      </w:r>
      <w:r>
        <w:rPr>
          <w:rFonts w:hint="eastAsia" w:ascii="宋体" w:hAnsi="宋体" w:cs="宋体"/>
          <w:color w:val="auto"/>
          <w:szCs w:val="30"/>
          <w:highlight w:val="none"/>
        </w:rPr>
        <w:fldChar w:fldCharType="separate"/>
      </w:r>
      <w:r>
        <w:rPr>
          <w:rFonts w:hint="eastAsia" w:ascii="宋体" w:hAnsi="宋体" w:cs="宋体"/>
          <w:color w:val="auto"/>
          <w:highlight w:val="none"/>
        </w:rPr>
        <w:t>第三章 服务需求（所属行业：物业管理）</w:t>
      </w:r>
      <w:r>
        <w:rPr>
          <w:color w:val="auto"/>
          <w:highlight w:val="none"/>
        </w:rPr>
        <w:tab/>
      </w:r>
      <w:r>
        <w:rPr>
          <w:color w:val="auto"/>
          <w:highlight w:val="none"/>
        </w:rPr>
        <w:fldChar w:fldCharType="begin"/>
      </w:r>
      <w:r>
        <w:rPr>
          <w:color w:val="auto"/>
          <w:highlight w:val="none"/>
        </w:rPr>
        <w:instrText xml:space="preserve"> PAGEREF _Toc22875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szCs w:val="30"/>
          <w:highlight w:val="none"/>
        </w:rPr>
        <w:fldChar w:fldCharType="end"/>
      </w:r>
    </w:p>
    <w:p w14:paraId="0BC15E7A">
      <w:pPr>
        <w:pStyle w:val="231"/>
        <w:tabs>
          <w:tab w:val="right" w:leader="dot" w:pos="8879"/>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_Toc18810 </w:instrText>
      </w:r>
      <w:r>
        <w:rPr>
          <w:rFonts w:hint="eastAsia" w:ascii="宋体" w:hAnsi="宋体" w:cs="宋体"/>
          <w:color w:val="auto"/>
          <w:szCs w:val="30"/>
          <w:highlight w:val="none"/>
        </w:rPr>
        <w:fldChar w:fldCharType="separate"/>
      </w:r>
      <w:r>
        <w:rPr>
          <w:rFonts w:hint="eastAsia" w:ascii="宋体" w:hAnsi="宋体" w:cs="宋体"/>
          <w:bCs/>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_Toc18810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szCs w:val="30"/>
          <w:highlight w:val="none"/>
        </w:rPr>
        <w:fldChar w:fldCharType="end"/>
      </w:r>
    </w:p>
    <w:p w14:paraId="552D1782">
      <w:pPr>
        <w:pStyle w:val="231"/>
        <w:tabs>
          <w:tab w:val="right" w:leader="dot" w:pos="8879"/>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_Toc3642 </w:instrText>
      </w:r>
      <w:r>
        <w:rPr>
          <w:rFonts w:hint="eastAsia" w:ascii="宋体" w:hAnsi="宋体" w:cs="宋体"/>
          <w:color w:val="auto"/>
          <w:szCs w:val="30"/>
          <w:highlight w:val="none"/>
        </w:rPr>
        <w:fldChar w:fldCharType="separate"/>
      </w:r>
      <w:r>
        <w:rPr>
          <w:rFonts w:hint="eastAsia" w:ascii="宋体" w:hAnsi="宋体" w:cs="宋体"/>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_Toc3642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szCs w:val="30"/>
          <w:highlight w:val="none"/>
        </w:rPr>
        <w:fldChar w:fldCharType="end"/>
      </w:r>
    </w:p>
    <w:p w14:paraId="7E29E502">
      <w:pPr>
        <w:pStyle w:val="231"/>
        <w:tabs>
          <w:tab w:val="right" w:leader="dot" w:pos="8879"/>
        </w:tabs>
        <w:rPr>
          <w:color w:val="auto"/>
          <w:highlight w:val="none"/>
        </w:rPr>
      </w:pPr>
      <w:r>
        <w:rPr>
          <w:rFonts w:hint="eastAsia" w:ascii="宋体" w:hAnsi="宋体" w:cs="宋体"/>
          <w:color w:val="auto"/>
          <w:szCs w:val="30"/>
          <w:highlight w:val="none"/>
        </w:rPr>
        <w:fldChar w:fldCharType="begin"/>
      </w:r>
      <w:r>
        <w:rPr>
          <w:rFonts w:hint="eastAsia" w:ascii="宋体" w:hAnsi="宋体" w:cs="宋体"/>
          <w:color w:val="auto"/>
          <w:szCs w:val="30"/>
          <w:highlight w:val="none"/>
        </w:rPr>
        <w:instrText xml:space="preserve"> HYPERLINK \l _Toc14803 </w:instrText>
      </w:r>
      <w:r>
        <w:rPr>
          <w:rFonts w:hint="eastAsia" w:ascii="宋体" w:hAnsi="宋体" w:cs="宋体"/>
          <w:color w:val="auto"/>
          <w:szCs w:val="30"/>
          <w:highlight w:val="none"/>
        </w:rPr>
        <w:fldChar w:fldCharType="separate"/>
      </w:r>
      <w:r>
        <w:rPr>
          <w:rFonts w:hint="eastAsia" w:ascii="宋体" w:hAnsi="宋体" w:cs="宋体"/>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_Toc14803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cs="宋体"/>
          <w:color w:val="auto"/>
          <w:szCs w:val="30"/>
          <w:highlight w:val="none"/>
        </w:rPr>
        <w:fldChar w:fldCharType="end"/>
      </w:r>
    </w:p>
    <w:p w14:paraId="63171CF1">
      <w:pPr>
        <w:pStyle w:val="231"/>
        <w:rPr>
          <w:rFonts w:hint="eastAsia" w:ascii="宋体" w:hAnsi="宋体" w:cs="宋体"/>
          <w:color w:val="auto"/>
          <w:sz w:val="28"/>
          <w:szCs w:val="28"/>
          <w:highlight w:val="none"/>
        </w:rPr>
      </w:pPr>
      <w:r>
        <w:rPr>
          <w:rFonts w:hint="eastAsia" w:ascii="宋体" w:hAnsi="宋体" w:cs="宋体"/>
          <w:color w:val="auto"/>
          <w:szCs w:val="30"/>
          <w:highlight w:val="none"/>
        </w:rPr>
        <w:fldChar w:fldCharType="end"/>
      </w:r>
    </w:p>
    <w:p w14:paraId="40D9C980">
      <w:pPr>
        <w:spacing w:line="400" w:lineRule="exact"/>
        <w:jc w:val="left"/>
        <w:rPr>
          <w:rFonts w:hint="eastAsia" w:ascii="宋体" w:hAnsi="宋体" w:cs="宋体"/>
          <w:b/>
          <w:color w:val="auto"/>
          <w:sz w:val="32"/>
          <w:szCs w:val="32"/>
          <w:highlight w:val="none"/>
        </w:rPr>
      </w:pPr>
    </w:p>
    <w:p w14:paraId="088D806C">
      <w:pPr>
        <w:spacing w:line="400" w:lineRule="exact"/>
        <w:jc w:val="center"/>
        <w:rPr>
          <w:rFonts w:hint="eastAsia" w:ascii="宋体" w:hAnsi="宋体" w:cs="宋体"/>
          <w:b/>
          <w:color w:val="auto"/>
          <w:sz w:val="32"/>
          <w:szCs w:val="32"/>
          <w:highlight w:val="none"/>
        </w:rPr>
      </w:pPr>
    </w:p>
    <w:p w14:paraId="6DB9BE71">
      <w:pPr>
        <w:spacing w:line="400" w:lineRule="exact"/>
        <w:jc w:val="center"/>
        <w:rPr>
          <w:rFonts w:hint="eastAsia" w:ascii="宋体" w:hAnsi="宋体" w:cs="宋体"/>
          <w:b/>
          <w:color w:val="auto"/>
          <w:sz w:val="32"/>
          <w:szCs w:val="32"/>
          <w:highlight w:val="none"/>
        </w:rPr>
      </w:pPr>
    </w:p>
    <w:p w14:paraId="060ECE45">
      <w:pPr>
        <w:spacing w:line="400" w:lineRule="exact"/>
        <w:jc w:val="center"/>
        <w:rPr>
          <w:rFonts w:hint="eastAsia" w:ascii="宋体" w:hAnsi="宋体" w:cs="宋体"/>
          <w:b/>
          <w:color w:val="auto"/>
          <w:sz w:val="32"/>
          <w:szCs w:val="32"/>
          <w:highlight w:val="none"/>
        </w:rPr>
      </w:pPr>
    </w:p>
    <w:p w14:paraId="0DE47532">
      <w:pPr>
        <w:spacing w:line="400" w:lineRule="exact"/>
        <w:jc w:val="center"/>
        <w:rPr>
          <w:rFonts w:hint="eastAsia" w:ascii="宋体" w:hAnsi="宋体" w:cs="宋体"/>
          <w:b/>
          <w:color w:val="auto"/>
          <w:sz w:val="32"/>
          <w:szCs w:val="32"/>
          <w:highlight w:val="none"/>
        </w:rPr>
      </w:pPr>
    </w:p>
    <w:p w14:paraId="7DCF965B">
      <w:pPr>
        <w:spacing w:line="400" w:lineRule="exact"/>
        <w:jc w:val="center"/>
        <w:rPr>
          <w:rFonts w:hint="eastAsia" w:ascii="宋体" w:hAnsi="宋体" w:cs="宋体"/>
          <w:b/>
          <w:color w:val="auto"/>
          <w:sz w:val="32"/>
          <w:szCs w:val="32"/>
          <w:highlight w:val="none"/>
        </w:rPr>
      </w:pPr>
    </w:p>
    <w:p w14:paraId="04658148">
      <w:pPr>
        <w:spacing w:line="400" w:lineRule="exact"/>
        <w:jc w:val="center"/>
        <w:rPr>
          <w:rFonts w:hint="eastAsia" w:ascii="宋体" w:hAnsi="宋体" w:cs="宋体"/>
          <w:b/>
          <w:color w:val="auto"/>
          <w:sz w:val="32"/>
          <w:szCs w:val="32"/>
          <w:highlight w:val="none"/>
        </w:rPr>
      </w:pPr>
    </w:p>
    <w:p w14:paraId="3C257405">
      <w:pPr>
        <w:spacing w:line="400" w:lineRule="exact"/>
        <w:jc w:val="center"/>
        <w:rPr>
          <w:rFonts w:hint="eastAsia" w:ascii="宋体" w:hAnsi="宋体" w:cs="宋体"/>
          <w:b/>
          <w:color w:val="auto"/>
          <w:sz w:val="32"/>
          <w:szCs w:val="32"/>
          <w:highlight w:val="none"/>
        </w:rPr>
      </w:pPr>
    </w:p>
    <w:p w14:paraId="2EB0A885">
      <w:pPr>
        <w:spacing w:line="400" w:lineRule="exact"/>
        <w:jc w:val="center"/>
        <w:rPr>
          <w:rFonts w:hint="eastAsia" w:ascii="宋体" w:hAnsi="宋体" w:cs="宋体"/>
          <w:b/>
          <w:color w:val="auto"/>
          <w:sz w:val="32"/>
          <w:szCs w:val="32"/>
          <w:highlight w:val="none"/>
        </w:rPr>
      </w:pPr>
    </w:p>
    <w:p w14:paraId="3C4D34BF">
      <w:pPr>
        <w:spacing w:line="400" w:lineRule="exact"/>
        <w:jc w:val="center"/>
        <w:rPr>
          <w:rFonts w:hint="eastAsia" w:ascii="宋体" w:hAnsi="宋体" w:cs="宋体"/>
          <w:b/>
          <w:color w:val="auto"/>
          <w:sz w:val="32"/>
          <w:szCs w:val="32"/>
          <w:highlight w:val="none"/>
        </w:rPr>
      </w:pPr>
    </w:p>
    <w:p w14:paraId="47BB7CD1">
      <w:pPr>
        <w:spacing w:line="400" w:lineRule="exact"/>
        <w:jc w:val="center"/>
        <w:rPr>
          <w:rFonts w:hint="eastAsia" w:ascii="宋体" w:hAnsi="宋体" w:cs="宋体"/>
          <w:b/>
          <w:color w:val="auto"/>
          <w:sz w:val="32"/>
          <w:szCs w:val="32"/>
          <w:highlight w:val="none"/>
        </w:rPr>
      </w:pPr>
    </w:p>
    <w:p w14:paraId="6F7BE697">
      <w:pPr>
        <w:spacing w:line="400" w:lineRule="exact"/>
        <w:jc w:val="center"/>
        <w:rPr>
          <w:rFonts w:hint="eastAsia" w:ascii="宋体" w:hAnsi="宋体" w:cs="宋体"/>
          <w:b/>
          <w:color w:val="auto"/>
          <w:sz w:val="32"/>
          <w:szCs w:val="32"/>
          <w:highlight w:val="none"/>
        </w:rPr>
      </w:pPr>
    </w:p>
    <w:p w14:paraId="5C5BF0AA">
      <w:pPr>
        <w:spacing w:line="400" w:lineRule="exact"/>
        <w:jc w:val="center"/>
        <w:rPr>
          <w:rFonts w:hint="eastAsia" w:ascii="宋体" w:hAnsi="宋体" w:cs="宋体"/>
          <w:b/>
          <w:color w:val="auto"/>
          <w:sz w:val="32"/>
          <w:szCs w:val="32"/>
          <w:highlight w:val="none"/>
        </w:rPr>
      </w:pPr>
    </w:p>
    <w:p w14:paraId="573DB573">
      <w:pPr>
        <w:spacing w:line="400" w:lineRule="exact"/>
        <w:jc w:val="center"/>
        <w:rPr>
          <w:rFonts w:hint="eastAsia" w:ascii="宋体" w:hAnsi="宋体" w:cs="宋体"/>
          <w:b/>
          <w:color w:val="auto"/>
          <w:sz w:val="32"/>
          <w:szCs w:val="32"/>
          <w:highlight w:val="none"/>
        </w:rPr>
      </w:pPr>
    </w:p>
    <w:p w14:paraId="088731DB">
      <w:pPr>
        <w:spacing w:line="400" w:lineRule="exact"/>
        <w:jc w:val="center"/>
        <w:rPr>
          <w:rFonts w:hint="eastAsia" w:ascii="宋体" w:hAnsi="宋体" w:cs="宋体"/>
          <w:b/>
          <w:color w:val="auto"/>
          <w:sz w:val="32"/>
          <w:szCs w:val="32"/>
          <w:highlight w:val="none"/>
        </w:rPr>
      </w:pPr>
    </w:p>
    <w:p w14:paraId="41AB3AA9">
      <w:pPr>
        <w:spacing w:line="400" w:lineRule="exact"/>
        <w:jc w:val="center"/>
        <w:rPr>
          <w:rFonts w:hint="eastAsia" w:ascii="宋体" w:hAnsi="宋体" w:cs="宋体"/>
          <w:b/>
          <w:color w:val="auto"/>
          <w:sz w:val="32"/>
          <w:szCs w:val="32"/>
          <w:highlight w:val="none"/>
        </w:rPr>
      </w:pPr>
    </w:p>
    <w:p w14:paraId="60D07B0D">
      <w:pPr>
        <w:spacing w:line="400" w:lineRule="exact"/>
        <w:jc w:val="center"/>
        <w:rPr>
          <w:rFonts w:hint="eastAsia" w:ascii="宋体" w:hAnsi="宋体" w:cs="宋体"/>
          <w:b/>
          <w:color w:val="auto"/>
          <w:sz w:val="32"/>
          <w:szCs w:val="32"/>
          <w:highlight w:val="none"/>
        </w:rPr>
      </w:pPr>
    </w:p>
    <w:p w14:paraId="287F0518">
      <w:pPr>
        <w:spacing w:line="400" w:lineRule="exact"/>
        <w:jc w:val="center"/>
        <w:rPr>
          <w:rFonts w:hint="eastAsia" w:ascii="宋体" w:hAnsi="宋体" w:cs="宋体"/>
          <w:b/>
          <w:color w:val="auto"/>
          <w:sz w:val="32"/>
          <w:szCs w:val="32"/>
          <w:highlight w:val="none"/>
        </w:rPr>
      </w:pPr>
    </w:p>
    <w:p w14:paraId="22964238">
      <w:pPr>
        <w:spacing w:line="400" w:lineRule="exact"/>
        <w:jc w:val="center"/>
        <w:rPr>
          <w:rFonts w:hint="eastAsia" w:ascii="宋体" w:hAnsi="宋体" w:cs="宋体"/>
          <w:b/>
          <w:color w:val="auto"/>
          <w:sz w:val="32"/>
          <w:szCs w:val="32"/>
          <w:highlight w:val="none"/>
        </w:rPr>
      </w:pPr>
    </w:p>
    <w:p w14:paraId="75DF077E">
      <w:pPr>
        <w:spacing w:line="400" w:lineRule="exact"/>
        <w:jc w:val="center"/>
        <w:rPr>
          <w:rFonts w:hint="eastAsia" w:ascii="宋体" w:hAnsi="宋体" w:cs="宋体"/>
          <w:b/>
          <w:color w:val="auto"/>
          <w:sz w:val="32"/>
          <w:szCs w:val="32"/>
          <w:highlight w:val="none"/>
        </w:rPr>
      </w:pPr>
    </w:p>
    <w:p w14:paraId="2C840C76">
      <w:pPr>
        <w:spacing w:line="400" w:lineRule="exact"/>
        <w:jc w:val="center"/>
        <w:rPr>
          <w:rFonts w:hint="eastAsia" w:ascii="宋体" w:hAnsi="宋体" w:cs="宋体"/>
          <w:b/>
          <w:color w:val="auto"/>
          <w:sz w:val="32"/>
          <w:szCs w:val="32"/>
          <w:highlight w:val="none"/>
        </w:rPr>
      </w:pPr>
    </w:p>
    <w:p w14:paraId="24989447">
      <w:pPr>
        <w:spacing w:line="400" w:lineRule="exact"/>
        <w:jc w:val="center"/>
        <w:rPr>
          <w:rFonts w:hint="eastAsia" w:ascii="宋体" w:hAnsi="宋体" w:cs="宋体"/>
          <w:b/>
          <w:color w:val="auto"/>
          <w:sz w:val="32"/>
          <w:szCs w:val="32"/>
          <w:highlight w:val="none"/>
        </w:rPr>
      </w:pPr>
    </w:p>
    <w:p w14:paraId="1483F240">
      <w:pPr>
        <w:spacing w:line="400" w:lineRule="exact"/>
        <w:jc w:val="center"/>
        <w:rPr>
          <w:rFonts w:hint="eastAsia" w:ascii="宋体" w:hAnsi="宋体" w:cs="宋体"/>
          <w:b/>
          <w:color w:val="auto"/>
          <w:sz w:val="32"/>
          <w:szCs w:val="32"/>
          <w:highlight w:val="none"/>
        </w:rPr>
      </w:pPr>
    </w:p>
    <w:p w14:paraId="4EF04BA2">
      <w:pPr>
        <w:spacing w:line="400" w:lineRule="exact"/>
        <w:jc w:val="center"/>
        <w:rPr>
          <w:rFonts w:hint="eastAsia" w:ascii="宋体" w:hAnsi="宋体" w:cs="宋体"/>
          <w:b/>
          <w:color w:val="auto"/>
          <w:sz w:val="32"/>
          <w:szCs w:val="32"/>
          <w:highlight w:val="none"/>
        </w:rPr>
      </w:pPr>
    </w:p>
    <w:p w14:paraId="49A8D15B">
      <w:pPr>
        <w:spacing w:line="400" w:lineRule="exact"/>
        <w:rPr>
          <w:rFonts w:hint="eastAsia" w:ascii="宋体" w:hAnsi="宋体" w:cs="宋体"/>
          <w:b/>
          <w:color w:val="auto"/>
          <w:sz w:val="32"/>
          <w:szCs w:val="32"/>
          <w:highlight w:val="none"/>
        </w:rPr>
        <w:sectPr>
          <w:headerReference r:id="rId3" w:type="default"/>
          <w:footerReference r:id="rId4" w:type="default"/>
          <w:pgSz w:w="11906" w:h="16838"/>
          <w:pgMar w:top="1440" w:right="1440" w:bottom="1440" w:left="1587" w:header="851" w:footer="992" w:gutter="0"/>
          <w:cols w:space="1701" w:num="1"/>
          <w:titlePg/>
        </w:sectPr>
      </w:pPr>
    </w:p>
    <w:p w14:paraId="76372607">
      <w:pPr>
        <w:pStyle w:val="191"/>
        <w:numPr>
          <w:ilvl w:val="0"/>
          <w:numId w:val="1"/>
        </w:numPr>
        <w:jc w:val="center"/>
        <w:rPr>
          <w:rFonts w:hint="eastAsia" w:ascii="宋体" w:hAnsi="宋体" w:cs="宋体"/>
          <w:color w:val="auto"/>
          <w:highlight w:val="none"/>
        </w:rPr>
      </w:pPr>
      <w:r>
        <w:rPr>
          <w:rFonts w:hint="eastAsia" w:ascii="宋体" w:hAnsi="宋体" w:cs="宋体"/>
          <w:color w:val="auto"/>
          <w:highlight w:val="none"/>
          <w:lang w:val="en-US" w:eastAsia="zh-CN"/>
        </w:rPr>
        <w:t xml:space="preserve"> </w:t>
      </w:r>
      <w:bookmarkStart w:id="0" w:name="_Toc15908"/>
      <w:r>
        <w:rPr>
          <w:rFonts w:hint="eastAsia" w:ascii="宋体" w:hAnsi="宋体" w:cs="宋体"/>
          <w:color w:val="auto"/>
          <w:highlight w:val="none"/>
        </w:rPr>
        <w:t>竞争性磋商公告</w:t>
      </w:r>
      <w:bookmarkEnd w:id="0"/>
    </w:p>
    <w:p w14:paraId="268F60C9">
      <w:pPr>
        <w:pBdr>
          <w:top w:val="single" w:color="000000" w:sz="4" w:space="1"/>
          <w:left w:val="single" w:color="000000" w:sz="4" w:space="4"/>
          <w:bottom w:val="single" w:color="000000" w:sz="4" w:space="1"/>
          <w:right w:val="single" w:color="000000" w:sz="4" w:space="4"/>
        </w:pBdr>
        <w:spacing w:line="320" w:lineRule="exact"/>
        <w:ind w:firstLine="420"/>
        <w:rPr>
          <w:rFonts w:hint="eastAsia" w:ascii="宋体" w:hAnsi="宋体" w:cs="宋体"/>
          <w:color w:val="auto"/>
          <w:szCs w:val="21"/>
          <w:highlight w:val="none"/>
        </w:rPr>
      </w:pPr>
      <w:bookmarkStart w:id="1" w:name="_Hlk37430271"/>
      <w:r>
        <w:rPr>
          <w:rFonts w:hint="eastAsia" w:ascii="宋体" w:hAnsi="宋体" w:cs="宋体"/>
          <w:color w:val="auto"/>
          <w:szCs w:val="21"/>
          <w:highlight w:val="none"/>
        </w:rPr>
        <w:t>项目概况</w:t>
      </w:r>
    </w:p>
    <w:p w14:paraId="725A74AB">
      <w:pPr>
        <w:pBdr>
          <w:top w:val="single" w:color="000000" w:sz="4" w:space="1"/>
          <w:left w:val="single" w:color="000000" w:sz="4" w:space="4"/>
          <w:bottom w:val="single" w:color="000000" w:sz="4" w:space="1"/>
          <w:right w:val="single" w:color="000000" w:sz="4" w:space="4"/>
        </w:pBdr>
        <w:spacing w:line="320" w:lineRule="exact"/>
        <w:ind w:firstLine="42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贵港市中心血站后勤物业社会化服务采购</w:t>
      </w:r>
      <w:r>
        <w:rPr>
          <w:rFonts w:hint="eastAsia" w:ascii="宋体" w:hAnsi="宋体" w:cs="宋体"/>
          <w:color w:val="auto"/>
          <w:szCs w:val="21"/>
          <w:highlight w:val="none"/>
        </w:rPr>
        <w:t>项目的潜在供应商应在广西政府采购云平台（https://www.gcy.zfcg.gxzf.gov.cn/）获取竞争性磋商文件，并于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2026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5月26日</w:t>
      </w:r>
      <w:r>
        <w:rPr>
          <w:rFonts w:hint="eastAsia" w:ascii="宋体" w:hAnsi="宋体" w:cs="宋体"/>
          <w:color w:val="auto"/>
          <w:szCs w:val="21"/>
          <w:highlight w:val="none"/>
          <w:u w:val="single"/>
          <w:lang w:eastAsia="zh-CN"/>
        </w:rPr>
        <w:t>9时00分</w:t>
      </w:r>
      <w:r>
        <w:rPr>
          <w:rFonts w:hint="eastAsia" w:ascii="宋体" w:hAnsi="宋体" w:cs="宋体"/>
          <w:color w:val="auto"/>
          <w:szCs w:val="21"/>
          <w:highlight w:val="none"/>
          <w:u w:val="single"/>
        </w:rPr>
        <w:t>00秒</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3EE1E0DB">
      <w:pPr>
        <w:pStyle w:val="191"/>
        <w:spacing w:before="0" w:after="0" w:line="240" w:lineRule="auto"/>
        <w:ind w:firstLine="420"/>
        <w:rPr>
          <w:rFonts w:hint="eastAsia" w:ascii="宋体" w:hAnsi="宋体" w:cs="宋体"/>
          <w:bCs w:val="0"/>
          <w:color w:val="auto"/>
          <w:sz w:val="21"/>
          <w:szCs w:val="21"/>
          <w:highlight w:val="none"/>
        </w:rPr>
      </w:pPr>
      <w:bookmarkStart w:id="2" w:name="_Toc44229878"/>
      <w:bookmarkStart w:id="3" w:name="_Toc5788"/>
      <w:bookmarkStart w:id="4" w:name="_Toc18074"/>
      <w:bookmarkStart w:id="5" w:name="_Toc28359089"/>
      <w:bookmarkStart w:id="6" w:name="_Toc28359012"/>
      <w:bookmarkStart w:id="7" w:name="_Toc35393629"/>
      <w:bookmarkStart w:id="8" w:name="_Toc35393798"/>
      <w:bookmarkStart w:id="9" w:name="_Toc4309"/>
      <w:bookmarkStart w:id="10" w:name="_Toc22650"/>
      <w:r>
        <w:rPr>
          <w:rFonts w:hint="eastAsia" w:ascii="宋体" w:hAnsi="宋体" w:cs="宋体"/>
          <w:bCs w:val="0"/>
          <w:color w:val="auto"/>
          <w:sz w:val="21"/>
          <w:szCs w:val="21"/>
          <w:highlight w:val="none"/>
        </w:rPr>
        <w:t>一、项目基本情况</w:t>
      </w:r>
      <w:bookmarkEnd w:id="1"/>
      <w:bookmarkEnd w:id="2"/>
      <w:bookmarkEnd w:id="3"/>
      <w:bookmarkEnd w:id="4"/>
      <w:bookmarkEnd w:id="5"/>
      <w:bookmarkEnd w:id="6"/>
      <w:bookmarkEnd w:id="7"/>
      <w:bookmarkEnd w:id="8"/>
      <w:bookmarkEnd w:id="9"/>
    </w:p>
    <w:p w14:paraId="2257E5B4">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 项目编号：</w:t>
      </w:r>
      <w:r>
        <w:rPr>
          <w:rFonts w:hint="eastAsia" w:ascii="宋体" w:hAnsi="宋体" w:cs="宋体"/>
          <w:color w:val="auto"/>
          <w:szCs w:val="21"/>
          <w:highlight w:val="none"/>
          <w:lang w:eastAsia="zh-CN"/>
        </w:rPr>
        <w:t>GGZC2026-C3-990135-YZLZ</w:t>
      </w:r>
      <w:r>
        <w:rPr>
          <w:rFonts w:hint="eastAsia" w:ascii="宋体" w:hAnsi="宋体" w:cs="宋体"/>
          <w:color w:val="auto"/>
          <w:szCs w:val="21"/>
          <w:highlight w:val="none"/>
        </w:rPr>
        <w:t xml:space="preserve">     </w:t>
      </w:r>
    </w:p>
    <w:p w14:paraId="1287C93C">
      <w:pPr>
        <w:spacing w:line="312" w:lineRule="auto"/>
        <w:ind w:firstLine="42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 xml:space="preserve"> 项目名称：</w:t>
      </w:r>
      <w:r>
        <w:rPr>
          <w:rFonts w:hint="eastAsia" w:ascii="宋体" w:hAnsi="宋体" w:cs="宋体"/>
          <w:color w:val="auto"/>
          <w:szCs w:val="21"/>
          <w:highlight w:val="none"/>
          <w:lang w:eastAsia="zh-CN"/>
        </w:rPr>
        <w:t>贵港市中心血站后勤物业社会化服务采购</w:t>
      </w:r>
    </w:p>
    <w:p w14:paraId="6A5F52A7">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 采购方式：竞争性磋商</w:t>
      </w:r>
    </w:p>
    <w:p w14:paraId="51355196">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 预算总金额（元）：878400.00</w:t>
      </w:r>
    </w:p>
    <w:p w14:paraId="6F5744BC">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 采购需求：</w:t>
      </w:r>
    </w:p>
    <w:p w14:paraId="725C5A7D">
      <w:pPr>
        <w:spacing w:line="312" w:lineRule="auto"/>
        <w:ind w:left="420"/>
        <w:rPr>
          <w:rFonts w:hint="eastAsia" w:ascii="宋体" w:hAnsi="宋体" w:cs="宋体"/>
          <w:color w:val="auto"/>
          <w:szCs w:val="21"/>
          <w:highlight w:val="none"/>
        </w:rPr>
      </w:pPr>
      <w:r>
        <w:rPr>
          <w:rFonts w:hint="eastAsia" w:ascii="宋体" w:hAnsi="宋体" w:cs="宋体"/>
          <w:color w:val="auto"/>
          <w:szCs w:val="21"/>
          <w:highlight w:val="none"/>
        </w:rPr>
        <w:t>标项一</w:t>
      </w:r>
    </w:p>
    <w:p w14:paraId="11B6F8E8">
      <w:pPr>
        <w:spacing w:line="312" w:lineRule="auto"/>
        <w:ind w:left="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w:t>
      </w:r>
      <w:r>
        <w:rPr>
          <w:rFonts w:hint="eastAsia" w:ascii="宋体" w:hAnsi="宋体" w:cs="宋体"/>
          <w:color w:val="auto"/>
          <w:szCs w:val="21"/>
          <w:highlight w:val="none"/>
          <w:lang w:eastAsia="zh-CN"/>
        </w:rPr>
        <w:t>的</w:t>
      </w:r>
      <w:r>
        <w:rPr>
          <w:rFonts w:hint="eastAsia" w:ascii="宋体" w:hAnsi="宋体" w:cs="宋体"/>
          <w:color w:val="auto"/>
          <w:szCs w:val="21"/>
          <w:highlight w:val="none"/>
        </w:rPr>
        <w:t>名称：</w:t>
      </w:r>
      <w:r>
        <w:rPr>
          <w:rFonts w:hint="eastAsia" w:ascii="宋体" w:hAnsi="宋体" w:cs="宋体"/>
          <w:color w:val="auto"/>
          <w:szCs w:val="21"/>
          <w:highlight w:val="none"/>
          <w:lang w:eastAsia="zh-CN"/>
        </w:rPr>
        <w:t>贵港市中心血站后勤物业社会化服务采购</w:t>
      </w:r>
    </w:p>
    <w:p w14:paraId="6328C072">
      <w:pPr>
        <w:spacing w:line="312" w:lineRule="auto"/>
        <w:ind w:left="420"/>
        <w:rPr>
          <w:rFonts w:hint="eastAsia" w:ascii="宋体" w:hAnsi="宋体" w:cs="宋体"/>
          <w:color w:val="auto"/>
          <w:szCs w:val="21"/>
          <w:highlight w:val="none"/>
        </w:rPr>
      </w:pPr>
      <w:r>
        <w:rPr>
          <w:rFonts w:hint="eastAsia" w:ascii="宋体" w:hAnsi="宋体" w:cs="宋体"/>
          <w:color w:val="auto"/>
          <w:szCs w:val="21"/>
          <w:highlight w:val="none"/>
        </w:rPr>
        <w:t>数量: 1项</w:t>
      </w:r>
    </w:p>
    <w:p w14:paraId="016335A2">
      <w:pPr>
        <w:spacing w:line="312" w:lineRule="auto"/>
        <w:ind w:left="420"/>
        <w:rPr>
          <w:rFonts w:hint="eastAsia" w:ascii="宋体" w:hAnsi="宋体" w:cs="宋体"/>
          <w:color w:val="auto"/>
          <w:szCs w:val="21"/>
          <w:highlight w:val="none"/>
        </w:rPr>
      </w:pPr>
      <w:r>
        <w:rPr>
          <w:rFonts w:hint="eastAsia" w:ascii="宋体" w:hAnsi="宋体" w:cs="宋体"/>
          <w:color w:val="auto"/>
          <w:szCs w:val="21"/>
          <w:highlight w:val="none"/>
        </w:rPr>
        <w:t>预算金额（元）：878400.00</w:t>
      </w:r>
    </w:p>
    <w:p w14:paraId="3B9C413C">
      <w:pPr>
        <w:spacing w:line="312" w:lineRule="auto"/>
        <w:ind w:left="420"/>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贵港市中心血站后勤物业社会化服务采购</w:t>
      </w:r>
      <w:r>
        <w:rPr>
          <w:rFonts w:hint="eastAsia" w:ascii="宋体" w:hAnsi="宋体" w:cs="宋体"/>
          <w:color w:val="auto"/>
          <w:szCs w:val="21"/>
          <w:highlight w:val="none"/>
        </w:rPr>
        <w:t>1项，</w:t>
      </w:r>
      <w:r>
        <w:rPr>
          <w:rFonts w:hint="eastAsia" w:ascii="宋体" w:hAnsi="宋体" w:cs="仿宋"/>
          <w:color w:val="auto"/>
          <w:szCs w:val="21"/>
          <w:highlight w:val="none"/>
        </w:rPr>
        <w:t>服务期限1年；</w:t>
      </w:r>
      <w:r>
        <w:rPr>
          <w:rFonts w:hint="eastAsia" w:ascii="宋体" w:hAnsi="宋体" w:cs="宋体"/>
          <w:color w:val="auto"/>
          <w:szCs w:val="21"/>
          <w:highlight w:val="none"/>
        </w:rPr>
        <w:t>如需进一步了解详细内容，详见竞争性磋商文件。</w:t>
      </w:r>
    </w:p>
    <w:p w14:paraId="20960D6A">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最高限价（元）：</w:t>
      </w: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400.00</w:t>
      </w:r>
    </w:p>
    <w:p w14:paraId="2F8E4E73">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bCs/>
          <w:color w:val="auto"/>
          <w:szCs w:val="21"/>
          <w:highlight w:val="none"/>
        </w:rPr>
        <w:t>自</w:t>
      </w:r>
      <w:r>
        <w:rPr>
          <w:rFonts w:hint="eastAsia" w:ascii="宋体" w:hAnsi="宋体" w:cs="宋体"/>
          <w:color w:val="auto"/>
          <w:szCs w:val="21"/>
          <w:highlight w:val="none"/>
        </w:rPr>
        <w:t>合同签订之日起1年。</w:t>
      </w:r>
    </w:p>
    <w:p w14:paraId="01C148A7">
      <w:pPr>
        <w:spacing w:line="312" w:lineRule="auto"/>
        <w:ind w:left="420"/>
        <w:rPr>
          <w:rFonts w:hint="eastAsia" w:ascii="宋体" w:hAnsi="宋体" w:cs="宋体"/>
          <w:color w:val="auto"/>
          <w:szCs w:val="21"/>
          <w:highlight w:val="none"/>
        </w:rPr>
      </w:pPr>
      <w:r>
        <w:rPr>
          <w:rFonts w:hint="eastAsia" w:ascii="宋体" w:hAnsi="宋体" w:cs="宋体"/>
          <w:color w:val="auto"/>
          <w:szCs w:val="21"/>
          <w:highlight w:val="none"/>
        </w:rPr>
        <w:t>本标项（否）接受联合体投标</w:t>
      </w:r>
      <w:bookmarkStart w:id="41" w:name="_GoBack"/>
      <w:bookmarkEnd w:id="41"/>
    </w:p>
    <w:p w14:paraId="0B93F751">
      <w:pPr>
        <w:spacing w:line="312" w:lineRule="auto"/>
        <w:ind w:left="420"/>
        <w:rPr>
          <w:rFonts w:hint="eastAsia" w:ascii="宋体" w:hAnsi="宋体" w:cs="宋体"/>
          <w:color w:val="auto"/>
          <w:szCs w:val="21"/>
          <w:highlight w:val="none"/>
        </w:rPr>
      </w:pPr>
      <w:r>
        <w:rPr>
          <w:rFonts w:hint="eastAsia" w:ascii="宋体" w:hAnsi="宋体" w:cs="宋体"/>
          <w:color w:val="auto"/>
          <w:szCs w:val="21"/>
          <w:highlight w:val="none"/>
        </w:rPr>
        <w:t>备注：/</w:t>
      </w:r>
    </w:p>
    <w:p w14:paraId="3C680968">
      <w:pPr>
        <w:spacing w:line="312" w:lineRule="auto"/>
        <w:ind w:firstLine="360"/>
        <w:rPr>
          <w:rFonts w:hint="eastAsia" w:ascii="宋体" w:hAnsi="宋体" w:cs="宋体"/>
          <w:b/>
          <w:color w:val="auto"/>
          <w:sz w:val="24"/>
          <w:highlight w:val="none"/>
        </w:rPr>
      </w:pPr>
      <w:bookmarkStart w:id="11" w:name="_Toc71366167"/>
      <w:r>
        <w:rPr>
          <w:rFonts w:hint="eastAsia" w:ascii="宋体" w:hAnsi="宋体" w:cs="宋体"/>
          <w:b/>
          <w:color w:val="auto"/>
          <w:sz w:val="24"/>
          <w:highlight w:val="none"/>
        </w:rPr>
        <w:t>二、申请人的资格条件：</w:t>
      </w:r>
      <w:bookmarkEnd w:id="10"/>
    </w:p>
    <w:p w14:paraId="589E0FD7">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49FDC209">
      <w:pPr>
        <w:spacing w:line="312" w:lineRule="auto"/>
        <w:ind w:firstLine="420"/>
        <w:rPr>
          <w:rFonts w:hint="eastAsia" w:ascii="宋体" w:hAnsi="宋体" w:cs="宋体"/>
          <w:b/>
          <w:bCs/>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b/>
          <w:bCs/>
          <w:color w:val="auto"/>
          <w:szCs w:val="21"/>
          <w:highlight w:val="none"/>
        </w:rPr>
        <w:t>本项目属于专门面向中小企业采购的项目；供应商对应符合《政府采购促进中小企业发展管理办法》（财库〔2020〕46号）要求的中小企业或符合《财政部、司法部关于政府采购支持监狱企业发展有关问题的通知》（财库〔2014〕68号）要求的监狱企业或符合《财政部 民政部 中国残疾人联合会关于促进残疾人就业政府采购政策的通知》（财库〔2017〕141号）要求的残疾人福利性单位，否则作无效响应处理</w:t>
      </w:r>
      <w:r>
        <w:rPr>
          <w:rFonts w:hint="eastAsia" w:ascii="宋体" w:hAnsi="宋体" w:cs="宋体"/>
          <w:b/>
          <w:bCs/>
          <w:color w:val="auto"/>
          <w:szCs w:val="21"/>
          <w:highlight w:val="none"/>
        </w:rPr>
        <w:t>。</w:t>
      </w:r>
    </w:p>
    <w:p w14:paraId="11996825">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3.本项目的特定资格要求：无</w:t>
      </w:r>
      <w:r>
        <w:rPr>
          <w:rFonts w:hint="eastAsia" w:ascii="宋体" w:hAnsi="宋体" w:cs="宋体"/>
          <w:color w:val="auto"/>
          <w:highlight w:val="none"/>
        </w:rPr>
        <w:t>。</w:t>
      </w:r>
    </w:p>
    <w:p w14:paraId="08DC2514">
      <w:pPr>
        <w:spacing w:line="312" w:lineRule="auto"/>
        <w:ind w:firstLine="360"/>
        <w:rPr>
          <w:rFonts w:hint="eastAsia" w:ascii="宋体" w:hAnsi="宋体" w:cs="宋体"/>
          <w:b/>
          <w:color w:val="auto"/>
          <w:sz w:val="24"/>
          <w:highlight w:val="none"/>
        </w:rPr>
      </w:pPr>
      <w:bookmarkStart w:id="12" w:name="_Toc71366168"/>
      <w:r>
        <w:rPr>
          <w:rFonts w:hint="eastAsia" w:ascii="宋体" w:hAnsi="宋体" w:cs="宋体"/>
          <w:b/>
          <w:color w:val="auto"/>
          <w:sz w:val="24"/>
          <w:highlight w:val="none"/>
        </w:rPr>
        <w:t>三、获取竞争性磋商文件</w:t>
      </w:r>
      <w:bookmarkEnd w:id="11"/>
    </w:p>
    <w:p w14:paraId="4D9FBC77">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2026</w:t>
      </w:r>
      <w:r>
        <w:rPr>
          <w:rFonts w:hint="eastAsia" w:ascii="宋体" w:hAnsi="宋体" w:cs="宋体"/>
          <w:color w:val="auto"/>
          <w:szCs w:val="21"/>
          <w:highlight w:val="none"/>
        </w:rPr>
        <w:t>年5月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日至</w:t>
      </w:r>
      <w:r>
        <w:rPr>
          <w:rFonts w:hint="eastAsia" w:ascii="宋体" w:hAnsi="宋体" w:cs="宋体"/>
          <w:color w:val="auto"/>
          <w:szCs w:val="21"/>
          <w:highlight w:val="none"/>
          <w:lang w:eastAsia="zh-CN"/>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 ，每天上午00:00至12:00 ，下午12:00至23:59（北京时间，法定节假日除外）</w:t>
      </w:r>
    </w:p>
    <w:p w14:paraId="3337592B">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14:paraId="09831338">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74BEC152">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售价（元）：0 </w:t>
      </w:r>
    </w:p>
    <w:p w14:paraId="07763AFE">
      <w:pPr>
        <w:spacing w:line="312" w:lineRule="auto"/>
        <w:ind w:firstLine="360"/>
        <w:rPr>
          <w:rFonts w:hint="eastAsia" w:ascii="宋体" w:hAnsi="宋体" w:cs="宋体"/>
          <w:b/>
          <w:color w:val="auto"/>
          <w:sz w:val="24"/>
          <w:highlight w:val="none"/>
        </w:rPr>
      </w:pPr>
      <w:bookmarkStart w:id="13" w:name="_Toc71366169"/>
      <w:r>
        <w:rPr>
          <w:rFonts w:hint="eastAsia" w:ascii="宋体" w:hAnsi="宋体" w:cs="宋体"/>
          <w:b/>
          <w:color w:val="auto"/>
          <w:sz w:val="24"/>
          <w:highlight w:val="none"/>
        </w:rPr>
        <w:t>四、响应文件提交</w:t>
      </w:r>
      <w:bookmarkEnd w:id="12"/>
    </w:p>
    <w:p w14:paraId="177EEBF8">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截止时间：</w:t>
      </w:r>
      <w:r>
        <w:rPr>
          <w:rFonts w:hint="eastAsia" w:ascii="宋体" w:hAnsi="宋体" w:cs="宋体"/>
          <w:color w:val="auto"/>
          <w:szCs w:val="21"/>
          <w:highlight w:val="none"/>
          <w:lang w:eastAsia="zh-CN"/>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5月26日</w:t>
      </w:r>
      <w:r>
        <w:rPr>
          <w:rFonts w:hint="eastAsia" w:ascii="宋体" w:hAnsi="宋体" w:cs="宋体"/>
          <w:color w:val="auto"/>
          <w:szCs w:val="21"/>
          <w:highlight w:val="none"/>
          <w:lang w:eastAsia="zh-CN"/>
        </w:rPr>
        <w:t>9时00分</w:t>
      </w:r>
      <w:r>
        <w:rPr>
          <w:rFonts w:hint="eastAsia" w:ascii="宋体" w:hAnsi="宋体" w:cs="宋体"/>
          <w:color w:val="auto"/>
          <w:szCs w:val="21"/>
          <w:highlight w:val="none"/>
        </w:rPr>
        <w:t>（北京时间）</w:t>
      </w:r>
    </w:p>
    <w:p w14:paraId="5979A935">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地点（网址）：广西政府采购云平台（https://www.gcy.zfcg.gxzf.gov.cn/）</w:t>
      </w:r>
    </w:p>
    <w:p w14:paraId="20FF8B30">
      <w:pPr>
        <w:spacing w:line="312" w:lineRule="auto"/>
        <w:ind w:firstLine="360"/>
        <w:rPr>
          <w:rFonts w:hint="eastAsia" w:ascii="宋体" w:hAnsi="宋体" w:cs="宋体"/>
          <w:b/>
          <w:color w:val="auto"/>
          <w:sz w:val="24"/>
          <w:highlight w:val="none"/>
        </w:rPr>
      </w:pPr>
      <w:bookmarkStart w:id="14" w:name="_Toc71366170"/>
      <w:r>
        <w:rPr>
          <w:rFonts w:hint="eastAsia" w:ascii="宋体" w:hAnsi="宋体" w:cs="宋体"/>
          <w:b/>
          <w:color w:val="auto"/>
          <w:sz w:val="24"/>
          <w:highlight w:val="none"/>
        </w:rPr>
        <w:t>五、</w:t>
      </w:r>
      <w:bookmarkEnd w:id="13"/>
      <w:r>
        <w:rPr>
          <w:rFonts w:hint="eastAsia" w:ascii="宋体" w:hAnsi="宋体" w:cs="宋体"/>
          <w:b/>
          <w:color w:val="auto"/>
          <w:sz w:val="24"/>
          <w:highlight w:val="none"/>
        </w:rPr>
        <w:t>响应文件开启</w:t>
      </w:r>
    </w:p>
    <w:p w14:paraId="16DA3211">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1.时间：</w:t>
      </w:r>
      <w:r>
        <w:rPr>
          <w:rFonts w:hint="eastAsia" w:ascii="宋体" w:hAnsi="宋体" w:cs="宋体"/>
          <w:color w:val="auto"/>
          <w:szCs w:val="21"/>
          <w:highlight w:val="none"/>
          <w:lang w:eastAsia="zh-CN"/>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5月26日</w:t>
      </w:r>
      <w:r>
        <w:rPr>
          <w:rFonts w:hint="eastAsia" w:ascii="宋体" w:hAnsi="宋体" w:cs="宋体"/>
          <w:color w:val="auto"/>
          <w:szCs w:val="21"/>
          <w:highlight w:val="none"/>
          <w:lang w:eastAsia="zh-CN"/>
        </w:rPr>
        <w:t>9时00分</w:t>
      </w:r>
      <w:r>
        <w:rPr>
          <w:rFonts w:hint="eastAsia" w:ascii="宋体" w:hAnsi="宋体" w:cs="宋体"/>
          <w:color w:val="auto"/>
          <w:szCs w:val="21"/>
          <w:highlight w:val="none"/>
        </w:rPr>
        <w:t>（北京时间）</w:t>
      </w:r>
    </w:p>
    <w:p w14:paraId="1EA06239">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2.地点：广西政府采购云平台（https://www.gcy.zfcg.gxzf.gov.cn/）</w:t>
      </w:r>
    </w:p>
    <w:p w14:paraId="67B11FAA">
      <w:pPr>
        <w:spacing w:line="312" w:lineRule="auto"/>
        <w:ind w:firstLine="360"/>
        <w:rPr>
          <w:rFonts w:hint="eastAsia" w:ascii="宋体" w:hAnsi="宋体" w:cs="宋体"/>
          <w:b/>
          <w:color w:val="auto"/>
          <w:sz w:val="24"/>
          <w:highlight w:val="none"/>
        </w:rPr>
      </w:pPr>
      <w:bookmarkStart w:id="15" w:name="_Toc71366171"/>
      <w:r>
        <w:rPr>
          <w:rFonts w:hint="eastAsia" w:ascii="宋体" w:hAnsi="宋体" w:cs="宋体"/>
          <w:b/>
          <w:color w:val="auto"/>
          <w:sz w:val="24"/>
          <w:highlight w:val="none"/>
        </w:rPr>
        <w:t>六、公告期限</w:t>
      </w:r>
      <w:bookmarkEnd w:id="14"/>
    </w:p>
    <w:p w14:paraId="5BE9038C">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自本公告发布之日起3个工作日。</w:t>
      </w:r>
    </w:p>
    <w:p w14:paraId="1DA75E2B">
      <w:pPr>
        <w:spacing w:line="312" w:lineRule="auto"/>
        <w:ind w:firstLine="360"/>
        <w:rPr>
          <w:rFonts w:hint="eastAsia" w:ascii="宋体" w:hAnsi="宋体" w:cs="宋体"/>
          <w:b/>
          <w:color w:val="auto"/>
          <w:sz w:val="24"/>
          <w:highlight w:val="none"/>
        </w:rPr>
      </w:pPr>
      <w:bookmarkStart w:id="16" w:name="_Toc71366172"/>
      <w:r>
        <w:rPr>
          <w:rFonts w:hint="eastAsia" w:ascii="宋体" w:hAnsi="宋体" w:cs="宋体"/>
          <w:b/>
          <w:color w:val="auto"/>
          <w:sz w:val="24"/>
          <w:highlight w:val="none"/>
        </w:rPr>
        <w:t>七、其他补充事宜</w:t>
      </w:r>
      <w:bookmarkEnd w:id="15"/>
    </w:p>
    <w:p w14:paraId="483A4D89">
      <w:pPr>
        <w:spacing w:line="312" w:lineRule="auto"/>
        <w:ind w:firstLine="420"/>
        <w:rPr>
          <w:rFonts w:hint="eastAsia" w:ascii="宋体" w:hAnsi="宋体" w:cs="宋体"/>
          <w:color w:val="auto"/>
          <w:szCs w:val="21"/>
          <w:highlight w:val="none"/>
        </w:rPr>
      </w:pPr>
      <w:bookmarkStart w:id="17" w:name="_Toc35393636"/>
      <w:bookmarkStart w:id="18" w:name="_Toc28359095"/>
      <w:bookmarkStart w:id="19" w:name="_Toc44229885"/>
      <w:bookmarkStart w:id="20" w:name="_Toc28359018"/>
      <w:bookmarkStart w:id="21" w:name="_Toc35393805"/>
      <w:r>
        <w:rPr>
          <w:rFonts w:hint="eastAsia" w:ascii="宋体" w:hAnsi="宋体" w:cs="宋体"/>
          <w:color w:val="auto"/>
          <w:szCs w:val="21"/>
          <w:highlight w:val="none"/>
        </w:rPr>
        <w:t>1.磋商保证金：无</w:t>
      </w:r>
    </w:p>
    <w:p w14:paraId="1C2840F2">
      <w:pPr>
        <w:spacing w:line="312" w:lineRule="auto"/>
        <w:ind w:firstLine="420"/>
        <w:rPr>
          <w:rFonts w:hint="eastAsia" w:ascii="宋体" w:hAnsi="宋体" w:cs="宋体"/>
          <w:color w:val="auto"/>
          <w:highlight w:val="none"/>
        </w:rPr>
      </w:pPr>
      <w:r>
        <w:rPr>
          <w:rFonts w:hint="eastAsia" w:ascii="宋体" w:hAnsi="宋体" w:cs="宋体"/>
          <w:color w:val="auto"/>
          <w:szCs w:val="21"/>
          <w:highlight w:val="none"/>
        </w:rPr>
        <w:t xml:space="preserve">2. </w:t>
      </w:r>
      <w:r>
        <w:rPr>
          <w:rFonts w:hint="eastAsia" w:ascii="宋体" w:hAnsi="宋体" w:cs="宋体"/>
          <w:color w:val="auto"/>
          <w:highlight w:val="none"/>
        </w:rPr>
        <w:t>本项目需要落实的政府采购政策：</w:t>
      </w:r>
    </w:p>
    <w:p w14:paraId="3AE3C248">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7008507B">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0B50356C">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（3）政府采购促进残疾人就业政策。</w:t>
      </w:r>
    </w:p>
    <w:p w14:paraId="12D25182">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（4）政府采购支持监狱企业发展。</w:t>
      </w:r>
    </w:p>
    <w:p w14:paraId="043ED00E">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3.网上查询地址</w:t>
      </w:r>
    </w:p>
    <w:p w14:paraId="21C53A08">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http://www.ccgp.gov.cn（中国政府采购网）、http://zfcg.gxzf.gov.cn/（广西壮族自治区政府采购网）、http://ggzy.jgswj.gxzf.gov.cn/ggggzy/全国公共资源交易平台（广西·贵港）</w:t>
      </w:r>
    </w:p>
    <w:p w14:paraId="2FFF9BDA">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4.监督部门</w:t>
      </w:r>
    </w:p>
    <w:p w14:paraId="714E2110">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名  称：贵港市财政局政府采购监督管理科 </w:t>
      </w:r>
    </w:p>
    <w:p w14:paraId="52A05240">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电  话：0775-4555290、0775-4564649  </w:t>
      </w:r>
    </w:p>
    <w:p w14:paraId="24EE3E12">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62348C">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6.未被“信用中国”（www.creditchina.gov.cn）、中国政府采购网（www.ccgp.gov.cn）列入失信被执行人、重大税收违法失信主体、政府采购严重违法失信行为记录名单。</w:t>
      </w:r>
    </w:p>
    <w:p w14:paraId="1239B297">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7.在线竞标响应（电子竞标）说明</w:t>
      </w:r>
    </w:p>
    <w:p w14:paraId="5895897F">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按照本项目竞争性磋商文件和广西政府采购云平台的要求编制、加密后在竞标截止时间前通过网络上传至广西政府采购云平台（加密的电子响应文件是指后缀名为“jmbs”的文件），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竞标具体操作流程。</w:t>
      </w:r>
    </w:p>
    <w:p w14:paraId="27FD5D30">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竞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68E99C1B">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4C2AF01E">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竞标活动；2）供应商应当在竞标截止时间前完成电子响应文件的上传、提交，竞标截止时间前可以补充、修改或者撤回响应文件。补充或者修改响应文件的，应当先行撤回原响应文件，补充、修改后重新上传、提交，竞标截止时间前未完成上传、提交的，视为撤回响应文件。竞标截止时间以后上传递交的响应文件，广西政府采购云平台将予以拒收；3）供应商需要在具备有摄像头及语音功能且互联网网络状况良好的电脑登录广西政府采购云平台远程开标大厅参与本次磋商，否则后果自负。</w:t>
      </w:r>
    </w:p>
    <w:p w14:paraId="24705700">
      <w:pPr>
        <w:spacing w:line="312" w:lineRule="auto"/>
        <w:ind w:firstLine="360"/>
        <w:rPr>
          <w:rFonts w:hint="eastAsia" w:ascii="宋体" w:hAnsi="宋体" w:cs="宋体"/>
          <w:color w:val="auto"/>
          <w:sz w:val="24"/>
          <w:highlight w:val="none"/>
        </w:rPr>
      </w:pPr>
      <w:r>
        <w:rPr>
          <w:rFonts w:hint="eastAsia" w:ascii="宋体" w:hAnsi="宋体" w:cs="宋体"/>
          <w:b/>
          <w:color w:val="auto"/>
          <w:sz w:val="24"/>
          <w:highlight w:val="none"/>
        </w:rPr>
        <w:t>八、凡对本次采购提出询问，请按以下方式联系</w:t>
      </w:r>
      <w:r>
        <w:rPr>
          <w:rFonts w:hint="eastAsia" w:ascii="宋体" w:hAnsi="宋体" w:cs="宋体"/>
          <w:color w:val="auto"/>
          <w:sz w:val="24"/>
          <w:highlight w:val="none"/>
        </w:rPr>
        <w:t>。</w:t>
      </w:r>
      <w:bookmarkEnd w:id="16"/>
      <w:bookmarkEnd w:id="17"/>
      <w:bookmarkEnd w:id="18"/>
      <w:bookmarkEnd w:id="19"/>
      <w:bookmarkEnd w:id="20"/>
    </w:p>
    <w:p w14:paraId="7F2D1093">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60197100">
      <w:pPr>
        <w:spacing w:line="312"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名    称：贵港市中心血站　</w:t>
      </w:r>
    </w:p>
    <w:p w14:paraId="23574D83">
      <w:pPr>
        <w:spacing w:line="312" w:lineRule="auto"/>
        <w:ind w:firstLine="420"/>
        <w:rPr>
          <w:rFonts w:hint="eastAsia" w:ascii="宋体" w:hAnsi="宋体" w:cs="宋体"/>
          <w:color w:val="auto"/>
          <w:highlight w:val="none"/>
        </w:rPr>
      </w:pPr>
      <w:r>
        <w:rPr>
          <w:rFonts w:hint="eastAsia" w:ascii="宋体" w:hAnsi="宋体" w:cs="宋体"/>
          <w:color w:val="auto"/>
          <w:szCs w:val="21"/>
          <w:highlight w:val="none"/>
        </w:rPr>
        <w:t>地    址：贵港市港北区修正大道2501号</w:t>
      </w:r>
    </w:p>
    <w:p w14:paraId="1754717E">
      <w:pPr>
        <w:spacing w:line="312" w:lineRule="auto"/>
        <w:ind w:firstLine="420"/>
        <w:rPr>
          <w:rFonts w:hint="eastAsia" w:ascii="宋体" w:hAnsi="宋体" w:cs="宋体"/>
          <w:color w:val="auto"/>
          <w:highlight w:val="none"/>
        </w:rPr>
      </w:pPr>
      <w:r>
        <w:rPr>
          <w:rFonts w:hint="eastAsia" w:ascii="宋体" w:hAnsi="宋体" w:cs="宋体"/>
          <w:color w:val="auto"/>
          <w:highlight w:val="none"/>
        </w:rPr>
        <w:t>项目联系人：黄琦凯</w:t>
      </w:r>
    </w:p>
    <w:p w14:paraId="2802D42C">
      <w:pPr>
        <w:spacing w:line="312" w:lineRule="auto"/>
        <w:ind w:firstLine="420"/>
        <w:rPr>
          <w:rFonts w:ascii="宋体" w:hAnsi="宋体" w:cs="宋体"/>
          <w:color w:val="auto"/>
          <w:szCs w:val="21"/>
          <w:highlight w:val="none"/>
        </w:rPr>
      </w:pPr>
      <w:r>
        <w:rPr>
          <w:rFonts w:hint="eastAsia" w:ascii="宋体" w:hAnsi="宋体" w:cs="宋体"/>
          <w:color w:val="auto"/>
          <w:highlight w:val="none"/>
        </w:rPr>
        <w:t>项目联系方式：0775-4327883</w:t>
      </w:r>
    </w:p>
    <w:p w14:paraId="461176F8">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7B68EED7">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名    称：　云之龙咨询集团有限公司　</w:t>
      </w:r>
    </w:p>
    <w:p w14:paraId="2011201C">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地　　址：广西贵港市港北区荷城路 1132 号华泰官邸1栋6楼</w:t>
      </w:r>
    </w:p>
    <w:p w14:paraId="176A7346">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项目联系人：甘建程、石宗艳</w:t>
      </w:r>
    </w:p>
    <w:p w14:paraId="5A1938AC">
      <w:pPr>
        <w:spacing w:line="312" w:lineRule="auto"/>
        <w:ind w:firstLine="420"/>
        <w:rPr>
          <w:rFonts w:hint="eastAsia" w:ascii="宋体" w:hAnsi="宋体" w:cs="宋体"/>
          <w:color w:val="auto"/>
          <w:szCs w:val="21"/>
          <w:highlight w:val="none"/>
        </w:rPr>
      </w:pPr>
      <w:r>
        <w:rPr>
          <w:rFonts w:hint="eastAsia" w:ascii="宋体" w:hAnsi="宋体" w:cs="宋体"/>
          <w:color w:val="auto"/>
          <w:szCs w:val="21"/>
          <w:highlight w:val="none"/>
        </w:rPr>
        <w:t>项目联系方式： 0775-4565100、4569690</w:t>
      </w:r>
    </w:p>
    <w:p w14:paraId="2EF693CB">
      <w:pPr>
        <w:spacing w:line="312" w:lineRule="auto"/>
        <w:rPr>
          <w:rFonts w:hint="eastAsia" w:ascii="宋体" w:hAnsi="宋体" w:cs="宋体"/>
          <w:color w:val="auto"/>
          <w:szCs w:val="21"/>
          <w:highlight w:val="none"/>
        </w:rPr>
      </w:pPr>
    </w:p>
    <w:bookmarkEnd w:id="21"/>
    <w:p w14:paraId="70894F4E">
      <w:pPr>
        <w:pStyle w:val="191"/>
        <w:jc w:val="center"/>
        <w:rPr>
          <w:rFonts w:hint="eastAsia" w:ascii="宋体" w:hAnsi="宋体" w:cs="宋体"/>
          <w:color w:val="auto"/>
          <w:highlight w:val="none"/>
        </w:rPr>
      </w:pPr>
      <w:bookmarkStart w:id="22" w:name="_Toc2638"/>
      <w:r>
        <w:rPr>
          <w:rFonts w:hint="eastAsia" w:ascii="宋体" w:hAnsi="宋体" w:cs="宋体"/>
          <w:color w:val="auto"/>
          <w:highlight w:val="none"/>
        </w:rPr>
        <w:br w:type="page"/>
      </w:r>
      <w:r>
        <w:rPr>
          <w:rFonts w:hint="eastAsia" w:ascii="宋体" w:hAnsi="宋体" w:cs="宋体"/>
          <w:color w:val="auto"/>
          <w:highlight w:val="none"/>
        </w:rPr>
        <w:t>第二章 供应商须知</w:t>
      </w:r>
      <w:bookmarkEnd w:id="22"/>
    </w:p>
    <w:p w14:paraId="3E755B7D">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40703222">
      <w:pPr>
        <w:spacing w:line="400" w:lineRule="exact"/>
        <w:jc w:val="center"/>
        <w:rPr>
          <w:rFonts w:hint="eastAsia" w:ascii="宋体" w:hAnsi="宋体" w:cs="宋体"/>
          <w:b/>
          <w:color w:val="auto"/>
          <w:sz w:val="32"/>
          <w:szCs w:val="32"/>
          <w:highlight w:val="none"/>
        </w:rPr>
      </w:pPr>
    </w:p>
    <w:tbl>
      <w:tblPr>
        <w:tblStyle w:val="28"/>
        <w:tblW w:w="92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1"/>
        <w:gridCol w:w="8385"/>
      </w:tblGrid>
      <w:tr w14:paraId="0AA32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top"/>
          </w:tcPr>
          <w:p w14:paraId="645E03CE">
            <w:pPr>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8385" w:type="dxa"/>
            <w:tcBorders>
              <w:top w:val="single" w:color="000000" w:sz="4" w:space="0"/>
              <w:left w:val="single" w:color="000000" w:sz="4" w:space="0"/>
              <w:bottom w:val="single" w:color="000000" w:sz="4" w:space="0"/>
              <w:right w:val="single" w:color="000000" w:sz="4" w:space="0"/>
            </w:tcBorders>
            <w:noWrap w:val="0"/>
            <w:vAlign w:val="top"/>
          </w:tcPr>
          <w:p w14:paraId="28DB4BDD">
            <w:pPr>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68E9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02CB3B50">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4D381801">
            <w:pPr>
              <w:spacing w:line="320" w:lineRule="exact"/>
              <w:rPr>
                <w:rFonts w:hint="eastAsia"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14:paraId="15782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4B0BC2EE">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2A63B92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469D9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16B4DD1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5194263E">
            <w:pPr>
              <w:pStyle w:val="206"/>
              <w:spacing w:line="3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是否允许分包：☑不允许</w:t>
            </w:r>
          </w:p>
        </w:tc>
      </w:tr>
      <w:tr w14:paraId="47C6B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42F6A32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3A71FAC8">
            <w:pPr>
              <w:spacing w:line="32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2D43FDC2">
            <w:pPr>
              <w:pStyle w:val="206"/>
              <w:rPr>
                <w:rFonts w:hint="eastAsia" w:ascii="宋体" w:hAnsi="宋体" w:cs="宋体"/>
                <w:b/>
                <w:bCs/>
                <w:color w:val="auto"/>
                <w:highlight w:val="none"/>
                <w:lang w:val="en-US" w:eastAsia="zh-CN"/>
              </w:rPr>
            </w:pPr>
            <w:r>
              <w:rPr>
                <w:rFonts w:hint="eastAsia" w:ascii="宋体" w:hAnsi="宋体" w:cs="宋体"/>
                <w:color w:val="auto"/>
                <w:szCs w:val="21"/>
                <w:highlight w:val="none"/>
                <w:lang w:val="en-US" w:eastAsia="zh-CN"/>
              </w:rPr>
              <w:t>1.法人或者其他组织的营业执照等证明文件（如营业执照或事业单位法人证书或执业许可证等），自然人的身份证复印件；</w:t>
            </w:r>
            <w:r>
              <w:rPr>
                <w:rFonts w:hint="eastAsia" w:ascii="宋体" w:hAnsi="宋体" w:cs="宋体"/>
                <w:b/>
                <w:bCs/>
                <w:color w:val="auto"/>
                <w:szCs w:val="21"/>
                <w:highlight w:val="none"/>
                <w:lang w:val="en-US" w:eastAsia="zh-CN"/>
              </w:rPr>
              <w:t>（必须提供，否则响应文件按无效响应处理）</w:t>
            </w:r>
          </w:p>
          <w:p w14:paraId="10CDBFED">
            <w:pPr>
              <w:pStyle w:val="206"/>
              <w:rPr>
                <w:rFonts w:hint="eastAsia" w:ascii="宋体" w:hAnsi="宋体" w:cs="宋体"/>
                <w:b/>
                <w:bCs/>
                <w:color w:val="auto"/>
                <w:highlight w:val="none"/>
                <w:lang w:val="en-US" w:eastAsia="zh-CN"/>
              </w:rPr>
            </w:pPr>
            <w:r>
              <w:rPr>
                <w:rFonts w:hint="eastAsia" w:ascii="宋体" w:hAnsi="宋体" w:cs="宋体"/>
                <w:color w:val="auto"/>
                <w:szCs w:val="21"/>
                <w:highlight w:val="none"/>
                <w:lang w:val="en-US" w:eastAsia="zh-CN"/>
              </w:rPr>
              <w:t>2.贵港市政府采购项目投标资格承诺函（格式后附）；</w:t>
            </w:r>
            <w:r>
              <w:rPr>
                <w:rFonts w:hint="eastAsia" w:ascii="宋体" w:hAnsi="宋体" w:cs="宋体"/>
                <w:b/>
                <w:bCs/>
                <w:color w:val="auto"/>
                <w:szCs w:val="21"/>
                <w:highlight w:val="none"/>
                <w:lang w:val="en-US" w:eastAsia="zh-CN"/>
              </w:rPr>
              <w:t>（必须提供，否则响应文件按无效响应处理）</w:t>
            </w:r>
          </w:p>
          <w:p w14:paraId="7B47C392">
            <w:pPr>
              <w:pStyle w:val="206"/>
              <w:rPr>
                <w:rFonts w:hint="eastAsia" w:ascii="宋体" w:hAnsi="宋体" w:cs="宋体"/>
                <w:b/>
                <w:bCs/>
                <w:color w:val="auto"/>
                <w:highlight w:val="none"/>
                <w:lang w:val="en-US" w:eastAsia="zh-CN"/>
              </w:rPr>
            </w:pPr>
            <w:r>
              <w:rPr>
                <w:rFonts w:hint="eastAsia" w:ascii="宋体" w:hAnsi="宋体" w:cs="宋体"/>
                <w:color w:val="auto"/>
                <w:szCs w:val="21"/>
                <w:highlight w:val="none"/>
                <w:lang w:val="en-US" w:eastAsia="zh-CN"/>
              </w:rPr>
              <w:t>3.供应商直接控股、管理关系信息表（格式后附）；</w:t>
            </w:r>
            <w:r>
              <w:rPr>
                <w:rFonts w:hint="eastAsia" w:ascii="宋体" w:hAnsi="宋体" w:cs="宋体"/>
                <w:b/>
                <w:bCs/>
                <w:color w:val="auto"/>
                <w:szCs w:val="21"/>
                <w:highlight w:val="none"/>
                <w:lang w:val="en-US" w:eastAsia="zh-CN"/>
              </w:rPr>
              <w:t>（必须提供，否则响应文件按无效响应处理）</w:t>
            </w:r>
          </w:p>
          <w:p w14:paraId="2DFD7EE3">
            <w:pPr>
              <w:pStyle w:val="206"/>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4.竞标声明（格式后附）；</w:t>
            </w:r>
            <w:r>
              <w:rPr>
                <w:rFonts w:hint="eastAsia" w:ascii="宋体" w:hAnsi="宋体" w:cs="宋体"/>
                <w:b/>
                <w:bCs/>
                <w:color w:val="auto"/>
                <w:szCs w:val="21"/>
                <w:highlight w:val="none"/>
                <w:lang w:val="en-US" w:eastAsia="zh-CN"/>
              </w:rPr>
              <w:t>（必须提供，否则响应文件按无效响应处理）</w:t>
            </w:r>
          </w:p>
          <w:p w14:paraId="77B7C93E">
            <w:pPr>
              <w:pStyle w:val="206"/>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5.中小企业声明函（格式后附）或残疾人福利性单位声明函（格式后附）或监狱企业的证明文件；</w:t>
            </w:r>
            <w:r>
              <w:rPr>
                <w:rFonts w:hint="eastAsia" w:ascii="宋体" w:hAnsi="宋体" w:cs="宋体"/>
                <w:b/>
                <w:bCs/>
                <w:color w:val="auto"/>
                <w:szCs w:val="21"/>
                <w:highlight w:val="none"/>
                <w:lang w:val="en-US" w:eastAsia="zh-CN"/>
              </w:rPr>
              <w:t>（必须提供，否则响应文件按无效响应处理）</w:t>
            </w:r>
          </w:p>
          <w:p w14:paraId="0A3883C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6.除竞争性磋商文件规定必须提供以外，供应商认为需要提供的其他证明材料；</w:t>
            </w:r>
          </w:p>
          <w:p w14:paraId="31012CCB">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7.其他资格证明文件（编制时应与公告的特定资格要求相对应）。</w:t>
            </w:r>
          </w:p>
          <w:p w14:paraId="45B03404">
            <w:pPr>
              <w:spacing w:line="32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04DA2A84">
            <w:pPr>
              <w:spacing w:line="320" w:lineRule="exact"/>
              <w:ind w:firstLine="411"/>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1.以上标明“必须提供”的材料属于复印件或扫描件的，必须加盖供应商电子签章，否则响应文件按无效响应处理。</w:t>
            </w:r>
          </w:p>
          <w:p w14:paraId="4DE4BFC0">
            <w:pPr>
              <w:spacing w:line="320" w:lineRule="exact"/>
              <w:ind w:firstLine="420"/>
              <w:jc w:val="left"/>
              <w:rPr>
                <w:rFonts w:hint="eastAsia" w:ascii="宋体" w:hAnsi="宋体" w:cs="宋体"/>
                <w:b/>
                <w:color w:val="auto"/>
                <w:szCs w:val="21"/>
                <w:highlight w:val="none"/>
              </w:rPr>
            </w:pPr>
            <w:r>
              <w:rPr>
                <w:rFonts w:hint="eastAsia" w:ascii="宋体" w:hAnsi="宋体" w:cs="宋体"/>
                <w:b/>
                <w:color w:val="auto"/>
                <w:szCs w:val="21"/>
                <w:highlight w:val="none"/>
              </w:rPr>
              <w:t>2.竞标声明必须由法定代表人签字或盖章或电子签名并加盖供应商电子签章，否则响应文件按无效响应处理。</w:t>
            </w:r>
          </w:p>
          <w:p w14:paraId="3BA04C11">
            <w:pPr>
              <w:spacing w:line="320" w:lineRule="exact"/>
              <w:ind w:firstLine="420"/>
              <w:jc w:val="left"/>
              <w:rPr>
                <w:rFonts w:hint="eastAsia" w:ascii="宋体" w:hAnsi="宋体" w:cs="宋体"/>
                <w:color w:val="auto"/>
                <w:szCs w:val="21"/>
                <w:highlight w:val="none"/>
              </w:rPr>
            </w:pPr>
            <w:r>
              <w:rPr>
                <w:rFonts w:hint="eastAsia" w:ascii="宋体" w:hAnsi="宋体" w:cs="宋体"/>
                <w:b/>
                <w:color w:val="auto"/>
                <w:szCs w:val="21"/>
                <w:highlight w:val="none"/>
              </w:rPr>
              <w:t>3.供应商直接控股、管理关系信息表必须由法定代表人或委托代理人在规定签章处签字或盖章或电子签名并加盖供应商电子签章，否则响应文件按无效响应处理。</w:t>
            </w:r>
          </w:p>
        </w:tc>
      </w:tr>
      <w:tr w14:paraId="2E8BE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17E64966">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4F76553F">
            <w:pPr>
              <w:spacing w:line="32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763E1059">
            <w:pPr>
              <w:pStyle w:val="206"/>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1.竞标报价表（格式后附）；</w:t>
            </w:r>
            <w:r>
              <w:rPr>
                <w:rFonts w:hint="eastAsia" w:ascii="宋体" w:hAnsi="宋体" w:cs="宋体"/>
                <w:b/>
                <w:bCs/>
                <w:color w:val="auto"/>
                <w:szCs w:val="21"/>
                <w:highlight w:val="none"/>
                <w:lang w:val="en-US" w:eastAsia="zh-CN"/>
              </w:rPr>
              <w:t>（必须提供，否则响应文件按无效响应处理）</w:t>
            </w:r>
          </w:p>
          <w:p w14:paraId="3354F3B0">
            <w:pPr>
              <w:spacing w:line="32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2.供应商认为需要提供的其他有关资料。</w:t>
            </w:r>
          </w:p>
          <w:p w14:paraId="5799F431">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注：1. 以上标明“必须提供”材料复印件或扫描件的，必须加盖供应商电子签章，否则电子响应文件作无效处理。</w:t>
            </w:r>
          </w:p>
          <w:p w14:paraId="699ACFED">
            <w:pPr>
              <w:spacing w:line="320" w:lineRule="exact"/>
              <w:ind w:firstLine="420"/>
              <w:jc w:val="left"/>
              <w:rPr>
                <w:rFonts w:hint="eastAsia" w:ascii="宋体" w:hAnsi="宋体" w:cs="宋体"/>
                <w:bCs/>
                <w:color w:val="auto"/>
                <w:szCs w:val="21"/>
                <w:highlight w:val="none"/>
              </w:rPr>
            </w:pPr>
            <w:r>
              <w:rPr>
                <w:rFonts w:hint="eastAsia" w:ascii="宋体" w:hAnsi="宋体" w:cs="宋体"/>
                <w:b/>
                <w:color w:val="auto"/>
                <w:szCs w:val="21"/>
                <w:highlight w:val="none"/>
              </w:rPr>
              <w:t>2.以上材料未附格式的，由供应商自行拟定。</w:t>
            </w:r>
          </w:p>
        </w:tc>
      </w:tr>
      <w:tr w14:paraId="64342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56C7A6F3">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12.1.3</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23987981">
            <w:pPr>
              <w:spacing w:line="320" w:lineRule="exact"/>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7F432F0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bCs/>
                <w:color w:val="auto"/>
                <w:szCs w:val="21"/>
                <w:highlight w:val="none"/>
              </w:rPr>
              <w:t>（必须提供，否则响应文件按无效响应处理）</w:t>
            </w:r>
          </w:p>
          <w:p w14:paraId="358B0C75">
            <w:pPr>
              <w:spacing w:line="320" w:lineRule="exact"/>
              <w:jc w:val="left"/>
              <w:rPr>
                <w:rFonts w:hint="eastAsia" w:ascii="宋体" w:hAnsi="宋体" w:cs="宋体"/>
                <w:b/>
                <w:bCs/>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（除自然人竞标外必须提供，否则响应文件按无效响应处理）</w:t>
            </w:r>
          </w:p>
          <w:p w14:paraId="5D01FF41">
            <w:pPr>
              <w:spacing w:line="320" w:lineRule="exact"/>
              <w:rPr>
                <w:rFonts w:hint="eastAsia" w:ascii="宋体" w:hAnsi="宋体" w:cs="宋体"/>
                <w:b/>
                <w:bCs/>
                <w:color w:val="auto"/>
                <w:szCs w:val="21"/>
                <w:highlight w:val="none"/>
              </w:rPr>
            </w:pPr>
            <w:r>
              <w:rPr>
                <w:rFonts w:hint="eastAsia" w:ascii="宋体" w:hAnsi="宋体" w:cs="宋体"/>
                <w:color w:val="auto"/>
                <w:szCs w:val="21"/>
                <w:highlight w:val="none"/>
              </w:rPr>
              <w:t>3.法定代表人授权委托书及委托代理人有效身份证正反面复印件（格式后附）；</w:t>
            </w:r>
            <w:r>
              <w:rPr>
                <w:rFonts w:hint="eastAsia" w:ascii="宋体" w:hAnsi="宋体" w:cs="宋体"/>
                <w:b/>
                <w:bCs/>
                <w:color w:val="auto"/>
                <w:szCs w:val="21"/>
                <w:highlight w:val="none"/>
              </w:rPr>
              <w:t>（委托时必须提供，否则响应文件按无效响应处理）</w:t>
            </w:r>
          </w:p>
          <w:p w14:paraId="32F7C4E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4.服务内容响应偏离表（格式后附）；</w:t>
            </w:r>
            <w:r>
              <w:rPr>
                <w:rFonts w:hint="eastAsia" w:ascii="宋体" w:hAnsi="宋体" w:cs="宋体"/>
                <w:b/>
                <w:bCs/>
                <w:color w:val="auto"/>
                <w:szCs w:val="21"/>
                <w:highlight w:val="none"/>
              </w:rPr>
              <w:t>（必须提供，否则响应文件按无效响应处理）</w:t>
            </w:r>
          </w:p>
          <w:p w14:paraId="1C0ED935">
            <w:pPr>
              <w:spacing w:line="320" w:lineRule="exact"/>
              <w:rPr>
                <w:rFonts w:hint="eastAsia" w:ascii="宋体" w:hAnsi="宋体" w:cs="宋体"/>
                <w:b/>
                <w:bCs/>
                <w:color w:val="auto"/>
                <w:szCs w:val="21"/>
                <w:highlight w:val="none"/>
              </w:rPr>
            </w:pPr>
            <w:r>
              <w:rPr>
                <w:rFonts w:hint="eastAsia" w:ascii="宋体" w:hAnsi="宋体" w:cs="宋体"/>
                <w:color w:val="auto"/>
                <w:szCs w:val="21"/>
                <w:highlight w:val="none"/>
              </w:rPr>
              <w:t>5.商务条款偏离表（格式后附）；</w:t>
            </w:r>
            <w:r>
              <w:rPr>
                <w:rFonts w:hint="eastAsia" w:ascii="宋体" w:hAnsi="宋体" w:cs="宋体"/>
                <w:b/>
                <w:bCs/>
                <w:color w:val="auto"/>
                <w:szCs w:val="21"/>
                <w:highlight w:val="none"/>
              </w:rPr>
              <w:t>（必须提供，否则响应文件按无效响应处理）</w:t>
            </w:r>
          </w:p>
          <w:p w14:paraId="6F1187CF">
            <w:pPr>
              <w:spacing w:line="320" w:lineRule="exact"/>
              <w:rPr>
                <w:rFonts w:hint="eastAsia" w:ascii="宋体" w:hAnsi="宋体" w:cs="宋体"/>
                <w:b/>
                <w:bCs/>
                <w:color w:val="auto"/>
                <w:szCs w:val="21"/>
                <w:highlight w:val="none"/>
              </w:rPr>
            </w:pPr>
            <w:r>
              <w:rPr>
                <w:rFonts w:hint="eastAsia" w:ascii="宋体" w:hAnsi="宋体" w:cs="宋体"/>
                <w:color w:val="auto"/>
                <w:szCs w:val="21"/>
                <w:highlight w:val="none"/>
              </w:rPr>
              <w:t>6.服务承诺；</w:t>
            </w:r>
            <w:r>
              <w:rPr>
                <w:rFonts w:hint="eastAsia" w:ascii="宋体" w:hAnsi="宋体" w:cs="宋体"/>
                <w:b/>
                <w:bCs/>
                <w:color w:val="auto"/>
                <w:szCs w:val="21"/>
                <w:highlight w:val="none"/>
              </w:rPr>
              <w:t>（必须提供，否则响应文件按无效响应处理）</w:t>
            </w:r>
          </w:p>
          <w:p w14:paraId="4086A50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7.项目服务方案；</w:t>
            </w:r>
            <w:r>
              <w:rPr>
                <w:rFonts w:hint="eastAsia" w:ascii="宋体" w:hAnsi="宋体" w:cs="宋体"/>
                <w:b/>
                <w:bCs/>
                <w:color w:val="auto"/>
                <w:szCs w:val="21"/>
                <w:highlight w:val="none"/>
              </w:rPr>
              <w:t>（必须提供，否则响应文件作无效处理）</w:t>
            </w:r>
          </w:p>
          <w:p w14:paraId="12B4A0F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8.对应采购需求的商务条款提供的其他文件资料；</w:t>
            </w:r>
          </w:p>
          <w:p w14:paraId="3752CD5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9.对应采购需求的技术需求提供的其他文件资料；</w:t>
            </w:r>
          </w:p>
          <w:p w14:paraId="43DF385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10.供应商认为需要提供的有关资料。</w:t>
            </w:r>
          </w:p>
          <w:p w14:paraId="2786C668">
            <w:pPr>
              <w:spacing w:line="32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434C8943">
            <w:pPr>
              <w:spacing w:line="320" w:lineRule="exact"/>
              <w:ind w:firstLine="411"/>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1.法定代表人授权委托书必须由法定代表人及委托代理人签字或盖章或电子签名，并加盖供应商电子签章，否则响应文件按无效响应处理。</w:t>
            </w:r>
          </w:p>
          <w:p w14:paraId="3D269952">
            <w:pPr>
              <w:spacing w:line="320" w:lineRule="exact"/>
              <w:ind w:firstLine="411"/>
              <w:rPr>
                <w:rFonts w:hint="eastAsia" w:ascii="宋体" w:hAnsi="宋体" w:cs="宋体"/>
                <w:b/>
                <w:color w:val="auto"/>
                <w:szCs w:val="21"/>
                <w:highlight w:val="none"/>
              </w:rPr>
            </w:pPr>
            <w:r>
              <w:rPr>
                <w:rFonts w:hint="eastAsia" w:ascii="宋体" w:hAnsi="宋体" w:cs="宋体"/>
                <w:b/>
                <w:color w:val="auto"/>
                <w:szCs w:val="21"/>
                <w:highlight w:val="none"/>
              </w:rPr>
              <w:t>2.以上标明“必须提供”的材料属于复印件或扫描件的，必须加盖供应商电子签章，否则响应文件按无效响应处理。</w:t>
            </w:r>
          </w:p>
          <w:p w14:paraId="05014EAE">
            <w:pPr>
              <w:spacing w:line="320" w:lineRule="exact"/>
              <w:ind w:firstLine="411"/>
              <w:rPr>
                <w:rFonts w:hint="eastAsia" w:ascii="宋体" w:hAnsi="宋体" w:cs="宋体"/>
                <w:color w:val="auto"/>
                <w:szCs w:val="21"/>
                <w:highlight w:val="none"/>
              </w:rPr>
            </w:pPr>
            <w:r>
              <w:rPr>
                <w:rFonts w:hint="eastAsia" w:ascii="宋体" w:hAnsi="宋体" w:cs="宋体"/>
                <w:b/>
                <w:color w:val="auto"/>
                <w:szCs w:val="21"/>
                <w:highlight w:val="none"/>
              </w:rPr>
              <w:t>3.以上材料未附格式的，由供应商自行拟定。</w:t>
            </w:r>
          </w:p>
        </w:tc>
      </w:tr>
      <w:tr w14:paraId="42E43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056E02E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4640A24D">
            <w:pPr>
              <w:spacing w:line="360" w:lineRule="auto"/>
              <w:rPr>
                <w:color w:val="auto"/>
                <w:highlight w:val="none"/>
              </w:rPr>
            </w:pPr>
            <w:r>
              <w:rPr>
                <w:rFonts w:ascii="宋体" w:hAnsi="宋体" w:cs="宋体"/>
                <w:b/>
                <w:color w:val="auto"/>
                <w:szCs w:val="21"/>
                <w:highlight w:val="none"/>
              </w:rPr>
              <w:t>竞标报价是履行合同的最终价格，即满足全部采购需求所应提供的服务的价格，报价中应充分考虑岗位配置中各类人员的工资、福利、加班费</w:t>
            </w:r>
            <w:r>
              <w:rPr>
                <w:rFonts w:hint="eastAsia" w:ascii="宋体" w:hAnsi="宋体" w:cs="宋体"/>
                <w:b/>
                <w:color w:val="auto"/>
                <w:szCs w:val="21"/>
                <w:highlight w:val="none"/>
                <w:lang w:eastAsia="zh-CN"/>
              </w:rPr>
              <w:t>及保险等费用</w:t>
            </w:r>
            <w:r>
              <w:rPr>
                <w:rFonts w:ascii="宋体" w:hAnsi="宋体" w:cs="宋体"/>
                <w:b/>
                <w:color w:val="auto"/>
                <w:szCs w:val="21"/>
                <w:highlight w:val="none"/>
              </w:rPr>
              <w:t>；劳保用品（包括但不限于服装、服务材料消耗品的补充等）；以及管理和服务人员意外伤亡赔偿抚恤金、税费、企业利润、采购代理服务费等其他管理费用。</w:t>
            </w:r>
          </w:p>
        </w:tc>
      </w:tr>
      <w:tr w14:paraId="5A7AB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6743ABD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5F1983BF">
            <w:pPr>
              <w:pStyle w:val="204"/>
              <w:widowControl w:val="0"/>
              <w:spacing w:line="320" w:lineRule="exact"/>
              <w:ind w:left="283" w:hanging="283"/>
              <w:rPr>
                <w:rFonts w:hint="eastAsia" w:ascii="宋体" w:hAnsi="宋体" w:cs="宋体"/>
                <w:color w:val="auto"/>
                <w:sz w:val="21"/>
                <w:szCs w:val="21"/>
                <w:highlight w:val="none"/>
              </w:rPr>
            </w:pPr>
            <w:r>
              <w:rPr>
                <w:rFonts w:hint="eastAsia" w:ascii="宋体" w:hAnsi="宋体" w:cs="宋体"/>
                <w:color w:val="auto"/>
                <w:sz w:val="21"/>
                <w:szCs w:val="21"/>
                <w:highlight w:val="none"/>
              </w:rPr>
              <w:t>竞标有效期：自首次响应文件提交截止之日起90日。</w:t>
            </w:r>
          </w:p>
        </w:tc>
      </w:tr>
      <w:tr w14:paraId="707EF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4C2CC06F">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704A357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磋商保证金：无</w:t>
            </w:r>
          </w:p>
        </w:tc>
      </w:tr>
      <w:tr w14:paraId="219E8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709AD8F3">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2462A7B1">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本项目不接受电子备份响应文件</w:t>
            </w:r>
          </w:p>
        </w:tc>
      </w:tr>
      <w:tr w14:paraId="4647C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2793C80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14BC464B">
            <w:pPr>
              <w:spacing w:line="32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rPr>
              <w:t>首次响应文件提交起止时间：详见竞争性磋商公告。</w:t>
            </w:r>
          </w:p>
          <w:p w14:paraId="4E8C2E5E">
            <w:pPr>
              <w:spacing w:line="32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rPr>
              <w:t>首次响应文件提交截止时间：详见竞争性磋商公告。</w:t>
            </w:r>
          </w:p>
          <w:p w14:paraId="37B69602">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首次响应文件提交地点：详见竞争性磋商公告。</w:t>
            </w:r>
          </w:p>
        </w:tc>
      </w:tr>
      <w:tr w14:paraId="0D2CB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302DB22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31BD5A01">
            <w:pPr>
              <w:spacing w:line="32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36E67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5F70DA43">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51D206CE">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首次响应文件的开启：通过广西政府采购云平台实行在线解密开启</w:t>
            </w:r>
          </w:p>
          <w:p w14:paraId="507946D4">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s="宋体"/>
                <w:color w:val="auto"/>
                <w:highlight w:val="none"/>
                <w:u w:val="single"/>
              </w:rPr>
              <w:t xml:space="preserve"> 30 </w:t>
            </w:r>
            <w:r>
              <w:rPr>
                <w:rFonts w:hint="eastAsia" w:ascii="宋体" w:hAnsi="宋体" w:cs="宋体"/>
                <w:color w:val="auto"/>
                <w:highlight w:val="none"/>
              </w:rPr>
              <w:t>分钟</w:t>
            </w:r>
          </w:p>
        </w:tc>
      </w:tr>
      <w:tr w14:paraId="4FBFD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6F7063AF">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26.3</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5A3E7343">
            <w:pPr>
              <w:spacing w:line="320" w:lineRule="exact"/>
              <w:rPr>
                <w:rFonts w:hint="eastAsia" w:ascii="宋体" w:hAnsi="宋体" w:cs="宋体"/>
                <w:b/>
                <w:bCs/>
                <w:color w:val="auto"/>
                <w:szCs w:val="21"/>
                <w:highlight w:val="none"/>
              </w:rPr>
            </w:pPr>
            <w:r>
              <w:rPr>
                <w:rFonts w:hint="eastAsia" w:ascii="宋体" w:hAnsi="宋体" w:cs="宋体"/>
                <w:b/>
                <w:bCs/>
                <w:color w:val="auto"/>
                <w:szCs w:val="21"/>
                <w:highlight w:val="none"/>
              </w:rPr>
              <w:t>商务条款评审中允许负偏离的条款数为</w:t>
            </w:r>
            <w:r>
              <w:rPr>
                <w:rFonts w:hint="eastAsia" w:ascii="宋体" w:hAnsi="宋体" w:cs="宋体"/>
                <w:b/>
                <w:bCs/>
                <w:color w:val="auto"/>
                <w:szCs w:val="21"/>
                <w:highlight w:val="none"/>
                <w:u w:val="single"/>
              </w:rPr>
              <w:t xml:space="preserve"> 0 </w:t>
            </w:r>
            <w:r>
              <w:rPr>
                <w:rFonts w:hint="eastAsia" w:ascii="宋体" w:hAnsi="宋体" w:cs="宋体"/>
                <w:b/>
                <w:bCs/>
                <w:color w:val="auto"/>
                <w:szCs w:val="21"/>
                <w:highlight w:val="none"/>
              </w:rPr>
              <w:t>项。</w:t>
            </w:r>
          </w:p>
          <w:p w14:paraId="1DE39AA8">
            <w:pPr>
              <w:spacing w:line="32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技术需求评审中允许负偏离的条款数为</w:t>
            </w:r>
            <w:r>
              <w:rPr>
                <w:rFonts w:hint="eastAsia" w:ascii="宋体" w:hAnsi="宋体" w:cs="宋体"/>
                <w:b/>
                <w:bCs/>
                <w:color w:val="auto"/>
                <w:szCs w:val="21"/>
                <w:highlight w:val="none"/>
                <w:u w:val="single"/>
              </w:rPr>
              <w:t xml:space="preserve"> 0  </w:t>
            </w:r>
            <w:r>
              <w:rPr>
                <w:rFonts w:hint="eastAsia" w:ascii="宋体" w:hAnsi="宋体" w:cs="宋体"/>
                <w:b/>
                <w:bCs/>
                <w:color w:val="auto"/>
                <w:szCs w:val="21"/>
                <w:highlight w:val="none"/>
              </w:rPr>
              <w:t>项。</w:t>
            </w:r>
          </w:p>
        </w:tc>
      </w:tr>
      <w:tr w14:paraId="50389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59CDFCB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28.1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4FBC604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3B674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055D5C2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1301A6B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16E0F29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17D24B1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p w14:paraId="5C4DABD8">
            <w:pPr>
              <w:spacing w:line="360" w:lineRule="auto"/>
              <w:rPr>
                <w:rFonts w:hint="eastAsia" w:ascii="宋体" w:hAnsi="宋体" w:cs="宋体"/>
                <w:color w:val="auto"/>
                <w:szCs w:val="21"/>
                <w:highlight w:val="none"/>
              </w:rPr>
            </w:pPr>
            <w:r>
              <w:rPr>
                <w:rFonts w:hint="eastAsia" w:ascii="宋体" w:hAnsi="宋体" w:cs="宋体"/>
                <w:b/>
                <w:bCs/>
                <w:color w:val="auto"/>
                <w:highlight w:val="none"/>
              </w:rPr>
              <w:t>合同签订时间：自成交通知书发出之日起25个日历日内与采购人签订政府采购合同。</w:t>
            </w:r>
          </w:p>
        </w:tc>
      </w:tr>
      <w:tr w14:paraId="103E0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139AC2A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18167FB1">
            <w:pPr>
              <w:pStyle w:val="216"/>
              <w:spacing w:line="32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接收质疑函方式：以书面形式。</w:t>
            </w:r>
          </w:p>
          <w:p w14:paraId="7F4FF8F7">
            <w:pPr>
              <w:pStyle w:val="216"/>
              <w:spacing w:line="32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质疑联系部门：云之龙咨询集团有限公司招标部，</w:t>
            </w:r>
          </w:p>
          <w:p w14:paraId="5ADCFC35">
            <w:pPr>
              <w:pStyle w:val="216"/>
              <w:spacing w:line="32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联系电话：0775-4565100，</w:t>
            </w:r>
          </w:p>
          <w:p w14:paraId="62E9871C">
            <w:pPr>
              <w:pStyle w:val="216"/>
              <w:spacing w:line="32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通讯地址：广西贵港市港北区荷城路1132号华泰官邸1栋6楼。</w:t>
            </w:r>
          </w:p>
          <w:p w14:paraId="3374C8AB">
            <w:pPr>
              <w:pStyle w:val="216"/>
              <w:spacing w:line="320" w:lineRule="exact"/>
              <w:rPr>
                <w:rFonts w:hint="eastAsia" w:hAnsi="宋体" w:cs="宋体"/>
                <w:color w:val="auto"/>
                <w:highlight w:val="none"/>
                <w:lang w:val="en-US" w:eastAsia="zh-CN"/>
              </w:rPr>
            </w:pPr>
            <w:r>
              <w:rPr>
                <w:rFonts w:hint="eastAsia" w:hAnsi="宋体" w:cs="宋体"/>
                <w:color w:val="auto"/>
                <w:sz w:val="21"/>
                <w:highlight w:val="none"/>
                <w:lang w:val="en-US" w:eastAsia="zh-CN"/>
              </w:rPr>
              <w:t>业务时间：工作日每天上午8时00分到12时00分，下午3时00分到6时00分。</w:t>
            </w:r>
          </w:p>
        </w:tc>
      </w:tr>
      <w:tr w14:paraId="21CC9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16BFFBE5">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59B31438">
            <w:pPr>
              <w:pStyle w:val="216"/>
              <w:spacing w:line="312"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1.采购代理费收取方式：</w:t>
            </w:r>
          </w:p>
          <w:p w14:paraId="66B9D855">
            <w:pPr>
              <w:pStyle w:val="216"/>
              <w:spacing w:line="312" w:lineRule="auto"/>
              <w:ind w:firstLine="300"/>
              <w:rPr>
                <w:rFonts w:hint="eastAsia" w:hAnsi="宋体" w:cs="宋体"/>
                <w:color w:val="auto"/>
                <w:sz w:val="21"/>
                <w:highlight w:val="none"/>
                <w:lang w:val="en-US" w:eastAsia="zh-CN"/>
              </w:rPr>
            </w:pPr>
            <w:r>
              <w:rPr>
                <w:rFonts w:hint="eastAsia" w:hAnsi="宋体" w:cs="宋体"/>
                <w:color w:val="auto"/>
                <w:highlight w:val="none"/>
                <w:lang w:val="en-US" w:eastAsia="zh-CN"/>
              </w:rPr>
              <w:t>☑</w:t>
            </w:r>
            <w:r>
              <w:rPr>
                <w:rFonts w:hint="eastAsia" w:hAnsi="宋体" w:cs="宋体"/>
                <w:color w:val="auto"/>
                <w:sz w:val="21"/>
                <w:highlight w:val="none"/>
                <w:lang w:val="en-US" w:eastAsia="zh-CN"/>
              </w:rPr>
              <w:t>本项目代理服务费由</w:t>
            </w:r>
            <w:r>
              <w:rPr>
                <w:rFonts w:hint="eastAsia" w:hAnsi="宋体" w:cs="宋体"/>
                <w:b/>
                <w:bCs/>
                <w:color w:val="auto"/>
                <w:sz w:val="21"/>
                <w:highlight w:val="none"/>
                <w:u w:val="single"/>
                <w:lang w:val="en-US" w:eastAsia="zh-CN"/>
              </w:rPr>
              <w:t>成交供应商</w:t>
            </w:r>
            <w:r>
              <w:rPr>
                <w:rFonts w:hint="eastAsia" w:hAnsi="宋体" w:cs="宋体"/>
                <w:color w:val="auto"/>
                <w:sz w:val="21"/>
                <w:highlight w:val="none"/>
                <w:lang w:val="en-US" w:eastAsia="zh-CN"/>
              </w:rPr>
              <w:t>向采购代理机构支付。</w:t>
            </w:r>
          </w:p>
          <w:p w14:paraId="032630C4">
            <w:pPr>
              <w:pStyle w:val="216"/>
              <w:spacing w:line="312" w:lineRule="auto"/>
              <w:ind w:firstLine="210"/>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□采购人支付。</w:t>
            </w:r>
          </w:p>
          <w:p w14:paraId="58CB7597">
            <w:pPr>
              <w:pStyle w:val="216"/>
              <w:spacing w:line="312"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510CF6F7">
            <w:pPr>
              <w:pStyle w:val="216"/>
              <w:spacing w:line="312" w:lineRule="auto"/>
              <w:ind w:firstLine="315"/>
              <w:rPr>
                <w:rFonts w:hint="eastAsia" w:hAnsi="宋体" w:cs="宋体"/>
                <w:color w:val="auto"/>
                <w:sz w:val="21"/>
                <w:highlight w:val="none"/>
                <w:lang w:val="en-US" w:eastAsia="zh-CN"/>
              </w:rPr>
            </w:pPr>
            <w:r>
              <w:rPr>
                <w:rFonts w:hint="eastAsia" w:hAnsi="宋体" w:cs="宋体"/>
                <w:color w:val="auto"/>
                <w:sz w:val="21"/>
                <w:highlight w:val="none"/>
                <w:lang w:val="en-US" w:eastAsia="zh-CN"/>
              </w:rPr>
              <w:t>☑</w:t>
            </w:r>
            <w:r>
              <w:rPr>
                <w:rFonts w:hint="eastAsia" w:hAnsi="宋体" w:cs="宋体"/>
                <w:b/>
                <w:bCs/>
                <w:color w:val="auto"/>
                <w:sz w:val="21"/>
                <w:highlight w:val="none"/>
                <w:lang w:val="en-US" w:eastAsia="zh-CN"/>
              </w:rPr>
              <w:t>根据发改价格〔2015〕299号文，按固定金额收费标准，具体金额：人民币壹万叁仟元整（¥13000.00）。</w:t>
            </w:r>
          </w:p>
          <w:p w14:paraId="2C6B36DB">
            <w:pPr>
              <w:pStyle w:val="216"/>
              <w:spacing w:line="312" w:lineRule="auto"/>
              <w:ind w:firstLine="315"/>
              <w:rPr>
                <w:rFonts w:hint="eastAsia" w:hAnsi="宋体" w:cs="宋体"/>
                <w:color w:val="auto"/>
                <w:sz w:val="21"/>
                <w:highlight w:val="none"/>
                <w:lang w:val="en-US" w:eastAsia="zh-CN"/>
              </w:rPr>
            </w:pPr>
            <w:r>
              <w:rPr>
                <w:rFonts w:hint="eastAsia" w:hAnsi="宋体" w:cs="宋体"/>
                <w:color w:val="auto"/>
                <w:sz w:val="21"/>
                <w:highlight w:val="none"/>
                <w:lang w:val="en-US" w:eastAsia="zh-CN"/>
              </w:rPr>
              <w:t>3. 采购代理费收取银行账户</w:t>
            </w:r>
          </w:p>
          <w:p w14:paraId="25AFC7E0">
            <w:pPr>
              <w:pStyle w:val="216"/>
              <w:spacing w:line="312"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单位名称：云之龙咨询集团有限公司贵港分公司  </w:t>
            </w:r>
          </w:p>
          <w:p w14:paraId="0814A343">
            <w:pPr>
              <w:pStyle w:val="216"/>
              <w:spacing w:line="312"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开户银行：中信银行南宁园湖支行</w:t>
            </w:r>
          </w:p>
          <w:p w14:paraId="0F30F9DE">
            <w:pPr>
              <w:pStyle w:val="216"/>
              <w:spacing w:line="312"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银行账号：8113001015100158012</w:t>
            </w:r>
          </w:p>
          <w:p w14:paraId="6EC915C6">
            <w:pPr>
              <w:pStyle w:val="216"/>
              <w:spacing w:line="312" w:lineRule="auto"/>
              <w:rPr>
                <w:rFonts w:hint="eastAsia" w:hAnsi="宋体" w:cs="宋体"/>
                <w:color w:val="auto"/>
                <w:highlight w:val="none"/>
                <w:lang w:val="en-US" w:eastAsia="zh-CN"/>
              </w:rPr>
            </w:pPr>
            <w:r>
              <w:rPr>
                <w:rFonts w:hint="eastAsia" w:hAnsi="宋体" w:cs="宋体"/>
                <w:color w:val="auto"/>
                <w:sz w:val="21"/>
                <w:highlight w:val="none"/>
                <w:lang w:val="en-US" w:eastAsia="zh-CN"/>
              </w:rPr>
              <w:t>行号：302611029137</w:t>
            </w:r>
          </w:p>
        </w:tc>
      </w:tr>
      <w:tr w14:paraId="1523C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4F97DF4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2478D237">
            <w:pPr>
              <w:pStyle w:val="216"/>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ACB1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3DD1BFF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49334307">
            <w:pPr>
              <w:pStyle w:val="216"/>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9F75710">
            <w:pPr>
              <w:pStyle w:val="216"/>
              <w:spacing w:line="360" w:lineRule="auto"/>
              <w:rPr>
                <w:rFonts w:hint="eastAsia" w:hAnsi="宋体" w:cs="宋体"/>
                <w:color w:val="auto"/>
                <w:sz w:val="21"/>
                <w:highlight w:val="none"/>
                <w:lang w:val="en-US" w:eastAsia="zh-CN"/>
              </w:rPr>
            </w:pPr>
            <w:r>
              <w:rPr>
                <w:rFonts w:hint="eastAsia" w:hAnsi="宋体" w:cs="宋体"/>
                <w:bCs/>
                <w:color w:val="auto"/>
                <w:sz w:val="21"/>
                <w:highlight w:val="none"/>
                <w:lang w:val="en-US" w:eastAsia="zh-CN"/>
              </w:rPr>
              <w:t>2.本磋商文件所称的“</w:t>
            </w:r>
            <w:r>
              <w:rPr>
                <w:rFonts w:hint="eastAsia" w:hAnsi="宋体" w:cs="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s="宋体"/>
                <w:color w:val="auto"/>
                <w:sz w:val="21"/>
                <w:highlight w:val="none"/>
                <w:lang w:val="en-US" w:eastAsia="zh-CN"/>
              </w:rPr>
              <w:t>，是指经广西政府采购云平台认可的CA认证的电子签名数据为表现形式的印章，可用于签署电子响应文件，电子印章与实物印章具有同等法律效力，不因其采用电子化表现形式而否定其法律效力。</w:t>
            </w:r>
          </w:p>
          <w:p w14:paraId="3FB1C8A2">
            <w:pPr>
              <w:pStyle w:val="216"/>
              <w:spacing w:line="360" w:lineRule="auto"/>
              <w:rPr>
                <w:rFonts w:hint="eastAsia" w:hAnsi="宋体" w:cs="宋体"/>
                <w:bCs/>
                <w:color w:val="auto"/>
                <w:sz w:val="21"/>
                <w:highlight w:val="none"/>
                <w:lang w:val="en-US" w:eastAsia="zh-CN"/>
              </w:rPr>
            </w:pPr>
            <w:r>
              <w:rPr>
                <w:rFonts w:hint="eastAsia" w:hAnsi="宋体" w:cs="宋体"/>
                <w:color w:val="auto"/>
                <w:sz w:val="21"/>
                <w:highlight w:val="none"/>
                <w:lang w:val="en-US" w:eastAsia="zh-CN"/>
              </w:rPr>
              <w:t>3.供应商为其他组织或者自然人时，本磋商文件规定的法定代表人指负责人或者自然人。本磋商文件所称负责人是指参加竞标的其他组织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lang w:val="en-US" w:eastAsia="zh-CN"/>
              </w:rPr>
              <w:t>营业执照或者执业许可证等证照上的</w:t>
            </w:r>
            <w:r>
              <w:rPr>
                <w:rFonts w:hint="eastAsia" w:hAnsi="宋体" w:cs="宋体"/>
                <w:color w:val="auto"/>
                <w:sz w:val="21"/>
                <w:highlight w:val="none"/>
                <w:lang w:val="en-US" w:eastAsia="zh-CN"/>
              </w:rPr>
              <w:t>负责人，本磋商文件所称自然人指参与竞标的自然人本人，</w:t>
            </w:r>
            <w:r>
              <w:rPr>
                <w:rFonts w:hint="eastAsia" w:hAnsi="宋体" w:cs="宋体"/>
                <w:bCs/>
                <w:color w:val="auto"/>
                <w:sz w:val="21"/>
                <w:highlight w:val="none"/>
                <w:lang w:val="en-US" w:eastAsia="zh-CN"/>
              </w:rPr>
              <w:t>且应具备独立承担民事责任能力，自然人应当为年满18岁以上成年人（十六周岁以上的未成年人，以自己的劳动收入为主要生活来源的，视为完全民事行为能力人）。</w:t>
            </w:r>
          </w:p>
          <w:p w14:paraId="464BD95A">
            <w:pPr>
              <w:pStyle w:val="216"/>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4.本磋商文件中描述供应商的“签字”是指供应商的法定代表人或者委托代理人亲自在文件规定签署处亲笔写上个人的名字的行为，私章、签字章、印鉴、影印等其他形式均不能代替亲笔签字。</w:t>
            </w:r>
          </w:p>
          <w:p w14:paraId="59910089">
            <w:pPr>
              <w:pStyle w:val="216"/>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5.本磋商文件所称的“以上”“以下”“以内”“届满”，包括本数；所称的“不满”“超过”“以外”，不包括本数。</w:t>
            </w:r>
          </w:p>
        </w:tc>
      </w:tr>
      <w:tr w14:paraId="1E659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871" w:type="dxa"/>
            <w:tcBorders>
              <w:top w:val="single" w:color="000000" w:sz="4" w:space="0"/>
              <w:left w:val="single" w:color="000000" w:sz="4" w:space="0"/>
              <w:bottom w:val="single" w:color="000000" w:sz="4" w:space="0"/>
              <w:right w:val="single" w:color="000000" w:sz="4" w:space="0"/>
            </w:tcBorders>
            <w:noWrap w:val="0"/>
            <w:vAlign w:val="center"/>
          </w:tcPr>
          <w:p w14:paraId="4DFA65DC">
            <w:pPr>
              <w:spacing w:line="360" w:lineRule="auto"/>
              <w:jc w:val="center"/>
              <w:rPr>
                <w:rFonts w:hint="eastAsia" w:ascii="宋体" w:hAnsi="宋体" w:cs="宋体"/>
                <w:color w:val="auto"/>
                <w:szCs w:val="21"/>
                <w:highlight w:val="none"/>
              </w:rPr>
            </w:pPr>
          </w:p>
        </w:tc>
        <w:tc>
          <w:tcPr>
            <w:tcW w:w="8385" w:type="dxa"/>
            <w:tcBorders>
              <w:top w:val="single" w:color="000000" w:sz="4" w:space="0"/>
              <w:left w:val="single" w:color="000000" w:sz="4" w:space="0"/>
              <w:bottom w:val="single" w:color="000000" w:sz="4" w:space="0"/>
              <w:right w:val="single" w:color="000000" w:sz="4" w:space="0"/>
            </w:tcBorders>
            <w:noWrap w:val="0"/>
            <w:vAlign w:val="center"/>
          </w:tcPr>
          <w:p w14:paraId="12B1922A">
            <w:pPr>
              <w:pStyle w:val="216"/>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电子响应文件中所须加盖公章部分均采用CA签章。若竞争性磋商文件中有专门标注的某关联点，并要求供应商在电子投标系统中作出磋商响应的，如供应商未对关联点进行响应或者在电子响应文件其它内容进行描述，造成电子评审不能查询的责任由供应商自行承担。</w:t>
            </w:r>
          </w:p>
        </w:tc>
      </w:tr>
    </w:tbl>
    <w:p w14:paraId="46783C6D">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clear="all"/>
      </w:r>
    </w:p>
    <w:p w14:paraId="67A36408">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供应商须知正文</w:t>
      </w:r>
    </w:p>
    <w:p w14:paraId="57592C1E">
      <w:pPr>
        <w:spacing w:line="400" w:lineRule="exact"/>
        <w:jc w:val="center"/>
        <w:rPr>
          <w:rFonts w:hint="eastAsia" w:ascii="宋体" w:hAnsi="宋体" w:cs="宋体"/>
          <w:b/>
          <w:color w:val="auto"/>
          <w:sz w:val="32"/>
          <w:szCs w:val="32"/>
          <w:highlight w:val="none"/>
        </w:rPr>
      </w:pPr>
    </w:p>
    <w:p w14:paraId="52115919">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一、总则</w:t>
      </w:r>
    </w:p>
    <w:p w14:paraId="5DE76903">
      <w:pPr>
        <w:spacing w:line="400" w:lineRule="exact"/>
        <w:rPr>
          <w:rFonts w:hint="eastAsia" w:ascii="宋体" w:hAnsi="宋体" w:cs="宋体"/>
          <w:color w:val="auto"/>
          <w:szCs w:val="21"/>
          <w:highlight w:val="none"/>
        </w:rPr>
      </w:pPr>
    </w:p>
    <w:p w14:paraId="1ED9D08C">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33CD1CF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BBC94C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060607BF">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2.定义</w:t>
      </w:r>
    </w:p>
    <w:p w14:paraId="340C674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36C3D616">
      <w:pPr>
        <w:spacing w:line="360"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0F4C10D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B41C48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0AB6097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1CF020A1">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679215FD">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3D586E2">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358F5BA8">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5C74177E">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5DB56220">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503BE2CA">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5AD70E3C">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3.供应商的资格条件</w:t>
      </w:r>
    </w:p>
    <w:p w14:paraId="0B0D866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70EF86E">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4.竞标费用</w:t>
      </w:r>
    </w:p>
    <w:p w14:paraId="4411061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7502235D">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167788A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5.1本项目不接受联合体竞标。</w:t>
      </w:r>
    </w:p>
    <w:p w14:paraId="00CEB19F">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4AD101C4">
      <w:pPr>
        <w:spacing w:line="360" w:lineRule="auto"/>
        <w:ind w:firstLine="420"/>
        <w:rPr>
          <w:rFonts w:hint="eastAsia" w:ascii="宋体" w:hAnsi="宋体" w:cs="宋体"/>
          <w:color w:val="auto"/>
          <w:szCs w:val="21"/>
          <w:highlight w:val="none"/>
        </w:rPr>
      </w:pPr>
      <w:bookmarkStart w:id="23" w:name="_Toc254970532"/>
      <w:bookmarkStart w:id="24" w:name="_Toc254970673"/>
      <w:r>
        <w:rPr>
          <w:rFonts w:hint="eastAsia" w:ascii="宋体" w:hAnsi="宋体" w:cs="宋体"/>
          <w:color w:val="auto"/>
          <w:szCs w:val="21"/>
          <w:highlight w:val="none"/>
        </w:rPr>
        <w:t>6.1本项目不允许转包和分包。</w:t>
      </w:r>
    </w:p>
    <w:p w14:paraId="2A2373AA">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7.特别说明</w:t>
      </w:r>
      <w:bookmarkEnd w:id="23"/>
      <w:bookmarkEnd w:id="24"/>
    </w:p>
    <w:p w14:paraId="4D7C5828">
      <w:pPr>
        <w:spacing w:line="360" w:lineRule="auto"/>
        <w:ind w:firstLine="420"/>
        <w:rPr>
          <w:rFonts w:hint="eastAsia" w:ascii="宋体" w:hAnsi="宋体" w:cs="宋体"/>
          <w:color w:val="auto"/>
          <w:szCs w:val="21"/>
          <w:highlight w:val="none"/>
        </w:rPr>
      </w:pPr>
      <w:bookmarkStart w:id="25" w:name="_8.1提供相同品牌产品且通过资格审查、符合性审查的不同投标人参加同一合"/>
      <w:bookmarkEnd w:id="25"/>
      <w:r>
        <w:rPr>
          <w:rFonts w:hint="eastAsia" w:ascii="宋体" w:hAnsi="宋体" w:cs="宋体"/>
          <w:color w:val="auto"/>
          <w:szCs w:val="21"/>
          <w:highlight w:val="none"/>
        </w:rPr>
        <w:t>7.1</w:t>
      </w:r>
      <w:bookmarkStart w:id="26"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26"/>
    <w:p w14:paraId="5DFC1A0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206670B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91293C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3FE118C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88626E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FABE05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C2B0B9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1678CB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090566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47EA0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5182A9F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1D8C036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CF1A43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23F7DBB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5011EBF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3CF762B">
      <w:pPr>
        <w:tabs>
          <w:tab w:val="left" w:pos="6931"/>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3B025D0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5270BAE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3F5FF3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1E732F3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FC980F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A5461E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1382E3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E79257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CDD1553">
      <w:pPr>
        <w:spacing w:line="360" w:lineRule="auto"/>
        <w:ind w:firstLine="420"/>
        <w:rPr>
          <w:rFonts w:hint="eastAsia" w:ascii="宋体" w:hAnsi="宋体" w:cs="宋体"/>
          <w:color w:val="auto"/>
          <w:szCs w:val="21"/>
          <w:highlight w:val="none"/>
        </w:rPr>
      </w:pPr>
    </w:p>
    <w:p w14:paraId="53A7EEDB">
      <w:pPr>
        <w:spacing w:line="360" w:lineRule="auto"/>
        <w:ind w:left="1" w:firstLine="417"/>
        <w:jc w:val="center"/>
        <w:rPr>
          <w:rFonts w:hint="eastAsia" w:ascii="宋体" w:hAnsi="宋体" w:cs="宋体"/>
          <w:color w:val="auto"/>
          <w:highlight w:val="none"/>
        </w:rPr>
      </w:pPr>
      <w:bookmarkStart w:id="27" w:name="_Toc254970534"/>
      <w:bookmarkStart w:id="28" w:name="_Toc254970675"/>
    </w:p>
    <w:p w14:paraId="29E76D2B">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二、磋商文件</w:t>
      </w:r>
      <w:bookmarkEnd w:id="27"/>
      <w:bookmarkEnd w:id="28"/>
    </w:p>
    <w:p w14:paraId="61C020FA">
      <w:pPr>
        <w:spacing w:line="360" w:lineRule="auto"/>
        <w:rPr>
          <w:rFonts w:hint="eastAsia" w:ascii="宋体" w:hAnsi="宋体" w:cs="宋体"/>
          <w:color w:val="auto"/>
          <w:szCs w:val="21"/>
          <w:highlight w:val="none"/>
        </w:rPr>
      </w:pPr>
    </w:p>
    <w:p w14:paraId="548CBE91">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8.磋商文件的构成</w:t>
      </w:r>
    </w:p>
    <w:p w14:paraId="2CC67432">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（1）竞争性磋商公告；</w:t>
      </w:r>
    </w:p>
    <w:p w14:paraId="0974F8DB">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 xml:space="preserve">（2）供应商须知； </w:t>
      </w:r>
    </w:p>
    <w:p w14:paraId="12DE9945">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（3）采购需求；</w:t>
      </w:r>
    </w:p>
    <w:p w14:paraId="7C05F02F">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（4）评审程序、评审方法和评审标准；</w:t>
      </w:r>
    </w:p>
    <w:p w14:paraId="1E6D65B4">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（5）响应文件格式；</w:t>
      </w:r>
    </w:p>
    <w:p w14:paraId="650B6C22">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（6）合同文本。</w:t>
      </w:r>
    </w:p>
    <w:p w14:paraId="1518F320">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521B894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7C2CD7F7">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72BAD35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cs="宋体"/>
          <w:b/>
          <w:bCs/>
          <w:color w:val="auto"/>
          <w:szCs w:val="21"/>
          <w:highlight w:val="none"/>
        </w:rPr>
        <w:t>3个工作日</w:t>
      </w:r>
      <w:r>
        <w:rPr>
          <w:rFonts w:hint="eastAsia" w:ascii="宋体" w:hAnsi="宋体" w:cs="宋体"/>
          <w:color w:val="auto"/>
          <w:szCs w:val="21"/>
          <w:highlight w:val="none"/>
        </w:rPr>
        <w:t>前，以书面形式通知所有获取磋商文件的供应商，</w:t>
      </w:r>
      <w:r>
        <w:rPr>
          <w:rFonts w:hint="eastAsia" w:ascii="宋体" w:hAnsi="宋体" w:cs="宋体"/>
          <w:b/>
          <w:bCs/>
          <w:color w:val="auto"/>
          <w:szCs w:val="21"/>
          <w:highlight w:val="none"/>
        </w:rPr>
        <w:t>不足3个工作日</w:t>
      </w:r>
      <w:r>
        <w:rPr>
          <w:rFonts w:hint="eastAsia" w:ascii="宋体" w:hAnsi="宋体" w:cs="宋体"/>
          <w:color w:val="auto"/>
          <w:szCs w:val="21"/>
          <w:highlight w:val="none"/>
        </w:rPr>
        <w:t>的，应当顺延提交首次响应文件截止之日。</w:t>
      </w:r>
    </w:p>
    <w:p w14:paraId="78A5CDC8">
      <w:pPr>
        <w:spacing w:line="360" w:lineRule="auto"/>
        <w:rPr>
          <w:rFonts w:hint="eastAsia" w:ascii="宋体" w:hAnsi="宋体" w:cs="宋体"/>
          <w:color w:val="auto"/>
          <w:szCs w:val="21"/>
          <w:highlight w:val="none"/>
        </w:rPr>
      </w:pPr>
    </w:p>
    <w:p w14:paraId="0DB6B3AD">
      <w:pPr>
        <w:spacing w:line="360" w:lineRule="auto"/>
        <w:jc w:val="center"/>
        <w:rPr>
          <w:rFonts w:hint="eastAsia" w:ascii="宋体" w:hAnsi="宋体" w:cs="宋体"/>
          <w:b/>
          <w:bCs/>
          <w:color w:val="auto"/>
          <w:szCs w:val="21"/>
          <w:highlight w:val="none"/>
        </w:rPr>
      </w:pPr>
      <w:r>
        <w:rPr>
          <w:rFonts w:hint="eastAsia" w:ascii="宋体" w:hAnsi="宋体" w:cs="宋体"/>
          <w:b/>
          <w:bCs/>
          <w:color w:val="auto"/>
          <w:sz w:val="32"/>
          <w:szCs w:val="32"/>
          <w:highlight w:val="none"/>
        </w:rPr>
        <w:t>三、响应文件的编制</w:t>
      </w:r>
    </w:p>
    <w:p w14:paraId="14BD2E3D">
      <w:pPr>
        <w:spacing w:line="360" w:lineRule="auto"/>
        <w:rPr>
          <w:rFonts w:hint="eastAsia" w:ascii="宋体" w:hAnsi="宋体" w:cs="宋体"/>
          <w:color w:val="auto"/>
          <w:szCs w:val="21"/>
          <w:highlight w:val="none"/>
        </w:rPr>
      </w:pPr>
    </w:p>
    <w:p w14:paraId="0A87ACA7">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15A9A36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7FF8D350">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12.响应文件的组成</w:t>
      </w:r>
    </w:p>
    <w:p w14:paraId="5F54A79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45FC3966">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01E76B04">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308259B6">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53F6088E">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2CBF0E6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3C4328C">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57F3976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21B5DBB">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15.竞标报价</w:t>
      </w:r>
    </w:p>
    <w:p w14:paraId="28F2C22A">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7DD65212">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7CD28CDF">
      <w:pPr>
        <w:spacing w:line="360" w:lineRule="auto"/>
        <w:ind w:left="426"/>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5A764ED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4B2E929F">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（1）供应商必须就“采购需求”中所竞标的全部内容分别作完整唯一总价报价，</w:t>
      </w:r>
    </w:p>
    <w:p w14:paraId="26C85D3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不得存在漏项报价；</w:t>
      </w:r>
    </w:p>
    <w:p w14:paraId="166FDDA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（2）供应商必须就所竞标的单项内容作唯一报价。</w:t>
      </w:r>
    </w:p>
    <w:p w14:paraId="6372562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15.3.2竞标报价（包含首次报价、最后报价）超过所竞标规定的采购预算金额或者最高限价的，其响应文件将按无效处理。</w:t>
      </w:r>
    </w:p>
    <w:p w14:paraId="0BC57E3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15.3.3</w:t>
      </w:r>
      <w:bookmarkStart w:id="29"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29"/>
    <w:p w14:paraId="7A7AF21E">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17AEFCB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3D7F7D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04705D4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5B75DF53">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17.磋商保证金</w:t>
      </w:r>
    </w:p>
    <w:p w14:paraId="6D8AB49D">
      <w:pPr>
        <w:spacing w:line="360" w:lineRule="auto"/>
        <w:ind w:left="420"/>
        <w:rPr>
          <w:rFonts w:hint="eastAsia" w:ascii="宋体" w:hAnsi="宋体" w:cs="宋体"/>
          <w:color w:val="auto"/>
          <w:szCs w:val="21"/>
          <w:highlight w:val="none"/>
        </w:rPr>
      </w:pPr>
      <w:bookmarkStart w:id="30" w:name="_Hlk66782243"/>
      <w:r>
        <w:rPr>
          <w:rFonts w:hint="eastAsia" w:ascii="宋体" w:hAnsi="宋体" w:cs="宋体"/>
          <w:color w:val="auto"/>
          <w:szCs w:val="21"/>
          <w:highlight w:val="none"/>
        </w:rPr>
        <w:t>本项目不收取磋商保证金</w:t>
      </w:r>
      <w:bookmarkEnd w:id="30"/>
      <w:r>
        <w:rPr>
          <w:rFonts w:hint="eastAsia" w:ascii="宋体" w:hAnsi="宋体" w:cs="宋体"/>
          <w:color w:val="auto"/>
          <w:szCs w:val="21"/>
          <w:highlight w:val="none"/>
        </w:rPr>
        <w:t>。</w:t>
      </w:r>
    </w:p>
    <w:p w14:paraId="22793DCE">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4834B10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18.1供应商应先安装“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4060C76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1517955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3FC5366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763F0D4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03498E5">
      <w:pPr>
        <w:spacing w:line="360" w:lineRule="auto"/>
        <w:ind w:firstLine="480"/>
        <w:rPr>
          <w:rFonts w:hint="eastAsia" w:ascii="宋体" w:hAnsi="宋体" w:cs="宋体"/>
          <w:color w:val="auto"/>
          <w:sz w:val="24"/>
          <w:highlight w:val="none"/>
        </w:rPr>
      </w:pPr>
      <w:r>
        <w:rPr>
          <w:rFonts w:hint="eastAsia" w:ascii="宋体" w:hAnsi="宋体" w:cs="宋体"/>
          <w:b/>
          <w:bCs/>
          <w:color w:val="auto"/>
          <w:sz w:val="24"/>
          <w:highlight w:val="none"/>
        </w:rPr>
        <w:t>19.电子</w:t>
      </w:r>
      <w:r>
        <w:rPr>
          <w:rFonts w:hint="eastAsia" w:ascii="宋体" w:hAnsi="宋体" w:cs="宋体"/>
          <w:b/>
          <w:color w:val="auto"/>
          <w:sz w:val="24"/>
          <w:highlight w:val="none"/>
        </w:rPr>
        <w:t>备份响应文件</w:t>
      </w:r>
    </w:p>
    <w:p w14:paraId="1F45C527">
      <w:pPr>
        <w:spacing w:line="360" w:lineRule="auto"/>
        <w:ind w:firstLine="420"/>
        <w:rPr>
          <w:rFonts w:hint="eastAsia" w:ascii="宋体" w:hAnsi="宋体" w:cs="宋体"/>
          <w:color w:val="auto"/>
          <w:szCs w:val="21"/>
          <w:highlight w:val="none"/>
        </w:rPr>
      </w:pPr>
      <w:r>
        <w:rPr>
          <w:rFonts w:hint="eastAsia" w:ascii="宋体" w:hAnsi="宋体" w:cs="宋体"/>
          <w:color w:val="auto"/>
          <w:highlight w:val="none"/>
        </w:rPr>
        <w:t>电子备份响应文件是指通过“</w:t>
      </w:r>
      <w:r>
        <w:rPr>
          <w:rFonts w:hint="eastAsia" w:ascii="宋体" w:hAnsi="宋体" w:cs="宋体"/>
          <w:color w:val="auto"/>
          <w:szCs w:val="21"/>
          <w:highlight w:val="none"/>
        </w:rPr>
        <w:t>广西政府采购云平台</w:t>
      </w:r>
      <w:r>
        <w:rPr>
          <w:rFonts w:hint="eastAsia" w:ascii="宋体" w:hAnsi="宋体" w:cs="宋体"/>
          <w:color w:val="auto"/>
          <w:highlight w:val="none"/>
        </w:rPr>
        <w:t>电子投标客户端”在线编制生成且后缀名为“bfbs”的文件，是否接受电子备份响应文件</w:t>
      </w:r>
      <w:r>
        <w:rPr>
          <w:rFonts w:hint="eastAsia" w:ascii="宋体" w:hAnsi="宋体" w:cs="宋体"/>
          <w:bCs/>
          <w:color w:val="auto"/>
          <w:szCs w:val="21"/>
          <w:highlight w:val="none"/>
        </w:rPr>
        <w:t>详见在“供应商须知前附表”。</w:t>
      </w:r>
    </w:p>
    <w:p w14:paraId="63A4370C">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4646E2D7">
      <w:pPr>
        <w:spacing w:line="360" w:lineRule="auto"/>
        <w:ind w:firstLine="420"/>
        <w:rPr>
          <w:rFonts w:hint="eastAsia" w:ascii="宋体" w:hAnsi="宋体" w:cs="宋体"/>
          <w:b/>
          <w:color w:val="auto"/>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6E14C3A1">
      <w:pPr>
        <w:spacing w:line="360" w:lineRule="auto"/>
        <w:ind w:firstLine="420"/>
        <w:rPr>
          <w:rFonts w:hint="eastAsia" w:ascii="宋体" w:hAnsi="宋体" w:cs="宋体"/>
          <w:color w:val="auto"/>
          <w:szCs w:val="21"/>
          <w:highlight w:val="none"/>
        </w:rPr>
      </w:pPr>
      <w:r>
        <w:rPr>
          <w:rFonts w:hint="eastAsia" w:ascii="宋体" w:hAnsi="宋体" w:cs="宋体"/>
          <w:b/>
          <w:color w:val="auto"/>
          <w:szCs w:val="21"/>
          <w:highlight w:val="none"/>
        </w:rPr>
        <w:t>20.2未在规定时间内提交或者未按照磋商文件要求加密的电子响应文件，广西政府采购云平台将拒收。</w:t>
      </w:r>
    </w:p>
    <w:p w14:paraId="72AF3200">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7B4D0623">
      <w:pPr>
        <w:spacing w:line="360" w:lineRule="auto"/>
        <w:ind w:firstLine="420"/>
        <w:jc w:val="left"/>
        <w:rPr>
          <w:rFonts w:hint="eastAsia" w:ascii="宋体" w:hAnsi="宋体" w:cs="宋体"/>
          <w:color w:val="auto"/>
          <w:szCs w:val="21"/>
          <w:highlight w:val="none"/>
        </w:rPr>
      </w:pPr>
      <w:bookmarkStart w:id="31" w:name="_Toc254970543"/>
      <w:bookmarkStart w:id="32" w:name="_Toc254970684"/>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（补充、修改或者撤回方式可登录广西政府采购云平台，进入“服务中心”中查看 “电子投标文件制作与投送教程”）</w:t>
      </w:r>
    </w:p>
    <w:bookmarkEnd w:id="31"/>
    <w:bookmarkEnd w:id="32"/>
    <w:p w14:paraId="55718101">
      <w:pPr>
        <w:pStyle w:val="295"/>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35AEC739">
      <w:pPr>
        <w:spacing w:line="360" w:lineRule="auto"/>
        <w:ind w:firstLine="480"/>
        <w:rPr>
          <w:rFonts w:hint="eastAsia" w:ascii="宋体" w:hAnsi="宋体" w:cs="宋体"/>
          <w:b/>
          <w:bCs/>
          <w:color w:val="auto"/>
          <w:sz w:val="24"/>
          <w:highlight w:val="none"/>
        </w:rPr>
      </w:pPr>
      <w:bookmarkStart w:id="33" w:name="_Hlk45702405"/>
      <w:r>
        <w:rPr>
          <w:rFonts w:hint="eastAsia" w:ascii="宋体" w:hAnsi="宋体" w:cs="宋体"/>
          <w:b/>
          <w:bCs/>
          <w:color w:val="auto"/>
          <w:sz w:val="24"/>
          <w:highlight w:val="none"/>
        </w:rPr>
        <w:t>22.响应文件的退回</w:t>
      </w:r>
    </w:p>
    <w:p w14:paraId="159D802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71E7D5C0">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23.截止时间后的撤回</w:t>
      </w:r>
    </w:p>
    <w:p w14:paraId="1D5432DA">
      <w:pPr>
        <w:spacing w:line="360" w:lineRule="auto"/>
        <w:ind w:firstLine="420"/>
        <w:rPr>
          <w:rFonts w:hint="eastAsia" w:ascii="宋体" w:hAnsi="宋体" w:cs="宋体"/>
          <w:color w:val="auto"/>
          <w:szCs w:val="21"/>
          <w:highlight w:val="none"/>
        </w:rPr>
      </w:pPr>
      <w:r>
        <w:rPr>
          <w:rFonts w:hint="eastAsia" w:ascii="宋体" w:hAnsi="宋体" w:cs="宋体"/>
          <w:color w:val="auto"/>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auto"/>
          <w:szCs w:val="21"/>
          <w:highlight w:val="none"/>
        </w:rPr>
        <w:t>。</w:t>
      </w:r>
    </w:p>
    <w:bookmarkEnd w:id="33"/>
    <w:p w14:paraId="60D86142">
      <w:pPr>
        <w:spacing w:line="360" w:lineRule="auto"/>
        <w:rPr>
          <w:rFonts w:hint="eastAsia" w:ascii="宋体" w:hAnsi="宋体" w:cs="宋体"/>
          <w:color w:val="auto"/>
          <w:szCs w:val="21"/>
          <w:highlight w:val="none"/>
        </w:rPr>
      </w:pPr>
    </w:p>
    <w:p w14:paraId="52741C56">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四、评审及磋商</w:t>
      </w:r>
    </w:p>
    <w:p w14:paraId="1BA6BEDE">
      <w:pPr>
        <w:spacing w:line="360" w:lineRule="auto"/>
        <w:ind w:left="420" w:firstLine="420"/>
        <w:rPr>
          <w:rFonts w:hint="eastAsia" w:ascii="宋体" w:hAnsi="宋体" w:cs="宋体"/>
          <w:color w:val="auto"/>
          <w:szCs w:val="21"/>
          <w:highlight w:val="none"/>
        </w:rPr>
      </w:pPr>
    </w:p>
    <w:p w14:paraId="5654AF8F">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24.磋商小组成立</w:t>
      </w:r>
    </w:p>
    <w:p w14:paraId="7197725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478990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D1B441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w:t>
      </w:r>
      <w:r>
        <w:rPr>
          <w:rFonts w:hint="eastAsia" w:ascii="宋体" w:hAnsi="宋体" w:cs="宋体"/>
          <w:color w:val="auto"/>
          <w:szCs w:val="21"/>
          <w:highlight w:val="none"/>
        </w:rPr>
        <w:t>广西政府采购云平台</w:t>
      </w:r>
      <w:r>
        <w:rPr>
          <w:rFonts w:hint="eastAsia" w:ascii="宋体" w:hAnsi="宋体" w:cs="宋体"/>
          <w:bCs/>
          <w:color w:val="auto"/>
          <w:highlight w:val="none"/>
        </w:rPr>
        <w:t>抽（选）取</w:t>
      </w:r>
      <w:r>
        <w:rPr>
          <w:rFonts w:hint="eastAsia" w:ascii="宋体" w:hAnsi="宋体" w:cs="宋体"/>
          <w:bCs/>
          <w:color w:val="auto"/>
          <w:szCs w:val="21"/>
          <w:highlight w:val="none"/>
        </w:rPr>
        <w:t>评审专家。</w:t>
      </w:r>
    </w:p>
    <w:p w14:paraId="0889C0A1">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25.首次响应文件的开启和解密</w:t>
      </w:r>
    </w:p>
    <w:p w14:paraId="6F9305BA">
      <w:pPr>
        <w:spacing w:line="360" w:lineRule="auto"/>
        <w:ind w:firstLine="420"/>
        <w:rPr>
          <w:rFonts w:hint="eastAsia" w:ascii="宋体" w:hAnsi="宋体" w:cs="宋体"/>
          <w:color w:val="auto"/>
          <w:szCs w:val="21"/>
          <w:highlight w:val="none"/>
        </w:rPr>
      </w:pPr>
      <w:r>
        <w:rPr>
          <w:rFonts w:hint="eastAsia" w:ascii="宋体" w:hAnsi="宋体" w:cs="宋体"/>
          <w:bCs/>
          <w:color w:val="auto"/>
          <w:highlight w:val="none"/>
        </w:rPr>
        <w:t>采购代理机构将在“供应商须知前附表”规定的时</w:t>
      </w:r>
      <w:r>
        <w:rPr>
          <w:rFonts w:hint="eastAsia" w:ascii="宋体" w:hAnsi="宋体" w:cs="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color w:val="auto"/>
          <w:szCs w:val="21"/>
          <w:highlight w:val="none"/>
        </w:rPr>
        <w:t>广西政府采购云平台</w:t>
      </w:r>
      <w:r>
        <w:rPr>
          <w:rFonts w:hint="eastAsia" w:ascii="宋体" w:hAnsi="宋体" w:cs="宋体"/>
          <w:color w:val="auto"/>
          <w:highlight w:val="none"/>
        </w:rPr>
        <w:t>电子开标大厅签到，采购代理机构依托</w:t>
      </w:r>
      <w:r>
        <w:rPr>
          <w:rFonts w:hint="eastAsia" w:ascii="宋体" w:hAnsi="宋体" w:cs="宋体"/>
          <w:color w:val="auto"/>
          <w:szCs w:val="21"/>
          <w:highlight w:val="none"/>
        </w:rPr>
        <w:t>广西政府采购云平台</w:t>
      </w:r>
      <w:r>
        <w:rPr>
          <w:rFonts w:hint="eastAsia" w:ascii="宋体" w:hAnsi="宋体" w:cs="宋体"/>
          <w:color w:val="auto"/>
          <w:highlight w:val="none"/>
        </w:rPr>
        <w:t>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highlight w:val="none"/>
        </w:rPr>
        <w:t>规定的时间内自行进行响应文件解密。</w:t>
      </w:r>
      <w:r>
        <w:rPr>
          <w:rFonts w:hint="eastAsia" w:ascii="宋体" w:hAnsi="宋体" w:cs="宋体"/>
          <w:b/>
          <w:color w:val="auto"/>
          <w:highlight w:val="none"/>
        </w:rPr>
        <w:t>供应商未在规定的时间内解密响应文件或者解密失败的，供应商</w:t>
      </w:r>
      <w:r>
        <w:rPr>
          <w:rFonts w:hint="eastAsia" w:ascii="宋体" w:hAnsi="宋体" w:cs="宋体"/>
          <w:b/>
          <w:color w:val="auto"/>
          <w:szCs w:val="21"/>
          <w:highlight w:val="none"/>
        </w:rPr>
        <w:t>的响应文件作无效处理</w:t>
      </w:r>
      <w:r>
        <w:rPr>
          <w:rFonts w:hint="eastAsia" w:ascii="宋体" w:hAnsi="宋体" w:cs="宋体"/>
          <w:b/>
          <w:color w:val="auto"/>
          <w:highlight w:val="none"/>
        </w:rPr>
        <w:t>。</w:t>
      </w:r>
    </w:p>
    <w:p w14:paraId="15A4F494">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68A32FD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43AEE53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365095B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26.3 商务/技术要求允许负偏离的条款数详见“供应商须知前附表”。</w:t>
      </w:r>
    </w:p>
    <w:p w14:paraId="45C4DA70">
      <w:pPr>
        <w:spacing w:line="360" w:lineRule="auto"/>
        <w:ind w:firstLine="420"/>
        <w:rPr>
          <w:rFonts w:hint="eastAsia" w:ascii="宋体" w:hAnsi="宋体" w:cs="宋体"/>
          <w:color w:val="auto"/>
          <w:szCs w:val="21"/>
          <w:highlight w:val="none"/>
        </w:rPr>
      </w:pPr>
      <w:r>
        <w:rPr>
          <w:rFonts w:hint="eastAsia" w:ascii="宋体" w:hAnsi="宋体" w:cs="宋体"/>
          <w:color w:val="auto"/>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434CC9E">
      <w:pPr>
        <w:spacing w:line="360" w:lineRule="auto"/>
        <w:ind w:firstLine="420"/>
        <w:rPr>
          <w:rFonts w:hint="eastAsia" w:ascii="宋体" w:hAnsi="宋体" w:cs="宋体"/>
          <w:color w:val="auto"/>
          <w:highlight w:val="none"/>
        </w:rPr>
      </w:pPr>
      <w:r>
        <w:rPr>
          <w:rFonts w:hint="eastAsia" w:ascii="宋体" w:hAnsi="宋体" w:cs="宋体"/>
          <w:color w:val="auto"/>
          <w:highlight w:val="none"/>
        </w:rPr>
        <w:t>26.5电子交易活动的中止。采购过程中出现以下情形，导致电子交易平台无法正常运行，或者无法保证电子交易的公平、公正和安全时，采购机构可中止电子交易活动：</w:t>
      </w:r>
    </w:p>
    <w:p w14:paraId="3FE388BF">
      <w:pPr>
        <w:spacing w:line="360" w:lineRule="auto"/>
        <w:ind w:firstLine="42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298A3E30">
      <w:pPr>
        <w:spacing w:line="360" w:lineRule="auto"/>
        <w:ind w:firstLine="42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07152344">
      <w:pPr>
        <w:spacing w:line="360" w:lineRule="auto"/>
        <w:ind w:firstLine="42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D1D4960">
      <w:pPr>
        <w:spacing w:line="360" w:lineRule="auto"/>
        <w:ind w:firstLine="42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33B567F8">
      <w:pPr>
        <w:spacing w:line="360" w:lineRule="auto"/>
        <w:ind w:firstLine="420"/>
        <w:rPr>
          <w:rFonts w:hint="eastAsia" w:ascii="宋体" w:hAnsi="宋体" w:cs="宋体"/>
          <w:color w:val="auto"/>
          <w:highlight w:val="none"/>
        </w:rPr>
      </w:pPr>
      <w:r>
        <w:rPr>
          <w:rFonts w:hint="eastAsia" w:ascii="宋体" w:hAnsi="宋体" w:cs="宋体"/>
          <w:color w:val="auto"/>
          <w:highlight w:val="none"/>
        </w:rPr>
        <w:t>（5）其他无法保证电子交易的公平、公正和安全的情况。</w:t>
      </w:r>
    </w:p>
    <w:p w14:paraId="03564CDA">
      <w:pPr>
        <w:spacing w:line="360" w:lineRule="auto"/>
        <w:ind w:firstLine="420"/>
        <w:rPr>
          <w:rFonts w:hint="eastAsia" w:ascii="宋体" w:hAnsi="宋体" w:cs="宋体"/>
          <w:color w:val="auto"/>
          <w:szCs w:val="21"/>
          <w:highlight w:val="none"/>
        </w:rPr>
      </w:pPr>
      <w:r>
        <w:rPr>
          <w:rFonts w:hint="eastAsia" w:ascii="宋体" w:hAnsi="宋体"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F8DE319">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693C46D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27.1 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801E3C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34"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34"/>
    </w:p>
    <w:p w14:paraId="034F482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27.3出现下列情形之一的，采购人或者采购代理机构应当终止竞争性磋商采购活动，发布项目终止公告并说明原因，重新开展采购活动：</w:t>
      </w:r>
    </w:p>
    <w:p w14:paraId="78F3E26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2863935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2CFD20F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（3）除“第四章 评审程序、评审方法和评审标准”第4.3条规定的情形外，在采购过程中符合要求的供应商或者报价未超过采购预算的供应商不足3家的。</w:t>
      </w:r>
    </w:p>
    <w:p w14:paraId="1C67221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5220FBD3">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75ED2E63">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p w14:paraId="319B845D">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57C2E2DD">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3C32BC91">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075CA905">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7347DB2E">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B163F6A">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2B6B58E">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7856F3F4">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2405B331">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6FA576C">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0854AC6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C8A085C">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31. 询问、质疑和投诉</w:t>
      </w:r>
    </w:p>
    <w:p w14:paraId="230A6E63">
      <w:pPr>
        <w:pStyle w:val="195"/>
        <w:spacing w:line="360" w:lineRule="auto"/>
        <w:rPr>
          <w:rFonts w:hint="eastAsia" w:ascii="宋体" w:hAnsi="宋体" w:cs="宋体"/>
          <w:color w:val="auto"/>
          <w:szCs w:val="21"/>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r>
        <w:rPr>
          <w:rFonts w:hint="eastAsia" w:ascii="宋体" w:hAnsi="宋体" w:cs="宋体"/>
          <w:color w:val="auto"/>
          <w:highlight w:val="none"/>
        </w:rPr>
        <w:t>。</w:t>
      </w:r>
    </w:p>
    <w:p w14:paraId="53C053E4">
      <w:pPr>
        <w:spacing w:line="360" w:lineRule="auto"/>
        <w:ind w:firstLine="420"/>
        <w:rPr>
          <w:rFonts w:hint="eastAsia"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19621617">
      <w:pPr>
        <w:spacing w:line="360" w:lineRule="auto"/>
        <w:ind w:firstLine="42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4563D496">
      <w:pPr>
        <w:spacing w:line="360" w:lineRule="auto"/>
        <w:ind w:firstLine="42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68AE3E1">
      <w:pPr>
        <w:spacing w:line="360" w:lineRule="auto"/>
        <w:ind w:firstLine="42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CBF195A">
      <w:pPr>
        <w:spacing w:line="360" w:lineRule="auto"/>
        <w:ind w:firstLine="42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9BD6A04">
      <w:pPr>
        <w:spacing w:line="360" w:lineRule="auto"/>
        <w:ind w:firstLine="42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08776A57">
      <w:pPr>
        <w:spacing w:line="360" w:lineRule="auto"/>
        <w:ind w:firstLine="42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27B2E86">
      <w:pPr>
        <w:spacing w:line="360" w:lineRule="auto"/>
        <w:ind w:firstLine="420"/>
        <w:rPr>
          <w:rFonts w:hint="eastAsia" w:ascii="宋体" w:hAnsi="宋体" w:cs="宋体"/>
          <w:color w:val="auto"/>
          <w:highlight w:val="none"/>
        </w:rPr>
      </w:pPr>
      <w:r>
        <w:rPr>
          <w:rFonts w:hint="eastAsia" w:ascii="宋体" w:hAnsi="宋体" w:cs="宋体"/>
          <w:color w:val="auto"/>
          <w:highlight w:val="none"/>
        </w:rPr>
        <w:t>（2）质疑项目的名称、编号；</w:t>
      </w:r>
    </w:p>
    <w:p w14:paraId="549F7482">
      <w:pPr>
        <w:spacing w:line="360" w:lineRule="auto"/>
        <w:ind w:firstLine="42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0C9A652F">
      <w:pPr>
        <w:spacing w:line="360" w:lineRule="auto"/>
        <w:ind w:firstLine="420"/>
        <w:rPr>
          <w:rFonts w:hint="eastAsia" w:ascii="宋体" w:hAnsi="宋体" w:cs="宋体"/>
          <w:color w:val="auto"/>
          <w:highlight w:val="none"/>
        </w:rPr>
      </w:pPr>
      <w:r>
        <w:rPr>
          <w:rFonts w:hint="eastAsia" w:ascii="宋体" w:hAnsi="宋体" w:cs="宋体"/>
          <w:color w:val="auto"/>
          <w:highlight w:val="none"/>
        </w:rPr>
        <w:t>（4）事实依据；</w:t>
      </w:r>
    </w:p>
    <w:p w14:paraId="59D1480E">
      <w:pPr>
        <w:spacing w:line="360" w:lineRule="auto"/>
        <w:ind w:firstLine="420"/>
        <w:rPr>
          <w:rFonts w:hint="eastAsia" w:ascii="宋体" w:hAnsi="宋体" w:cs="宋体"/>
          <w:color w:val="auto"/>
          <w:highlight w:val="none"/>
        </w:rPr>
      </w:pPr>
      <w:r>
        <w:rPr>
          <w:rFonts w:hint="eastAsia" w:ascii="宋体" w:hAnsi="宋体" w:cs="宋体"/>
          <w:color w:val="auto"/>
          <w:highlight w:val="none"/>
        </w:rPr>
        <w:t>（5）必要的法律依据；</w:t>
      </w:r>
    </w:p>
    <w:p w14:paraId="27C185C4">
      <w:pPr>
        <w:spacing w:line="360" w:lineRule="auto"/>
        <w:ind w:firstLine="420"/>
        <w:rPr>
          <w:rFonts w:hint="eastAsia" w:ascii="宋体" w:hAnsi="宋体" w:cs="宋体"/>
          <w:color w:val="auto"/>
          <w:highlight w:val="none"/>
        </w:rPr>
      </w:pPr>
      <w:r>
        <w:rPr>
          <w:rFonts w:hint="eastAsia" w:ascii="宋体" w:hAnsi="宋体" w:cs="宋体"/>
          <w:color w:val="auto"/>
          <w:highlight w:val="none"/>
        </w:rPr>
        <w:t>（6）提出质疑的日期。</w:t>
      </w:r>
    </w:p>
    <w:p w14:paraId="352E400D">
      <w:pPr>
        <w:spacing w:line="360" w:lineRule="auto"/>
        <w:ind w:firstLine="42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CB1E1F7">
      <w:pPr>
        <w:spacing w:line="360" w:lineRule="auto"/>
        <w:ind w:firstLine="42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3776B661">
      <w:pPr>
        <w:spacing w:line="360" w:lineRule="auto"/>
        <w:ind w:firstLine="42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0FE69E1">
      <w:pPr>
        <w:spacing w:line="360" w:lineRule="auto"/>
        <w:ind w:firstLine="42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6C52502">
      <w:pPr>
        <w:spacing w:line="360" w:lineRule="auto"/>
        <w:ind w:firstLine="42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35BA4BED">
      <w:pPr>
        <w:spacing w:line="360" w:lineRule="auto"/>
        <w:ind w:firstLine="420"/>
        <w:rPr>
          <w:rFonts w:hint="eastAsia" w:ascii="宋体" w:hAnsi="宋体" w:cs="宋体"/>
          <w:color w:val="auto"/>
          <w:szCs w:val="21"/>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8E607EA">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32.其他内容</w:t>
      </w:r>
    </w:p>
    <w:p w14:paraId="7746DCE9">
      <w:pPr>
        <w:tabs>
          <w:tab w:val="left" w:pos="2835"/>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代理服务收取标准及缴费账户详见“供应商须知前附表”，供应商为联合体的，可以由联合体中的一方或者多方共同交纳代理服务费。</w:t>
      </w:r>
    </w:p>
    <w:p w14:paraId="4324762A">
      <w:pPr>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0E3E40DE">
      <w:pPr>
        <w:pStyle w:val="216"/>
        <w:spacing w:line="312" w:lineRule="auto"/>
        <w:ind w:firstLine="420"/>
        <w:rPr>
          <w:rFonts w:hint="eastAsia" w:hAnsi="宋体" w:cs="宋体"/>
          <w:color w:val="auto"/>
          <w:sz w:val="21"/>
          <w:highlight w:val="none"/>
        </w:rPr>
      </w:pPr>
      <w:r>
        <w:rPr>
          <w:rFonts w:hint="eastAsia" w:hAnsi="宋体" w:cs="宋体"/>
          <w:color w:val="auto"/>
          <w:sz w:val="21"/>
          <w:highlight w:val="none"/>
        </w:rPr>
        <w:t>33.1本磋商文件解释规则详见“供应商须知前附表”。</w:t>
      </w:r>
    </w:p>
    <w:p w14:paraId="793EA34F">
      <w:pPr>
        <w:pStyle w:val="216"/>
        <w:spacing w:line="312" w:lineRule="auto"/>
        <w:ind w:firstLine="420"/>
        <w:rPr>
          <w:rFonts w:hint="eastAsia" w:hAnsi="宋体" w:cs="宋体"/>
          <w:color w:val="auto"/>
          <w:sz w:val="21"/>
          <w:highlight w:val="none"/>
        </w:rPr>
      </w:pPr>
      <w:r>
        <w:rPr>
          <w:rFonts w:hint="eastAsia" w:hAnsi="宋体" w:cs="宋体"/>
          <w:color w:val="auto"/>
          <w:sz w:val="21"/>
          <w:highlight w:val="none"/>
        </w:rPr>
        <w:t>33.2 其他事项详见“供应商须知前附表”。</w:t>
      </w:r>
    </w:p>
    <w:p w14:paraId="5229DAC4">
      <w:pPr>
        <w:pStyle w:val="216"/>
        <w:spacing w:line="440" w:lineRule="exact"/>
        <w:ind w:firstLine="420"/>
        <w:rPr>
          <w:rFonts w:hint="eastAsia" w:hAnsi="宋体" w:cs="宋体"/>
          <w:color w:val="auto"/>
          <w:sz w:val="21"/>
          <w:highlight w:val="none"/>
        </w:rPr>
      </w:pPr>
      <w:r>
        <w:rPr>
          <w:rFonts w:hint="eastAsia" w:hAnsi="宋体" w:cs="宋体"/>
          <w:color w:val="auto"/>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12CF34E">
      <w:pPr>
        <w:pStyle w:val="216"/>
        <w:spacing w:line="440" w:lineRule="exact"/>
        <w:ind w:firstLine="42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F2666DA">
      <w:pPr>
        <w:pStyle w:val="216"/>
        <w:spacing w:line="440" w:lineRule="exact"/>
        <w:ind w:firstLine="42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183B03AD">
      <w:pPr>
        <w:pStyle w:val="216"/>
        <w:spacing w:line="440" w:lineRule="exact"/>
        <w:ind w:firstLine="42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5D56452">
      <w:pPr>
        <w:spacing w:line="440" w:lineRule="exact"/>
        <w:ind w:firstLine="420"/>
        <w:rPr>
          <w:rFonts w:hint="eastAsia" w:ascii="宋体" w:hAnsi="宋体" w:cs="宋体"/>
          <w:color w:val="auto"/>
          <w:highlight w:val="none"/>
        </w:rPr>
      </w:pPr>
      <w:r>
        <w:rPr>
          <w:rFonts w:hint="eastAsia" w:ascii="宋体" w:hAnsi="宋体" w:cs="宋体"/>
          <w:color w:val="auto"/>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5F0BE8F3">
      <w:pPr>
        <w:spacing w:line="312" w:lineRule="auto"/>
        <w:ind w:firstLine="420"/>
        <w:rPr>
          <w:rFonts w:hint="eastAsia" w:ascii="宋体" w:hAnsi="宋体" w:cs="宋体"/>
          <w:color w:val="auto"/>
          <w:highlight w:val="none"/>
        </w:rPr>
      </w:pPr>
      <w:r>
        <w:rPr>
          <w:rFonts w:hint="eastAsia" w:ascii="宋体" w:hAnsi="宋体" w:cs="宋体"/>
          <w:color w:val="auto"/>
          <w:highlight w:val="none"/>
        </w:rPr>
        <w:t>依据本磋商文件规定享受扶持政策获得政府采购合同的，小微企业不得将合同分包给大中型企业，中型企业不得将合同分包给大型企业。</w:t>
      </w:r>
      <w:r>
        <w:rPr>
          <w:rFonts w:hint="eastAsia" w:ascii="宋体" w:hAnsi="宋体" w:cs="宋体"/>
          <w:b/>
          <w:color w:val="auto"/>
          <w:highlight w:val="none"/>
        </w:rPr>
        <w:br w:type="page" w:clear="all"/>
      </w:r>
      <w:r>
        <w:rPr>
          <w:rFonts w:hint="eastAsia" w:ascii="宋体" w:hAnsi="宋体" w:cs="宋体"/>
          <w:bCs/>
          <w:color w:val="auto"/>
          <w:sz w:val="32"/>
          <w:szCs w:val="32"/>
          <w:highlight w:val="none"/>
        </w:rPr>
        <w:t>附件1：</w:t>
      </w:r>
    </w:p>
    <w:p w14:paraId="044DEE4E">
      <w:pPr>
        <w:widowControl/>
        <w:shd w:val="clear" w:color="auto" w:fill="FFFFFF"/>
        <w:spacing w:line="480" w:lineRule="atLeast"/>
        <w:jc w:val="center"/>
        <w:rPr>
          <w:rFonts w:hint="eastAsia" w:ascii="宋体" w:hAnsi="宋体" w:cs="宋体"/>
          <w:color w:val="auto"/>
          <w:sz w:val="32"/>
          <w:szCs w:val="32"/>
          <w:highlight w:val="none"/>
        </w:rPr>
      </w:pPr>
      <w:r>
        <w:rPr>
          <w:rFonts w:hint="eastAsia" w:ascii="宋体" w:hAnsi="宋体" w:cs="宋体"/>
          <w:b/>
          <w:bCs/>
          <w:color w:val="auto"/>
          <w:sz w:val="32"/>
          <w:szCs w:val="32"/>
          <w:highlight w:val="none"/>
        </w:rPr>
        <w:t>广西壮族自治区政府采购项目合同验收书（格式）</w:t>
      </w:r>
    </w:p>
    <w:p w14:paraId="677BA7EE">
      <w:pPr>
        <w:widowControl/>
        <w:shd w:val="clear" w:color="auto" w:fill="FFFFFF"/>
        <w:spacing w:line="480" w:lineRule="atLeast"/>
        <w:jc w:val="center"/>
        <w:rPr>
          <w:rFonts w:hint="eastAsia" w:ascii="宋体" w:hAnsi="宋体" w:cs="宋体"/>
          <w:color w:val="auto"/>
          <w:sz w:val="32"/>
          <w:szCs w:val="32"/>
          <w:highlight w:val="none"/>
        </w:rPr>
      </w:pPr>
    </w:p>
    <w:p w14:paraId="3CA7A9C2">
      <w:pPr>
        <w:widowControl/>
        <w:shd w:val="clear" w:color="auto" w:fill="FFFFFF"/>
        <w:spacing w:line="320" w:lineRule="atLeast"/>
        <w:ind w:firstLine="480"/>
        <w:jc w:val="left"/>
        <w:rPr>
          <w:rFonts w:hint="eastAsia" w:ascii="宋体" w:hAnsi="宋体" w:cs="宋体"/>
          <w:color w:val="auto"/>
          <w:szCs w:val="21"/>
          <w:highlight w:val="none"/>
        </w:rPr>
      </w:pPr>
      <w:r>
        <w:rPr>
          <w:rFonts w:hint="eastAsia" w:ascii="宋体" w:hAnsi="宋体" w:cs="宋体"/>
          <w:color w:val="auto"/>
          <w:szCs w:val="21"/>
          <w:highlight w:val="none"/>
        </w:rPr>
        <w:t>根据政府采购项目（</w:t>
      </w:r>
      <w:r>
        <w:rPr>
          <w:rFonts w:hint="eastAsia" w:ascii="宋体" w:hAnsi="宋体" w:cs="宋体"/>
          <w:color w:val="auto"/>
          <w:szCs w:val="21"/>
          <w:highlight w:val="none"/>
          <w:u w:val="single"/>
        </w:rPr>
        <w:t xml:space="preserve">采购合同编号： </w:t>
      </w:r>
      <w:r>
        <w:rPr>
          <w:rFonts w:hint="eastAsia" w:ascii="宋体" w:hAnsi="宋体" w:cs="宋体"/>
          <w:color w:val="auto"/>
          <w:szCs w:val="21"/>
          <w:highlight w:val="none"/>
        </w:rPr>
        <w:t>）的约定，我单位对（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 政府采购项目成交供应商（</w:t>
      </w:r>
      <w:r>
        <w:rPr>
          <w:rFonts w:hint="eastAsia" w:ascii="宋体" w:hAnsi="宋体" w:cs="宋体"/>
          <w:color w:val="auto"/>
          <w:szCs w:val="21"/>
          <w:highlight w:val="none"/>
          <w:u w:val="single"/>
        </w:rPr>
        <w:t xml:space="preserve"> 公司名称 </w:t>
      </w:r>
      <w:r>
        <w:rPr>
          <w:rFonts w:hint="eastAsia" w:ascii="宋体" w:hAnsi="宋体" w:cs="宋体"/>
          <w:color w:val="auto"/>
          <w:szCs w:val="21"/>
          <w:highlight w:val="none"/>
        </w:rPr>
        <w:t>） 提供的货物（或工程、服务）进行了验收，验收情况如下：</w:t>
      </w:r>
    </w:p>
    <w:tbl>
      <w:tblPr>
        <w:tblStyle w:val="2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13EE2CB">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4EF40964">
            <w:pPr>
              <w:widowControl/>
              <w:spacing w:before="100" w:beforeAutospacing="1" w:after="100" w:afterAutospacing="1" w:line="320" w:lineRule="atLeast"/>
              <w:ind w:firstLine="5"/>
              <w:jc w:val="center"/>
              <w:rPr>
                <w:rFonts w:hint="eastAsia" w:ascii="宋体" w:hAnsi="宋体" w:cs="宋体"/>
                <w:color w:val="auto"/>
                <w:szCs w:val="21"/>
                <w:highlight w:val="none"/>
              </w:rPr>
            </w:pPr>
            <w:r>
              <w:rPr>
                <w:rFonts w:hint="eastAsia" w:ascii="宋体" w:hAnsi="宋体" w:cs="宋体"/>
                <w:color w:val="auto"/>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6DCAAAA3">
            <w:pPr>
              <w:widowControl/>
              <w:spacing w:before="100" w:beforeAutospacing="1" w:after="100" w:afterAutospacing="1" w:line="320" w:lineRule="atLeast"/>
              <w:jc w:val="center"/>
              <w:rPr>
                <w:rFonts w:hint="eastAsia" w:ascii="宋体" w:hAnsi="宋体" w:cs="宋体"/>
                <w:color w:val="auto"/>
                <w:szCs w:val="21"/>
                <w:highlight w:val="none"/>
              </w:rPr>
            </w:pPr>
            <w:r>
              <w:rPr>
                <w:rFonts w:ascii="Wingdings 2" w:hAnsi="Wingdings 2" w:eastAsia="Wingdings 2" w:cs="Wingdings 2"/>
                <w:color w:val="auto"/>
                <w:szCs w:val="21"/>
                <w:highlight w:val="none"/>
              </w:rPr>
              <w:t>£</w:t>
            </w:r>
            <w:r>
              <w:rPr>
                <w:rFonts w:hint="eastAsia" w:ascii="宋体" w:hAnsi="宋体" w:cs="宋体"/>
                <w:color w:val="auto"/>
                <w:szCs w:val="21"/>
                <w:highlight w:val="none"/>
              </w:rPr>
              <w:t xml:space="preserve">自行验收 </w:t>
            </w:r>
            <w:r>
              <w:rPr>
                <w:rFonts w:ascii="Wingdings 2" w:hAnsi="Wingdings 2" w:eastAsia="Wingdings 2" w:cs="Wingdings 2"/>
                <w:color w:val="auto"/>
                <w:szCs w:val="21"/>
                <w:highlight w:val="none"/>
              </w:rPr>
              <w:t>£</w:t>
            </w:r>
            <w:r>
              <w:rPr>
                <w:rFonts w:hint="eastAsia" w:ascii="宋体" w:hAnsi="宋体" w:cs="宋体"/>
                <w:color w:val="auto"/>
                <w:szCs w:val="21"/>
                <w:highlight w:val="none"/>
              </w:rPr>
              <w:t>委托验收</w:t>
            </w:r>
          </w:p>
        </w:tc>
      </w:tr>
      <w:tr w14:paraId="2418DB14">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665C3D72">
            <w:pPr>
              <w:widowControl/>
              <w:spacing w:before="100" w:beforeAutospacing="1" w:after="100" w:afterAutospacing="1" w:line="320" w:lineRule="atLeast"/>
              <w:ind w:firstLine="2"/>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15DEBA6B">
            <w:pPr>
              <w:widowControl/>
              <w:spacing w:before="100" w:beforeAutospacing="1" w:after="100" w:afterAutospacing="1" w:line="320" w:lineRule="atLeast"/>
              <w:ind w:firstLine="2"/>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67D12D21">
            <w:pPr>
              <w:widowControl/>
              <w:spacing w:before="100" w:beforeAutospacing="1" w:after="100" w:afterAutospacing="1" w:line="320" w:lineRule="atLeast"/>
              <w:ind w:firstLine="2"/>
              <w:jc w:val="center"/>
              <w:rPr>
                <w:rFonts w:hint="eastAsia" w:ascii="宋体" w:hAnsi="宋体" w:cs="宋体"/>
                <w:color w:val="auto"/>
                <w:szCs w:val="21"/>
                <w:highlight w:val="none"/>
              </w:rPr>
            </w:pPr>
            <w:r>
              <w:rPr>
                <w:rFonts w:hint="eastAsia" w:ascii="宋体" w:hAnsi="宋体" w:cs="宋体"/>
                <w:color w:val="auto"/>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700BD5F2">
            <w:pPr>
              <w:widowControl/>
              <w:spacing w:before="100" w:beforeAutospacing="1" w:after="100" w:afterAutospacing="1" w:line="320" w:lineRule="atLeas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428" w:type="dxa"/>
            <w:tcBorders>
              <w:top w:val="nil"/>
              <w:left w:val="nil"/>
              <w:bottom w:val="single" w:color="auto" w:sz="8" w:space="0"/>
              <w:right w:val="single" w:color="auto" w:sz="8" w:space="0"/>
            </w:tcBorders>
            <w:noWrap w:val="0"/>
            <w:vAlign w:val="center"/>
          </w:tcPr>
          <w:p w14:paraId="2537E978">
            <w:pPr>
              <w:widowControl/>
              <w:spacing w:before="100" w:beforeAutospacing="1" w:after="100" w:afterAutospacing="1" w:line="320" w:lineRule="atLeast"/>
              <w:ind w:firstLine="2"/>
              <w:jc w:val="center"/>
              <w:rPr>
                <w:rFonts w:hint="eastAsia" w:ascii="宋体" w:hAnsi="宋体" w:cs="宋体"/>
                <w:color w:val="auto"/>
                <w:szCs w:val="21"/>
                <w:highlight w:val="none"/>
              </w:rPr>
            </w:pPr>
            <w:r>
              <w:rPr>
                <w:rFonts w:hint="eastAsia" w:ascii="宋体" w:hAnsi="宋体" w:cs="宋体"/>
                <w:color w:val="auto"/>
                <w:szCs w:val="21"/>
                <w:highlight w:val="none"/>
              </w:rPr>
              <w:t>金额</w:t>
            </w:r>
          </w:p>
        </w:tc>
      </w:tr>
      <w:tr w14:paraId="27BEC9B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04791D4">
            <w:pPr>
              <w:widowControl/>
              <w:spacing w:before="100" w:beforeAutospacing="1" w:after="100" w:afterAutospacing="1" w:line="240" w:lineRule="atLeast"/>
              <w:jc w:val="center"/>
              <w:rPr>
                <w:rFonts w:hint="eastAsia" w:ascii="宋体" w:hAnsi="宋体" w:cs="宋体"/>
                <w:color w:val="auto"/>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439C4F97">
            <w:pPr>
              <w:widowControl/>
              <w:spacing w:before="100" w:beforeAutospacing="1" w:after="100" w:afterAutospacing="1" w:line="240" w:lineRule="atLeast"/>
              <w:jc w:val="center"/>
              <w:rPr>
                <w:rFonts w:hint="eastAsia" w:ascii="宋体" w:hAnsi="宋体" w:cs="宋体"/>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788C1DAC">
            <w:pPr>
              <w:widowControl/>
              <w:spacing w:before="100" w:beforeAutospacing="1" w:after="100" w:afterAutospacing="1" w:line="240" w:lineRule="atLeast"/>
              <w:jc w:val="center"/>
              <w:rPr>
                <w:rFonts w:hint="eastAsia" w:ascii="宋体" w:hAnsi="宋体" w:cs="宋体"/>
                <w:color w:val="auto"/>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03498E5">
            <w:pPr>
              <w:widowControl/>
              <w:spacing w:before="100" w:beforeAutospacing="1" w:after="100" w:afterAutospacing="1" w:line="240" w:lineRule="atLeast"/>
              <w:jc w:val="center"/>
              <w:rPr>
                <w:rFonts w:hint="eastAsia" w:ascii="宋体" w:hAnsi="宋体"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14:paraId="5544772D">
            <w:pPr>
              <w:widowControl/>
              <w:spacing w:before="100" w:beforeAutospacing="1" w:after="100" w:afterAutospacing="1" w:line="240" w:lineRule="atLeast"/>
              <w:jc w:val="center"/>
              <w:rPr>
                <w:rFonts w:hint="eastAsia" w:ascii="宋体" w:hAnsi="宋体" w:cs="宋体"/>
                <w:color w:val="auto"/>
                <w:szCs w:val="21"/>
                <w:highlight w:val="none"/>
              </w:rPr>
            </w:pPr>
          </w:p>
        </w:tc>
      </w:tr>
      <w:tr w14:paraId="1F390F7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3A214D5">
            <w:pPr>
              <w:widowControl/>
              <w:spacing w:before="100" w:beforeAutospacing="1" w:after="100" w:afterAutospacing="1" w:line="240" w:lineRule="atLeast"/>
              <w:jc w:val="center"/>
              <w:rPr>
                <w:rFonts w:hint="eastAsia" w:ascii="宋体" w:hAnsi="宋体" w:cs="宋体"/>
                <w:color w:val="auto"/>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C0803B6">
            <w:pPr>
              <w:widowControl/>
              <w:spacing w:before="100" w:beforeAutospacing="1" w:after="100" w:afterAutospacing="1" w:line="240" w:lineRule="atLeast"/>
              <w:jc w:val="center"/>
              <w:rPr>
                <w:rFonts w:hint="eastAsia" w:ascii="宋体" w:hAnsi="宋体" w:cs="宋体"/>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0041EA2">
            <w:pPr>
              <w:widowControl/>
              <w:spacing w:before="100" w:beforeAutospacing="1" w:after="100" w:afterAutospacing="1" w:line="240" w:lineRule="atLeast"/>
              <w:jc w:val="center"/>
              <w:rPr>
                <w:rFonts w:hint="eastAsia" w:ascii="宋体" w:hAnsi="宋体" w:cs="宋体"/>
                <w:color w:val="auto"/>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861495A">
            <w:pPr>
              <w:widowControl/>
              <w:spacing w:before="100" w:beforeAutospacing="1" w:after="100" w:afterAutospacing="1" w:line="240" w:lineRule="atLeast"/>
              <w:jc w:val="center"/>
              <w:rPr>
                <w:rFonts w:hint="eastAsia" w:ascii="宋体" w:hAnsi="宋体"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14:paraId="56FAFBC0">
            <w:pPr>
              <w:widowControl/>
              <w:spacing w:before="100" w:beforeAutospacing="1" w:after="100" w:afterAutospacing="1" w:line="240" w:lineRule="atLeast"/>
              <w:jc w:val="center"/>
              <w:rPr>
                <w:rFonts w:hint="eastAsia" w:ascii="宋体" w:hAnsi="宋体" w:cs="宋体"/>
                <w:color w:val="auto"/>
                <w:szCs w:val="21"/>
                <w:highlight w:val="none"/>
              </w:rPr>
            </w:pPr>
          </w:p>
        </w:tc>
      </w:tr>
      <w:tr w14:paraId="769DB6C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7C978098">
            <w:pPr>
              <w:widowControl/>
              <w:spacing w:before="100" w:beforeAutospacing="1" w:after="100" w:afterAutospacing="1" w:line="240" w:lineRule="atLeast"/>
              <w:jc w:val="center"/>
              <w:rPr>
                <w:rFonts w:hint="eastAsia" w:ascii="宋体" w:hAnsi="宋体" w:cs="宋体"/>
                <w:color w:val="auto"/>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2DE15204">
            <w:pPr>
              <w:widowControl/>
              <w:spacing w:before="100" w:beforeAutospacing="1" w:after="100" w:afterAutospacing="1" w:line="240" w:lineRule="atLeast"/>
              <w:jc w:val="center"/>
              <w:rPr>
                <w:rFonts w:hint="eastAsia" w:ascii="宋体" w:hAnsi="宋体" w:cs="宋体"/>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42B7100">
            <w:pPr>
              <w:widowControl/>
              <w:spacing w:before="100" w:beforeAutospacing="1" w:after="100" w:afterAutospacing="1" w:line="240" w:lineRule="atLeast"/>
              <w:jc w:val="center"/>
              <w:rPr>
                <w:rFonts w:hint="eastAsia" w:ascii="宋体" w:hAnsi="宋体" w:cs="宋体"/>
                <w:color w:val="auto"/>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ABF15DD">
            <w:pPr>
              <w:widowControl/>
              <w:spacing w:before="100" w:beforeAutospacing="1" w:after="100" w:afterAutospacing="1" w:line="240" w:lineRule="atLeast"/>
              <w:jc w:val="center"/>
              <w:rPr>
                <w:rFonts w:hint="eastAsia" w:ascii="宋体" w:hAnsi="宋体"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14:paraId="780264CE">
            <w:pPr>
              <w:widowControl/>
              <w:spacing w:before="100" w:beforeAutospacing="1" w:after="100" w:afterAutospacing="1" w:line="240" w:lineRule="atLeast"/>
              <w:jc w:val="center"/>
              <w:rPr>
                <w:rFonts w:hint="eastAsia" w:ascii="宋体" w:hAnsi="宋体" w:cs="宋体"/>
                <w:color w:val="auto"/>
                <w:szCs w:val="21"/>
                <w:highlight w:val="none"/>
              </w:rPr>
            </w:pPr>
          </w:p>
        </w:tc>
      </w:tr>
      <w:tr w14:paraId="1605F196">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178F1E3E">
            <w:pPr>
              <w:widowControl/>
              <w:spacing w:before="100" w:beforeAutospacing="1" w:after="100" w:afterAutospacing="1" w:line="320" w:lineRule="atLeast"/>
              <w:ind w:firstLine="5"/>
              <w:jc w:val="center"/>
              <w:rPr>
                <w:rFonts w:hint="eastAsia" w:ascii="宋体" w:hAnsi="宋体" w:cs="宋体"/>
                <w:color w:val="auto"/>
                <w:szCs w:val="21"/>
                <w:highlight w:val="none"/>
              </w:rPr>
            </w:pPr>
            <w:r>
              <w:rPr>
                <w:rFonts w:hint="eastAsia" w:ascii="宋体" w:hAnsi="宋体" w:cs="宋体"/>
                <w:color w:val="auto"/>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642AEEB5">
            <w:pPr>
              <w:widowControl/>
              <w:spacing w:before="100" w:beforeAutospacing="1" w:after="100" w:afterAutospacing="1" w:line="240" w:lineRule="atLeast"/>
              <w:jc w:val="center"/>
              <w:rPr>
                <w:rFonts w:hint="eastAsia" w:ascii="宋体" w:hAnsi="宋体"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14:paraId="5CE816DD">
            <w:pPr>
              <w:widowControl/>
              <w:spacing w:before="100" w:beforeAutospacing="1" w:after="100" w:afterAutospacing="1" w:line="240" w:lineRule="atLeast"/>
              <w:jc w:val="center"/>
              <w:rPr>
                <w:rFonts w:hint="eastAsia" w:ascii="宋体" w:hAnsi="宋体" w:cs="宋体"/>
                <w:color w:val="auto"/>
                <w:szCs w:val="21"/>
                <w:highlight w:val="none"/>
              </w:rPr>
            </w:pPr>
          </w:p>
        </w:tc>
      </w:tr>
      <w:tr w14:paraId="37C4926C">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4ADE4C8A">
            <w:pPr>
              <w:widowControl/>
              <w:spacing w:before="100" w:beforeAutospacing="1" w:after="100" w:afterAutospacing="1" w:line="320" w:lineRule="atLeast"/>
              <w:ind w:firstLine="210"/>
              <w:jc w:val="left"/>
              <w:rPr>
                <w:rFonts w:hint="eastAsia" w:ascii="宋体" w:hAnsi="宋体" w:cs="宋体"/>
                <w:color w:val="auto"/>
                <w:szCs w:val="21"/>
                <w:highlight w:val="none"/>
              </w:rPr>
            </w:pPr>
            <w:r>
              <w:rPr>
                <w:rFonts w:hint="eastAsia" w:ascii="宋体" w:hAnsi="宋体" w:cs="宋体"/>
                <w:color w:val="auto"/>
                <w:szCs w:val="21"/>
                <w:highlight w:val="none"/>
              </w:rPr>
              <w:t>合计大写金额：  仟  佰  拾  万  仟  佰  拾  元</w:t>
            </w:r>
          </w:p>
        </w:tc>
      </w:tr>
      <w:tr w14:paraId="10DFDB7A">
        <w:tblPrEx>
          <w:tblCellMar>
            <w:top w:w="0" w:type="dxa"/>
            <w:left w:w="0" w:type="dxa"/>
            <w:bottom w:w="0" w:type="dxa"/>
            <w:right w:w="0" w:type="dxa"/>
          </w:tblCellMar>
        </w:tblPrEx>
        <w:trPr>
          <w:trHeight w:val="52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0488D1CA">
            <w:pPr>
              <w:widowControl/>
              <w:spacing w:before="100" w:beforeAutospacing="1" w:after="100" w:afterAutospacing="1" w:line="320" w:lineRule="atLeast"/>
              <w:ind w:firstLine="2"/>
              <w:jc w:val="center"/>
              <w:rPr>
                <w:rFonts w:hint="eastAsia" w:ascii="宋体" w:hAnsi="宋体" w:cs="宋体"/>
                <w:color w:val="auto"/>
                <w:szCs w:val="21"/>
                <w:highlight w:val="none"/>
              </w:rPr>
            </w:pPr>
            <w:r>
              <w:rPr>
                <w:rFonts w:hint="eastAsia" w:ascii="宋体" w:hAnsi="宋体" w:cs="宋体"/>
                <w:color w:val="auto"/>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0C1ECE5B">
            <w:pPr>
              <w:widowControl/>
              <w:spacing w:before="100" w:beforeAutospacing="1" w:after="100" w:afterAutospacing="1" w:line="240" w:lineRule="atLeast"/>
              <w:jc w:val="center"/>
              <w:rPr>
                <w:rFonts w:hint="eastAsia" w:ascii="宋体" w:hAnsi="宋体" w:cs="宋体"/>
                <w:color w:val="auto"/>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6A8FF01">
            <w:pPr>
              <w:widowControl/>
              <w:spacing w:before="100" w:beforeAutospacing="1" w:after="100" w:afterAutospacing="1" w:line="320" w:lineRule="atLeast"/>
              <w:ind w:firstLine="46"/>
              <w:jc w:val="center"/>
              <w:rPr>
                <w:rFonts w:hint="eastAsia" w:ascii="宋体" w:hAnsi="宋体" w:cs="宋体"/>
                <w:color w:val="auto"/>
                <w:szCs w:val="21"/>
                <w:highlight w:val="none"/>
              </w:rPr>
            </w:pPr>
            <w:r>
              <w:rPr>
                <w:rFonts w:hint="eastAsia" w:ascii="宋体" w:hAnsi="宋体" w:cs="宋体"/>
                <w:color w:val="auto"/>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7125ADBD">
            <w:pPr>
              <w:widowControl/>
              <w:spacing w:before="100" w:beforeAutospacing="1" w:after="100" w:afterAutospacing="1" w:line="240" w:lineRule="atLeast"/>
              <w:jc w:val="center"/>
              <w:rPr>
                <w:rFonts w:hint="eastAsia" w:ascii="宋体" w:hAnsi="宋体" w:cs="宋体"/>
                <w:color w:val="auto"/>
                <w:szCs w:val="21"/>
                <w:highlight w:val="none"/>
              </w:rPr>
            </w:pPr>
          </w:p>
        </w:tc>
      </w:tr>
      <w:tr w14:paraId="14CA76CA">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E73BF2">
            <w:pPr>
              <w:widowControl/>
              <w:spacing w:before="100" w:beforeAutospacing="1" w:after="100" w:afterAutospacing="1" w:line="320" w:lineRule="atLeast"/>
              <w:jc w:val="left"/>
              <w:rPr>
                <w:rFonts w:hint="eastAsia" w:ascii="宋体" w:hAnsi="宋体" w:cs="宋体"/>
                <w:color w:val="auto"/>
                <w:szCs w:val="21"/>
                <w:highlight w:val="none"/>
              </w:rPr>
            </w:pPr>
            <w:r>
              <w:rPr>
                <w:rFonts w:hint="eastAsia" w:ascii="宋体" w:hAnsi="宋体" w:cs="宋体"/>
                <w:color w:val="auto"/>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6DCA50">
            <w:pPr>
              <w:widowControl/>
              <w:spacing w:before="100" w:beforeAutospacing="1" w:after="100" w:afterAutospacing="1" w:line="320" w:lineRule="atLeast"/>
              <w:jc w:val="left"/>
              <w:rPr>
                <w:rFonts w:hint="eastAsia" w:ascii="宋体" w:hAnsi="宋体" w:cs="宋体"/>
                <w:color w:val="auto"/>
                <w:szCs w:val="21"/>
                <w:highlight w:val="none"/>
              </w:rPr>
            </w:pPr>
            <w:r>
              <w:rPr>
                <w:rFonts w:hint="eastAsia" w:ascii="宋体" w:hAnsi="宋体" w:cs="宋体"/>
                <w:color w:val="auto"/>
                <w:szCs w:val="21"/>
                <w:highlight w:val="none"/>
              </w:rPr>
              <w:t>（应按采购合同、竞争性磋商文件、竞标响应文件及验收方案等进行验收；并核对成交供应商在安装调试等方面是否违反合同约定或服务规范要求、提供的质量保证证明材料是否齐全、应有的配件及附件是否达到合同约定等。可附件)</w:t>
            </w:r>
          </w:p>
        </w:tc>
      </w:tr>
      <w:tr w14:paraId="15B8B86E">
        <w:tblPrEx>
          <w:tblCellMar>
            <w:top w:w="0" w:type="dxa"/>
            <w:left w:w="0" w:type="dxa"/>
            <w:bottom w:w="0" w:type="dxa"/>
            <w:right w:w="0" w:type="dxa"/>
          </w:tblCellMar>
        </w:tblPrEx>
        <w:trPr>
          <w:trHeight w:val="101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03E3B0">
            <w:pPr>
              <w:widowControl/>
              <w:spacing w:before="100" w:beforeAutospacing="1" w:after="100" w:afterAutospacing="1" w:line="320" w:lineRule="atLeast"/>
              <w:jc w:val="left"/>
              <w:rPr>
                <w:rFonts w:hint="eastAsia" w:ascii="宋体" w:hAnsi="宋体" w:cs="宋体"/>
                <w:color w:val="auto"/>
                <w:szCs w:val="21"/>
                <w:highlight w:val="none"/>
              </w:rPr>
            </w:pPr>
            <w:r>
              <w:rPr>
                <w:rFonts w:hint="eastAsia" w:ascii="宋体" w:hAnsi="宋体" w:cs="宋体"/>
                <w:color w:val="auto"/>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0281C491">
            <w:pPr>
              <w:widowControl/>
              <w:spacing w:before="100" w:beforeAutospacing="1" w:after="100" w:afterAutospacing="1" w:line="320" w:lineRule="atLeast"/>
              <w:ind w:firstLine="210"/>
              <w:jc w:val="left"/>
              <w:rPr>
                <w:rFonts w:hint="eastAsia" w:ascii="宋体" w:hAnsi="宋体" w:cs="宋体"/>
                <w:color w:val="auto"/>
                <w:szCs w:val="21"/>
                <w:highlight w:val="none"/>
              </w:rPr>
            </w:pPr>
            <w:r>
              <w:rPr>
                <w:rFonts w:hint="eastAsia" w:ascii="宋体" w:hAnsi="宋体" w:cs="宋体"/>
                <w:color w:val="auto"/>
                <w:szCs w:val="21"/>
                <w:highlight w:val="none"/>
              </w:rPr>
              <w:t>验收结论性意见：</w:t>
            </w:r>
          </w:p>
        </w:tc>
      </w:tr>
      <w:tr w14:paraId="0DAAB1ED">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232DE9C6">
            <w:pPr>
              <w:widowControl/>
              <w:jc w:val="left"/>
              <w:rPr>
                <w:rFonts w:hint="eastAsia" w:ascii="宋体" w:hAnsi="宋体" w:cs="宋体"/>
                <w:color w:val="auto"/>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001B5852">
            <w:pPr>
              <w:widowControl/>
              <w:spacing w:before="100" w:beforeAutospacing="1" w:after="100" w:afterAutospacing="1" w:line="320" w:lineRule="atLeast"/>
              <w:ind w:firstLine="210"/>
              <w:jc w:val="left"/>
              <w:rPr>
                <w:rFonts w:hint="eastAsia" w:ascii="宋体" w:hAnsi="宋体" w:cs="宋体"/>
                <w:color w:val="auto"/>
                <w:szCs w:val="21"/>
                <w:highlight w:val="none"/>
              </w:rPr>
            </w:pPr>
            <w:r>
              <w:rPr>
                <w:rFonts w:hint="eastAsia" w:ascii="宋体" w:hAnsi="宋体" w:cs="宋体"/>
                <w:color w:val="auto"/>
                <w:szCs w:val="21"/>
                <w:highlight w:val="none"/>
              </w:rPr>
              <w:t>有异议的意见和说明理由：</w:t>
            </w:r>
          </w:p>
          <w:p w14:paraId="3411C6E3">
            <w:pPr>
              <w:widowControl/>
              <w:spacing w:before="100" w:beforeAutospacing="1" w:after="100" w:afterAutospacing="1" w:line="320" w:lineRule="atLeast"/>
              <w:ind w:firstLine="210"/>
              <w:jc w:val="left"/>
              <w:rPr>
                <w:rFonts w:hint="eastAsia" w:ascii="宋体" w:hAnsi="宋体" w:cs="宋体"/>
                <w:color w:val="auto"/>
                <w:szCs w:val="21"/>
                <w:highlight w:val="none"/>
              </w:rPr>
            </w:pPr>
            <w:r>
              <w:rPr>
                <w:rFonts w:hint="eastAsia" w:ascii="宋体" w:hAnsi="宋体" w:cs="宋体"/>
                <w:color w:val="auto"/>
                <w:szCs w:val="21"/>
                <w:highlight w:val="none"/>
              </w:rPr>
              <w:t>签字：</w:t>
            </w:r>
          </w:p>
        </w:tc>
      </w:tr>
      <w:tr w14:paraId="275A4546">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6B38DF2">
            <w:pPr>
              <w:widowControl/>
              <w:spacing w:before="100" w:beforeAutospacing="1" w:after="100" w:afterAutospacing="1" w:line="320" w:lineRule="atLeast"/>
              <w:jc w:val="left"/>
              <w:rPr>
                <w:rFonts w:hint="eastAsia" w:ascii="宋体" w:hAnsi="宋体" w:cs="宋体"/>
                <w:color w:val="auto"/>
                <w:szCs w:val="21"/>
                <w:highlight w:val="none"/>
              </w:rPr>
            </w:pPr>
            <w:r>
              <w:rPr>
                <w:rFonts w:hint="eastAsia" w:ascii="宋体" w:hAnsi="宋体" w:cs="宋体"/>
                <w:color w:val="auto"/>
                <w:szCs w:val="21"/>
                <w:highlight w:val="none"/>
              </w:rPr>
              <w:t>验收小组成员签字：</w:t>
            </w:r>
          </w:p>
        </w:tc>
      </w:tr>
      <w:tr w14:paraId="26CBA444">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7624C8A2">
            <w:pPr>
              <w:widowControl/>
              <w:spacing w:before="100" w:beforeAutospacing="1" w:after="100" w:afterAutospacing="1" w:line="320" w:lineRule="atLeast"/>
              <w:jc w:val="left"/>
              <w:rPr>
                <w:rFonts w:hint="eastAsia" w:ascii="宋体" w:hAnsi="宋体" w:cs="宋体"/>
                <w:color w:val="auto"/>
                <w:szCs w:val="21"/>
                <w:highlight w:val="none"/>
              </w:rPr>
            </w:pPr>
            <w:r>
              <w:rPr>
                <w:rFonts w:hint="eastAsia" w:ascii="宋体" w:hAnsi="宋体" w:cs="宋体"/>
                <w:color w:val="auto"/>
                <w:szCs w:val="21"/>
                <w:highlight w:val="none"/>
              </w:rPr>
              <w:t>监督人员或其他相关人员签字：</w:t>
            </w:r>
          </w:p>
          <w:p w14:paraId="5D1FB949">
            <w:pPr>
              <w:widowControl/>
              <w:spacing w:before="100" w:beforeAutospacing="1" w:after="100" w:afterAutospacing="1" w:line="320" w:lineRule="atLeast"/>
              <w:ind w:firstLine="74"/>
              <w:jc w:val="left"/>
              <w:rPr>
                <w:rFonts w:hint="eastAsia" w:ascii="宋体" w:hAnsi="宋体" w:cs="宋体"/>
                <w:color w:val="auto"/>
                <w:szCs w:val="21"/>
                <w:highlight w:val="none"/>
              </w:rPr>
            </w:pPr>
            <w:r>
              <w:rPr>
                <w:rFonts w:hint="eastAsia" w:ascii="宋体" w:hAnsi="宋体" w:cs="宋体"/>
                <w:color w:val="auto"/>
                <w:szCs w:val="21"/>
                <w:highlight w:val="none"/>
              </w:rPr>
              <w:t>或受邀机构的意见（盖章）：</w:t>
            </w:r>
          </w:p>
        </w:tc>
      </w:tr>
      <w:tr w14:paraId="524050B1">
        <w:tblPrEx>
          <w:tblCellMar>
            <w:top w:w="0" w:type="dxa"/>
            <w:left w:w="0" w:type="dxa"/>
            <w:bottom w:w="0" w:type="dxa"/>
            <w:right w:w="0" w:type="dxa"/>
          </w:tblCellMar>
        </w:tblPrEx>
        <w:trPr>
          <w:trHeight w:val="90" w:hRule="atLeast"/>
          <w:jc w:val="center"/>
        </w:trPr>
        <w:tc>
          <w:tcPr>
            <w:tcW w:w="4152"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352EEB3">
            <w:pPr>
              <w:widowControl/>
              <w:spacing w:before="100" w:beforeAutospacing="1" w:after="100" w:afterAutospacing="1" w:line="320" w:lineRule="atLeast"/>
              <w:jc w:val="left"/>
              <w:rPr>
                <w:rFonts w:hint="eastAsia" w:ascii="宋体" w:hAnsi="宋体" w:cs="宋体"/>
                <w:color w:val="auto"/>
                <w:szCs w:val="21"/>
                <w:highlight w:val="none"/>
              </w:rPr>
            </w:pPr>
            <w:r>
              <w:rPr>
                <w:rFonts w:hint="eastAsia" w:ascii="宋体" w:hAnsi="宋体" w:cs="宋体"/>
                <w:color w:val="auto"/>
                <w:szCs w:val="21"/>
                <w:highlight w:val="none"/>
              </w:rPr>
              <w:t>成交供应商负责人签字或盖章：</w:t>
            </w:r>
          </w:p>
          <w:p w14:paraId="299AF764">
            <w:pPr>
              <w:widowControl/>
              <w:spacing w:before="100" w:beforeAutospacing="1" w:after="100" w:afterAutospacing="1" w:line="320" w:lineRule="atLeast"/>
              <w:jc w:val="left"/>
              <w:rPr>
                <w:rFonts w:hint="eastAsia" w:ascii="宋体" w:hAnsi="宋体" w:cs="宋体"/>
                <w:color w:val="auto"/>
                <w:szCs w:val="21"/>
                <w:highlight w:val="none"/>
              </w:rPr>
            </w:pPr>
          </w:p>
          <w:p w14:paraId="5AB131CF">
            <w:pPr>
              <w:widowControl/>
              <w:spacing w:before="100" w:beforeAutospacing="1" w:after="100" w:afterAutospacing="1" w:line="320" w:lineRule="atLeast"/>
              <w:jc w:val="left"/>
              <w:rPr>
                <w:rFonts w:hint="eastAsia" w:ascii="宋体" w:hAnsi="宋体" w:cs="宋体"/>
                <w:color w:val="auto"/>
                <w:szCs w:val="21"/>
                <w:highlight w:val="none"/>
              </w:rPr>
            </w:pPr>
            <w:r>
              <w:rPr>
                <w:rFonts w:hint="eastAsia" w:ascii="宋体" w:hAnsi="宋体" w:cs="宋体"/>
                <w:color w:val="auto"/>
                <w:szCs w:val="21"/>
                <w:highlight w:val="none"/>
              </w:rPr>
              <w:t>联系电话：                年  月  日</w:t>
            </w:r>
          </w:p>
        </w:tc>
        <w:tc>
          <w:tcPr>
            <w:tcW w:w="4293" w:type="dxa"/>
            <w:gridSpan w:val="4"/>
            <w:tcBorders>
              <w:top w:val="single" w:color="auto" w:sz="4" w:space="0"/>
              <w:left w:val="single" w:color="auto" w:sz="4" w:space="0"/>
              <w:bottom w:val="single" w:color="auto" w:sz="4" w:space="0"/>
              <w:right w:val="single" w:color="auto" w:sz="4" w:space="0"/>
            </w:tcBorders>
            <w:noWrap w:val="0"/>
            <w:vAlign w:val="center"/>
          </w:tcPr>
          <w:p w14:paraId="523FD76F">
            <w:pPr>
              <w:widowControl/>
              <w:spacing w:before="100" w:beforeAutospacing="1" w:after="100" w:afterAutospacing="1" w:line="320" w:lineRule="atLeast"/>
              <w:ind w:firstLine="210"/>
              <w:jc w:val="left"/>
              <w:rPr>
                <w:rFonts w:hint="eastAsia" w:ascii="宋体" w:hAnsi="宋体" w:cs="宋体"/>
                <w:color w:val="auto"/>
                <w:szCs w:val="21"/>
                <w:highlight w:val="none"/>
              </w:rPr>
            </w:pPr>
            <w:r>
              <w:rPr>
                <w:rFonts w:hint="eastAsia" w:ascii="宋体" w:hAnsi="宋体" w:cs="宋体"/>
                <w:color w:val="auto"/>
                <w:szCs w:val="21"/>
                <w:highlight w:val="none"/>
              </w:rPr>
              <w:t>采购人或受托机构的意见（盖章）：</w:t>
            </w:r>
          </w:p>
          <w:p w14:paraId="36EC6436">
            <w:pPr>
              <w:widowControl/>
              <w:spacing w:before="100" w:beforeAutospacing="1" w:after="100" w:afterAutospacing="1" w:line="320" w:lineRule="atLeast"/>
              <w:ind w:firstLine="210"/>
              <w:jc w:val="left"/>
              <w:rPr>
                <w:rFonts w:hint="eastAsia" w:ascii="宋体" w:hAnsi="宋体" w:cs="宋体"/>
                <w:color w:val="auto"/>
                <w:szCs w:val="21"/>
                <w:highlight w:val="none"/>
              </w:rPr>
            </w:pPr>
          </w:p>
          <w:p w14:paraId="2ED39E22">
            <w:pPr>
              <w:widowControl/>
              <w:spacing w:before="100" w:beforeAutospacing="1" w:after="100" w:afterAutospacing="1" w:line="320" w:lineRule="atLeast"/>
              <w:ind w:firstLine="210"/>
              <w:jc w:val="left"/>
              <w:rPr>
                <w:rFonts w:hint="eastAsia" w:ascii="宋体" w:hAnsi="宋体" w:cs="宋体"/>
                <w:color w:val="auto"/>
                <w:szCs w:val="21"/>
                <w:highlight w:val="none"/>
              </w:rPr>
            </w:pPr>
            <w:r>
              <w:rPr>
                <w:rFonts w:hint="eastAsia" w:ascii="宋体" w:hAnsi="宋体" w:cs="宋体"/>
                <w:color w:val="auto"/>
                <w:szCs w:val="21"/>
                <w:highlight w:val="none"/>
              </w:rPr>
              <w:t>联系电话：                  年  月  日</w:t>
            </w:r>
          </w:p>
        </w:tc>
      </w:tr>
    </w:tbl>
    <w:p w14:paraId="77095776">
      <w:pPr>
        <w:pStyle w:val="191"/>
        <w:numPr>
          <w:ilvl w:val="0"/>
          <w:numId w:val="2"/>
        </w:numPr>
        <w:jc w:val="center"/>
        <w:rPr>
          <w:rFonts w:hint="eastAsia" w:ascii="宋体" w:hAnsi="宋体" w:cs="宋体"/>
          <w:color w:val="auto"/>
          <w:highlight w:val="none"/>
        </w:rPr>
      </w:pPr>
      <w:bookmarkStart w:id="35" w:name="_Toc22875"/>
      <w:r>
        <w:rPr>
          <w:rFonts w:hint="eastAsia" w:ascii="宋体" w:hAnsi="宋体" w:cs="宋体"/>
          <w:color w:val="auto"/>
          <w:highlight w:val="none"/>
        </w:rPr>
        <w:t>服务需求</w:t>
      </w:r>
      <w:r>
        <w:rPr>
          <w:rFonts w:hint="eastAsia" w:ascii="宋体" w:hAnsi="宋体" w:cs="宋体"/>
          <w:color w:val="auto"/>
          <w:highlight w:val="none"/>
          <w:lang w:eastAsia="zh-CN"/>
        </w:rPr>
        <w:t>（所属行业：物业管理）</w:t>
      </w:r>
      <w:bookmarkEnd w:id="35"/>
    </w:p>
    <w:p w14:paraId="005981E3">
      <w:pPr>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7C864759">
      <w:pPr>
        <w:spacing w:line="312"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52721849">
      <w:pPr>
        <w:numPr>
          <w:ilvl w:val="0"/>
          <w:numId w:val="0"/>
        </w:numPr>
        <w:spacing w:line="360" w:lineRule="auto"/>
        <w:ind w:firstLine="420"/>
        <w:jc w:val="left"/>
        <w:rPr>
          <w:rFonts w:hint="eastAsia" w:ascii="宋体" w:hAnsi="宋体" w:cs="宋体"/>
          <w:color w:val="auto"/>
          <w:szCs w:val="21"/>
          <w:highlight w:val="none"/>
        </w:rPr>
      </w:pPr>
      <w:r>
        <w:rPr>
          <w:rFonts w:hint="eastAsia" w:ascii="宋体" w:hAnsi="宋体" w:cs="宋体"/>
          <w:color w:val="auto"/>
          <w:sz w:val="21"/>
          <w:szCs w:val="21"/>
          <w:highlight w:val="none"/>
          <w:lang w:val="en-US" w:eastAsia="zh-CN" w:bidi="ar-SA"/>
        </w:rPr>
        <w:t>（1）</w:t>
      </w:r>
      <w:r>
        <w:rPr>
          <w:rFonts w:hint="eastAsia" w:ascii="宋体" w:hAnsi="宋体" w:cs="宋体"/>
          <w:color w:val="auto"/>
          <w:szCs w:val="21"/>
          <w:highlight w:val="none"/>
        </w:rPr>
        <w:t>本竞争性磋商采购文件所称中小企业必须符合《政府采购促进中小企业发展管理办法》（财库〔2020〕46号）的规定。</w:t>
      </w:r>
    </w:p>
    <w:p w14:paraId="7E76CB6A">
      <w:pPr>
        <w:spacing w:line="312" w:lineRule="auto"/>
        <w:ind w:firstLine="420"/>
        <w:jc w:val="left"/>
        <w:rPr>
          <w:rFonts w:hint="eastAsia" w:ascii="宋体" w:hAnsi="宋体" w:cs="宋体"/>
          <w:color w:val="auto"/>
          <w:szCs w:val="21"/>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53F37A1">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2.“实质性要求”是指采购需求中带“▲”的条款或者不能负偏离的条款或者已经指明不满足响应文件按无效处理的条款。</w:t>
      </w:r>
    </w:p>
    <w:p w14:paraId="4055AFDA">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3.供应商应根据自身实际情况如实响应磋商文件，不得仅将磋商文件内容简单复制粘贴作为竞标响应，还应当根据采购文件要求提供相关证明材料，否则将按无效响应处理。对于重要技术条款或技术参数应当在响应文件中提供技术支持资料，技术支持资料以磋商文件中规定的形式为准，否则将视为无效技术支持资料。</w:t>
      </w:r>
    </w:p>
    <w:p w14:paraId="53029D71">
      <w:pPr>
        <w:spacing w:line="312" w:lineRule="auto"/>
        <w:ind w:firstLine="420"/>
        <w:rPr>
          <w:rFonts w:hint="eastAsia" w:ascii="宋体" w:hAnsi="宋体" w:cs="宋体"/>
          <w:color w:val="auto"/>
          <w:szCs w:val="21"/>
          <w:highlight w:val="none"/>
        </w:rPr>
      </w:pPr>
      <w:r>
        <w:rPr>
          <w:rFonts w:hint="eastAsia" w:ascii="宋体" w:hAnsi="宋体" w:cs="宋体"/>
          <w:b/>
          <w:color w:val="auto"/>
          <w:szCs w:val="21"/>
          <w:highlight w:val="none"/>
        </w:rPr>
        <w:t>一、</w:t>
      </w:r>
      <w:r>
        <w:rPr>
          <w:rFonts w:hint="eastAsia" w:ascii="宋体" w:hAnsi="宋体" w:cs="宋体"/>
          <w:color w:val="auto"/>
          <w:szCs w:val="21"/>
          <w:highlight w:val="none"/>
        </w:rPr>
        <w:t>▲</w:t>
      </w:r>
      <w:r>
        <w:rPr>
          <w:rFonts w:hint="eastAsia" w:ascii="宋体" w:hAnsi="宋体" w:cs="宋体"/>
          <w:b/>
          <w:color w:val="auto"/>
          <w:szCs w:val="21"/>
          <w:highlight w:val="none"/>
        </w:rPr>
        <w:t>服务内容</w:t>
      </w:r>
    </w:p>
    <w:p w14:paraId="6D2AC228">
      <w:pPr>
        <w:spacing w:line="312" w:lineRule="auto"/>
        <w:ind w:firstLine="424"/>
        <w:jc w:val="left"/>
        <w:rPr>
          <w:rFonts w:hint="eastAsia" w:ascii="宋体" w:hAnsi="宋体" w:cs="宋体"/>
          <w:color w:val="auto"/>
          <w:szCs w:val="21"/>
          <w:highlight w:val="none"/>
        </w:rPr>
      </w:pPr>
      <w:r>
        <w:rPr>
          <w:rFonts w:hint="eastAsia" w:ascii="宋体" w:hAnsi="宋体" w:cs="宋体"/>
          <w:bCs/>
          <w:color w:val="auto"/>
          <w:szCs w:val="21"/>
          <w:highlight w:val="none"/>
        </w:rPr>
        <w:t>贵港市</w:t>
      </w:r>
      <w:r>
        <w:rPr>
          <w:rFonts w:hint="eastAsia" w:ascii="宋体" w:hAnsi="宋体" w:cs="宋体"/>
          <w:color w:val="auto"/>
          <w:szCs w:val="21"/>
          <w:highlight w:val="none"/>
        </w:rPr>
        <w:t>中心血站位于市西南大道和康平路交汇处东南角，占地面积18591平方米，建筑面积14204.19平方米，总体楼层为地上13层，地下1层。</w:t>
      </w:r>
    </w:p>
    <w:p w14:paraId="5FAF275A">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（一）人员配备要求：项目主管1人，水电维修员1人，厨师1人， 帮厨1人，秩序维护和消防监控员7人，医疗废物收集、医疗废物消毒员1人，绿化员1人，保洁员</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人</w:t>
      </w:r>
      <w:r>
        <w:rPr>
          <w:rFonts w:hint="eastAsia" w:ascii="宋体" w:hAnsi="宋体" w:cs="宋体"/>
          <w:color w:val="auto"/>
          <w:szCs w:val="21"/>
          <w:highlight w:val="none"/>
        </w:rPr>
        <w:t>（其中安排1名保洁员负责桂平、平南区域）；共</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人</w:t>
      </w:r>
      <w:r>
        <w:rPr>
          <w:rFonts w:hint="eastAsia" w:ascii="宋体" w:hAnsi="宋体" w:cs="宋体"/>
          <w:color w:val="auto"/>
          <w:szCs w:val="21"/>
          <w:highlight w:val="none"/>
        </w:rPr>
        <w:t>。</w:t>
      </w:r>
    </w:p>
    <w:p w14:paraId="564A7F94">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（二）人员服务要求：</w:t>
      </w:r>
    </w:p>
    <w:p w14:paraId="20C5F64F">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1、项目主管服务要求：</w:t>
      </w:r>
    </w:p>
    <w:p w14:paraId="78B0D94D">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（1）负责服务处相关制度的草拟与制定，报批准后执行；</w:t>
      </w:r>
    </w:p>
    <w:p w14:paraId="75D1E95A">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（2）负责服务处各项规划、计划的制定；</w:t>
      </w:r>
    </w:p>
    <w:p w14:paraId="72E09BD0">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（3）主持服务处日常工作，全面进行服务质量控制；</w:t>
      </w:r>
    </w:p>
    <w:p w14:paraId="6099C89B">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（4）及时解决采购人的各类投诉，按照服务要求给予答复；</w:t>
      </w:r>
    </w:p>
    <w:p w14:paraId="36515B38">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（5）定期走访辖区采购人各科室，征求服务管理工作意见；</w:t>
      </w:r>
    </w:p>
    <w:p w14:paraId="012D78D6">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（6）负责服务处内部员工的培训；</w:t>
      </w:r>
    </w:p>
    <w:p w14:paraId="44E40AEB">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（7）负责服务处日常服务项目的审批工作；</w:t>
      </w:r>
    </w:p>
    <w:p w14:paraId="6069B41A">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（8）负责服务处突发性事件的处理工作；</w:t>
      </w:r>
    </w:p>
    <w:p w14:paraId="229D8BB2">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（9）负责督促检查辖区各岗员工遵守公司制度情况和奖惩、考核工作；</w:t>
      </w:r>
    </w:p>
    <w:p w14:paraId="1DF54858">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（10）负责与其他部门协调处理物业管理工作；</w:t>
      </w:r>
    </w:p>
    <w:p w14:paraId="01EB2694">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（11）检查辖区公共设施运行状况，监管安全管理绿化养护和清洁卫生工作；</w:t>
      </w:r>
    </w:p>
    <w:p w14:paraId="698DA322">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（12）完成采购人临时交办的其他工作。</w:t>
      </w:r>
    </w:p>
    <w:p w14:paraId="60E6B7B3">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2、保洁人员服务要求：</w:t>
      </w:r>
    </w:p>
    <w:p w14:paraId="761CF246">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（1）道路、活动场所、停车场、献血车、绿地清扫；完成外围公共区域的清洁工作，如遇重大活动或特殊天气应随时清扫，全天候确保地面干净整洁；</w:t>
      </w:r>
    </w:p>
    <w:p w14:paraId="0449A8B4">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（2）办公区公共通道、走廊、各办公区公共楼梯定期清扫；</w:t>
      </w:r>
    </w:p>
    <w:p w14:paraId="1ED735EE">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（3）楼梯扶手定期擦洗；</w:t>
      </w:r>
    </w:p>
    <w:p w14:paraId="69A8B06D">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（4）大厅及大厅玻璃定期清洁，并做好随时保洁；</w:t>
      </w:r>
    </w:p>
    <w:p w14:paraId="01D5128E">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（5）路灯、 走廊灯每月清洁 1 次，并做好随时保洁；</w:t>
      </w:r>
    </w:p>
    <w:p w14:paraId="13AA676B">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（7）各办公区公共卫生间定期巡视清洁，不存在异味，地面无污迹，卫生间内不允许放置杂物，对纸筒内纸巾进行及时补充；</w:t>
      </w:r>
    </w:p>
    <w:p w14:paraId="77B5C3FB">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（8）各办公区按楼层设置垃圾桶，垃圾处理须装袋，定期清运；</w:t>
      </w:r>
    </w:p>
    <w:p w14:paraId="266C6929">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（9）户外按要求合理设置果壳箱或垃圾桶，定期清运；</w:t>
      </w:r>
    </w:p>
    <w:p w14:paraId="5FE6F464">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（10）绿化垃圾、废弃物品的收集，监督环卫部门清运；</w:t>
      </w:r>
    </w:p>
    <w:p w14:paraId="3D9285AC">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（11）负责采购人区域内公共场所、各办公室、业务间、庭院的环境清洁卫生打扫，垃圾清理、绿化护理；</w:t>
      </w:r>
    </w:p>
    <w:p w14:paraId="0408822F">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（12）特殊区域、物体表面需要清洁消毒的按采购人要求配制消毒溶液消毒；</w:t>
      </w:r>
    </w:p>
    <w:p w14:paraId="1712826A">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（13）配合业主单位完成保洁临时性任务。</w:t>
      </w:r>
    </w:p>
    <w:p w14:paraId="6FB99D9E">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3、绿化员服务要求：</w:t>
      </w:r>
    </w:p>
    <w:p w14:paraId="703A557F">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（1）熟悉绿化布局及各区域绿化养护现状，负责组织开展绿化维护、养护等各项工作；</w:t>
      </w:r>
    </w:p>
    <w:p w14:paraId="29BE8224">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（2）熟悉各种植物的品种名称、习性，负责绿化工作全面统筹管理，合理布置花木，创造</w:t>
      </w:r>
      <w:r>
        <w:rPr>
          <w:rFonts w:hint="eastAsia" w:ascii="宋体" w:hAnsi="宋体" w:cs="宋体"/>
          <w:color w:val="auto"/>
          <w:szCs w:val="21"/>
          <w:highlight w:val="none"/>
          <w:lang w:eastAsia="zh-CN"/>
        </w:rPr>
        <w:t>优美</w:t>
      </w:r>
      <w:r>
        <w:rPr>
          <w:rFonts w:hint="eastAsia" w:ascii="宋体" w:hAnsi="宋体" w:cs="宋体"/>
          <w:color w:val="auto"/>
          <w:szCs w:val="21"/>
          <w:highlight w:val="none"/>
        </w:rPr>
        <w:t>植物景观，发挥绿化生态环境效益；</w:t>
      </w:r>
    </w:p>
    <w:p w14:paraId="7D217C05">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（3）负责根据花木不同生长特性，制定工作程序和养护计划，并组织实施；</w:t>
      </w:r>
    </w:p>
    <w:p w14:paraId="4F4F9AAF">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（4）关注环境影响，节约能源，防止污染；</w:t>
      </w:r>
    </w:p>
    <w:p w14:paraId="1395EF8C">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（5）按时完成采购人交办的任务。</w:t>
      </w:r>
    </w:p>
    <w:p w14:paraId="0F592DFA">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4、水电维修员服务要求：</w:t>
      </w:r>
    </w:p>
    <w:p w14:paraId="2915C4FC">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（1）服务热情周到，维修及时有效；</w:t>
      </w:r>
    </w:p>
    <w:p w14:paraId="3116BCAF">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（2）熟悉服务区域内水电照明、发电、风机、抽水等设施设备的日常维护、检修、巡视等工作，确保其正常运行和使用；</w:t>
      </w:r>
    </w:p>
    <w:p w14:paraId="0B4C9756">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（3）学习技术，钻研业务，注重自身素质和业务水平的提高；</w:t>
      </w:r>
    </w:p>
    <w:p w14:paraId="5293AE63">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（4）认真完成巡检任务，发现问题及时纠正；</w:t>
      </w:r>
    </w:p>
    <w:p w14:paraId="09A4952E">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（5）负责房屋建筑、防盗器材、电器设备、水暖设施、消防设备等的安全检查工作，确保完好；</w:t>
      </w:r>
    </w:p>
    <w:p w14:paraId="16378140">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（6）负责五金、水电器材的请购填报，严格控制小五金电器用料，不得把材料挪作私用，坚持勤俭节约、精打细算；</w:t>
      </w:r>
    </w:p>
    <w:p w14:paraId="24CE6762">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（7）发生停电或其他事故应及时与供电部门取得联系，迅速查明原因，采取应急措施；</w:t>
      </w:r>
    </w:p>
    <w:p w14:paraId="10F4396B">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（8）熟悉服务区内电梯的构造、性能和使用方法，严格遵守电梯安全操作管理规程，保证电梯正常、安全运行；</w:t>
      </w:r>
    </w:p>
    <w:p w14:paraId="2740DE1A">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（9）负责定时抄录水电设备能耗数据，杜绝“跑、冒、滴、漏 ”现象，做好节能降耗；</w:t>
      </w:r>
    </w:p>
    <w:p w14:paraId="7EE016BD">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（10）负责做好责任范围内突发事件的应急处理；</w:t>
      </w:r>
    </w:p>
    <w:p w14:paraId="43D81B23">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11）所有报修服务，在接到报修通知后30分钟内到达现场，及时维修处理。当日不能解决的问题需在当日下午下班前给报修人一个合理的答复，如在维修和施工作业中，需使用冲击钻等噪音较大的维修工具，施工维修前，需经采购人同意许可后才能施工；</w:t>
      </w:r>
    </w:p>
    <w:p w14:paraId="13C30622">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（12）维修员在维修服务时，需备有维修的工具，应统一着装、佩带标牌；</w:t>
      </w:r>
    </w:p>
    <w:p w14:paraId="4DDAE9FC">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（13）设备的运行与维修：做到正常运行，定期保养，管理规范，安全有序；负责设备房的管理和卫生清洁；</w:t>
      </w:r>
    </w:p>
    <w:p w14:paraId="11D4F99C">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（14）供电系统维护、运行和管理要求：①系统设备正常运转，定期进行检修，各连接处无跳火、发热等异常现象。指示灯、信号灯齐全，仪表准确；②突发性停电的，应当 15 分钟内到达现场，并根据故障原因进行初步分析判断，告知采购人预计恢复供电所需时间和处理方法；</w:t>
      </w:r>
    </w:p>
    <w:p w14:paraId="074D1F88">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（15）定期对公共照明设备系统进行巡查，及时更换损坏的灯器具；</w:t>
      </w:r>
    </w:p>
    <w:p w14:paraId="366257A9">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（16）负责日常水电、消防设施维护、一般仪器设备维修等工作，并配合采购人的其它工作。</w:t>
      </w:r>
    </w:p>
    <w:p w14:paraId="7B3C32C3">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5、</w:t>
      </w:r>
      <w:bookmarkStart w:id="36" w:name="OLE_LINK1"/>
      <w:bookmarkStart w:id="37" w:name="OLE_LINK2"/>
      <w:r>
        <w:rPr>
          <w:rFonts w:hint="eastAsia" w:ascii="宋体" w:hAnsi="宋体" w:cs="宋体"/>
          <w:color w:val="auto"/>
          <w:szCs w:val="21"/>
          <w:highlight w:val="none"/>
        </w:rPr>
        <w:t>医疗废物收集、医疗废物消毒员服务要求：</w:t>
      </w:r>
      <w:bookmarkEnd w:id="36"/>
      <w:bookmarkEnd w:id="37"/>
    </w:p>
    <w:p w14:paraId="3D26742B">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（1）专职收集、运送医疗废物人员要认真学习本工作有关的法律、法规及采购人的有关规定，上岗前接受专业知识培训，合格后上岗。</w:t>
      </w:r>
    </w:p>
    <w:p w14:paraId="48B24CD9">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（2）熟悉并掌握自我防护及处理方法，回收医疗废物时应做好个人防护措施，必要时穿戴防护衣服、手套及胶鞋、戴防护眼镜，防止医疗废物直接接触身体；</w:t>
      </w:r>
    </w:p>
    <w:p w14:paraId="45748028">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（3）在收集医疗废物时必须检查包装袋，容器的标识及封口是否符合要求；</w:t>
      </w:r>
    </w:p>
    <w:p w14:paraId="7EFEE92C">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（4）与采购人进行医疗废物交接时，双方必须登记签字，登记内容应包括医疗废物的交接时间、种类、重量及经办人签名等项目，并做好月汇总报表，所有资料交采购人保存；</w:t>
      </w:r>
    </w:p>
    <w:p w14:paraId="2171F0E1">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（5）在运送医疗废物时，垃圾不得暴露于车外，不得挤压、超装，以免造成包装物及容器破损，不得将不符合要求的医疗废物运送至暂存点；</w:t>
      </w:r>
    </w:p>
    <w:p w14:paraId="42460286">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（6）每天从科室将分类包装的医疗废物按照规定的时间和路线运送至暂存点，医疗废物收集、运送由两人同时进行，以免运送车内的垃圾丢失；</w:t>
      </w:r>
    </w:p>
    <w:p w14:paraId="6085934E">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（7）每日的医疗废物院内收集及与医疗废物集中处置中心进行交接后，应及时对运送车辆及暂存点进行清洁和消毒处理；</w:t>
      </w:r>
    </w:p>
    <w:p w14:paraId="43C96312">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（8）负责医疗废物的收集运送及管理工作，应杜绝医疗废物流失、扩散、倒</w:t>
      </w:r>
      <w:r>
        <w:rPr>
          <w:rFonts w:hint="eastAsia" w:ascii="宋体" w:hAnsi="宋体" w:cs="宋体"/>
          <w:color w:val="auto"/>
          <w:szCs w:val="21"/>
          <w:highlight w:val="none"/>
          <w:lang w:eastAsia="zh-CN"/>
        </w:rPr>
        <w:t>卖</w:t>
      </w:r>
      <w:r>
        <w:rPr>
          <w:rFonts w:hint="eastAsia" w:ascii="宋体" w:hAnsi="宋体" w:cs="宋体"/>
          <w:color w:val="auto"/>
          <w:szCs w:val="21"/>
          <w:highlight w:val="none"/>
        </w:rPr>
        <w:t>等情况，发现他人私卖医疗废物时要及时向秩序维护部及采购人相关部门举报，不得利用工作之便倒卖医疗垃圾；</w:t>
      </w:r>
    </w:p>
    <w:p w14:paraId="271AA2AD">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（9）回收的医疗废物需严格按照要求分类，不符合标准的可以不回收；</w:t>
      </w:r>
    </w:p>
    <w:p w14:paraId="50B45E0C">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（10）回收过程中包装物或容器外表面被感染性废物污染或泄漏时，增加一层包装袋，化学性医疗废物应多增加一层包装袋；</w:t>
      </w:r>
    </w:p>
    <w:p w14:paraId="1BE00986">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（11）负责日常医疗废物的收集、消毒、移交以及相关记录。</w:t>
      </w:r>
    </w:p>
    <w:p w14:paraId="758CBC55">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（12）整个过程必须确保安全，严格执行生物安全相关要求进行操作，所有的交接过程必须进行核对和记录，预防各种医疗废物的遗失或丢失。</w:t>
      </w:r>
    </w:p>
    <w:p w14:paraId="5E516E26">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6、秩序维护和消防</w:t>
      </w:r>
      <w:r>
        <w:rPr>
          <w:rFonts w:hint="eastAsia" w:ascii="宋体" w:hAnsi="宋体" w:cs="宋体"/>
          <w:color w:val="auto"/>
          <w:szCs w:val="21"/>
          <w:highlight w:val="none"/>
          <w:lang w:val="en-US" w:eastAsia="zh-CN"/>
        </w:rPr>
        <w:t>监控</w:t>
      </w:r>
      <w:r>
        <w:rPr>
          <w:rFonts w:hint="eastAsia" w:ascii="宋体" w:hAnsi="宋体" w:cs="宋体"/>
          <w:color w:val="auto"/>
          <w:szCs w:val="21"/>
          <w:highlight w:val="none"/>
        </w:rPr>
        <w:t>员服务要求：</w:t>
      </w:r>
    </w:p>
    <w:p w14:paraId="2B76F8C4">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（1）按时到各巡逻区域进行巡逻，及时发现并处理异常情况；</w:t>
      </w:r>
    </w:p>
    <w:p w14:paraId="4D7E8201">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（2）巡查停车场安全秩序，发现乱停乱放应及时制止；</w:t>
      </w:r>
    </w:p>
    <w:p w14:paraId="723A1E4F">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（3）做好出入口进行值守；</w:t>
      </w:r>
    </w:p>
    <w:p w14:paraId="48FEEB00">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（4）指挥、疏导出入车辆，维护出入口的正常秩序；</w:t>
      </w:r>
    </w:p>
    <w:p w14:paraId="18B9F809">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（5）对形迹可疑人员实施询问、登记、放行、指引；</w:t>
      </w:r>
    </w:p>
    <w:p w14:paraId="3D800C98">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（6）配合采购人处理紧急突发事件；</w:t>
      </w:r>
    </w:p>
    <w:p w14:paraId="5507A42B">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（7）按要求每天定期检查站内的所有消防设施是否正常，并做好相关记录；</w:t>
      </w:r>
    </w:p>
    <w:p w14:paraId="200D0C6D">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（8）检查发现消防设施存在安全隐患的情况及时向总务科科长报告；</w:t>
      </w:r>
    </w:p>
    <w:p w14:paraId="13F112E3">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（9）按要求每天巡查单位内的水电、门窗等是否按要求关闭好；</w:t>
      </w:r>
    </w:p>
    <w:p w14:paraId="55B77823">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（10）发现火灾、冒烟、停电等安全情况及时报告并按要求处理；</w:t>
      </w:r>
    </w:p>
    <w:p w14:paraId="1D60F04D">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（11）每天检查消防门是否按要求关好；</w:t>
      </w:r>
    </w:p>
    <w:p w14:paraId="6577C707">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（12）如按到消防安全电话及警报应详细记录、及时报告并及时处理；</w:t>
      </w:r>
    </w:p>
    <w:p w14:paraId="685BEFED">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（13）完成采购人交办的其他工作任务。</w:t>
      </w:r>
    </w:p>
    <w:p w14:paraId="782658B3">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7、</w:t>
      </w:r>
      <w:bookmarkStart w:id="38" w:name="OLE_LINK3"/>
      <w:r>
        <w:rPr>
          <w:rFonts w:hint="eastAsia" w:ascii="宋体" w:hAnsi="宋体" w:cs="宋体"/>
          <w:color w:val="auto"/>
          <w:szCs w:val="21"/>
          <w:highlight w:val="none"/>
        </w:rPr>
        <w:t>厨师、帮厨</w:t>
      </w:r>
      <w:bookmarkEnd w:id="38"/>
      <w:r>
        <w:rPr>
          <w:rFonts w:hint="eastAsia" w:ascii="宋体" w:hAnsi="宋体" w:cs="宋体"/>
          <w:color w:val="auto"/>
          <w:szCs w:val="21"/>
          <w:highlight w:val="none"/>
        </w:rPr>
        <w:t>服务要求：</w:t>
      </w:r>
    </w:p>
    <w:p w14:paraId="5599AA9C">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（1）做好食堂的卫生清洁和设施设备管理，严禁公物私用；</w:t>
      </w:r>
    </w:p>
    <w:p w14:paraId="6FD36AC4">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（2）做好食堂备餐工作，确保按时供餐；</w:t>
      </w:r>
    </w:p>
    <w:p w14:paraId="3366D6CB">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（3）厨师、帮厨应按要求办好健康证；</w:t>
      </w:r>
    </w:p>
    <w:p w14:paraId="1AC3C07E">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（4）厨师、帮厨应每天按要求留存食品样本；</w:t>
      </w:r>
    </w:p>
    <w:p w14:paraId="296077DB">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（5）按要求对采购食品进行记录；</w:t>
      </w:r>
    </w:p>
    <w:p w14:paraId="0216CF2A">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（6）应每天检查燃气安全情况。</w:t>
      </w:r>
    </w:p>
    <w:p w14:paraId="0148BFE9">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（三）总体服务标准：选派具有丰富管理经验和管理能力的管理人员，技能熟练的操作人员来组建专业化、高素质的员工队伍，提供符合要求的物业管理服务。</w:t>
      </w:r>
    </w:p>
    <w:p w14:paraId="4A42190A">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（四）物业服务包含以下内容：</w:t>
      </w:r>
    </w:p>
    <w:p w14:paraId="084BAECA">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（1）工作人员需着装统一、清洁，服从采购人管理；</w:t>
      </w:r>
    </w:p>
    <w:p w14:paraId="5566E4B7">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（2）负责采购人区域内公共场所、各办公室、业务间、庭院、献血车箱内、新世纪广场献血屋等环境清洁卫生打扫，垃圾清理、庭院绿化护理；</w:t>
      </w:r>
    </w:p>
    <w:p w14:paraId="1A4F8646">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（3）负责日常医疗废物的收集、消毒、移交以及相关记录；</w:t>
      </w:r>
    </w:p>
    <w:p w14:paraId="1EF42992">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（4）负责日常水电、消防设施维护、一般仪器设备维修等工作，并配合采购人的其它工作；</w:t>
      </w:r>
    </w:p>
    <w:p w14:paraId="1FB0CF6B">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（5）工作人员必须遵守法律法规以及采购人的各项规章制度；</w:t>
      </w:r>
    </w:p>
    <w:p w14:paraId="1DF43047">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（6）负责提供清洁工作所用的设备和物料（不包括医疗垃圾袋、消毒片、利器盒、 生活垃圾袋），特殊区域、物体表面需要清洁消毒的按采购人要求配制消毒溶液消毒；</w:t>
      </w:r>
    </w:p>
    <w:p w14:paraId="6F41B969">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（7）负责采购人区域内公共安全秩序的维护、巡查和管理；</w:t>
      </w:r>
    </w:p>
    <w:p w14:paraId="6C53E469">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（8）负责采购人食堂的供餐服务管理。</w:t>
      </w:r>
    </w:p>
    <w:p w14:paraId="424D731A">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（五）服务内容及标准：</w:t>
      </w:r>
    </w:p>
    <w:p w14:paraId="28E71B1F">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（1）清洁献血车、地面、台阶、广告指示牌、楼梯、玻璃门、天花板、灯具、灯孔、电话、空调、通风口、高</w:t>
      </w:r>
      <w:r>
        <w:rPr>
          <w:rFonts w:hint="eastAsia" w:ascii="宋体" w:hAnsi="宋体" w:cs="宋体"/>
          <w:color w:val="auto"/>
          <w:szCs w:val="21"/>
          <w:highlight w:val="none"/>
          <w:lang w:eastAsia="zh-CN"/>
        </w:rPr>
        <w:t>处</w:t>
      </w:r>
      <w:r>
        <w:rPr>
          <w:rFonts w:hint="eastAsia" w:ascii="宋体" w:hAnsi="宋体" w:cs="宋体"/>
          <w:color w:val="auto"/>
          <w:szCs w:val="21"/>
          <w:highlight w:val="none"/>
        </w:rPr>
        <w:t>物品、平台、墙面、窗户、玻璃、门、桌椅、床、柜、 宣传栏、制度标识牌、洗手间、公共通道、门厅、外墙环境、大院道路、绿化带垃圾的捡拾、大门台阶保洁、随天气变化及时关窗、确保财产安全、及时清除积水，保证正常医疗工作；</w:t>
      </w:r>
    </w:p>
    <w:p w14:paraId="483C144F">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（2）阳台地面清洁，随脏随洁，确保地面光洁无尘，卫生清洁中应避免灰尘飞扬，洗拖地面要有安全警示牌；</w:t>
      </w:r>
    </w:p>
    <w:p w14:paraId="234CB4CF">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（3）墙壁、门窗玻璃洁净、光亮，无灰尘、蜘蛛网、污渍、乱贴乱画；</w:t>
      </w:r>
    </w:p>
    <w:p w14:paraId="657232D3">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（4）采购人所有治疗室地面、台面、玻璃窗保持干净整洁；</w:t>
      </w:r>
    </w:p>
    <w:p w14:paraId="35B63405">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（5）垃圾袋装医疗垃圾和生活垃圾分别用黄色和黑色垃圾袋进行打包。生活垃圾由保洁员清理，垃圾袋随满随换，不得撒倒垃圾，医疗垃圾分类打包，有专人负责运送；</w:t>
      </w:r>
    </w:p>
    <w:p w14:paraId="418DBEDE">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）卫生间加强巡逻，随脏随洁，保持卫生间无积水、污渍、杂物等；洗手盆、水龙头干净明亮；便器无水垢，印迹、尿碱、异味、墙面、玻璃、干净明亮，垃圾桶及时倒并更换垃圾袋；</w:t>
      </w:r>
    </w:p>
    <w:p w14:paraId="4E54CA3E">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）走廊、门厅、楼梯随脏随洁；</w:t>
      </w:r>
    </w:p>
    <w:p w14:paraId="631FD368">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）确保办公室、会议室内柜面、地面光亮无尘；</w:t>
      </w:r>
    </w:p>
    <w:p w14:paraId="5BCA754E">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）办公室窗帘、隔帘每年定期集中清洗；</w:t>
      </w:r>
    </w:p>
    <w:p w14:paraId="60679523">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）休息椅、护栏、垃圾桶、空调、灯、电扇定期保洁；</w:t>
      </w:r>
    </w:p>
    <w:p w14:paraId="182B9BF7">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）为防止交叉感染，对不同区域的清洁工具，按采购人感染科的要求实行严格分类摆放和使用，字标方式进行区分，并进行定期消毒；</w:t>
      </w:r>
    </w:p>
    <w:p w14:paraId="045A828A">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）保持楼内公共区域卫生清洁，无尘、无烟头、无杂物、无印迹、无蜘蛛网等，卫生间清洁干净无异味；</w:t>
      </w:r>
    </w:p>
    <w:p w14:paraId="048C6736">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）每天彻底擦拭治疗车、轮椅、床架、随脏随洁；</w:t>
      </w:r>
    </w:p>
    <w:p w14:paraId="1190F158">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）根据采购人各项应急需要进行保洁工作；</w:t>
      </w:r>
    </w:p>
    <w:p w14:paraId="758A4968">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）生活垃圾、医疗垃圾按指定线路运送到指定地点存放，负责生活垃圾、医疗垃圾的管理和垃圾的交接；医疗垃圾需做到整理、收集、分类、称重、点数、登记、 禁止医疗垃圾流失；保持服务范围内环境卫生，随时清洁室内外卫生，及时处理和清运垃圾（含医疗垃圾和生活垃圾），防止采购人区域内传播和交叉感染病菌；</w:t>
      </w:r>
    </w:p>
    <w:p w14:paraId="60F7A157">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）定点、定期、对采购人工作区域及环境进行消毒（所用清洁消毒药品高效、 无毒、无严重异味的正规厂家的合格产品，需采购人确认后才可以使用），让采购人工作区域及环境保持洁净，擦拭办公家具，做到消毒隔离，防止交叉感染；对不同区域的清洁工具按采购人感染科的要求实行严格分类摆放和使用，用颜色、字标等方式进行区分，防止交叉感染。</w:t>
      </w:r>
    </w:p>
    <w:p w14:paraId="71416224">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）对采购人公共绿地，要做到管理日常化、养护科学化；</w:t>
      </w:r>
    </w:p>
    <w:p w14:paraId="78499218">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）维持采购人区域内正常秩序；</w:t>
      </w:r>
    </w:p>
    <w:p w14:paraId="02593E37">
      <w:pPr>
        <w:spacing w:line="312"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）确保食堂按时保质供餐。</w:t>
      </w:r>
    </w:p>
    <w:p w14:paraId="1CD940E6">
      <w:pPr>
        <w:spacing w:line="312" w:lineRule="auto"/>
        <w:ind w:firstLine="420"/>
        <w:rPr>
          <w:rFonts w:hint="eastAsia" w:ascii="宋体" w:hAnsi="宋体" w:cs="宋体"/>
          <w:b/>
          <w:color w:val="auto"/>
          <w:szCs w:val="21"/>
          <w:highlight w:val="none"/>
        </w:rPr>
      </w:pPr>
      <w:r>
        <w:rPr>
          <w:rFonts w:hint="eastAsia" w:ascii="宋体" w:hAnsi="宋体" w:cs="宋体"/>
          <w:b/>
          <w:color w:val="auto"/>
          <w:szCs w:val="21"/>
          <w:highlight w:val="none"/>
        </w:rPr>
        <w:t>二、</w:t>
      </w:r>
      <w:r>
        <w:rPr>
          <w:rFonts w:hint="eastAsia" w:ascii="宋体" w:hAnsi="宋体" w:cs="宋体"/>
          <w:color w:val="auto"/>
          <w:szCs w:val="21"/>
          <w:highlight w:val="none"/>
        </w:rPr>
        <w:t>▲</w:t>
      </w:r>
      <w:r>
        <w:rPr>
          <w:rFonts w:hint="eastAsia" w:ascii="宋体" w:hAnsi="宋体" w:cs="宋体"/>
          <w:b/>
          <w:color w:val="auto"/>
          <w:szCs w:val="21"/>
          <w:highlight w:val="none"/>
        </w:rPr>
        <w:t>商务要求</w:t>
      </w:r>
    </w:p>
    <w:p w14:paraId="389C6C84">
      <w:pPr>
        <w:spacing w:line="312"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（一）报价要求</w:t>
      </w:r>
    </w:p>
    <w:p w14:paraId="1643A971">
      <w:pPr>
        <w:spacing w:line="312"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竞标报价是履行合同的最终价格，即满足全部采购需求所应提供的服务的价格，报价中应充分考虑岗位配置中各类人员的工资、福利、加班费</w:t>
      </w:r>
      <w:r>
        <w:rPr>
          <w:rFonts w:hint="eastAsia" w:ascii="宋体" w:hAnsi="宋体" w:cs="宋体"/>
          <w:bCs/>
          <w:color w:val="auto"/>
          <w:szCs w:val="21"/>
          <w:highlight w:val="none"/>
          <w:lang w:eastAsia="zh-CN"/>
        </w:rPr>
        <w:t>及保险等费用</w:t>
      </w:r>
      <w:r>
        <w:rPr>
          <w:rFonts w:hint="eastAsia" w:ascii="宋体" w:hAnsi="宋体" w:cs="宋体"/>
          <w:bCs/>
          <w:color w:val="auto"/>
          <w:szCs w:val="21"/>
          <w:highlight w:val="none"/>
        </w:rPr>
        <w:t>；劳保用品；以及管理和服务人员意外伤亡赔偿抚恤金、税费、企业利润、采购代理服务费等其他管理费用。</w:t>
      </w:r>
    </w:p>
    <w:p w14:paraId="288E8658">
      <w:pPr>
        <w:spacing w:line="312"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（二）处理问题响应时间：接到通知后30分钟内到达采购人指定现场。</w:t>
      </w:r>
    </w:p>
    <w:p w14:paraId="1C0731A7">
      <w:pPr>
        <w:spacing w:line="312"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（三）提供服务时间及地点</w:t>
      </w:r>
    </w:p>
    <w:p w14:paraId="340CC06D">
      <w:pPr>
        <w:spacing w:line="312" w:lineRule="auto"/>
        <w:ind w:firstLine="42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1、交接时间：成交供应商自合同签订之日起3个日历日内整理好服务交接手续并提供服务</w:t>
      </w:r>
      <w:r>
        <w:rPr>
          <w:rFonts w:hint="eastAsia" w:ascii="宋体" w:hAnsi="宋体" w:cs="宋体"/>
          <w:bCs/>
          <w:color w:val="auto"/>
          <w:szCs w:val="21"/>
          <w:highlight w:val="none"/>
          <w:lang w:eastAsia="zh-CN"/>
        </w:rPr>
        <w:t>。</w:t>
      </w:r>
    </w:p>
    <w:p w14:paraId="66D74BFB">
      <w:pPr>
        <w:pStyle w:val="209"/>
        <w:ind w:firstLine="42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2、服务期限：自合同签订之日起1年。</w:t>
      </w:r>
    </w:p>
    <w:p w14:paraId="0577040C">
      <w:pPr>
        <w:pStyle w:val="209"/>
        <w:ind w:firstLine="42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3、服务地点：</w:t>
      </w:r>
      <w:r>
        <w:rPr>
          <w:rFonts w:hint="eastAsia" w:ascii="宋体" w:hAnsi="宋体" w:cs="宋体"/>
          <w:bCs/>
          <w:color w:val="auto"/>
          <w:szCs w:val="21"/>
          <w:highlight w:val="none"/>
          <w:lang w:eastAsia="zh-CN"/>
        </w:rPr>
        <w:t>贵港市中心血站</w:t>
      </w:r>
      <w:r>
        <w:rPr>
          <w:rFonts w:hint="eastAsia" w:ascii="宋体" w:hAnsi="宋体" w:cs="宋体"/>
          <w:bCs/>
          <w:color w:val="auto"/>
          <w:szCs w:val="21"/>
          <w:highlight w:val="none"/>
          <w:lang w:val="en-US" w:eastAsia="zh-CN"/>
        </w:rPr>
        <w:t>。</w:t>
      </w:r>
    </w:p>
    <w:p w14:paraId="328AC478">
      <w:pPr>
        <w:spacing w:line="312"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（四）付款方式</w:t>
      </w:r>
    </w:p>
    <w:p w14:paraId="6CDA15EF">
      <w:pPr>
        <w:spacing w:line="312" w:lineRule="auto"/>
        <w:ind w:firstLine="420"/>
        <w:rPr>
          <w:rFonts w:hint="eastAsia" w:ascii="宋体" w:hAnsi="宋体" w:cs="宋体"/>
          <w:bCs/>
          <w:color w:val="auto"/>
          <w:szCs w:val="21"/>
          <w:highlight w:val="none"/>
        </w:rPr>
      </w:pPr>
      <w:r>
        <w:rPr>
          <w:rFonts w:hint="eastAsia" w:ascii="宋体" w:hAnsi="宋体" w:cs="宋体"/>
          <w:color w:val="auto"/>
          <w:szCs w:val="21"/>
          <w:highlight w:val="none"/>
        </w:rPr>
        <w:t>合同签订并具备实施条件后，成交供应商</w:t>
      </w:r>
      <w:r>
        <w:rPr>
          <w:rFonts w:hint="eastAsia" w:ascii="宋体" w:hAnsi="宋体" w:cs="宋体"/>
          <w:color w:val="auto"/>
          <w:szCs w:val="21"/>
          <w:highlight w:val="none"/>
          <w:lang w:eastAsia="zh-CN"/>
        </w:rPr>
        <w:t>进场服务后</w:t>
      </w:r>
      <w:r>
        <w:rPr>
          <w:rFonts w:hint="eastAsia" w:ascii="宋体" w:hAnsi="宋体" w:cs="宋体"/>
          <w:color w:val="auto"/>
          <w:szCs w:val="21"/>
          <w:highlight w:val="none"/>
        </w:rPr>
        <w:t>采购人支付合同款的30%（在签订合同时，供应商明确表示无需分阶段付款或主动要求降低付款比例的采购人可不适用前述规定），采购人按月支付物业管理费用，供应商每月初开具上一个月的物业管理费发票，采购人在收到发票后10个工作日内支付上一个月的物业服务费，每次付款前由成交供应商提供相应金额的正式发票，采购人完成相关报批手续后支付。</w:t>
      </w:r>
    </w:p>
    <w:p w14:paraId="7F48B724">
      <w:pPr>
        <w:spacing w:line="312" w:lineRule="auto"/>
        <w:ind w:firstLine="420"/>
        <w:rPr>
          <w:rFonts w:hint="eastAsia" w:ascii="宋体" w:hAnsi="宋体" w:cs="宋体"/>
          <w:bCs/>
          <w:color w:val="auto"/>
          <w:szCs w:val="21"/>
          <w:highlight w:val="none"/>
        </w:rPr>
      </w:pPr>
      <w:r>
        <w:rPr>
          <w:rFonts w:hint="eastAsia" w:ascii="宋体" w:hAnsi="宋体" w:cs="宋体"/>
          <w:b/>
          <w:color w:val="auto"/>
          <w:szCs w:val="21"/>
          <w:highlight w:val="none"/>
        </w:rPr>
        <w:t>三、验收标准及要求：</w:t>
      </w:r>
      <w:r>
        <w:rPr>
          <w:rFonts w:hint="eastAsia" w:ascii="宋体" w:hAnsi="宋体" w:cs="宋体"/>
          <w:bCs/>
          <w:color w:val="auto"/>
          <w:szCs w:val="21"/>
          <w:highlight w:val="none"/>
        </w:rPr>
        <w:t>符合现行国家相关标准、行业标准、地方标准或者其他标准、规范。</w:t>
      </w:r>
    </w:p>
    <w:p w14:paraId="70004A16">
      <w:pPr>
        <w:pStyle w:val="209"/>
        <w:spacing w:line="312" w:lineRule="auto"/>
        <w:rPr>
          <w:rFonts w:hint="eastAsia" w:ascii="宋体" w:hAnsi="宋体" w:cs="宋体"/>
          <w:color w:val="auto"/>
          <w:szCs w:val="21"/>
          <w:highlight w:val="none"/>
          <w:lang w:val="en-US" w:eastAsia="zh-CN"/>
        </w:rPr>
      </w:pPr>
      <w:r>
        <w:rPr>
          <w:rFonts w:hint="eastAsia" w:ascii="宋体" w:hAnsi="宋体" w:cs="宋体"/>
          <w:bCs/>
          <w:color w:val="auto"/>
          <w:szCs w:val="21"/>
          <w:highlight w:val="none"/>
          <w:lang w:val="en-US" w:eastAsia="zh-CN"/>
        </w:rPr>
        <w:t xml:space="preserve">   </w:t>
      </w:r>
      <w:r>
        <w:rPr>
          <w:rFonts w:hint="eastAsia" w:ascii="宋体" w:hAnsi="宋体" w:cs="宋体"/>
          <w:b/>
          <w:color w:val="auto"/>
          <w:szCs w:val="21"/>
          <w:highlight w:val="none"/>
          <w:lang w:val="en-US" w:eastAsia="zh-CN"/>
        </w:rPr>
        <w:t xml:space="preserve"> 四、其他要求</w:t>
      </w:r>
    </w:p>
    <w:p w14:paraId="67C8C69D">
      <w:pPr>
        <w:spacing w:line="312" w:lineRule="auto"/>
        <w:ind w:firstLine="420"/>
        <w:rPr>
          <w:rFonts w:hint="eastAsia" w:ascii="宋体" w:hAnsi="宋体" w:cs="宋体"/>
          <w:bCs/>
          <w:color w:val="auto"/>
          <w:szCs w:val="21"/>
          <w:highlight w:val="none"/>
        </w:rPr>
        <w:sectPr>
          <w:footerReference r:id="rId5" w:type="default"/>
          <w:pgSz w:w="11906" w:h="16838"/>
          <w:pgMar w:top="1417" w:right="1417" w:bottom="1417" w:left="1417" w:header="709" w:footer="709" w:gutter="0"/>
          <w:pgNumType w:start="1"/>
          <w:cols w:space="1701" w:num="1"/>
        </w:sectPr>
      </w:pPr>
      <w:r>
        <w:rPr>
          <w:rFonts w:hint="eastAsia" w:ascii="宋体" w:hAnsi="宋体" w:cs="宋体"/>
          <w:bCs/>
          <w:color w:val="auto"/>
          <w:szCs w:val="21"/>
          <w:highlight w:val="none"/>
        </w:rPr>
        <w:t>供应商在响应文件中提供本项目服务方案（内容包括但不限于管理规章制度、服务质量保障方案、服务实施方案、应急预案</w:t>
      </w:r>
      <w:r>
        <w:rPr>
          <w:rFonts w:hint="eastAsia" w:ascii="宋体" w:hAnsi="宋体" w:cs="宋体"/>
          <w:bCs/>
          <w:color w:val="auto"/>
          <w:szCs w:val="21"/>
          <w:highlight w:val="none"/>
          <w:lang w:eastAsia="zh-CN"/>
        </w:rPr>
        <w:t>、</w:t>
      </w:r>
      <w:r>
        <w:rPr>
          <w:rFonts w:hint="eastAsia" w:ascii="宋体" w:hAnsi="宋体"/>
          <w:color w:val="auto"/>
          <w:highlight w:val="none"/>
        </w:rPr>
        <w:t>拟投入本项目的服务团队</w:t>
      </w:r>
      <w:r>
        <w:rPr>
          <w:rFonts w:hint="eastAsia" w:ascii="宋体" w:hAnsi="宋体" w:cs="宋体"/>
          <w:bCs/>
          <w:color w:val="auto"/>
          <w:szCs w:val="21"/>
          <w:highlight w:val="none"/>
        </w:rPr>
        <w:t>）、人员配置及</w:t>
      </w:r>
      <w:r>
        <w:rPr>
          <w:rFonts w:hint="eastAsia" w:ascii="宋体" w:hAnsi="宋体" w:cs="宋体"/>
          <w:bCs/>
          <w:color w:val="auto"/>
          <w:szCs w:val="21"/>
          <w:highlight w:val="none"/>
          <w:lang w:eastAsia="zh-CN"/>
        </w:rPr>
        <w:t>业绩</w:t>
      </w:r>
      <w:r>
        <w:rPr>
          <w:rFonts w:hint="eastAsia" w:ascii="宋体" w:hAnsi="宋体" w:cs="宋体"/>
          <w:bCs/>
          <w:color w:val="auto"/>
          <w:szCs w:val="21"/>
          <w:highlight w:val="none"/>
        </w:rPr>
        <w:t>等内容以供评标。</w:t>
      </w:r>
    </w:p>
    <w:p w14:paraId="31E9192C">
      <w:pPr>
        <w:spacing w:line="200" w:lineRule="exact"/>
        <w:ind w:firstLine="420"/>
        <w:rPr>
          <w:rFonts w:hint="eastAsia" w:ascii="宋体" w:hAnsi="宋体" w:cs="宋体"/>
          <w:color w:val="auto"/>
          <w:szCs w:val="21"/>
          <w:highlight w:val="none"/>
        </w:rPr>
      </w:pPr>
      <w:r>
        <w:rPr>
          <w:rFonts w:hint="eastAsia" w:ascii="宋体" w:hAnsi="宋体" w:cs="宋体"/>
          <w:color w:val="auto"/>
          <w:highlight w:val="none"/>
        </w:rPr>
        <w:t xml:space="preserve"> </w:t>
      </w:r>
    </w:p>
    <w:p w14:paraId="57A81977">
      <w:pPr>
        <w:pStyle w:val="191"/>
        <w:numPr>
          <w:ilvl w:val="0"/>
          <w:numId w:val="2"/>
        </w:numPr>
        <w:jc w:val="center"/>
        <w:rPr>
          <w:rFonts w:hint="eastAsia" w:ascii="宋体" w:hAnsi="宋体" w:cs="宋体"/>
          <w:color w:val="auto"/>
          <w:highlight w:val="none"/>
        </w:rPr>
      </w:pPr>
      <w:r>
        <w:rPr>
          <w:rFonts w:hint="eastAsia" w:ascii="宋体" w:hAnsi="宋体" w:cs="宋体"/>
          <w:color w:val="auto"/>
          <w:highlight w:val="none"/>
        </w:rPr>
        <w:t xml:space="preserve"> </w:t>
      </w:r>
      <w:bookmarkStart w:id="39" w:name="_Toc18810"/>
      <w:r>
        <w:rPr>
          <w:rFonts w:hint="eastAsia" w:ascii="宋体" w:hAnsi="宋体" w:cs="宋体"/>
          <w:color w:val="auto"/>
          <w:highlight w:val="none"/>
        </w:rPr>
        <w:t>评审程序、评审方法和评审标准</w:t>
      </w:r>
      <w:bookmarkEnd w:id="39"/>
    </w:p>
    <w:p w14:paraId="0CFA7462">
      <w:pPr>
        <w:pStyle w:val="224"/>
        <w:rPr>
          <w:rFonts w:hint="eastAsia" w:ascii="宋体" w:hAnsi="宋体" w:cs="宋体"/>
          <w:color w:val="auto"/>
          <w:highlight w:val="none"/>
        </w:rPr>
      </w:pPr>
    </w:p>
    <w:p w14:paraId="5C26488C">
      <w:pPr>
        <w:spacing w:line="400" w:lineRule="exact"/>
        <w:ind w:firstLine="562"/>
        <w:rPr>
          <w:rFonts w:hint="eastAsia" w:ascii="宋体" w:hAnsi="宋体" w:cs="宋体"/>
          <w:b/>
          <w:color w:val="auto"/>
          <w:sz w:val="28"/>
          <w:szCs w:val="28"/>
          <w:highlight w:val="none"/>
        </w:rPr>
      </w:pPr>
      <w:r>
        <w:rPr>
          <w:rFonts w:hint="eastAsia" w:ascii="宋体" w:hAnsi="宋体" w:cs="宋体"/>
          <w:b/>
          <w:color w:val="auto"/>
          <w:sz w:val="28"/>
          <w:szCs w:val="28"/>
          <w:highlight w:val="none"/>
        </w:rPr>
        <w:t>一、评审程序和评审方法</w:t>
      </w:r>
    </w:p>
    <w:p w14:paraId="2A4E8115">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6C9E2952">
      <w:pPr>
        <w:spacing w:line="360" w:lineRule="auto"/>
        <w:ind w:firstLine="42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12BB6AD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06AE6B6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（1）查询渠道： “信用中国”网站(www.creditchina.gov.cn)、中国政府采购网(www.ccgp.gov.cn)。</w:t>
      </w:r>
    </w:p>
    <w:p w14:paraId="7CC5CD9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72E819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536C642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1CF680A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7CD51437">
      <w:pPr>
        <w:spacing w:line="360" w:lineRule="auto"/>
        <w:ind w:firstLine="422"/>
        <w:rPr>
          <w:rFonts w:hint="eastAsia"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.3供应商有下列情形之一的，资格审查不通过，其响应文件按无效响应处理：</w:t>
      </w:r>
    </w:p>
    <w:p w14:paraId="11A1974D">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1</w:t>
      </w:r>
      <w:r>
        <w:rPr>
          <w:rFonts w:hint="eastAsia" w:ascii="宋体" w:hAnsi="宋体" w:cs="宋体"/>
          <w:b/>
          <w:bCs/>
          <w:color w:val="auto"/>
          <w:szCs w:val="21"/>
          <w:highlight w:val="none"/>
        </w:rPr>
        <w:t>）不具备磋商文件中规定的资格要求的；</w:t>
      </w:r>
    </w:p>
    <w:p w14:paraId="0BA3FC44">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（2）未按磋商文件规定的方式获取本磋商文件的供应商；</w:t>
      </w:r>
    </w:p>
    <w:p w14:paraId="3452D85A">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3</w:t>
      </w:r>
      <w:r>
        <w:rPr>
          <w:rFonts w:hint="eastAsia" w:ascii="宋体" w:hAnsi="宋体" w:cs="宋体"/>
          <w:b/>
          <w:bCs/>
          <w:color w:val="auto"/>
          <w:szCs w:val="21"/>
          <w:highlight w:val="none"/>
        </w:rPr>
        <w:t>）响应文件的资格证明文件缺少任一项“供应商须知前附表”资格证明文件规定的“必须提供”的文件资料的；</w:t>
      </w:r>
    </w:p>
    <w:p w14:paraId="34B323A3">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4</w:t>
      </w:r>
      <w:r>
        <w:rPr>
          <w:rFonts w:hint="eastAsia" w:ascii="宋体" w:hAnsi="宋体" w:cs="宋体"/>
          <w:b/>
          <w:bCs/>
          <w:color w:val="auto"/>
          <w:szCs w:val="21"/>
          <w:highlight w:val="none"/>
        </w:rPr>
        <w:t>）响应文件中的资格证明文件出现任一项不符合“供应商须知前附表”资格证明文件规定的“必须提供”的文件资料要求或者无效的；</w:t>
      </w:r>
    </w:p>
    <w:p w14:paraId="7B1CC9D4">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5</w:t>
      </w:r>
      <w:r>
        <w:rPr>
          <w:rFonts w:hint="eastAsia" w:ascii="宋体" w:hAnsi="宋体" w:cs="宋体"/>
          <w:b/>
          <w:bCs/>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6E1AF4FD">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3496F0C1">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45E0255E">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p w14:paraId="7671B3BD">
      <w:pPr>
        <w:spacing w:line="360" w:lineRule="auto"/>
        <w:ind w:firstLine="42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A0FF3B">
      <w:pPr>
        <w:spacing w:line="360" w:lineRule="auto"/>
        <w:ind w:firstLine="42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0E7280EB">
      <w:pPr>
        <w:spacing w:line="360" w:lineRule="auto"/>
        <w:ind w:firstLine="42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58F4EE64">
      <w:pPr>
        <w:spacing w:line="360" w:lineRule="auto"/>
        <w:ind w:firstLine="396"/>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57C5898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7268F7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A6B90B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E4A82B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FC00E2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w:t>
      </w:r>
      <w:r>
        <w:rPr>
          <w:rFonts w:hint="eastAsia" w:ascii="宋体" w:hAnsi="宋体" w:cs="宋体"/>
          <w:b/>
          <w:bCs/>
          <w:color w:val="auto"/>
          <w:szCs w:val="21"/>
          <w:highlight w:val="none"/>
        </w:rPr>
        <w:t>供应商不确认的，其响应文件按无效响应处理。</w:t>
      </w:r>
    </w:p>
    <w:p w14:paraId="79079D5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149A3DF2">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在评审时，如发现下列情形之一的，将被视为响应文件无效处理：</w:t>
      </w:r>
    </w:p>
    <w:p w14:paraId="4D3E83B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（1）商务技术评审</w:t>
      </w:r>
    </w:p>
    <w:p w14:paraId="2152EB0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7D52772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61345A0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462013C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53912C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5）商务、技术要求允许负偏离的条款数超过“供应商须知前附表”规定项数的；</w:t>
      </w:r>
    </w:p>
    <w:p w14:paraId="62BD739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5D8802C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1701E31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10F658A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221670B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259B16D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1）虚假竞标，或者出现其他情形而导致被磋商小组认定无效；</w:t>
      </w:r>
    </w:p>
    <w:p w14:paraId="6190925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w:t>
      </w:r>
      <w:bookmarkStart w:id="40"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40"/>
    </w:p>
    <w:p w14:paraId="1AB6E3C5">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3）响应文件标注的项目名称或者项目编号与磋商文件标注的项目名称或者项目编号不一致的；</w:t>
      </w:r>
    </w:p>
    <w:p w14:paraId="53D71AC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olor w:val="auto"/>
          <w:szCs w:val="21"/>
          <w:highlight w:val="none"/>
        </w:rPr>
        <w:t>竞争性磋商文件明确不允许分包，响应文件拟分包的；</w:t>
      </w:r>
    </w:p>
    <w:p w14:paraId="6F8E4F70">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5）未响应磋商文件实质性要求；</w:t>
      </w:r>
    </w:p>
    <w:p w14:paraId="169BFC2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3EAF9DF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1DAD695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0D8DFFF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1750092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F7A697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分项竞标报价（包含首次报价、最后报价）超过磋商文件分项采购预算金额或者最高限价的（如本项目公布了最高限价）；</w:t>
      </w:r>
    </w:p>
    <w:p w14:paraId="13AE70E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14:paraId="62D3D27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5CC39E2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79E77E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1139C919">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0CB5D52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磋商小组集中与单一供应商分别进行磋商，并给予所有参加磋商的供应商平等的磋商机会。符合磋商资格的供应商必须在接到磋商通知后</w:t>
      </w:r>
      <w:r>
        <w:rPr>
          <w:color w:val="auto"/>
          <w:highlight w:val="none"/>
        </w:rPr>
        <w:t>在规定时间内在广西政府采购云平台上参加</w:t>
      </w:r>
      <w:r>
        <w:rPr>
          <w:rFonts w:hint="eastAsia"/>
          <w:color w:val="auto"/>
          <w:highlight w:val="none"/>
        </w:rPr>
        <w:t>磋商</w:t>
      </w:r>
      <w:r>
        <w:rPr>
          <w:rFonts w:hint="eastAsia" w:ascii="宋体" w:hAnsi="宋体" w:cs="宋体"/>
          <w:color w:val="auto"/>
          <w:szCs w:val="21"/>
          <w:highlight w:val="none"/>
        </w:rPr>
        <w:t>，</w:t>
      </w:r>
      <w:r>
        <w:rPr>
          <w:rFonts w:hint="eastAsia" w:ascii="宋体" w:hAnsi="宋体" w:cs="宋体"/>
          <w:b/>
          <w:bCs/>
          <w:color w:val="auto"/>
          <w:szCs w:val="21"/>
          <w:highlight w:val="none"/>
        </w:rPr>
        <w:t>未在规定时间内参加磋商的视同放弃参加磋商权利，其响应文件按无效响应处理。</w:t>
      </w:r>
    </w:p>
    <w:p w14:paraId="4273E65A">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B13BD6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1794D02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w:t>
      </w:r>
      <w:r>
        <w:rPr>
          <w:rFonts w:hint="eastAsia" w:ascii="宋体" w:hAnsi="宋体" w:cs="宋体"/>
          <w:b/>
          <w:bCs/>
          <w:color w:val="auto"/>
          <w:szCs w:val="21"/>
          <w:highlight w:val="none"/>
        </w:rPr>
        <w:t>参加磋商的供应商未在规定时间内重新提交响应文件的，视同退出磋商，其响应文件按无效处理。</w:t>
      </w:r>
    </w:p>
    <w:p w14:paraId="44EC91B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0C3267FF">
      <w:pPr>
        <w:widowControl/>
        <w:tabs>
          <w:tab w:val="left" w:pos="540"/>
        </w:tabs>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0DF7B9C5">
      <w:pPr>
        <w:tabs>
          <w:tab w:val="left" w:pos="2835"/>
        </w:tabs>
        <w:spacing w:line="360" w:lineRule="auto"/>
        <w:ind w:firstLine="420"/>
        <w:rPr>
          <w:rFonts w:hint="eastAsia"/>
          <w:color w:val="auto"/>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2D13278">
      <w:pPr>
        <w:tabs>
          <w:tab w:val="left" w:pos="2835"/>
        </w:tabs>
        <w:spacing w:line="360" w:lineRule="auto"/>
        <w:ind w:firstLine="420"/>
        <w:rPr>
          <w:rFonts w:hint="eastAsia" w:ascii="宋体" w:hAnsi="宋体" w:cs="宋体"/>
          <w:color w:val="auto"/>
          <w:szCs w:val="21"/>
          <w:highlight w:val="none"/>
        </w:rPr>
      </w:pPr>
      <w:r>
        <w:rPr>
          <w:color w:val="auto"/>
          <w:highlight w:val="none"/>
        </w:rPr>
        <w:t>3.8除本章第3.7条情形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04CCD9B1">
      <w:pPr>
        <w:spacing w:line="360" w:lineRule="auto"/>
        <w:ind w:firstLine="482"/>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47E5C5E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4524000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0A49792F">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w:t>
      </w:r>
      <w:r>
        <w:rPr>
          <w:rFonts w:ascii="宋体" w:hAnsi="宋体" w:cs="宋体"/>
          <w:color w:val="auto"/>
          <w:szCs w:val="21"/>
          <w:highlight w:val="none"/>
        </w:rPr>
        <w:t>章第3.7条情</w:t>
      </w:r>
      <w:r>
        <w:rPr>
          <w:color w:val="auto"/>
          <w:highlight w:val="none"/>
        </w:rPr>
        <w:t>形的，</w:t>
      </w:r>
      <w:r>
        <w:rPr>
          <w:rFonts w:hint="eastAsia" w:ascii="宋体" w:hAnsi="宋体" w:cs="宋体"/>
          <w:color w:val="auto"/>
          <w:szCs w:val="21"/>
          <w:highlight w:val="none"/>
        </w:rPr>
        <w:t>提交最后报价的供应商可以为2家。</w:t>
      </w:r>
    </w:p>
    <w:p w14:paraId="498C65F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w:t>
      </w:r>
      <w:r>
        <w:rPr>
          <w:rFonts w:hint="eastAsia" w:ascii="宋体" w:hAnsi="宋体" w:cs="宋体"/>
          <w:b/>
          <w:bCs/>
          <w:color w:val="auto"/>
          <w:szCs w:val="21"/>
          <w:highlight w:val="none"/>
        </w:rPr>
        <w:t>退出磋商的供应商的响应文件按无效响应处理</w:t>
      </w:r>
      <w:r>
        <w:rPr>
          <w:rFonts w:hint="eastAsia" w:ascii="宋体" w:hAnsi="宋体" w:cs="宋体"/>
          <w:color w:val="auto"/>
          <w:szCs w:val="21"/>
          <w:highlight w:val="none"/>
        </w:rPr>
        <w:t>。采购人、采购代理机构将退还退出磋商的供应商的保证金。</w:t>
      </w:r>
    </w:p>
    <w:p w14:paraId="08B6D232">
      <w:pPr>
        <w:spacing w:line="360" w:lineRule="auto"/>
        <w:ind w:firstLine="42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r>
        <w:rPr>
          <w:rFonts w:hint="eastAsia" w:ascii="宋体" w:hAnsi="宋体" w:cs="宋体"/>
          <w:b/>
          <w:bCs/>
          <w:color w:val="auto"/>
          <w:szCs w:val="21"/>
          <w:highlight w:val="none"/>
        </w:rPr>
        <w:t>其响应文件按无效处理。</w:t>
      </w:r>
    </w:p>
    <w:p w14:paraId="5527D612">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302764C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6195BAC1">
      <w:pPr>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4.8</w:t>
      </w:r>
      <w:r>
        <w:rPr>
          <w:rFonts w:hint="eastAsia" w:ascii="宋体" w:hAnsi="宋体" w:cs="宋体"/>
          <w:b/>
          <w:bCs/>
          <w:color w:val="auto"/>
          <w:szCs w:val="21"/>
          <w:highlight w:val="none"/>
        </w:rPr>
        <w:t>修正后的报价出现下列情形的，按无效响应处理：</w:t>
      </w:r>
    </w:p>
    <w:p w14:paraId="1921076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B9C5B2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526C949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74694A25">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4537665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12FB73F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158C5929">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584E71A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23B5A8C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20C5833E">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1F5C171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4EFDDA9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9F78C5D">
      <w:pPr>
        <w:spacing w:line="360" w:lineRule="auto"/>
        <w:ind w:firstLine="42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7F97D3A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异常低价响应审查</w:t>
      </w:r>
    </w:p>
    <w:p w14:paraId="14CDC7F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（1）磋商小组在评审中发现下列情形之一的，应当启动异常低价响应审查程序：</w:t>
      </w:r>
    </w:p>
    <w:p w14:paraId="1CAD975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rPr>
        <w:t>响应报价</w:t>
      </w:r>
      <w:r>
        <w:rPr>
          <w:rFonts w:hint="eastAsia" w:ascii="宋体" w:hAnsi="宋体" w:cs="宋体"/>
          <w:color w:val="auto"/>
          <w:szCs w:val="21"/>
          <w:highlight w:val="none"/>
        </w:rPr>
        <w:t>低于全部通过符合性审查供应商</w:t>
      </w:r>
      <w:r>
        <w:rPr>
          <w:rFonts w:hint="eastAsia" w:ascii="宋体" w:hAnsi="宋体" w:cs="宋体"/>
          <w:color w:val="auto"/>
          <w:szCs w:val="21"/>
          <w:highlight w:val="none"/>
        </w:rPr>
        <w:t>响应报价</w:t>
      </w:r>
      <w:r>
        <w:rPr>
          <w:rFonts w:hint="eastAsia" w:ascii="宋体" w:hAnsi="宋体" w:cs="宋体"/>
          <w:color w:val="auto"/>
          <w:szCs w:val="21"/>
          <w:highlight w:val="none"/>
        </w:rPr>
        <w:t>平均值</w:t>
      </w:r>
      <w:r>
        <w:rPr>
          <w:rFonts w:hint="eastAsia" w:ascii="宋体" w:hAnsi="宋体" w:cs="宋体"/>
          <w:color w:val="auto"/>
          <w:szCs w:val="21"/>
          <w:highlight w:val="none"/>
          <w:lang w:val="en-US" w:eastAsia="zh-CN"/>
        </w:rPr>
        <w:t>65%</w:t>
      </w:r>
      <w:r>
        <w:rPr>
          <w:rFonts w:hint="eastAsia" w:ascii="宋体" w:hAnsi="宋体" w:cs="宋体"/>
          <w:color w:val="auto"/>
          <w:szCs w:val="21"/>
          <w:highlight w:val="none"/>
        </w:rPr>
        <w:t>的，即</w:t>
      </w:r>
      <w:r>
        <w:rPr>
          <w:rFonts w:hint="eastAsia" w:ascii="宋体" w:hAnsi="宋体" w:cs="宋体"/>
          <w:color w:val="auto"/>
          <w:szCs w:val="21"/>
          <w:highlight w:val="none"/>
        </w:rPr>
        <w:t>响应报价</w:t>
      </w:r>
      <w:r>
        <w:rPr>
          <w:rFonts w:hint="eastAsia" w:ascii="宋体" w:hAnsi="宋体" w:cs="宋体"/>
          <w:color w:val="auto"/>
          <w:szCs w:val="21"/>
          <w:highlight w:val="none"/>
        </w:rPr>
        <w:t>＜全部通过符合性审查供应商</w:t>
      </w:r>
      <w:r>
        <w:rPr>
          <w:rFonts w:hint="eastAsia" w:ascii="宋体" w:hAnsi="宋体" w:cs="宋体"/>
          <w:color w:val="auto"/>
          <w:szCs w:val="21"/>
          <w:highlight w:val="none"/>
        </w:rPr>
        <w:t>响应报价</w:t>
      </w:r>
      <w:r>
        <w:rPr>
          <w:rFonts w:hint="eastAsia" w:ascii="宋体" w:hAnsi="宋体" w:cs="宋体"/>
          <w:color w:val="auto"/>
          <w:szCs w:val="21"/>
          <w:highlight w:val="none"/>
        </w:rPr>
        <w:t>平均值×</w:t>
      </w:r>
      <w:r>
        <w:rPr>
          <w:rFonts w:hint="eastAsia" w:ascii="宋体" w:hAnsi="宋体" w:cs="宋体"/>
          <w:color w:val="auto"/>
          <w:szCs w:val="21"/>
          <w:highlight w:val="none"/>
          <w:lang w:val="en-US" w:eastAsia="zh-CN"/>
        </w:rPr>
        <w:t>65%</w:t>
      </w:r>
      <w:r>
        <w:rPr>
          <w:rFonts w:hint="eastAsia" w:ascii="宋体" w:hAnsi="宋体" w:cs="宋体"/>
          <w:color w:val="auto"/>
          <w:szCs w:val="21"/>
          <w:highlight w:val="none"/>
        </w:rPr>
        <w:t>；（范围为50%-65%）</w:t>
      </w:r>
    </w:p>
    <w:p w14:paraId="4453F27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rPr>
        <w:t>响应报价</w:t>
      </w:r>
      <w:r>
        <w:rPr>
          <w:rFonts w:hint="eastAsia" w:ascii="宋体" w:hAnsi="宋体" w:cs="宋体"/>
          <w:color w:val="auto"/>
          <w:szCs w:val="21"/>
          <w:highlight w:val="none"/>
        </w:rPr>
        <w:t>低于通过符合性审查的次低报价供应商</w:t>
      </w:r>
      <w:r>
        <w:rPr>
          <w:rFonts w:hint="eastAsia" w:ascii="宋体" w:hAnsi="宋体" w:cs="宋体"/>
          <w:color w:val="auto"/>
          <w:szCs w:val="21"/>
          <w:highlight w:val="none"/>
        </w:rPr>
        <w:t>响应报价</w:t>
      </w:r>
      <w:r>
        <w:rPr>
          <w:rFonts w:hint="eastAsia" w:ascii="宋体" w:hAnsi="宋体" w:cs="宋体"/>
          <w:color w:val="auto"/>
          <w:szCs w:val="21"/>
          <w:highlight w:val="none"/>
          <w:lang w:val="en-US" w:eastAsia="zh-CN"/>
        </w:rPr>
        <w:t>65%</w:t>
      </w:r>
      <w:r>
        <w:rPr>
          <w:rFonts w:hint="eastAsia" w:ascii="宋体" w:hAnsi="宋体" w:cs="宋体"/>
          <w:color w:val="auto"/>
          <w:szCs w:val="21"/>
          <w:highlight w:val="none"/>
        </w:rPr>
        <w:t>的，即</w:t>
      </w:r>
      <w:r>
        <w:rPr>
          <w:rFonts w:hint="eastAsia" w:ascii="宋体" w:hAnsi="宋体" w:cs="宋体"/>
          <w:color w:val="auto"/>
          <w:szCs w:val="21"/>
          <w:highlight w:val="none"/>
        </w:rPr>
        <w:t>响应报价</w:t>
      </w:r>
      <w:r>
        <w:rPr>
          <w:rFonts w:hint="eastAsia" w:ascii="宋体" w:hAnsi="宋体" w:cs="宋体"/>
          <w:color w:val="auto"/>
          <w:szCs w:val="21"/>
          <w:highlight w:val="none"/>
        </w:rPr>
        <w:t>＜通过符合性审查的次低报价供应商</w:t>
      </w:r>
      <w:r>
        <w:rPr>
          <w:rFonts w:hint="eastAsia" w:ascii="宋体" w:hAnsi="宋体" w:cs="宋体"/>
          <w:color w:val="auto"/>
          <w:szCs w:val="21"/>
          <w:highlight w:val="none"/>
        </w:rPr>
        <w:t>响应报价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65%</w:t>
      </w:r>
      <w:r>
        <w:rPr>
          <w:rFonts w:hint="eastAsia" w:ascii="宋体" w:hAnsi="宋体" w:cs="宋体"/>
          <w:color w:val="auto"/>
          <w:szCs w:val="21"/>
          <w:highlight w:val="none"/>
        </w:rPr>
        <w:t>；（范围为50%-65%）</w:t>
      </w:r>
    </w:p>
    <w:p w14:paraId="6F0FD54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szCs w:val="21"/>
          <w:highlight w:val="none"/>
        </w:rPr>
        <w:t>响应报价</w:t>
      </w:r>
      <w:r>
        <w:rPr>
          <w:rFonts w:hint="eastAsia" w:ascii="宋体" w:hAnsi="宋体" w:cs="宋体"/>
          <w:color w:val="auto"/>
          <w:szCs w:val="21"/>
          <w:highlight w:val="none"/>
        </w:rPr>
        <w:t>低于采购项目最高限价</w:t>
      </w:r>
      <w:r>
        <w:rPr>
          <w:rFonts w:hint="eastAsia" w:ascii="宋体" w:hAnsi="宋体" w:cs="宋体"/>
          <w:color w:val="auto"/>
          <w:szCs w:val="21"/>
          <w:highlight w:val="none"/>
          <w:lang w:val="en-US" w:eastAsia="zh-CN"/>
        </w:rPr>
        <w:t>65%</w:t>
      </w:r>
      <w:r>
        <w:rPr>
          <w:rFonts w:hint="eastAsia" w:ascii="宋体" w:hAnsi="宋体" w:cs="宋体"/>
          <w:color w:val="auto"/>
          <w:szCs w:val="21"/>
          <w:highlight w:val="none"/>
        </w:rPr>
        <w:t>的，即</w:t>
      </w:r>
      <w:r>
        <w:rPr>
          <w:rFonts w:hint="eastAsia" w:ascii="宋体" w:hAnsi="宋体" w:cs="宋体"/>
          <w:color w:val="auto"/>
          <w:szCs w:val="21"/>
          <w:highlight w:val="none"/>
        </w:rPr>
        <w:t>响应报价</w:t>
      </w:r>
      <w:r>
        <w:rPr>
          <w:rFonts w:hint="eastAsia" w:ascii="宋体" w:hAnsi="宋体" w:cs="宋体"/>
          <w:color w:val="auto"/>
          <w:szCs w:val="21"/>
          <w:highlight w:val="none"/>
        </w:rPr>
        <w:t>＜采购项目最高限价×</w:t>
      </w:r>
      <w:r>
        <w:rPr>
          <w:rFonts w:hint="eastAsia" w:ascii="宋体" w:hAnsi="宋体" w:cs="宋体"/>
          <w:color w:val="auto"/>
          <w:szCs w:val="21"/>
          <w:highlight w:val="none"/>
          <w:lang w:val="en-US" w:eastAsia="zh-CN"/>
        </w:rPr>
        <w:t>65%</w:t>
      </w:r>
      <w:r>
        <w:rPr>
          <w:rFonts w:hint="eastAsia" w:ascii="宋体" w:hAnsi="宋体" w:cs="宋体"/>
          <w:color w:val="auto"/>
          <w:szCs w:val="21"/>
          <w:highlight w:val="none"/>
        </w:rPr>
        <w:t>；（范围为45%-65%）</w:t>
      </w:r>
    </w:p>
    <w:p w14:paraId="0721F87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④磋商小组基于专业判断，认为供应商报价过低，有可能影响产品质量或者不能诚信履约的其他情形。</w:t>
      </w:r>
    </w:p>
    <w:p w14:paraId="557282D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w:t>
      </w:r>
      <w:r>
        <w:rPr>
          <w:rFonts w:hint="eastAsia" w:ascii="宋体" w:hAnsi="宋体" w:cs="宋体"/>
          <w:color w:val="auto"/>
          <w:szCs w:val="21"/>
          <w:highlight w:val="none"/>
        </w:rPr>
        <w:t>一般</w:t>
      </w:r>
      <w:r>
        <w:rPr>
          <w:rFonts w:hint="eastAsia" w:ascii="宋体" w:hAnsi="宋体" w:cs="宋体"/>
          <w:color w:val="auto"/>
          <w:szCs w:val="21"/>
          <w:highlight w:val="none"/>
        </w:rPr>
        <w:t>不少于30分钟。其中，属于第③项情形，供应商已随响应文件一并提交相关书面说明及必要的证明材料的，可不再重复提交。</w:t>
      </w:r>
    </w:p>
    <w:p w14:paraId="17F11BE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磋商小组应当将其作为无效响应处理。</w:t>
      </w:r>
    </w:p>
    <w:p w14:paraId="128E66F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w:t>
      </w:r>
      <w:r>
        <w:rPr>
          <w:rFonts w:hint="eastAsia" w:ascii="宋体" w:hAnsi="宋体" w:cs="宋体"/>
          <w:color w:val="auto"/>
          <w:szCs w:val="21"/>
          <w:highlight w:val="none"/>
        </w:rPr>
        <w:t>便利</w:t>
      </w:r>
      <w:r>
        <w:rPr>
          <w:rFonts w:hint="eastAsia" w:ascii="宋体" w:hAnsi="宋体" w:cs="宋体"/>
          <w:color w:val="auto"/>
          <w:szCs w:val="21"/>
          <w:highlight w:val="none"/>
        </w:rPr>
        <w:t>。磋商小组借助互联网等渠道查询相关信息的，应当严格遵守评审工作纪律，不得实施影响评审公正的行为。</w:t>
      </w:r>
    </w:p>
    <w:p w14:paraId="019D7A0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7F2DC7C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5.6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0057297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color w:val="auto"/>
          <w:szCs w:val="21"/>
          <w:highlight w:val="none"/>
        </w:rPr>
        <w:t>。</w:t>
      </w:r>
    </w:p>
    <w:p w14:paraId="37B918E0">
      <w:pPr>
        <w:spacing w:line="360" w:lineRule="auto"/>
        <w:ind w:firstLine="321"/>
        <w:rPr>
          <w:rFonts w:ascii="宋体" w:hAnsi="宋体"/>
          <w:b/>
          <w:color w:val="auto"/>
          <w:sz w:val="32"/>
          <w:szCs w:val="32"/>
          <w:highlight w:val="none"/>
        </w:rPr>
      </w:pPr>
      <w:r>
        <w:rPr>
          <w:rFonts w:hint="eastAsia" w:ascii="宋体" w:hAnsi="宋体"/>
          <w:b/>
          <w:color w:val="auto"/>
          <w:sz w:val="32"/>
          <w:szCs w:val="32"/>
          <w:highlight w:val="none"/>
        </w:rPr>
        <w:t>二、评审标准</w:t>
      </w:r>
    </w:p>
    <w:p w14:paraId="152B12AF">
      <w:pPr>
        <w:spacing w:line="360" w:lineRule="auto"/>
        <w:ind w:firstLine="420"/>
        <w:rPr>
          <w:rFonts w:hint="eastAsia" w:ascii="宋体" w:hAnsi="宋体" w:cs="宋体"/>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28"/>
        <w:tblpPr w:leftFromText="180" w:rightFromText="180" w:vertAnchor="text" w:horzAnchor="page" w:tblpX="1242" w:tblpY="787"/>
        <w:tblOverlap w:val="never"/>
        <w:tblW w:w="499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917"/>
        <w:gridCol w:w="7255"/>
        <w:gridCol w:w="1037"/>
        <w:gridCol w:w="18"/>
      </w:tblGrid>
      <w:tr w14:paraId="4AA6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223"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14:paraId="1B117644">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39087752">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评分</w:t>
            </w:r>
          </w:p>
          <w:p w14:paraId="7E1E5EED">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因素</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5DBFC0EA">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评分内容</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4B0BFBDB">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满分</w:t>
            </w:r>
          </w:p>
        </w:tc>
      </w:tr>
      <w:tr w14:paraId="0828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9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14:paraId="76277D61">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2B248262">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价格分</w:t>
            </w:r>
          </w:p>
        </w:tc>
        <w:tc>
          <w:tcPr>
            <w:tcW w:w="3687" w:type="pct"/>
            <w:tcBorders>
              <w:top w:val="single" w:color="auto" w:sz="4" w:space="0"/>
              <w:left w:val="single" w:color="auto" w:sz="4" w:space="0"/>
              <w:bottom w:val="single" w:color="auto" w:sz="4" w:space="0"/>
              <w:right w:val="single" w:color="auto" w:sz="4" w:space="0"/>
            </w:tcBorders>
            <w:noWrap w:val="0"/>
            <w:vAlign w:val="top"/>
          </w:tcPr>
          <w:p w14:paraId="0A77930C">
            <w:pPr>
              <w:widowControl/>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（1）本项目为专门面向中小企业采购的项目，小微企业、监狱企业、残疾人福利性单位不再执行价格评审优惠的扶持政策。评审价=最后报价。</w:t>
            </w:r>
          </w:p>
          <w:p w14:paraId="08E2C3E2">
            <w:pPr>
              <w:widowControl/>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（2）满足竞争性磋商文件要求且评审报价最低的评审报价为评审基准价，其价格分为满分。</w:t>
            </w:r>
          </w:p>
          <w:p w14:paraId="720BA9D2">
            <w:pPr>
              <w:widowControl/>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（3）价格分计算公式：</w:t>
            </w:r>
          </w:p>
          <w:p w14:paraId="72E24788">
            <w:pPr>
              <w:widowControl/>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报价得分=（基准价/最后报价）×10分</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2D3C434D">
            <w:pPr>
              <w:spacing w:line="400" w:lineRule="exact"/>
              <w:jc w:val="center"/>
              <w:rPr>
                <w:rFonts w:hint="eastAsia" w:ascii="宋体" w:hAnsi="宋体" w:cs="宋体"/>
                <w:bCs/>
                <w:color w:val="auto"/>
                <w:szCs w:val="21"/>
                <w:highlight w:val="none"/>
              </w:rPr>
            </w:pPr>
            <w:r>
              <w:rPr>
                <w:rFonts w:hint="eastAsia" w:ascii="宋体" w:hAnsi="宋体" w:cs="宋体"/>
                <w:b/>
                <w:color w:val="auto"/>
                <w:szCs w:val="21"/>
                <w:highlight w:val="none"/>
              </w:rPr>
              <w:t>10分</w:t>
            </w:r>
          </w:p>
        </w:tc>
      </w:tr>
      <w:tr w14:paraId="4EA3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14:paraId="1719087F">
            <w:pPr>
              <w:widowControl/>
              <w:spacing w:line="400" w:lineRule="exact"/>
              <w:jc w:val="center"/>
              <w:rPr>
                <w:rFonts w:hint="eastAsia" w:ascii="宋体" w:hAnsi="宋体" w:cs="宋体"/>
                <w:b/>
                <w:color w:val="auto"/>
                <w:szCs w:val="21"/>
                <w:highlight w:val="none"/>
              </w:rPr>
            </w:pPr>
            <w:r>
              <w:rPr>
                <w:rFonts w:hint="eastAsia" w:ascii="宋体" w:hAnsi="宋体" w:cs="宋体"/>
                <w:b/>
                <w:bCs/>
                <w:color w:val="auto"/>
                <w:szCs w:val="21"/>
                <w:highlight w:val="none"/>
              </w:rPr>
              <w:t>2</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637983A0">
            <w:pPr>
              <w:widowControl/>
              <w:spacing w:line="400" w:lineRule="exact"/>
              <w:jc w:val="center"/>
              <w:rPr>
                <w:rFonts w:hint="eastAsia" w:ascii="宋体" w:hAnsi="宋体" w:cs="宋体"/>
                <w:b/>
                <w:color w:val="auto"/>
                <w:szCs w:val="21"/>
                <w:highlight w:val="none"/>
              </w:rPr>
            </w:pPr>
            <w:r>
              <w:rPr>
                <w:rFonts w:hint="eastAsia" w:ascii="宋体" w:hAnsi="宋体" w:cs="宋体"/>
                <w:b/>
                <w:bCs/>
                <w:color w:val="auto"/>
                <w:szCs w:val="21"/>
                <w:highlight w:val="none"/>
              </w:rPr>
              <w:t>技术分</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589C1352">
            <w:pPr>
              <w:widowControl/>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2E6272D8">
            <w:pPr>
              <w:widowControl/>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技术分总分值（75分）</w:t>
            </w:r>
          </w:p>
        </w:tc>
      </w:tr>
      <w:tr w14:paraId="1FF1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14:paraId="6441B2FA">
            <w:pPr>
              <w:widowControl/>
              <w:spacing w:line="40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2.1</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5818648D">
            <w:pPr>
              <w:widowControl/>
              <w:spacing w:line="40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管理规章制度</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078AECAA">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一档（4 分）：供应商提供的管理制度</w:t>
            </w:r>
            <w:r>
              <w:rPr>
                <w:rFonts w:hint="eastAsia" w:ascii="宋体" w:hAnsi="宋体" w:cs="宋体"/>
                <w:color w:val="auto"/>
                <w:szCs w:val="21"/>
                <w:highlight w:val="none"/>
                <w:lang w:eastAsia="zh-CN"/>
              </w:rPr>
              <w:t>满足采购需求</w:t>
            </w:r>
            <w:r>
              <w:rPr>
                <w:rFonts w:hint="eastAsia" w:ascii="宋体" w:hAnsi="宋体" w:cs="宋体"/>
                <w:color w:val="auto"/>
                <w:szCs w:val="21"/>
                <w:highlight w:val="none"/>
              </w:rPr>
              <w:t>，管理规章制度各项目内容基本齐全但不具备针对性；</w:t>
            </w:r>
          </w:p>
          <w:p w14:paraId="4783FC65">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二档（8 分）：供应商提供的管理制度满足采购需求，管理规章制度各项目内容齐全，</w:t>
            </w:r>
            <w:r>
              <w:rPr>
                <w:rFonts w:hint="eastAsia" w:ascii="宋体" w:hAnsi="宋体" w:cs="宋体"/>
                <w:color w:val="auto"/>
                <w:szCs w:val="21"/>
                <w:highlight w:val="none"/>
                <w:lang w:eastAsia="zh-CN"/>
              </w:rPr>
              <w:t>内容详细</w:t>
            </w:r>
            <w:r>
              <w:rPr>
                <w:rFonts w:hint="eastAsia" w:ascii="宋体" w:hAnsi="宋体" w:cs="宋体"/>
                <w:color w:val="auto"/>
                <w:szCs w:val="21"/>
                <w:highlight w:val="none"/>
              </w:rPr>
              <w:t>，</w:t>
            </w:r>
            <w:r>
              <w:rPr>
                <w:rFonts w:hint="eastAsia" w:ascii="宋体" w:hAnsi="宋体" w:cs="宋体"/>
                <w:color w:val="auto"/>
                <w:szCs w:val="21"/>
                <w:highlight w:val="none"/>
                <w:lang w:eastAsia="zh-CN"/>
              </w:rPr>
              <w:t>具备可操作性</w:t>
            </w:r>
            <w:r>
              <w:rPr>
                <w:rFonts w:hint="eastAsia" w:ascii="宋体" w:hAnsi="宋体" w:cs="宋体"/>
                <w:color w:val="auto"/>
                <w:szCs w:val="21"/>
                <w:highlight w:val="none"/>
              </w:rPr>
              <w:t>，制度包含档案建立与管理等有关内容；</w:t>
            </w:r>
          </w:p>
          <w:p w14:paraId="49815365">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三档（12 分）：供应商提供的管理制度满足采购需求，管理规章制度各项目内容齐全，</w:t>
            </w:r>
            <w:r>
              <w:rPr>
                <w:rFonts w:hint="eastAsia" w:ascii="宋体" w:hAnsi="宋体" w:cs="宋体"/>
                <w:color w:val="auto"/>
                <w:szCs w:val="21"/>
                <w:highlight w:val="none"/>
                <w:lang w:eastAsia="zh-CN"/>
              </w:rPr>
              <w:t>内容详细</w:t>
            </w:r>
            <w:r>
              <w:rPr>
                <w:rFonts w:hint="eastAsia" w:ascii="宋体" w:hAnsi="宋体" w:cs="宋体"/>
                <w:color w:val="auto"/>
                <w:szCs w:val="21"/>
                <w:highlight w:val="none"/>
              </w:rPr>
              <w:t>且</w:t>
            </w:r>
            <w:r>
              <w:rPr>
                <w:rFonts w:hint="eastAsia" w:ascii="宋体" w:hAnsi="宋体" w:cs="宋体"/>
                <w:color w:val="auto"/>
                <w:szCs w:val="21"/>
                <w:highlight w:val="none"/>
                <w:lang w:eastAsia="zh-CN"/>
              </w:rPr>
              <w:t>有针对性</w:t>
            </w:r>
            <w:r>
              <w:rPr>
                <w:rFonts w:hint="eastAsia" w:ascii="宋体" w:hAnsi="宋体" w:cs="宋体"/>
                <w:color w:val="auto"/>
                <w:szCs w:val="21"/>
                <w:highlight w:val="none"/>
              </w:rPr>
              <w:t>，具备可操作性，制度包含</w:t>
            </w:r>
            <w:r>
              <w:rPr>
                <w:rFonts w:hint="eastAsia" w:hAnsi="宋体"/>
                <w:color w:val="auto"/>
                <w:highlight w:val="none"/>
              </w:rPr>
              <w:t>档案建立与管理</w:t>
            </w:r>
            <w:r>
              <w:rPr>
                <w:rFonts w:hint="eastAsia" w:ascii="宋体" w:hAnsi="宋体" w:cs="宋体"/>
                <w:color w:val="auto"/>
                <w:szCs w:val="21"/>
                <w:highlight w:val="none"/>
              </w:rPr>
              <w:t>、人力资源管理、财务管理等有关内容；</w:t>
            </w:r>
          </w:p>
          <w:p w14:paraId="38E8EFF5">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四档（15 分）：供应商提供的管理制度完全满足采购需求，管理规章制度各项目内容齐全，陈述详细有针对性，具备可操作性，</w:t>
            </w:r>
            <w:r>
              <w:rPr>
                <w:rFonts w:hint="eastAsia" w:ascii="宋体" w:hAnsi="宋体" w:cs="宋体"/>
                <w:color w:val="auto"/>
                <w:highlight w:val="none"/>
              </w:rPr>
              <w:t>制度包含</w:t>
            </w:r>
            <w:r>
              <w:rPr>
                <w:rFonts w:hint="eastAsia" w:hAnsi="宋体"/>
                <w:color w:val="auto"/>
                <w:highlight w:val="none"/>
              </w:rPr>
              <w:t>档案建立与管理、人力资源管理、财务管理等内容，制定有针对服务需要的工作记录制度（包括交接资料、巡视记录、投诉与处理记录、其它管理与服务活动记录等)</w:t>
            </w:r>
            <w:r>
              <w:rPr>
                <w:rFonts w:hint="eastAsia" w:ascii="宋体" w:hAnsi="宋体" w:cs="宋体"/>
                <w:color w:val="auto"/>
                <w:szCs w:val="21"/>
                <w:highlight w:val="none"/>
              </w:rPr>
              <w:t>。</w:t>
            </w:r>
          </w:p>
          <w:p w14:paraId="333641BD">
            <w:pPr>
              <w:widowControl/>
              <w:spacing w:line="400" w:lineRule="exact"/>
              <w:jc w:val="left"/>
              <w:rPr>
                <w:rFonts w:hint="eastAsia" w:ascii="宋体" w:hAnsi="宋体" w:cs="宋体"/>
                <w:color w:val="auto"/>
                <w:szCs w:val="21"/>
                <w:highlight w:val="none"/>
              </w:rPr>
            </w:pPr>
            <w:r>
              <w:rPr>
                <w:rFonts w:hint="eastAsia" w:ascii="宋体" w:hAnsi="宋体" w:cs="Courier New"/>
                <w:b/>
                <w:color w:val="auto"/>
                <w:szCs w:val="21"/>
                <w:highlight w:val="none"/>
              </w:rPr>
              <w:t>（注：本项未提供或达不到一档标准不得分。）</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546620C5">
            <w:pPr>
              <w:widowControl/>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15分</w:t>
            </w:r>
          </w:p>
        </w:tc>
      </w:tr>
      <w:tr w14:paraId="2C47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14:paraId="2BC3C816">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2C042F28">
            <w:pPr>
              <w:widowControl/>
              <w:spacing w:line="400" w:lineRule="exact"/>
              <w:jc w:val="center"/>
              <w:rPr>
                <w:rFonts w:hint="eastAsia" w:ascii="宋体" w:hAnsi="宋体" w:cs="宋体"/>
                <w:color w:val="auto"/>
                <w:szCs w:val="21"/>
                <w:highlight w:val="none"/>
              </w:rPr>
            </w:pPr>
            <w:r>
              <w:rPr>
                <w:rFonts w:hint="eastAsia" w:ascii="宋体" w:hAnsi="宋体"/>
                <w:color w:val="auto"/>
                <w:highlight w:val="none"/>
              </w:rPr>
              <w:t>服务质量保障方案</w:t>
            </w:r>
          </w:p>
        </w:tc>
        <w:tc>
          <w:tcPr>
            <w:tcW w:w="3687" w:type="pct"/>
            <w:tcBorders>
              <w:top w:val="single" w:color="auto" w:sz="4" w:space="0"/>
              <w:left w:val="single" w:color="auto" w:sz="4" w:space="0"/>
              <w:bottom w:val="single" w:color="auto" w:sz="4" w:space="0"/>
              <w:right w:val="single" w:color="auto" w:sz="4" w:space="0"/>
            </w:tcBorders>
            <w:noWrap w:val="0"/>
            <w:vAlign w:val="top"/>
          </w:tcPr>
          <w:p w14:paraId="4891100D">
            <w:pPr>
              <w:spacing w:line="480" w:lineRule="exact"/>
              <w:rPr>
                <w:rFonts w:hint="eastAsia" w:ascii="宋体" w:hAnsi="宋体"/>
                <w:color w:val="auto"/>
                <w:highlight w:val="none"/>
              </w:rPr>
            </w:pPr>
            <w:r>
              <w:rPr>
                <w:rFonts w:hint="eastAsia" w:ascii="宋体" w:hAnsi="宋体"/>
                <w:color w:val="auto"/>
                <w:highlight w:val="none"/>
              </w:rPr>
              <w:t>一档（4分）：制定有基本的服务质量保障方案，档案内容不够完整；</w:t>
            </w:r>
          </w:p>
          <w:p w14:paraId="77F52FE9">
            <w:pPr>
              <w:spacing w:line="480" w:lineRule="exact"/>
              <w:rPr>
                <w:rFonts w:hint="eastAsia" w:ascii="宋体" w:hAnsi="宋体"/>
                <w:color w:val="auto"/>
                <w:highlight w:val="none"/>
              </w:rPr>
            </w:pPr>
            <w:r>
              <w:rPr>
                <w:rFonts w:hint="eastAsia" w:ascii="宋体" w:hAnsi="宋体"/>
                <w:color w:val="auto"/>
                <w:highlight w:val="none"/>
              </w:rPr>
              <w:t>二档（8分）：制定有服务质量保障方案，</w:t>
            </w:r>
            <w:r>
              <w:rPr>
                <w:rFonts w:hint="eastAsia" w:ascii="宋体" w:hAnsi="宋体"/>
                <w:color w:val="auto"/>
                <w:highlight w:val="none"/>
                <w:lang w:eastAsia="zh-CN"/>
              </w:rPr>
              <w:t>方案可行</w:t>
            </w:r>
            <w:r>
              <w:rPr>
                <w:rFonts w:hint="eastAsia" w:ascii="宋体" w:hAnsi="宋体"/>
                <w:color w:val="auto"/>
                <w:highlight w:val="none"/>
              </w:rPr>
              <w:t>，</w:t>
            </w:r>
            <w:r>
              <w:rPr>
                <w:rFonts w:hint="eastAsia" w:ascii="宋体" w:hAnsi="宋体"/>
                <w:color w:val="auto"/>
                <w:highlight w:val="none"/>
                <w:lang w:eastAsia="zh-CN"/>
              </w:rPr>
              <w:t>满足</w:t>
            </w:r>
            <w:r>
              <w:rPr>
                <w:rFonts w:hint="eastAsia" w:ascii="宋体" w:hAnsi="宋体"/>
                <w:color w:val="auto"/>
                <w:highlight w:val="none"/>
              </w:rPr>
              <w:t>项目服务要求，但是缺少对服务工作的重点、难点的表述；</w:t>
            </w:r>
          </w:p>
          <w:p w14:paraId="43C6A36F">
            <w:pPr>
              <w:spacing w:line="480" w:lineRule="exact"/>
              <w:rPr>
                <w:rFonts w:hint="eastAsia" w:ascii="宋体" w:hAnsi="宋体"/>
                <w:color w:val="auto"/>
                <w:highlight w:val="none"/>
              </w:rPr>
            </w:pPr>
            <w:r>
              <w:rPr>
                <w:rFonts w:hint="eastAsia" w:ascii="宋体" w:hAnsi="宋体"/>
                <w:color w:val="auto"/>
                <w:highlight w:val="none"/>
              </w:rPr>
              <w:t>三档（12分）：制定有服务质量保障方案，</w:t>
            </w:r>
            <w:r>
              <w:rPr>
                <w:rFonts w:hint="eastAsia" w:ascii="宋体" w:hAnsi="宋体" w:cs="宋体"/>
                <w:color w:val="auto"/>
                <w:szCs w:val="21"/>
                <w:highlight w:val="none"/>
              </w:rPr>
              <w:t>方案可行</w:t>
            </w:r>
            <w:r>
              <w:rPr>
                <w:rFonts w:hint="eastAsia" w:ascii="宋体" w:hAnsi="宋体"/>
                <w:color w:val="auto"/>
                <w:highlight w:val="none"/>
              </w:rPr>
              <w:t>，满足项目服务要求，有针对服务工作的重点、难点的表述。</w:t>
            </w:r>
          </w:p>
          <w:p w14:paraId="41DF63B4">
            <w:pPr>
              <w:spacing w:line="400" w:lineRule="exact"/>
              <w:rPr>
                <w:rFonts w:hint="eastAsia" w:ascii="宋体" w:hAnsi="宋体"/>
                <w:color w:val="auto"/>
                <w:highlight w:val="none"/>
              </w:rPr>
            </w:pPr>
            <w:r>
              <w:rPr>
                <w:rFonts w:hint="eastAsia" w:ascii="宋体" w:hAnsi="宋体"/>
                <w:color w:val="auto"/>
                <w:highlight w:val="none"/>
              </w:rPr>
              <w:t>四档（15分）：制定有服务质量保障方案，</w:t>
            </w:r>
            <w:r>
              <w:rPr>
                <w:rFonts w:hint="eastAsia" w:ascii="宋体" w:hAnsi="宋体" w:cs="宋体"/>
                <w:color w:val="auto"/>
                <w:szCs w:val="21"/>
                <w:highlight w:val="none"/>
              </w:rPr>
              <w:t>方案</w:t>
            </w:r>
            <w:r>
              <w:rPr>
                <w:rFonts w:hint="eastAsia" w:ascii="宋体" w:hAnsi="宋体" w:cs="宋体"/>
                <w:color w:val="auto"/>
                <w:szCs w:val="21"/>
                <w:highlight w:val="none"/>
                <w:lang w:eastAsia="zh-CN"/>
              </w:rPr>
              <w:t>可行</w:t>
            </w:r>
            <w:r>
              <w:rPr>
                <w:rFonts w:hint="eastAsia" w:ascii="宋体" w:hAnsi="宋体"/>
                <w:color w:val="auto"/>
                <w:highlight w:val="none"/>
              </w:rPr>
              <w:t>，完全满足项目服务要求，有针对服务工作的重点、难点的详细表述，针对本项目实际情况或特点提出服务总体设想，并对拟采取的管理方式有详细描述。</w:t>
            </w:r>
          </w:p>
          <w:p w14:paraId="1AB483E7">
            <w:pPr>
              <w:spacing w:line="400" w:lineRule="exact"/>
              <w:rPr>
                <w:rFonts w:hint="eastAsia" w:ascii="宋体" w:hAnsi="宋体"/>
                <w:color w:val="auto"/>
                <w:highlight w:val="none"/>
              </w:rPr>
            </w:pPr>
            <w:r>
              <w:rPr>
                <w:rFonts w:hint="eastAsia" w:ascii="宋体" w:hAnsi="宋体" w:cs="Courier New"/>
                <w:b/>
                <w:color w:val="auto"/>
                <w:szCs w:val="21"/>
                <w:highlight w:val="none"/>
              </w:rPr>
              <w:t>（注：本项未提供或达不到一档标准不得分。）</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004100BE">
            <w:pPr>
              <w:widowControl/>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15分</w:t>
            </w:r>
          </w:p>
        </w:tc>
      </w:tr>
      <w:tr w14:paraId="495B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14:paraId="683DE17E">
            <w:pPr>
              <w:widowControl/>
              <w:spacing w:line="40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2.3</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3F772255">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服务实施方案</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1D8E4A97">
            <w:pPr>
              <w:widowControl/>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一档（4分）：制定的物业服务实施方案，方案内容不够完整，</w:t>
            </w:r>
            <w:r>
              <w:rPr>
                <w:rFonts w:hint="eastAsia" w:ascii="宋体" w:hAnsi="宋体" w:cs="宋体"/>
                <w:bCs/>
                <w:color w:val="auto"/>
                <w:szCs w:val="21"/>
                <w:highlight w:val="none"/>
                <w:lang w:eastAsia="zh-CN"/>
              </w:rPr>
              <w:t>满足</w:t>
            </w:r>
            <w:r>
              <w:rPr>
                <w:rFonts w:hint="eastAsia" w:ascii="宋体" w:hAnsi="宋体" w:cs="宋体"/>
                <w:bCs/>
                <w:color w:val="auto"/>
                <w:szCs w:val="21"/>
                <w:highlight w:val="none"/>
              </w:rPr>
              <w:t>本项目需求；</w:t>
            </w:r>
          </w:p>
          <w:p w14:paraId="11FF5CF0">
            <w:pPr>
              <w:widowControl/>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二档（8分）：物业服务实施方案有实施计划和物业服务方案，方案完整，</w:t>
            </w:r>
            <w:r>
              <w:rPr>
                <w:rFonts w:hint="eastAsia" w:ascii="宋体" w:hAnsi="宋体" w:cs="宋体"/>
                <w:bCs/>
                <w:color w:val="auto"/>
                <w:szCs w:val="21"/>
                <w:highlight w:val="none"/>
                <w:lang w:eastAsia="zh-CN"/>
              </w:rPr>
              <w:t>具备可操作性</w:t>
            </w:r>
            <w:r>
              <w:rPr>
                <w:rFonts w:hint="eastAsia" w:ascii="宋体" w:hAnsi="宋体" w:cs="宋体"/>
                <w:bCs/>
                <w:color w:val="auto"/>
                <w:szCs w:val="21"/>
                <w:highlight w:val="none"/>
              </w:rPr>
              <w:t>；</w:t>
            </w:r>
          </w:p>
          <w:p w14:paraId="7203F9C5">
            <w:pPr>
              <w:widowControl/>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三档（12分）：物业服务实施方案有针对性的制定实施计划和项目服务方案，具有可操作性且有针对性，物业服务指标及内容设计符合项目实际需求，服务程序完整、规范；</w:t>
            </w:r>
          </w:p>
          <w:p w14:paraId="1AF5AC1B">
            <w:pPr>
              <w:widowControl/>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四档（15分）：物业服务实施方案有针对性的制定实施计划和项目服务方案，具有可行性和可操作性凸显工作专业服务理念和方法，分析得当，目标明确，服务指标及内容设计符合项目实际需求，服务程序完整、规范、专业。</w:t>
            </w:r>
          </w:p>
          <w:p w14:paraId="06E811CB">
            <w:pPr>
              <w:widowControl/>
              <w:spacing w:line="400" w:lineRule="exact"/>
              <w:jc w:val="left"/>
              <w:rPr>
                <w:rFonts w:hint="eastAsia" w:ascii="宋体" w:hAnsi="宋体" w:cs="宋体"/>
                <w:bCs/>
                <w:color w:val="auto"/>
                <w:szCs w:val="21"/>
                <w:highlight w:val="none"/>
              </w:rPr>
            </w:pPr>
            <w:r>
              <w:rPr>
                <w:rFonts w:hint="eastAsia" w:ascii="宋体" w:hAnsi="宋体" w:cs="Courier New"/>
                <w:b/>
                <w:color w:val="auto"/>
                <w:szCs w:val="21"/>
                <w:highlight w:val="none"/>
              </w:rPr>
              <w:t>（注：本项未提供或达不到一档标准不得分。）</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6C44D162">
            <w:pPr>
              <w:widowControl/>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15分</w:t>
            </w:r>
          </w:p>
        </w:tc>
      </w:tr>
      <w:tr w14:paraId="0903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14:paraId="4FFD1830">
            <w:pPr>
              <w:spacing w:line="400" w:lineRule="exact"/>
              <w:ind w:left="-105" w:right="-105"/>
              <w:jc w:val="center"/>
              <w:rPr>
                <w:rFonts w:hint="eastAsia" w:ascii="宋体" w:hAnsi="宋体" w:cs="宋体"/>
                <w:b/>
                <w:bCs/>
                <w:color w:val="auto"/>
                <w:szCs w:val="21"/>
                <w:highlight w:val="none"/>
              </w:rPr>
            </w:pPr>
            <w:r>
              <w:rPr>
                <w:rFonts w:hint="eastAsia" w:ascii="宋体" w:hAnsi="宋体" w:cs="宋体"/>
                <w:bCs/>
                <w:color w:val="auto"/>
                <w:szCs w:val="21"/>
                <w:highlight w:val="none"/>
              </w:rPr>
              <w:t>2.4</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04D8A51D">
            <w:pPr>
              <w:widowControl/>
              <w:spacing w:line="400" w:lineRule="exact"/>
              <w:jc w:val="center"/>
              <w:rPr>
                <w:rFonts w:hint="eastAsia" w:ascii="宋体" w:hAnsi="宋体" w:cs="宋体"/>
                <w:color w:val="auto"/>
                <w:szCs w:val="21"/>
                <w:highlight w:val="none"/>
              </w:rPr>
            </w:pPr>
            <w:r>
              <w:rPr>
                <w:rFonts w:hint="eastAsia" w:ascii="宋体" w:hAnsi="宋体"/>
                <w:color w:val="auto"/>
                <w:highlight w:val="none"/>
              </w:rPr>
              <w:t>应急预案</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1E515ABE">
            <w:pPr>
              <w:pStyle w:val="216"/>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一档（4 分）：制定有基本的应急预案，但方案不够完整。</w:t>
            </w:r>
          </w:p>
          <w:p w14:paraId="50635A29">
            <w:pPr>
              <w:pStyle w:val="216"/>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二档（8 分）：制定有应急预案，方案可行，满足采购项目服务要求，但是缺少针对本项目实际情况的表述；</w:t>
            </w:r>
          </w:p>
          <w:p w14:paraId="01090D5A">
            <w:pPr>
              <w:pStyle w:val="216"/>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三档（12 分） ：制定有应急预案，方案合理可行，满足采购项目服务要求，有针对本项目实际情况的表述；</w:t>
            </w:r>
          </w:p>
          <w:p w14:paraId="347261FE">
            <w:pPr>
              <w:pStyle w:val="216"/>
              <w:spacing w:line="360" w:lineRule="auto"/>
              <w:rPr>
                <w:rFonts w:hint="eastAsia" w:hAnsi="宋体" w:cs="宋体"/>
                <w:color w:val="auto"/>
                <w:sz w:val="21"/>
                <w:highlight w:val="none"/>
                <w:lang w:val="en-US" w:eastAsia="zh-CN"/>
              </w:rPr>
            </w:pPr>
            <w:r>
              <w:rPr>
                <w:rFonts w:hint="eastAsia" w:hAnsi="宋体" w:cs="宋体"/>
                <w:bCs/>
                <w:color w:val="auto"/>
                <w:sz w:val="21"/>
                <w:highlight w:val="none"/>
                <w:lang w:val="en-US" w:eastAsia="zh-CN"/>
              </w:rPr>
              <w:t>四档（15分）：制定有应急预案，方案详细、完善、可行，完全满足采购项目服务要求、操作性强，符合本项目实际情况，有完整的针对本项目实际情况的表述，</w:t>
            </w:r>
            <w:r>
              <w:rPr>
                <w:rFonts w:hint="eastAsia" w:hAnsi="宋体" w:cs="宋体"/>
                <w:color w:val="auto"/>
                <w:sz w:val="21"/>
                <w:highlight w:val="none"/>
                <w:lang w:val="en-US" w:eastAsia="zh-CN"/>
              </w:rPr>
              <w:t>承诺服务期对出现的问题响应及时且在20分钟内响应，且提供24小时服务热线电话。</w:t>
            </w:r>
          </w:p>
          <w:p w14:paraId="7FFA77CD">
            <w:pPr>
              <w:rPr>
                <w:rFonts w:hint="eastAsia"/>
                <w:color w:val="auto"/>
                <w:highlight w:val="none"/>
              </w:rPr>
            </w:pPr>
            <w:r>
              <w:rPr>
                <w:rFonts w:hint="eastAsia" w:ascii="宋体" w:hAnsi="宋体" w:cs="Courier New"/>
                <w:b/>
                <w:color w:val="auto"/>
                <w:szCs w:val="21"/>
                <w:highlight w:val="none"/>
              </w:rPr>
              <w:t>（注：本项未提供或达不到一档标准不得分。）</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26B4A366">
            <w:pPr>
              <w:widowControl/>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15分</w:t>
            </w:r>
          </w:p>
        </w:tc>
      </w:tr>
      <w:tr w14:paraId="3B81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14:paraId="38D9DCB9">
            <w:pPr>
              <w:spacing w:line="400" w:lineRule="exact"/>
              <w:ind w:left="-105" w:right="-105"/>
              <w:jc w:val="center"/>
              <w:rPr>
                <w:rFonts w:ascii="宋体" w:hAnsi="宋体" w:cs="宋体"/>
                <w:bCs/>
                <w:color w:val="auto"/>
                <w:szCs w:val="21"/>
                <w:highlight w:val="none"/>
              </w:rPr>
            </w:pPr>
            <w:r>
              <w:rPr>
                <w:rFonts w:hint="eastAsia" w:ascii="宋体" w:hAnsi="宋体" w:cs="宋体"/>
                <w:bCs/>
                <w:color w:val="auto"/>
                <w:szCs w:val="21"/>
                <w:highlight w:val="none"/>
              </w:rPr>
              <w:t>2.5</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243C2CFC">
            <w:pPr>
              <w:widowControl/>
              <w:spacing w:line="400" w:lineRule="exact"/>
              <w:jc w:val="center"/>
              <w:rPr>
                <w:rFonts w:hint="eastAsia" w:ascii="宋体" w:hAnsi="宋体" w:cs="宋体"/>
                <w:color w:val="auto"/>
                <w:szCs w:val="21"/>
                <w:highlight w:val="none"/>
              </w:rPr>
            </w:pPr>
            <w:r>
              <w:rPr>
                <w:rFonts w:hint="eastAsia" w:ascii="宋体" w:hAnsi="宋体"/>
                <w:color w:val="auto"/>
                <w:highlight w:val="none"/>
              </w:rPr>
              <w:t>拟投入本项目的服务团队</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72943245">
            <w:pPr>
              <w:pStyle w:val="216"/>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一档（5分）：供应商拟投入本项目的专业人员配置不完整，满足采购需求，秩序维护员全部持有保安员证。</w:t>
            </w:r>
          </w:p>
          <w:p w14:paraId="72CAB746">
            <w:pPr>
              <w:pStyle w:val="216"/>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二档（10分）：供应商拟投入本项目的专业人员配置合理可行，完全满足采购需求，秩序维护员全部持有保安员证，水电维修员持有低压电工作业证书，</w:t>
            </w:r>
            <w:r>
              <w:rPr>
                <w:rFonts w:hint="eastAsia" w:hAnsi="宋体" w:cs="宋体"/>
                <w:bCs/>
                <w:color w:val="auto"/>
                <w:sz w:val="21"/>
                <w:highlight w:val="none"/>
                <w:lang w:val="en-US" w:eastAsia="zh-CN"/>
              </w:rPr>
              <w:t>拟投入项目主管具有大专或以上学历</w:t>
            </w:r>
            <w:r>
              <w:rPr>
                <w:rFonts w:hint="eastAsia" w:hAnsi="宋体" w:cs="宋体"/>
                <w:bCs/>
                <w:color w:val="auto"/>
                <w:sz w:val="21"/>
                <w:highlight w:val="none"/>
                <w:lang w:val="en-US" w:eastAsia="zh-CN"/>
              </w:rPr>
              <w:t>；</w:t>
            </w:r>
          </w:p>
          <w:p w14:paraId="73EF5005">
            <w:pPr>
              <w:pStyle w:val="216"/>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三档（15分）：供应商拟投入本项目的专业人员配置合理，完全满足采购需求，秩序维护员全部持有保安员证，水电维修员同时持有高低压电工作业证书，</w:t>
            </w:r>
            <w:r>
              <w:rPr>
                <w:rFonts w:hint="eastAsia" w:hAnsi="宋体" w:cs="宋体"/>
                <w:color w:val="auto"/>
                <w:sz w:val="21"/>
                <w:highlight w:val="none"/>
                <w:lang w:val="en-US" w:eastAsia="zh-CN"/>
              </w:rPr>
              <w:t>拟投入项目主管具有本科或以上学历及物业管理类专业证书。</w:t>
            </w:r>
          </w:p>
          <w:p w14:paraId="19A636BF">
            <w:pPr>
              <w:pStyle w:val="216"/>
              <w:spacing w:line="360" w:lineRule="auto"/>
              <w:rPr>
                <w:rFonts w:hint="eastAsia" w:hAnsi="宋体" w:cs="宋体"/>
                <w:color w:val="auto"/>
                <w:sz w:val="21"/>
                <w:highlight w:val="none"/>
                <w:lang w:val="en-US" w:eastAsia="zh-CN"/>
              </w:rPr>
            </w:pPr>
            <w:r>
              <w:rPr>
                <w:rFonts w:hint="eastAsia" w:hAnsi="宋体" w:cs="宋体"/>
                <w:b/>
                <w:bCs/>
                <w:color w:val="auto"/>
                <w:sz w:val="21"/>
                <w:highlight w:val="none"/>
                <w:lang w:val="en-US" w:eastAsia="zh-CN"/>
              </w:rPr>
              <w:t>（注：响应文件中需提供以上人员的相关证书复印件，否则不予计分。</w:t>
            </w:r>
            <w:r>
              <w:rPr>
                <w:rFonts w:hint="eastAsia" w:hAnsi="宋体" w:cs="Courier New"/>
                <w:b/>
                <w:color w:val="auto"/>
                <w:sz w:val="21"/>
                <w:highlight w:val="none"/>
                <w:lang w:val="en-US" w:eastAsia="zh-CN"/>
              </w:rPr>
              <w:t>达不到一档标准的不得分。</w:t>
            </w:r>
            <w:r>
              <w:rPr>
                <w:rFonts w:hint="eastAsia" w:hAnsi="宋体" w:cs="宋体"/>
                <w:b/>
                <w:bCs/>
                <w:color w:val="auto"/>
                <w:sz w:val="21"/>
                <w:highlight w:val="none"/>
                <w:lang w:val="en-US" w:eastAsia="zh-CN"/>
              </w:rPr>
              <w:t>）</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202080E7">
            <w:pPr>
              <w:widowControl/>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15分</w:t>
            </w:r>
          </w:p>
        </w:tc>
      </w:tr>
      <w:tr w14:paraId="3345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14:paraId="7D41A67A">
            <w:pPr>
              <w:widowControl/>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4C9B1478">
            <w:pPr>
              <w:widowControl/>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商务分</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205F2964">
            <w:pPr>
              <w:widowControl/>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03E97FE5">
            <w:pPr>
              <w:widowControl/>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商务分总分值（15分）</w:t>
            </w:r>
          </w:p>
        </w:tc>
      </w:tr>
      <w:tr w14:paraId="41CC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14:paraId="3889879D">
            <w:pPr>
              <w:widowControl/>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3.1</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15AB12A2">
            <w:pPr>
              <w:widowControl/>
              <w:spacing w:line="40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人员配置分</w:t>
            </w:r>
          </w:p>
        </w:tc>
        <w:tc>
          <w:tcPr>
            <w:tcW w:w="3687" w:type="pct"/>
            <w:tcBorders>
              <w:top w:val="single" w:color="auto" w:sz="4" w:space="0"/>
              <w:left w:val="single" w:color="auto" w:sz="4" w:space="0"/>
              <w:bottom w:val="single" w:color="auto" w:sz="4" w:space="0"/>
              <w:right w:val="single" w:color="auto" w:sz="4" w:space="0"/>
            </w:tcBorders>
            <w:noWrap w:val="0"/>
            <w:vAlign w:val="center"/>
          </w:tcPr>
          <w:p w14:paraId="21132262">
            <w:pPr>
              <w:widowControl/>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主要人员配备（满分 9 分）</w:t>
            </w:r>
          </w:p>
          <w:p w14:paraId="3EA57397">
            <w:pPr>
              <w:widowControl/>
              <w:numPr>
                <w:ilvl w:val="0"/>
                <w:numId w:val="3"/>
              </w:numPr>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水电维修员</w:t>
            </w:r>
            <w:r>
              <w:rPr>
                <w:color w:val="auto"/>
                <w:spacing w:val="-7"/>
                <w:highlight w:val="none"/>
              </w:rPr>
              <w:t>具有</w:t>
            </w:r>
            <w:r>
              <w:rPr>
                <w:rFonts w:hint="eastAsia"/>
                <w:color w:val="auto"/>
                <w:spacing w:val="-7"/>
                <w:highlight w:val="none"/>
              </w:rPr>
              <w:t>四级/中级</w:t>
            </w:r>
            <w:r>
              <w:rPr>
                <w:color w:val="auto"/>
                <w:spacing w:val="-7"/>
                <w:highlight w:val="none"/>
              </w:rPr>
              <w:t>或以上</w:t>
            </w:r>
            <w:r>
              <w:rPr>
                <w:rFonts w:hint="eastAsia"/>
                <w:color w:val="auto"/>
                <w:spacing w:val="-7"/>
                <w:highlight w:val="none"/>
              </w:rPr>
              <w:t>电工类</w:t>
            </w:r>
            <w:r>
              <w:rPr>
                <w:color w:val="auto"/>
                <w:spacing w:val="-7"/>
                <w:highlight w:val="none"/>
              </w:rPr>
              <w:t>技能资格证书</w:t>
            </w:r>
            <w:r>
              <w:rPr>
                <w:rFonts w:hint="eastAsia"/>
                <w:color w:val="auto"/>
                <w:spacing w:val="-7"/>
                <w:highlight w:val="none"/>
              </w:rPr>
              <w:t>的，得</w:t>
            </w:r>
            <w:r>
              <w:rPr>
                <w:rFonts w:hint="eastAsia" w:ascii="宋体" w:hAnsi="宋体" w:cs="宋体"/>
                <w:color w:val="auto"/>
                <w:spacing w:val="-7"/>
                <w:highlight w:val="none"/>
              </w:rPr>
              <w:t>3</w:t>
            </w:r>
            <w:r>
              <w:rPr>
                <w:rFonts w:hint="eastAsia"/>
                <w:color w:val="auto"/>
                <w:spacing w:val="-7"/>
                <w:highlight w:val="none"/>
              </w:rPr>
              <w:t>分。</w:t>
            </w:r>
          </w:p>
          <w:p w14:paraId="242A3C4F">
            <w:pPr>
              <w:widowControl/>
              <w:numPr>
                <w:ilvl w:val="0"/>
                <w:numId w:val="3"/>
              </w:num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拟投入人员中持有《消防设施操作员》证的，每有1人持证得 3 分，最多得6分。</w:t>
            </w:r>
          </w:p>
          <w:p w14:paraId="40DBDE3A">
            <w:pPr>
              <w:widowControl/>
              <w:spacing w:line="40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（注：响应文件中需提供以上人员的相关证书复印件，否则不予计分）</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3B5553F2">
            <w:pPr>
              <w:widowControl/>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9分</w:t>
            </w:r>
          </w:p>
        </w:tc>
      </w:tr>
      <w:tr w14:paraId="0543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0" w:type="pct"/>
            <w:tcBorders>
              <w:top w:val="single" w:color="auto" w:sz="4" w:space="0"/>
              <w:left w:val="single" w:color="auto" w:sz="4" w:space="0"/>
              <w:bottom w:val="single" w:color="auto" w:sz="4" w:space="0"/>
              <w:right w:val="single" w:color="auto" w:sz="4" w:space="0"/>
            </w:tcBorders>
            <w:noWrap w:val="0"/>
            <w:vAlign w:val="center"/>
          </w:tcPr>
          <w:p w14:paraId="609F5060">
            <w:pPr>
              <w:widowControl/>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3.2</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714B5E14">
            <w:pPr>
              <w:widowControl/>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业绩分</w:t>
            </w:r>
          </w:p>
        </w:tc>
        <w:tc>
          <w:tcPr>
            <w:tcW w:w="7255" w:type="dxa"/>
            <w:tcBorders>
              <w:top w:val="single" w:color="auto" w:sz="4" w:space="0"/>
              <w:left w:val="single" w:color="auto" w:sz="4" w:space="0"/>
              <w:bottom w:val="single" w:color="auto" w:sz="4" w:space="0"/>
              <w:right w:val="single" w:color="auto" w:sz="4" w:space="0"/>
            </w:tcBorders>
            <w:noWrap w:val="0"/>
            <w:vAlign w:val="center"/>
          </w:tcPr>
          <w:p w14:paraId="075A9C15">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年以来供应商承担过物业相关的项目业绩【以加盖公章的中标（成交）通知书或合同复印件为准】，每一个得1分，满分6分。</w:t>
            </w:r>
          </w:p>
        </w:tc>
        <w:tc>
          <w:tcPr>
            <w:tcW w:w="1055" w:type="dxa"/>
            <w:gridSpan w:val="2"/>
            <w:tcBorders>
              <w:top w:val="single" w:color="auto" w:sz="4" w:space="0"/>
              <w:left w:val="single" w:color="auto" w:sz="4" w:space="0"/>
              <w:bottom w:val="single" w:color="auto" w:sz="4" w:space="0"/>
              <w:right w:val="single" w:color="auto" w:sz="4" w:space="0"/>
            </w:tcBorders>
            <w:noWrap w:val="0"/>
            <w:vAlign w:val="center"/>
          </w:tcPr>
          <w:p w14:paraId="025DF65C">
            <w:pPr>
              <w:widowControl/>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6分</w:t>
            </w:r>
          </w:p>
        </w:tc>
      </w:tr>
      <w:tr w14:paraId="3461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463" w:type="pct"/>
            <w:gridSpan w:val="3"/>
            <w:tcBorders>
              <w:top w:val="single" w:color="auto" w:sz="4" w:space="0"/>
              <w:left w:val="single" w:color="auto" w:sz="4" w:space="0"/>
              <w:bottom w:val="single" w:color="auto" w:sz="4" w:space="0"/>
              <w:right w:val="single" w:color="auto" w:sz="4" w:space="0"/>
            </w:tcBorders>
            <w:noWrap w:val="0"/>
            <w:vAlign w:val="top"/>
          </w:tcPr>
          <w:p w14:paraId="24EF3DB4">
            <w:pPr>
              <w:pStyle w:val="216"/>
              <w:spacing w:line="400" w:lineRule="exact"/>
              <w:ind w:firstLine="42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总得分＝1＋2＋3</w:t>
            </w:r>
          </w:p>
        </w:tc>
        <w:tc>
          <w:tcPr>
            <w:tcW w:w="536" w:type="pct"/>
            <w:gridSpan w:val="2"/>
            <w:tcBorders>
              <w:top w:val="single" w:color="auto" w:sz="4" w:space="0"/>
              <w:left w:val="single" w:color="auto" w:sz="4" w:space="0"/>
              <w:bottom w:val="single" w:color="auto" w:sz="4" w:space="0"/>
              <w:right w:val="single" w:color="auto" w:sz="4" w:space="0"/>
            </w:tcBorders>
            <w:noWrap w:val="0"/>
            <w:vAlign w:val="center"/>
          </w:tcPr>
          <w:p w14:paraId="3294F772">
            <w:pPr>
              <w:widowControl/>
              <w:spacing w:line="400" w:lineRule="exact"/>
              <w:jc w:val="center"/>
              <w:rPr>
                <w:rFonts w:hint="eastAsia" w:ascii="宋体" w:hAnsi="宋体" w:cs="宋体"/>
                <w:color w:val="auto"/>
                <w:szCs w:val="21"/>
                <w:highlight w:val="none"/>
              </w:rPr>
            </w:pPr>
          </w:p>
        </w:tc>
      </w:tr>
    </w:tbl>
    <w:p w14:paraId="3AF028CE">
      <w:pPr>
        <w:spacing w:line="400" w:lineRule="exact"/>
        <w:ind w:firstLine="422"/>
        <w:rPr>
          <w:rFonts w:hint="eastAsia" w:ascii="宋体" w:hAnsi="宋体" w:cs="宋体"/>
          <w:b/>
          <w:color w:val="auto"/>
          <w:szCs w:val="21"/>
          <w:highlight w:val="none"/>
        </w:rPr>
      </w:pPr>
      <w:r>
        <w:rPr>
          <w:rFonts w:hint="eastAsia" w:ascii="宋体" w:hAnsi="宋体" w:cs="宋体"/>
          <w:b/>
          <w:color w:val="auto"/>
          <w:szCs w:val="21"/>
          <w:highlight w:val="none"/>
        </w:rPr>
        <w:t>三、成交候选人推荐原则</w:t>
      </w:r>
    </w:p>
    <w:p w14:paraId="6E30960D">
      <w:pPr>
        <w:spacing w:line="400" w:lineRule="exact"/>
        <w:ind w:firstLine="420"/>
        <w:rPr>
          <w:rFonts w:hint="eastAsia" w:ascii="宋体" w:hAnsi="宋体" w:cs="宋体"/>
          <w:color w:val="auto"/>
          <w:szCs w:val="21"/>
          <w:highlight w:val="none"/>
        </w:rPr>
      </w:pPr>
      <w:r>
        <w:rPr>
          <w:rFonts w:hint="eastAsia" w:ascii="宋体" w:hAnsi="宋体" w:cs="宋体"/>
          <w:bCs/>
          <w:color w:val="auto"/>
          <w:szCs w:val="21"/>
          <w:highlight w:val="none"/>
        </w:rPr>
        <w:t xml:space="preserve"> 由磋商小组根据综合评分情况，按照评审得分由高到低顺序推荐3名以上成交候选供应商，并编写评审报告。符合本章第16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由磋商小组随机抽取推荐。</w:t>
      </w:r>
    </w:p>
    <w:p w14:paraId="31C28C92">
      <w:pPr>
        <w:pStyle w:val="191"/>
        <w:rPr>
          <w:rFonts w:hint="eastAsia" w:ascii="宋体" w:hAnsi="宋体" w:cs="宋体"/>
          <w:color w:val="auto"/>
          <w:highlight w:val="none"/>
        </w:rPr>
      </w:pPr>
      <w:r>
        <w:rPr>
          <w:rFonts w:hint="eastAsia" w:ascii="宋体" w:hAnsi="宋体" w:cs="宋体"/>
          <w:color w:val="auto"/>
          <w:highlight w:val="none"/>
        </w:rPr>
        <w:br w:type="page" w:clear="all"/>
      </w:r>
    </w:p>
    <w:p w14:paraId="1739E82E">
      <w:pPr>
        <w:pStyle w:val="191"/>
        <w:ind w:firstLine="2891"/>
        <w:rPr>
          <w:rFonts w:hint="eastAsia" w:ascii="宋体" w:hAnsi="宋体" w:cs="宋体"/>
          <w:color w:val="auto"/>
          <w:highlight w:val="none"/>
        </w:rPr>
      </w:pPr>
      <w:r>
        <w:rPr>
          <w:rFonts w:hint="eastAsia" w:ascii="宋体" w:hAnsi="宋体" w:cs="宋体"/>
          <w:color w:val="auto"/>
          <w:highlight w:val="none"/>
        </w:rPr>
        <w:t>第五章 响应文件格式</w:t>
      </w:r>
    </w:p>
    <w:p w14:paraId="4D92B87D">
      <w:pPr>
        <w:spacing w:line="240" w:lineRule="atLeast"/>
        <w:rPr>
          <w:rFonts w:hint="eastAsia" w:ascii="宋体" w:hAnsi="宋体" w:cs="宋体"/>
          <w:b/>
          <w:color w:val="auto"/>
          <w:sz w:val="32"/>
          <w:szCs w:val="32"/>
          <w:highlight w:val="none"/>
        </w:rPr>
      </w:pPr>
    </w:p>
    <w:p w14:paraId="6F195AE8">
      <w:pPr>
        <w:spacing w:line="240" w:lineRule="atLeast"/>
        <w:rPr>
          <w:rFonts w:hint="eastAsia" w:ascii="宋体" w:hAnsi="宋体" w:cs="宋体"/>
          <w:b/>
          <w:bCs/>
          <w:color w:val="auto"/>
          <w:sz w:val="24"/>
          <w:highlight w:val="none"/>
        </w:rPr>
      </w:pPr>
    </w:p>
    <w:p w14:paraId="5BB7B49C">
      <w:pPr>
        <w:spacing w:before="160" w:after="50"/>
        <w:rPr>
          <w:rFonts w:hint="eastAsia" w:ascii="宋体" w:hAnsi="宋体" w:cs="宋体"/>
          <w:color w:val="auto"/>
          <w:sz w:val="24"/>
          <w:szCs w:val="20"/>
          <w:highlight w:val="none"/>
        </w:rPr>
      </w:pPr>
    </w:p>
    <w:p w14:paraId="7322405E">
      <w:pPr>
        <w:spacing w:before="160" w:after="50"/>
        <w:jc w:val="center"/>
        <w:rPr>
          <w:rFonts w:hint="eastAsia" w:ascii="宋体" w:hAnsi="宋体" w:cs="宋体"/>
          <w:bCs/>
          <w:color w:val="auto"/>
          <w:sz w:val="24"/>
          <w:szCs w:val="20"/>
          <w:highlight w:val="none"/>
        </w:rPr>
      </w:pPr>
    </w:p>
    <w:p w14:paraId="454833F5">
      <w:pPr>
        <w:spacing w:before="16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09FE4F42">
      <w:pPr>
        <w:spacing w:before="160" w:after="50"/>
        <w:rPr>
          <w:rFonts w:hint="eastAsia" w:ascii="宋体" w:hAnsi="宋体" w:cs="宋体"/>
          <w:bCs/>
          <w:color w:val="auto"/>
          <w:sz w:val="24"/>
          <w:szCs w:val="20"/>
          <w:highlight w:val="none"/>
        </w:rPr>
      </w:pPr>
    </w:p>
    <w:p w14:paraId="577EC850">
      <w:pPr>
        <w:spacing w:before="160" w:after="50"/>
        <w:rPr>
          <w:rFonts w:hint="eastAsia" w:ascii="宋体" w:hAnsi="宋体" w:cs="宋体"/>
          <w:bCs/>
          <w:color w:val="auto"/>
          <w:sz w:val="24"/>
          <w:szCs w:val="20"/>
          <w:highlight w:val="none"/>
        </w:rPr>
      </w:pPr>
    </w:p>
    <w:p w14:paraId="452867BA">
      <w:pPr>
        <w:spacing w:before="160" w:after="50"/>
        <w:rPr>
          <w:rFonts w:hint="eastAsia" w:ascii="宋体" w:hAnsi="宋体" w:cs="宋体"/>
          <w:bCs/>
          <w:color w:val="auto"/>
          <w:sz w:val="32"/>
          <w:szCs w:val="32"/>
          <w:highlight w:val="none"/>
        </w:rPr>
      </w:pPr>
    </w:p>
    <w:p w14:paraId="6BE5EE18">
      <w:pPr>
        <w:spacing w:before="16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83710B2">
      <w:pPr>
        <w:spacing w:before="160" w:after="50"/>
        <w:ind w:firstLine="480"/>
        <w:rPr>
          <w:rFonts w:hint="eastAsia" w:ascii="宋体" w:hAnsi="宋体" w:cs="宋体"/>
          <w:bCs/>
          <w:color w:val="auto"/>
          <w:sz w:val="32"/>
          <w:szCs w:val="32"/>
          <w:highlight w:val="none"/>
        </w:rPr>
      </w:pPr>
    </w:p>
    <w:p w14:paraId="512B3546">
      <w:pPr>
        <w:spacing w:before="16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B229B0D">
      <w:pPr>
        <w:spacing w:before="160" w:after="50"/>
        <w:ind w:firstLine="480"/>
        <w:rPr>
          <w:rFonts w:hint="eastAsia" w:ascii="宋体" w:hAnsi="宋体" w:cs="宋体"/>
          <w:bCs/>
          <w:color w:val="auto"/>
          <w:sz w:val="32"/>
          <w:szCs w:val="32"/>
          <w:highlight w:val="none"/>
        </w:rPr>
      </w:pPr>
    </w:p>
    <w:p w14:paraId="0401E474">
      <w:pPr>
        <w:spacing w:before="16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E2488A8">
      <w:pPr>
        <w:spacing w:before="160" w:after="50"/>
        <w:rPr>
          <w:rFonts w:hint="eastAsia" w:ascii="宋体" w:hAnsi="宋体" w:cs="宋体"/>
          <w:bCs/>
          <w:color w:val="auto"/>
          <w:sz w:val="32"/>
          <w:szCs w:val="32"/>
          <w:highlight w:val="none"/>
        </w:rPr>
      </w:pPr>
    </w:p>
    <w:p w14:paraId="7E0D5534">
      <w:pPr>
        <w:spacing w:before="160" w:after="50"/>
        <w:ind w:firstLine="480"/>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首次响应文件提交截止时间前不得启封</w:t>
      </w:r>
    </w:p>
    <w:p w14:paraId="3BC077F2">
      <w:pPr>
        <w:spacing w:before="160" w:after="50"/>
        <w:ind w:firstLine="5440"/>
        <w:jc w:val="center"/>
        <w:rPr>
          <w:rFonts w:hint="eastAsia" w:ascii="宋体" w:hAnsi="宋体" w:cs="宋体"/>
          <w:bCs/>
          <w:color w:val="auto"/>
          <w:sz w:val="32"/>
          <w:szCs w:val="32"/>
          <w:highlight w:val="none"/>
        </w:rPr>
      </w:pPr>
    </w:p>
    <w:p w14:paraId="2CE9AC5C">
      <w:pPr>
        <w:spacing w:before="160" w:after="50"/>
        <w:ind w:firstLine="645"/>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6CA52924">
      <w:pPr>
        <w:rPr>
          <w:rFonts w:hint="eastAsia" w:ascii="宋体" w:hAnsi="宋体" w:cs="宋体"/>
          <w:b/>
          <w:color w:val="auto"/>
          <w:sz w:val="32"/>
          <w:szCs w:val="32"/>
          <w:highlight w:val="none"/>
        </w:rPr>
      </w:pPr>
      <w:r>
        <w:rPr>
          <w:rFonts w:hint="eastAsia" w:ascii="宋体" w:hAnsi="宋体" w:cs="宋体"/>
          <w:bCs/>
          <w:color w:val="auto"/>
          <w:sz w:val="24"/>
          <w:highlight w:val="none"/>
        </w:rPr>
        <w:br w:type="page" w:clear="all"/>
      </w:r>
      <w:r>
        <w:rPr>
          <w:rFonts w:hint="eastAsia" w:ascii="宋体" w:hAnsi="宋体" w:cs="宋体"/>
          <w:b/>
          <w:color w:val="auto"/>
          <w:sz w:val="32"/>
          <w:szCs w:val="32"/>
          <w:highlight w:val="none"/>
        </w:rPr>
        <w:t>一、资格证明文件格式</w:t>
      </w:r>
    </w:p>
    <w:p w14:paraId="4C2BC268">
      <w:pPr>
        <w:spacing w:before="16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0832CD73">
      <w:pPr>
        <w:spacing w:before="160" w:after="50"/>
        <w:jc w:val="center"/>
        <w:rPr>
          <w:rFonts w:hint="eastAsia" w:ascii="宋体" w:hAnsi="宋体" w:cs="宋体"/>
          <w:color w:val="auto"/>
          <w:sz w:val="44"/>
          <w:szCs w:val="44"/>
          <w:highlight w:val="none"/>
        </w:rPr>
      </w:pPr>
    </w:p>
    <w:p w14:paraId="180127A9">
      <w:pPr>
        <w:spacing w:before="160" w:after="5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5C4A1C26">
      <w:pPr>
        <w:spacing w:before="160" w:after="50"/>
        <w:rPr>
          <w:rFonts w:hint="eastAsia" w:ascii="宋体" w:hAnsi="宋体" w:cs="宋体"/>
          <w:color w:val="auto"/>
          <w:sz w:val="24"/>
          <w:szCs w:val="20"/>
          <w:highlight w:val="none"/>
        </w:rPr>
      </w:pPr>
    </w:p>
    <w:p w14:paraId="143DE483">
      <w:pPr>
        <w:spacing w:before="16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578021C6">
      <w:pPr>
        <w:spacing w:before="160" w:after="50"/>
        <w:rPr>
          <w:rFonts w:hint="eastAsia" w:ascii="宋体" w:hAnsi="宋体" w:cs="宋体"/>
          <w:bCs/>
          <w:color w:val="auto"/>
          <w:sz w:val="24"/>
          <w:szCs w:val="20"/>
          <w:highlight w:val="none"/>
        </w:rPr>
      </w:pPr>
    </w:p>
    <w:p w14:paraId="392AB540">
      <w:pPr>
        <w:spacing w:before="160" w:after="50"/>
        <w:rPr>
          <w:rFonts w:hint="eastAsia" w:ascii="宋体" w:hAnsi="宋体" w:cs="宋体"/>
          <w:bCs/>
          <w:color w:val="auto"/>
          <w:sz w:val="24"/>
          <w:szCs w:val="20"/>
          <w:highlight w:val="none"/>
        </w:rPr>
      </w:pPr>
    </w:p>
    <w:p w14:paraId="7A701744">
      <w:pPr>
        <w:spacing w:before="160" w:after="50"/>
        <w:rPr>
          <w:rFonts w:hint="eastAsia" w:ascii="宋体" w:hAnsi="宋体" w:cs="宋体"/>
          <w:bCs/>
          <w:color w:val="auto"/>
          <w:sz w:val="24"/>
          <w:szCs w:val="20"/>
          <w:highlight w:val="none"/>
        </w:rPr>
      </w:pPr>
    </w:p>
    <w:p w14:paraId="01EC726E">
      <w:pPr>
        <w:spacing w:before="160" w:after="50"/>
        <w:rPr>
          <w:rFonts w:hint="eastAsia" w:ascii="宋体" w:hAnsi="宋体" w:cs="宋体"/>
          <w:bCs/>
          <w:color w:val="auto"/>
          <w:sz w:val="24"/>
          <w:szCs w:val="20"/>
          <w:highlight w:val="none"/>
        </w:rPr>
      </w:pPr>
    </w:p>
    <w:p w14:paraId="56B4F446">
      <w:pPr>
        <w:spacing w:before="160" w:after="50"/>
        <w:rPr>
          <w:rFonts w:hint="eastAsia" w:ascii="宋体" w:hAnsi="宋体" w:cs="宋体"/>
          <w:bCs/>
          <w:color w:val="auto"/>
          <w:sz w:val="24"/>
          <w:szCs w:val="20"/>
          <w:highlight w:val="none"/>
        </w:rPr>
      </w:pPr>
    </w:p>
    <w:p w14:paraId="74DA2718">
      <w:pPr>
        <w:spacing w:before="16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28958230">
      <w:pPr>
        <w:spacing w:before="160" w:after="50"/>
        <w:ind w:firstLine="720"/>
        <w:rPr>
          <w:rFonts w:hint="eastAsia" w:ascii="宋体" w:hAnsi="宋体" w:cs="宋体"/>
          <w:bCs/>
          <w:color w:val="auto"/>
          <w:sz w:val="32"/>
          <w:szCs w:val="32"/>
          <w:highlight w:val="none"/>
        </w:rPr>
      </w:pPr>
    </w:p>
    <w:p w14:paraId="0DA921D2">
      <w:pPr>
        <w:spacing w:before="160" w:after="50"/>
        <w:ind w:firstLine="72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0C2B99E">
      <w:pPr>
        <w:spacing w:before="160" w:after="50"/>
        <w:ind w:firstLine="720"/>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19985EDA">
      <w:pPr>
        <w:pStyle w:val="195"/>
        <w:spacing w:before="50" w:after="50"/>
        <w:ind w:firstLine="72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A607B98">
      <w:pPr>
        <w:spacing w:before="160" w:after="50"/>
        <w:ind w:firstLine="640"/>
        <w:rPr>
          <w:rFonts w:hint="eastAsia" w:ascii="宋体" w:hAnsi="宋体" w:cs="宋体"/>
          <w:bCs/>
          <w:color w:val="auto"/>
          <w:sz w:val="32"/>
          <w:szCs w:val="32"/>
          <w:highlight w:val="none"/>
        </w:rPr>
      </w:pPr>
    </w:p>
    <w:p w14:paraId="76B0D706">
      <w:pPr>
        <w:pStyle w:val="195"/>
        <w:spacing w:before="50" w:after="50"/>
        <w:ind w:firstLine="720"/>
        <w:rPr>
          <w:rFonts w:hint="eastAsia" w:ascii="宋体" w:hAnsi="宋体" w:cs="宋体"/>
          <w:bCs/>
          <w:color w:val="auto"/>
          <w:sz w:val="32"/>
          <w:szCs w:val="32"/>
          <w:highlight w:val="none"/>
        </w:rPr>
      </w:pPr>
    </w:p>
    <w:p w14:paraId="4E83F249">
      <w:pPr>
        <w:pStyle w:val="195"/>
        <w:spacing w:before="50" w:after="50"/>
        <w:ind w:firstLine="720"/>
        <w:rPr>
          <w:rFonts w:hint="eastAsia" w:ascii="宋体" w:hAnsi="宋体" w:cs="宋体"/>
          <w:bCs/>
          <w:color w:val="auto"/>
          <w:sz w:val="32"/>
          <w:szCs w:val="32"/>
          <w:highlight w:val="none"/>
        </w:rPr>
      </w:pPr>
    </w:p>
    <w:p w14:paraId="7B119828">
      <w:pPr>
        <w:pStyle w:val="195"/>
        <w:spacing w:before="50" w:after="50"/>
        <w:ind w:firstLine="1280"/>
        <w:rPr>
          <w:rFonts w:hint="eastAsia" w:ascii="宋体" w:hAnsi="宋体" w:cs="宋体"/>
          <w:bCs/>
          <w:color w:val="auto"/>
          <w:sz w:val="32"/>
          <w:szCs w:val="32"/>
          <w:highlight w:val="none"/>
        </w:rPr>
      </w:pPr>
    </w:p>
    <w:p w14:paraId="695E23D4">
      <w:pPr>
        <w:spacing w:before="16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7503E3E3">
      <w:pPr>
        <w:spacing w:before="160" w:after="50" w:line="360" w:lineRule="auto"/>
        <w:ind w:left="142"/>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clear="all"/>
      </w:r>
      <w:r>
        <w:rPr>
          <w:rFonts w:hint="eastAsia" w:ascii="宋体" w:hAnsi="宋体" w:cs="宋体"/>
          <w:b/>
          <w:bCs/>
          <w:color w:val="auto"/>
          <w:sz w:val="32"/>
          <w:szCs w:val="32"/>
          <w:highlight w:val="none"/>
        </w:rPr>
        <w:t>2.资格证明文件目录</w:t>
      </w:r>
    </w:p>
    <w:p w14:paraId="6FFE7704">
      <w:pPr>
        <w:spacing w:before="160" w:after="50" w:line="360" w:lineRule="auto"/>
        <w:ind w:firstLine="645"/>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65BAB349">
      <w:pPr>
        <w:spacing w:before="16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24B24CD">
      <w:pPr>
        <w:spacing w:line="300" w:lineRule="auto"/>
        <w:rPr>
          <w:rFonts w:hint="eastAsia" w:ascii="宋体" w:hAnsi="宋体" w:cs="宋体"/>
          <w:color w:val="auto"/>
          <w:szCs w:val="21"/>
          <w:highlight w:val="none"/>
        </w:rPr>
      </w:pPr>
    </w:p>
    <w:p w14:paraId="03A7B02B">
      <w:pPr>
        <w:spacing w:line="300" w:lineRule="auto"/>
        <w:rPr>
          <w:rFonts w:hint="eastAsia" w:ascii="宋体" w:hAnsi="宋体" w:cs="宋体"/>
          <w:color w:val="auto"/>
          <w:szCs w:val="21"/>
          <w:highlight w:val="none"/>
        </w:rPr>
      </w:pPr>
    </w:p>
    <w:p w14:paraId="2AA13BF0">
      <w:pPr>
        <w:spacing w:line="300" w:lineRule="auto"/>
        <w:rPr>
          <w:rFonts w:hint="eastAsia" w:ascii="宋体" w:hAnsi="宋体" w:cs="宋体"/>
          <w:color w:val="auto"/>
          <w:szCs w:val="21"/>
          <w:highlight w:val="none"/>
        </w:rPr>
      </w:pPr>
    </w:p>
    <w:p w14:paraId="2FF9A9DD">
      <w:pPr>
        <w:spacing w:line="300" w:lineRule="auto"/>
        <w:rPr>
          <w:rFonts w:hint="eastAsia" w:ascii="宋体" w:hAnsi="宋体" w:cs="宋体"/>
          <w:color w:val="auto"/>
          <w:szCs w:val="21"/>
          <w:highlight w:val="none"/>
        </w:rPr>
      </w:pPr>
    </w:p>
    <w:p w14:paraId="4D201370">
      <w:pPr>
        <w:spacing w:line="300" w:lineRule="auto"/>
        <w:rPr>
          <w:rFonts w:hint="eastAsia" w:ascii="宋体" w:hAnsi="宋体" w:cs="宋体"/>
          <w:color w:val="auto"/>
          <w:szCs w:val="21"/>
          <w:highlight w:val="none"/>
        </w:rPr>
      </w:pPr>
    </w:p>
    <w:p w14:paraId="10895606">
      <w:pPr>
        <w:spacing w:line="300" w:lineRule="auto"/>
        <w:rPr>
          <w:rFonts w:hint="eastAsia" w:ascii="宋体" w:hAnsi="宋体" w:cs="宋体"/>
          <w:color w:val="auto"/>
          <w:szCs w:val="21"/>
          <w:highlight w:val="none"/>
        </w:rPr>
      </w:pPr>
    </w:p>
    <w:p w14:paraId="23268CF2">
      <w:pPr>
        <w:spacing w:line="300" w:lineRule="auto"/>
        <w:rPr>
          <w:rFonts w:hint="eastAsia" w:ascii="宋体" w:hAnsi="宋体" w:cs="宋体"/>
          <w:color w:val="auto"/>
          <w:szCs w:val="21"/>
          <w:highlight w:val="none"/>
        </w:rPr>
      </w:pPr>
    </w:p>
    <w:p w14:paraId="349B89D3">
      <w:pPr>
        <w:spacing w:line="300" w:lineRule="auto"/>
        <w:rPr>
          <w:rFonts w:hint="eastAsia" w:ascii="宋体" w:hAnsi="宋体" w:cs="宋体"/>
          <w:color w:val="auto"/>
          <w:szCs w:val="21"/>
          <w:highlight w:val="none"/>
        </w:rPr>
      </w:pPr>
    </w:p>
    <w:p w14:paraId="519C22AA">
      <w:pPr>
        <w:spacing w:line="300" w:lineRule="auto"/>
        <w:rPr>
          <w:rFonts w:hint="eastAsia" w:ascii="宋体" w:hAnsi="宋体" w:cs="宋体"/>
          <w:color w:val="auto"/>
          <w:szCs w:val="21"/>
          <w:highlight w:val="none"/>
        </w:rPr>
      </w:pPr>
    </w:p>
    <w:p w14:paraId="16B04BC8">
      <w:pPr>
        <w:spacing w:line="300" w:lineRule="auto"/>
        <w:rPr>
          <w:rFonts w:hint="eastAsia" w:ascii="宋体" w:hAnsi="宋体" w:cs="宋体"/>
          <w:color w:val="auto"/>
          <w:szCs w:val="21"/>
          <w:highlight w:val="none"/>
        </w:rPr>
      </w:pPr>
    </w:p>
    <w:p w14:paraId="1D3F43A2">
      <w:pPr>
        <w:spacing w:line="300" w:lineRule="auto"/>
        <w:rPr>
          <w:rFonts w:hint="eastAsia" w:ascii="宋体" w:hAnsi="宋体" w:cs="宋体"/>
          <w:color w:val="auto"/>
          <w:szCs w:val="21"/>
          <w:highlight w:val="none"/>
        </w:rPr>
      </w:pPr>
    </w:p>
    <w:p w14:paraId="6C4870E9">
      <w:pPr>
        <w:spacing w:line="300" w:lineRule="auto"/>
        <w:rPr>
          <w:rFonts w:hint="eastAsia" w:ascii="宋体" w:hAnsi="宋体" w:cs="宋体"/>
          <w:color w:val="auto"/>
          <w:szCs w:val="21"/>
          <w:highlight w:val="none"/>
        </w:rPr>
      </w:pPr>
    </w:p>
    <w:p w14:paraId="2694DC12">
      <w:pPr>
        <w:spacing w:line="300" w:lineRule="auto"/>
        <w:rPr>
          <w:rFonts w:hint="eastAsia" w:ascii="宋体" w:hAnsi="宋体" w:cs="宋体"/>
          <w:color w:val="auto"/>
          <w:szCs w:val="21"/>
          <w:highlight w:val="none"/>
        </w:rPr>
      </w:pPr>
    </w:p>
    <w:p w14:paraId="2EC6F9C6">
      <w:pPr>
        <w:spacing w:line="300" w:lineRule="auto"/>
        <w:rPr>
          <w:rFonts w:hint="eastAsia" w:ascii="宋体" w:hAnsi="宋体" w:cs="宋体"/>
          <w:color w:val="auto"/>
          <w:szCs w:val="21"/>
          <w:highlight w:val="none"/>
        </w:rPr>
      </w:pPr>
    </w:p>
    <w:p w14:paraId="0B81B655">
      <w:pPr>
        <w:spacing w:line="300" w:lineRule="auto"/>
        <w:rPr>
          <w:rFonts w:hint="eastAsia" w:ascii="宋体" w:hAnsi="宋体" w:cs="宋体"/>
          <w:color w:val="auto"/>
          <w:szCs w:val="21"/>
          <w:highlight w:val="none"/>
        </w:rPr>
      </w:pPr>
    </w:p>
    <w:p w14:paraId="3F826824">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br w:type="page" w:clear="all"/>
      </w:r>
      <w:r>
        <w:rPr>
          <w:rFonts w:hint="eastAsia" w:ascii="宋体" w:hAnsi="宋体" w:cs="宋体"/>
          <w:color w:val="auto"/>
          <w:szCs w:val="21"/>
          <w:highlight w:val="none"/>
        </w:rPr>
        <w:t xml:space="preserve"> </w:t>
      </w:r>
    </w:p>
    <w:p w14:paraId="0122EFFB">
      <w:pPr>
        <w:spacing w:before="160" w:after="50" w:line="320" w:lineRule="exact"/>
        <w:ind w:right="482" w:firstLine="210"/>
        <w:contextualSpacing/>
        <w:jc w:val="center"/>
        <w:rPr>
          <w:rFonts w:hint="eastAsia" w:ascii="宋体" w:hAnsi="宋体" w:cs="宋体"/>
          <w:color w:val="auto"/>
          <w:szCs w:val="21"/>
          <w:highlight w:val="none"/>
        </w:rPr>
      </w:pPr>
    </w:p>
    <w:p w14:paraId="57DF89EC">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43EBC8E1">
      <w:pPr>
        <w:spacing w:before="160" w:after="50" w:line="360" w:lineRule="auto"/>
        <w:jc w:val="center"/>
        <w:rPr>
          <w:rFonts w:hint="eastAsia" w:ascii="宋体" w:hAnsi="宋体" w:cs="宋体"/>
          <w:b/>
          <w:color w:val="auto"/>
          <w:sz w:val="24"/>
          <w:highlight w:val="none"/>
        </w:rPr>
      </w:pPr>
    </w:p>
    <w:p w14:paraId="4C523BA2">
      <w:pPr>
        <w:spacing w:line="360" w:lineRule="auto"/>
        <w:contextualSpacing/>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632526AE">
      <w:pPr>
        <w:spacing w:line="360" w:lineRule="auto"/>
        <w:contextualSpacing/>
        <w:jc w:val="center"/>
        <w:rPr>
          <w:rFonts w:hint="eastAsia" w:ascii="宋体" w:hAnsi="宋体" w:cs="宋体"/>
          <w:b/>
          <w:color w:val="auto"/>
          <w:sz w:val="24"/>
          <w:highlight w:val="none"/>
        </w:rPr>
      </w:pPr>
    </w:p>
    <w:tbl>
      <w:tblPr>
        <w:tblStyle w:val="28"/>
        <w:tblW w:w="0" w:type="auto"/>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14:paraId="181FBFF8">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D95ADB4">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F7B8F23">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0188018">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062702E">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9DEC68E">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备注</w:t>
            </w:r>
          </w:p>
        </w:tc>
      </w:tr>
      <w:tr w14:paraId="5D1A4583">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70CEF20">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6B63D41">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3C439D">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B9E17D5">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928CF35">
            <w:pPr>
              <w:widowControl/>
              <w:spacing w:line="360" w:lineRule="auto"/>
              <w:contextualSpacing/>
              <w:jc w:val="center"/>
              <w:rPr>
                <w:rFonts w:hint="eastAsia" w:ascii="宋体" w:hAnsi="宋体" w:cs="宋体"/>
                <w:color w:val="auto"/>
                <w:sz w:val="24"/>
                <w:highlight w:val="none"/>
              </w:rPr>
            </w:pPr>
          </w:p>
        </w:tc>
      </w:tr>
      <w:tr w14:paraId="528418DB">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886E7C7">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4B32C7">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24E518C">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0859CA4">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6A9A58F">
            <w:pPr>
              <w:widowControl/>
              <w:spacing w:line="360" w:lineRule="auto"/>
              <w:contextualSpacing/>
              <w:jc w:val="center"/>
              <w:rPr>
                <w:rFonts w:hint="eastAsia" w:ascii="宋体" w:hAnsi="宋体" w:cs="宋体"/>
                <w:color w:val="auto"/>
                <w:sz w:val="24"/>
                <w:highlight w:val="none"/>
              </w:rPr>
            </w:pPr>
          </w:p>
        </w:tc>
      </w:tr>
      <w:tr w14:paraId="4F74CAB9">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234EA60">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2F993C0">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0C753F4">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97596DC">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CF511B6">
            <w:pPr>
              <w:widowControl/>
              <w:spacing w:line="360" w:lineRule="auto"/>
              <w:contextualSpacing/>
              <w:jc w:val="center"/>
              <w:rPr>
                <w:rFonts w:hint="eastAsia" w:ascii="宋体" w:hAnsi="宋体" w:cs="宋体"/>
                <w:color w:val="auto"/>
                <w:sz w:val="24"/>
                <w:highlight w:val="none"/>
              </w:rPr>
            </w:pPr>
          </w:p>
        </w:tc>
      </w:tr>
      <w:tr w14:paraId="2BF31A6E">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D4E357E">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C4E7B96">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3241FAE">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BE05884">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9861FCB">
            <w:pPr>
              <w:widowControl/>
              <w:spacing w:line="360" w:lineRule="auto"/>
              <w:contextualSpacing/>
              <w:jc w:val="center"/>
              <w:rPr>
                <w:rFonts w:hint="eastAsia" w:ascii="宋体" w:hAnsi="宋体" w:cs="宋体"/>
                <w:color w:val="auto"/>
                <w:sz w:val="24"/>
                <w:highlight w:val="none"/>
              </w:rPr>
            </w:pPr>
          </w:p>
        </w:tc>
      </w:tr>
    </w:tbl>
    <w:p w14:paraId="0E810A69">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5C787FF3">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5CBDF22">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67DC1C3">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3.供应商不存在直接控股股东的，则在“直接控股股东名称”填“无”。</w:t>
      </w:r>
    </w:p>
    <w:p w14:paraId="4DE86FAA">
      <w:pPr>
        <w:spacing w:line="360" w:lineRule="auto"/>
        <w:ind w:firstLine="420"/>
        <w:contextualSpacing/>
        <w:jc w:val="left"/>
        <w:rPr>
          <w:rFonts w:hint="eastAsia" w:ascii="宋体" w:hAnsi="宋体" w:cs="宋体"/>
          <w:color w:val="auto"/>
          <w:szCs w:val="21"/>
          <w:highlight w:val="none"/>
        </w:rPr>
      </w:pPr>
    </w:p>
    <w:p w14:paraId="77A8E679">
      <w:pPr>
        <w:spacing w:line="360" w:lineRule="auto"/>
        <w:ind w:firstLine="560"/>
        <w:contextualSpacing/>
        <w:jc w:val="left"/>
        <w:rPr>
          <w:rFonts w:hint="eastAsia" w:ascii="宋体" w:hAnsi="宋体" w:cs="宋体"/>
          <w:color w:val="auto"/>
          <w:sz w:val="28"/>
          <w:szCs w:val="28"/>
          <w:highlight w:val="none"/>
        </w:rPr>
      </w:pPr>
    </w:p>
    <w:p w14:paraId="0F04FB84">
      <w:pPr>
        <w:spacing w:line="360" w:lineRule="auto"/>
        <w:ind w:right="-817"/>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法定代表人或者委托代理人（签字或盖章或电子签名）：</w:t>
      </w:r>
    </w:p>
    <w:p w14:paraId="2EE7CE45">
      <w:pPr>
        <w:spacing w:line="360" w:lineRule="auto"/>
        <w:ind w:right="480" w:firstLine="300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供应商（电子签章）：</w:t>
      </w:r>
    </w:p>
    <w:p w14:paraId="6646ECFD">
      <w:pPr>
        <w:spacing w:line="360" w:lineRule="auto"/>
        <w:ind w:firstLine="48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604316A4">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clear="all"/>
      </w:r>
    </w:p>
    <w:p w14:paraId="1290A56C">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0A00B486">
      <w:pPr>
        <w:spacing w:line="360" w:lineRule="auto"/>
        <w:jc w:val="center"/>
        <w:rPr>
          <w:rFonts w:hint="eastAsia" w:ascii="宋体" w:hAnsi="宋体" w:cs="宋体"/>
          <w:b/>
          <w:color w:val="auto"/>
          <w:sz w:val="24"/>
          <w:highlight w:val="none"/>
        </w:rPr>
      </w:pPr>
    </w:p>
    <w:tbl>
      <w:tblPr>
        <w:tblStyle w:val="28"/>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034F0201">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ABA0DE">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3BA6859">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632FCBB">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4C09B41">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相互关系</w:t>
            </w:r>
          </w:p>
        </w:tc>
      </w:tr>
      <w:tr w14:paraId="247BD447">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B128C97">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F39FDDE">
            <w:pPr>
              <w:widowControl/>
              <w:spacing w:line="360" w:lineRule="auto"/>
              <w:contextualSpacing/>
              <w:jc w:val="center"/>
              <w:rPr>
                <w:rFonts w:hint="eastAsia"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0274798">
            <w:pPr>
              <w:widowControl/>
              <w:spacing w:line="360" w:lineRule="auto"/>
              <w:contextualSpacing/>
              <w:jc w:val="center"/>
              <w:rPr>
                <w:rFonts w:hint="eastAsia"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6439D09">
            <w:pPr>
              <w:widowControl/>
              <w:spacing w:line="360" w:lineRule="auto"/>
              <w:contextualSpacing/>
              <w:jc w:val="center"/>
              <w:rPr>
                <w:rFonts w:hint="eastAsia" w:ascii="宋体" w:hAnsi="宋体" w:cs="宋体"/>
                <w:color w:val="auto"/>
                <w:sz w:val="24"/>
                <w:highlight w:val="none"/>
              </w:rPr>
            </w:pPr>
          </w:p>
        </w:tc>
      </w:tr>
      <w:tr w14:paraId="238C7EC1">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6BBB7CA">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4245BDF">
            <w:pPr>
              <w:widowControl/>
              <w:spacing w:line="360" w:lineRule="auto"/>
              <w:contextualSpacing/>
              <w:jc w:val="center"/>
              <w:rPr>
                <w:rFonts w:hint="eastAsia"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9CB6B9C">
            <w:pPr>
              <w:widowControl/>
              <w:spacing w:line="360" w:lineRule="auto"/>
              <w:contextualSpacing/>
              <w:jc w:val="center"/>
              <w:rPr>
                <w:rFonts w:hint="eastAsia"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BE7AD02">
            <w:pPr>
              <w:widowControl/>
              <w:spacing w:line="360" w:lineRule="auto"/>
              <w:contextualSpacing/>
              <w:jc w:val="center"/>
              <w:rPr>
                <w:rFonts w:hint="eastAsia" w:ascii="宋体" w:hAnsi="宋体" w:cs="宋体"/>
                <w:color w:val="auto"/>
                <w:sz w:val="24"/>
                <w:highlight w:val="none"/>
              </w:rPr>
            </w:pPr>
          </w:p>
        </w:tc>
      </w:tr>
      <w:tr w14:paraId="2BE7C030">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E0A1AB9">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A503625">
            <w:pPr>
              <w:widowControl/>
              <w:spacing w:line="360" w:lineRule="auto"/>
              <w:contextualSpacing/>
              <w:jc w:val="center"/>
              <w:rPr>
                <w:rFonts w:hint="eastAsia"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6A1B859">
            <w:pPr>
              <w:widowControl/>
              <w:spacing w:line="360" w:lineRule="auto"/>
              <w:contextualSpacing/>
              <w:jc w:val="center"/>
              <w:rPr>
                <w:rFonts w:hint="eastAsia"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720DCC1">
            <w:pPr>
              <w:widowControl/>
              <w:spacing w:line="360" w:lineRule="auto"/>
              <w:contextualSpacing/>
              <w:jc w:val="center"/>
              <w:rPr>
                <w:rFonts w:hint="eastAsia" w:ascii="宋体" w:hAnsi="宋体" w:cs="宋体"/>
                <w:color w:val="auto"/>
                <w:sz w:val="24"/>
                <w:highlight w:val="none"/>
              </w:rPr>
            </w:pPr>
          </w:p>
        </w:tc>
      </w:tr>
      <w:tr w14:paraId="447EE9FE">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872E25C">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9BBDFF3">
            <w:pPr>
              <w:widowControl/>
              <w:spacing w:line="360" w:lineRule="auto"/>
              <w:contextualSpacing/>
              <w:jc w:val="center"/>
              <w:rPr>
                <w:rFonts w:hint="eastAsia"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DB677CA">
            <w:pPr>
              <w:widowControl/>
              <w:spacing w:line="360" w:lineRule="auto"/>
              <w:contextualSpacing/>
              <w:jc w:val="center"/>
              <w:rPr>
                <w:rFonts w:hint="eastAsia"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35C3753">
            <w:pPr>
              <w:widowControl/>
              <w:spacing w:line="360" w:lineRule="auto"/>
              <w:contextualSpacing/>
              <w:jc w:val="center"/>
              <w:rPr>
                <w:rFonts w:hint="eastAsia" w:ascii="宋体" w:hAnsi="宋体" w:cs="宋体"/>
                <w:color w:val="auto"/>
                <w:sz w:val="24"/>
                <w:highlight w:val="none"/>
              </w:rPr>
            </w:pPr>
          </w:p>
        </w:tc>
      </w:tr>
    </w:tbl>
    <w:p w14:paraId="3E739BC2">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089A7BF4">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254BE9DF">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209E3CB9">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3.供应商不存在直接管理关系的，则在“直接管理关系单位名称”填“无”。</w:t>
      </w:r>
    </w:p>
    <w:p w14:paraId="01193D1B">
      <w:pPr>
        <w:spacing w:line="360" w:lineRule="auto"/>
        <w:contextualSpacing/>
        <w:jc w:val="left"/>
        <w:rPr>
          <w:rFonts w:hint="eastAsia" w:ascii="宋体" w:hAnsi="宋体" w:cs="宋体"/>
          <w:color w:val="auto"/>
          <w:sz w:val="28"/>
          <w:szCs w:val="28"/>
          <w:highlight w:val="none"/>
        </w:rPr>
      </w:pPr>
    </w:p>
    <w:p w14:paraId="3DE2D11F">
      <w:pPr>
        <w:spacing w:line="360" w:lineRule="auto"/>
        <w:contextualSpacing/>
        <w:jc w:val="left"/>
        <w:rPr>
          <w:rFonts w:hint="eastAsia" w:ascii="宋体" w:hAnsi="宋体" w:cs="宋体"/>
          <w:color w:val="auto"/>
          <w:sz w:val="28"/>
          <w:szCs w:val="28"/>
          <w:highlight w:val="none"/>
        </w:rPr>
      </w:pPr>
    </w:p>
    <w:p w14:paraId="64F88D7D">
      <w:pPr>
        <w:spacing w:line="360" w:lineRule="auto"/>
        <w:contextualSpacing/>
        <w:jc w:val="left"/>
        <w:rPr>
          <w:rFonts w:hint="eastAsia" w:ascii="宋体" w:hAnsi="宋体" w:cs="宋体"/>
          <w:color w:val="auto"/>
          <w:sz w:val="28"/>
          <w:szCs w:val="28"/>
          <w:highlight w:val="none"/>
        </w:rPr>
      </w:pPr>
    </w:p>
    <w:p w14:paraId="0A725920">
      <w:pPr>
        <w:spacing w:line="360" w:lineRule="auto"/>
        <w:contextualSpacing/>
        <w:jc w:val="left"/>
        <w:rPr>
          <w:rFonts w:hint="eastAsia" w:ascii="宋体" w:hAnsi="宋体" w:cs="宋体"/>
          <w:color w:val="auto"/>
          <w:sz w:val="28"/>
          <w:szCs w:val="28"/>
          <w:highlight w:val="none"/>
        </w:rPr>
      </w:pPr>
    </w:p>
    <w:p w14:paraId="009765DA">
      <w:pPr>
        <w:spacing w:line="360" w:lineRule="auto"/>
        <w:contextualSpacing/>
        <w:jc w:val="left"/>
        <w:rPr>
          <w:rFonts w:hint="eastAsia" w:ascii="宋体" w:hAnsi="宋体" w:cs="宋体"/>
          <w:color w:val="auto"/>
          <w:sz w:val="28"/>
          <w:szCs w:val="28"/>
          <w:highlight w:val="none"/>
        </w:rPr>
      </w:pPr>
    </w:p>
    <w:p w14:paraId="63799556">
      <w:pPr>
        <w:spacing w:line="360" w:lineRule="auto"/>
        <w:contextualSpacing/>
        <w:jc w:val="left"/>
        <w:rPr>
          <w:rFonts w:hint="eastAsia" w:ascii="宋体" w:hAnsi="宋体" w:cs="宋体"/>
          <w:color w:val="auto"/>
          <w:sz w:val="28"/>
          <w:szCs w:val="28"/>
          <w:highlight w:val="none"/>
        </w:rPr>
      </w:pPr>
    </w:p>
    <w:p w14:paraId="4E68266A">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法定代表人或者委托代理人（签字或盖章或电子签名）：</w:t>
      </w:r>
      <w:r>
        <w:rPr>
          <w:rFonts w:hint="eastAsia" w:ascii="宋体" w:hAnsi="宋体" w:cs="宋体"/>
          <w:color w:val="auto"/>
          <w:sz w:val="24"/>
          <w:highlight w:val="none"/>
          <w:u w:val="single"/>
        </w:rPr>
        <w:t xml:space="preserve">                   </w:t>
      </w:r>
    </w:p>
    <w:p w14:paraId="5754C534">
      <w:pPr>
        <w:spacing w:line="360" w:lineRule="auto"/>
        <w:ind w:right="480" w:firstLine="3360"/>
        <w:contextualSpacing/>
        <w:rPr>
          <w:rFonts w:hint="eastAsia" w:ascii="宋体" w:hAnsi="宋体" w:cs="宋体"/>
          <w:color w:val="auto"/>
          <w:sz w:val="24"/>
          <w:highlight w:val="none"/>
        </w:rPr>
      </w:pPr>
      <w:r>
        <w:rPr>
          <w:rFonts w:hint="eastAsia" w:ascii="宋体" w:hAnsi="宋体" w:cs="宋体"/>
          <w:color w:val="auto"/>
          <w:sz w:val="24"/>
          <w:highlight w:val="none"/>
        </w:rPr>
        <w:t>供应商（电子签章）：</w:t>
      </w:r>
      <w:r>
        <w:rPr>
          <w:rFonts w:hint="eastAsia" w:ascii="宋体" w:hAnsi="宋体" w:cs="宋体"/>
          <w:color w:val="auto"/>
          <w:sz w:val="24"/>
          <w:highlight w:val="none"/>
          <w:u w:val="single"/>
        </w:rPr>
        <w:t xml:space="preserve">                </w:t>
      </w:r>
    </w:p>
    <w:p w14:paraId="2F1C234F">
      <w:pPr>
        <w:spacing w:line="360" w:lineRule="auto"/>
        <w:ind w:firstLine="480"/>
        <w:contextualSpacing/>
        <w:jc w:val="left"/>
        <w:rPr>
          <w:rFonts w:hint="eastAsia" w:ascii="宋体" w:hAnsi="宋体" w:cs="宋体"/>
          <w:color w:val="auto"/>
          <w:sz w:val="28"/>
          <w:szCs w:val="28"/>
          <w:highlight w:val="none"/>
        </w:rPr>
      </w:pPr>
      <w:r>
        <w:rPr>
          <w:rFonts w:hint="eastAsia" w:ascii="宋体" w:hAnsi="宋体" w:cs="宋体"/>
          <w:color w:val="auto"/>
          <w:sz w:val="24"/>
          <w:highlight w:val="none"/>
        </w:rPr>
        <w:t xml:space="preserve">                                        年    月    日</w:t>
      </w:r>
    </w:p>
    <w:p w14:paraId="430B2C70">
      <w:pPr>
        <w:spacing w:line="320" w:lineRule="exact"/>
        <w:jc w:val="center"/>
        <w:rPr>
          <w:rFonts w:hint="eastAsia" w:ascii="宋体" w:hAnsi="宋体" w:cs="宋体"/>
          <w:b/>
          <w:color w:val="auto"/>
          <w:sz w:val="32"/>
          <w:szCs w:val="32"/>
          <w:highlight w:val="none"/>
        </w:rPr>
      </w:pPr>
      <w:r>
        <w:rPr>
          <w:rFonts w:hint="eastAsia" w:ascii="宋体" w:hAnsi="宋体" w:cs="宋体"/>
          <w:color w:val="auto"/>
          <w:sz w:val="28"/>
          <w:szCs w:val="28"/>
          <w:highlight w:val="none"/>
        </w:rPr>
        <w:br w:type="page" w:clear="all"/>
      </w:r>
      <w:r>
        <w:rPr>
          <w:rFonts w:hint="eastAsia" w:ascii="宋体" w:hAnsi="宋体" w:cs="宋体"/>
          <w:b/>
          <w:color w:val="auto"/>
          <w:sz w:val="32"/>
          <w:szCs w:val="32"/>
          <w:highlight w:val="none"/>
        </w:rPr>
        <w:t>竞标声明</w:t>
      </w:r>
    </w:p>
    <w:p w14:paraId="24C3B0DD">
      <w:pPr>
        <w:spacing w:line="320" w:lineRule="exact"/>
        <w:jc w:val="center"/>
        <w:rPr>
          <w:rFonts w:hint="eastAsia" w:ascii="宋体" w:hAnsi="宋体" w:cs="宋体"/>
          <w:color w:val="auto"/>
          <w:sz w:val="24"/>
          <w:szCs w:val="20"/>
          <w:highlight w:val="none"/>
        </w:rPr>
      </w:pPr>
    </w:p>
    <w:p w14:paraId="52CA8945">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7B4F249">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CD6EB2F">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14033326">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9371DFA">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68F7ACCE">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1D75BC08">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21578D17">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1B0D2AC5">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372E8357">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63B17273">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D18EE67">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123A3B85">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7B5BBFB">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45C92DD">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1BABAAC">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C9F52A6">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4137ED55">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991BCDC">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D9ED738">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□我方本次响应文件内容中未涉及商业秘密；</w:t>
      </w:r>
    </w:p>
    <w:p w14:paraId="2FD46C38">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□我方本次响应文件涉及商业秘密的内容有：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139CC79">
      <w:pPr>
        <w:pStyle w:val="216"/>
        <w:spacing w:line="360" w:lineRule="auto"/>
        <w:ind w:firstLine="48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491F82ED">
      <w:pPr>
        <w:pStyle w:val="216"/>
        <w:spacing w:line="360" w:lineRule="auto"/>
        <w:ind w:firstLine="48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w:t>
      </w:r>
      <w:r>
        <w:rPr>
          <w:rFonts w:hint="eastAsia" w:hAnsi="宋体" w:cs="宋体"/>
          <w:color w:val="auto"/>
          <w:sz w:val="24"/>
          <w:szCs w:val="24"/>
          <w:highlight w:val="none"/>
          <w:lang w:eastAsia="zh-CN"/>
        </w:rPr>
        <w:t>邮箱</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355850B">
      <w:pPr>
        <w:pStyle w:val="213"/>
        <w:tabs>
          <w:tab w:val="left" w:pos="939"/>
        </w:tabs>
        <w:spacing w:line="360" w:lineRule="auto"/>
        <w:ind w:left="141" w:firstLine="36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64226ED8">
      <w:pPr>
        <w:pStyle w:val="213"/>
        <w:tabs>
          <w:tab w:val="left" w:pos="939"/>
        </w:tabs>
        <w:spacing w:line="360" w:lineRule="auto"/>
        <w:ind w:left="0" w:firstLine="48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59FF6A11">
      <w:pPr>
        <w:pStyle w:val="213"/>
        <w:tabs>
          <w:tab w:val="left" w:pos="939"/>
        </w:tabs>
        <w:spacing w:line="360" w:lineRule="auto"/>
        <w:ind w:left="141" w:firstLine="360"/>
        <w:rPr>
          <w:rFonts w:hint="eastAsia" w:ascii="宋体" w:hAnsi="宋体" w:cs="宋体"/>
          <w:color w:val="auto"/>
          <w:sz w:val="24"/>
          <w:highlight w:val="none"/>
        </w:rPr>
      </w:pPr>
      <w:r>
        <w:rPr>
          <w:rFonts w:hint="eastAsia" w:ascii="宋体" w:hAnsi="宋体" w:cs="宋体"/>
          <w:color w:val="auto"/>
          <w:sz w:val="24"/>
          <w:highlight w:val="none"/>
        </w:rPr>
        <w:t>特此承诺。</w:t>
      </w:r>
    </w:p>
    <w:p w14:paraId="51AC7E80">
      <w:pPr>
        <w:spacing w:line="360" w:lineRule="auto"/>
        <w:contextualSpacing/>
        <w:jc w:val="left"/>
        <w:rPr>
          <w:rFonts w:hint="eastAsia" w:ascii="宋体" w:hAnsi="宋体" w:cs="宋体"/>
          <w:b/>
          <w:color w:val="auto"/>
          <w:sz w:val="24"/>
          <w:highlight w:val="none"/>
        </w:rPr>
      </w:pPr>
      <w:r>
        <w:rPr>
          <w:rFonts w:hint="eastAsia" w:ascii="宋体" w:hAnsi="宋体" w:cs="宋体"/>
          <w:b/>
          <w:color w:val="auto"/>
          <w:sz w:val="24"/>
          <w:highlight w:val="none"/>
        </w:rPr>
        <w:t>注：如为联合体竞标，盖章处须加盖联合体牵头人电子签章并由联合体牵头人法定代表人分别签字或者盖章或者电子签名，否则响应文件按无效处理。</w:t>
      </w:r>
    </w:p>
    <w:p w14:paraId="7306F732">
      <w:pPr>
        <w:spacing w:line="360" w:lineRule="auto"/>
        <w:contextualSpacing/>
        <w:jc w:val="left"/>
        <w:rPr>
          <w:rFonts w:hint="eastAsia" w:ascii="宋体" w:hAnsi="宋体" w:cs="宋体"/>
          <w:color w:val="auto"/>
          <w:szCs w:val="21"/>
          <w:highlight w:val="none"/>
        </w:rPr>
      </w:pPr>
    </w:p>
    <w:p w14:paraId="243F8C5F">
      <w:pPr>
        <w:spacing w:line="360" w:lineRule="auto"/>
        <w:ind w:right="-817"/>
        <w:contextualSpacing/>
        <w:jc w:val="center"/>
        <w:rPr>
          <w:rFonts w:hint="eastAsia" w:ascii="宋体" w:hAnsi="宋体" w:cs="宋体"/>
          <w:color w:val="auto"/>
          <w:sz w:val="24"/>
          <w:highlight w:val="none"/>
        </w:rPr>
      </w:pPr>
      <w:r>
        <w:rPr>
          <w:rFonts w:hint="eastAsia" w:ascii="宋体" w:hAnsi="宋体" w:cs="宋体"/>
          <w:color w:val="auto"/>
          <w:sz w:val="24"/>
          <w:highlight w:val="none"/>
        </w:rPr>
        <w:t>法定代表人（签字或盖章或电子签名）：</w:t>
      </w:r>
    </w:p>
    <w:p w14:paraId="22754B1D">
      <w:pPr>
        <w:spacing w:line="360" w:lineRule="auto"/>
        <w:ind w:firstLine="4320"/>
        <w:contextualSpacing/>
        <w:rPr>
          <w:rFonts w:hint="eastAsia" w:ascii="宋体" w:hAnsi="宋体" w:cs="宋体"/>
          <w:color w:val="auto"/>
          <w:szCs w:val="21"/>
          <w:highlight w:val="none"/>
          <w:u w:val="single"/>
        </w:rPr>
      </w:pPr>
      <w:r>
        <w:rPr>
          <w:rFonts w:hint="eastAsia" w:ascii="宋体" w:hAnsi="宋体" w:cs="宋体"/>
          <w:color w:val="auto"/>
          <w:sz w:val="24"/>
          <w:highlight w:val="none"/>
        </w:rPr>
        <w:t>供应商（电子签章）：</w:t>
      </w:r>
      <w:r>
        <w:rPr>
          <w:rFonts w:hint="eastAsia" w:ascii="宋体" w:hAnsi="宋体" w:cs="宋体"/>
          <w:color w:val="auto"/>
          <w:highlight w:val="none"/>
        </w:rPr>
        <w:t xml:space="preserve">      </w:t>
      </w:r>
      <w:r>
        <w:rPr>
          <w:rFonts w:hint="eastAsia" w:ascii="宋体" w:hAnsi="宋体" w:cs="宋体"/>
          <w:color w:val="auto"/>
          <w:szCs w:val="21"/>
          <w:highlight w:val="none"/>
        </w:rPr>
        <w:t xml:space="preserve">    </w:t>
      </w:r>
    </w:p>
    <w:p w14:paraId="0647AB3C">
      <w:pPr>
        <w:pStyle w:val="213"/>
        <w:tabs>
          <w:tab w:val="left" w:pos="939"/>
        </w:tabs>
        <w:spacing w:line="360" w:lineRule="auto"/>
        <w:ind w:left="0" w:firstLine="420"/>
        <w:rPr>
          <w:rFonts w:hint="eastAsia" w:ascii="宋体" w:hAnsi="宋体" w:cs="宋体"/>
          <w:color w:val="auto"/>
          <w:sz w:val="24"/>
          <w:highlight w:val="none"/>
        </w:rPr>
      </w:pPr>
      <w:r>
        <w:rPr>
          <w:rFonts w:hint="eastAsia" w:ascii="宋体" w:hAnsi="宋体" w:cs="宋体"/>
          <w:color w:val="auto"/>
          <w:szCs w:val="21"/>
          <w:highlight w:val="none"/>
        </w:rPr>
        <w:t xml:space="preserve">                                                        </w:t>
      </w:r>
      <w:r>
        <w:rPr>
          <w:rFonts w:hint="eastAsia" w:ascii="宋体" w:hAnsi="宋体" w:cs="宋体"/>
          <w:color w:val="auto"/>
          <w:highlight w:val="none"/>
        </w:rPr>
        <w:t xml:space="preserve"> 年    月    日</w:t>
      </w:r>
    </w:p>
    <w:p w14:paraId="3A06E8BE">
      <w:pPr>
        <w:spacing w:before="160" w:after="50"/>
        <w:ind w:right="480" w:firstLine="321"/>
        <w:rPr>
          <w:rFonts w:hint="eastAsia" w:ascii="宋体" w:hAnsi="宋体" w:cs="宋体"/>
          <w:b/>
          <w:bCs/>
          <w:color w:val="auto"/>
          <w:sz w:val="32"/>
          <w:szCs w:val="32"/>
          <w:highlight w:val="none"/>
        </w:rPr>
      </w:pPr>
    </w:p>
    <w:p w14:paraId="18396F08">
      <w:pPr>
        <w:spacing w:before="160" w:after="50"/>
        <w:ind w:right="480" w:firstLine="321"/>
        <w:rPr>
          <w:rFonts w:hint="eastAsia" w:ascii="宋体" w:hAnsi="宋体" w:cs="宋体"/>
          <w:b/>
          <w:bCs/>
          <w:color w:val="auto"/>
          <w:sz w:val="32"/>
          <w:szCs w:val="32"/>
          <w:highlight w:val="none"/>
        </w:rPr>
      </w:pPr>
    </w:p>
    <w:p w14:paraId="46C60393">
      <w:pPr>
        <w:spacing w:before="160" w:after="50"/>
        <w:ind w:right="480" w:firstLine="321"/>
        <w:rPr>
          <w:rFonts w:hint="eastAsia" w:ascii="宋体" w:hAnsi="宋体" w:cs="宋体"/>
          <w:b/>
          <w:bCs/>
          <w:color w:val="auto"/>
          <w:sz w:val="32"/>
          <w:szCs w:val="32"/>
          <w:highlight w:val="none"/>
        </w:rPr>
      </w:pPr>
    </w:p>
    <w:p w14:paraId="1E1AE92E">
      <w:pPr>
        <w:spacing w:before="160" w:after="50"/>
        <w:ind w:right="480" w:firstLine="321"/>
        <w:rPr>
          <w:rFonts w:hint="eastAsia" w:ascii="宋体" w:hAnsi="宋体" w:cs="宋体"/>
          <w:b/>
          <w:bCs/>
          <w:color w:val="auto"/>
          <w:sz w:val="32"/>
          <w:szCs w:val="32"/>
          <w:highlight w:val="none"/>
        </w:rPr>
      </w:pPr>
    </w:p>
    <w:p w14:paraId="7E3F9B46">
      <w:pPr>
        <w:spacing w:before="160" w:after="50"/>
        <w:ind w:right="480" w:firstLine="321"/>
        <w:rPr>
          <w:rFonts w:hint="eastAsia" w:ascii="宋体" w:hAnsi="宋体" w:cs="宋体"/>
          <w:b/>
          <w:bCs/>
          <w:color w:val="auto"/>
          <w:sz w:val="32"/>
          <w:szCs w:val="32"/>
          <w:highlight w:val="none"/>
        </w:rPr>
      </w:pPr>
    </w:p>
    <w:p w14:paraId="375B1CA3">
      <w:pPr>
        <w:spacing w:before="160" w:after="50"/>
        <w:ind w:right="480" w:firstLine="321"/>
        <w:rPr>
          <w:rFonts w:hint="eastAsia" w:ascii="宋体" w:hAnsi="宋体" w:cs="宋体"/>
          <w:b/>
          <w:bCs/>
          <w:color w:val="auto"/>
          <w:sz w:val="32"/>
          <w:szCs w:val="32"/>
          <w:highlight w:val="none"/>
        </w:rPr>
      </w:pPr>
    </w:p>
    <w:p w14:paraId="7DF34B9B">
      <w:pPr>
        <w:spacing w:before="160" w:after="50"/>
        <w:ind w:right="480" w:firstLine="321"/>
        <w:rPr>
          <w:rFonts w:hint="eastAsia" w:ascii="宋体" w:hAnsi="宋体" w:cs="宋体"/>
          <w:b/>
          <w:bCs/>
          <w:color w:val="auto"/>
          <w:sz w:val="32"/>
          <w:szCs w:val="32"/>
          <w:highlight w:val="none"/>
        </w:rPr>
      </w:pPr>
    </w:p>
    <w:p w14:paraId="2288D22C">
      <w:pPr>
        <w:spacing w:before="160" w:after="50"/>
        <w:ind w:right="480" w:firstLine="321"/>
        <w:rPr>
          <w:rFonts w:hint="eastAsia" w:ascii="宋体" w:hAnsi="宋体" w:cs="宋体"/>
          <w:b/>
          <w:bCs/>
          <w:color w:val="auto"/>
          <w:sz w:val="32"/>
          <w:szCs w:val="32"/>
          <w:highlight w:val="none"/>
        </w:rPr>
      </w:pPr>
    </w:p>
    <w:p w14:paraId="03F7BE84">
      <w:pPr>
        <w:spacing w:before="160" w:after="50"/>
        <w:ind w:right="480" w:firstLine="321"/>
        <w:rPr>
          <w:rFonts w:hint="eastAsia" w:ascii="宋体" w:hAnsi="宋体" w:cs="宋体"/>
          <w:b/>
          <w:bCs/>
          <w:color w:val="auto"/>
          <w:sz w:val="32"/>
          <w:szCs w:val="32"/>
          <w:highlight w:val="none"/>
        </w:rPr>
      </w:pPr>
    </w:p>
    <w:p w14:paraId="2A978AE1">
      <w:pPr>
        <w:spacing w:before="160" w:after="50"/>
        <w:ind w:right="480" w:firstLine="321"/>
        <w:rPr>
          <w:rFonts w:hint="eastAsia" w:ascii="宋体" w:hAnsi="宋体" w:cs="宋体"/>
          <w:b/>
          <w:bCs/>
          <w:color w:val="auto"/>
          <w:sz w:val="32"/>
          <w:szCs w:val="32"/>
          <w:highlight w:val="none"/>
        </w:rPr>
      </w:pPr>
    </w:p>
    <w:p w14:paraId="5E9F26FE">
      <w:pPr>
        <w:spacing w:before="160" w:after="50"/>
        <w:ind w:right="480" w:firstLine="321"/>
        <w:rPr>
          <w:rFonts w:hint="eastAsia" w:ascii="宋体" w:hAnsi="宋体" w:cs="宋体"/>
          <w:b/>
          <w:bCs/>
          <w:color w:val="auto"/>
          <w:sz w:val="32"/>
          <w:szCs w:val="32"/>
          <w:highlight w:val="none"/>
        </w:rPr>
      </w:pPr>
    </w:p>
    <w:p w14:paraId="443ECA57">
      <w:pPr>
        <w:spacing w:before="160" w:after="50"/>
        <w:ind w:right="480" w:firstLine="321"/>
        <w:rPr>
          <w:rFonts w:hint="eastAsia" w:ascii="宋体" w:hAnsi="宋体" w:cs="宋体"/>
          <w:b/>
          <w:bCs/>
          <w:color w:val="auto"/>
          <w:sz w:val="32"/>
          <w:szCs w:val="32"/>
          <w:highlight w:val="none"/>
        </w:rPr>
      </w:pPr>
    </w:p>
    <w:p w14:paraId="0396E73F">
      <w:pPr>
        <w:spacing w:before="160" w:after="50"/>
        <w:ind w:right="480" w:firstLine="321"/>
        <w:rPr>
          <w:rFonts w:hint="eastAsia" w:ascii="宋体" w:hAnsi="宋体" w:cs="宋体"/>
          <w:b/>
          <w:bCs/>
          <w:color w:val="auto"/>
          <w:sz w:val="32"/>
          <w:szCs w:val="32"/>
          <w:highlight w:val="none"/>
        </w:rPr>
      </w:pPr>
    </w:p>
    <w:p w14:paraId="39FE3018">
      <w:pPr>
        <w:spacing w:before="160" w:after="50"/>
        <w:ind w:right="480" w:firstLine="321"/>
        <w:rPr>
          <w:rFonts w:hint="eastAsia" w:ascii="宋体" w:hAnsi="宋体" w:cs="宋体"/>
          <w:b/>
          <w:bCs/>
          <w:color w:val="auto"/>
          <w:sz w:val="32"/>
          <w:szCs w:val="32"/>
          <w:highlight w:val="none"/>
        </w:rPr>
      </w:pPr>
    </w:p>
    <w:p w14:paraId="1C7CFA5B">
      <w:pPr>
        <w:widowControl/>
        <w:jc w:val="center"/>
        <w:rPr>
          <w:rFonts w:hint="eastAsia" w:ascii="宋体" w:hAnsi="宋体" w:cs="宋体"/>
          <w:color w:val="auto"/>
          <w:highlight w:val="none"/>
        </w:rPr>
      </w:pPr>
      <w:r>
        <w:rPr>
          <w:rFonts w:hint="eastAsia" w:ascii="宋体" w:hAnsi="宋体" w:cs="宋体"/>
          <w:b/>
          <w:color w:val="auto"/>
          <w:sz w:val="32"/>
          <w:szCs w:val="32"/>
          <w:highlight w:val="none"/>
        </w:rPr>
        <w:t>贵港市政府采购项目投标资格承诺函</w:t>
      </w:r>
    </w:p>
    <w:p w14:paraId="2C2A1F3E">
      <w:pPr>
        <w:widowControl/>
        <w:spacing w:line="360" w:lineRule="auto"/>
        <w:ind w:firstLine="420"/>
        <w:jc w:val="left"/>
        <w:rPr>
          <w:rFonts w:hint="eastAsia" w:ascii="宋体" w:hAnsi="宋体" w:cs="宋体"/>
          <w:color w:val="auto"/>
          <w:szCs w:val="21"/>
          <w:highlight w:val="none"/>
        </w:rPr>
      </w:pPr>
    </w:p>
    <w:p w14:paraId="1C366F39">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 xml:space="preserve">本公司郑重承诺，根据《中华人民共和国政府采购法》第二十二条的规定，本公司为参加政府采购活动的合格供应商。即本公司同时满足以下条件： </w:t>
      </w:r>
    </w:p>
    <w:p w14:paraId="4623C161">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 xml:space="preserve">1.具有独立承担民事责任的能力。 </w:t>
      </w:r>
    </w:p>
    <w:p w14:paraId="47B5680E">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63C7D999">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 xml:space="preserve">3.具有履行合同所必需的设备和专业技术能力。 </w:t>
      </w:r>
    </w:p>
    <w:p w14:paraId="156F6545">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 xml:space="preserve">4.有依法缴纳税收和社会保障资金的良好记录。 </w:t>
      </w:r>
    </w:p>
    <w:p w14:paraId="0835FC2F">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 xml:space="preserve">5. 提交响应文件截止日期前三年内，在经营活动中没有重大违法记录。 </w:t>
      </w:r>
    </w:p>
    <w:p w14:paraId="52592947">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本公司对上述承诺的真实性负责，并接受政府采购、税务、社会保障等监督管理部门、采购文件规定的资格审查机构、社会公众的监督和检查。如有虚假，将依法承担相应责任。</w:t>
      </w:r>
    </w:p>
    <w:p w14:paraId="1FA1D7D0">
      <w:pPr>
        <w:spacing w:line="320" w:lineRule="exact"/>
        <w:jc w:val="center"/>
        <w:rPr>
          <w:rFonts w:hint="eastAsia" w:ascii="宋体" w:hAnsi="宋体" w:cs="宋体"/>
          <w:b/>
          <w:color w:val="auto"/>
          <w:sz w:val="24"/>
          <w:highlight w:val="none"/>
        </w:rPr>
      </w:pPr>
    </w:p>
    <w:p w14:paraId="37846568">
      <w:pPr>
        <w:spacing w:line="320" w:lineRule="exact"/>
        <w:jc w:val="center"/>
        <w:rPr>
          <w:rFonts w:hint="eastAsia" w:ascii="宋体" w:hAnsi="宋体" w:cs="宋体"/>
          <w:b/>
          <w:color w:val="auto"/>
          <w:sz w:val="24"/>
          <w:highlight w:val="none"/>
        </w:rPr>
      </w:pPr>
    </w:p>
    <w:p w14:paraId="3C1B090C">
      <w:pPr>
        <w:spacing w:line="320" w:lineRule="exact"/>
        <w:jc w:val="center"/>
        <w:rPr>
          <w:rFonts w:hint="eastAsia" w:ascii="宋体" w:hAnsi="宋体" w:cs="宋体"/>
          <w:b/>
          <w:color w:val="auto"/>
          <w:sz w:val="24"/>
          <w:highlight w:val="none"/>
        </w:rPr>
      </w:pPr>
    </w:p>
    <w:p w14:paraId="190C884E">
      <w:pPr>
        <w:spacing w:line="320" w:lineRule="exact"/>
        <w:jc w:val="center"/>
        <w:rPr>
          <w:rFonts w:hint="eastAsia" w:ascii="宋体" w:hAnsi="宋体" w:cs="宋体"/>
          <w:b/>
          <w:color w:val="auto"/>
          <w:sz w:val="24"/>
          <w:highlight w:val="none"/>
        </w:rPr>
      </w:pPr>
    </w:p>
    <w:p w14:paraId="78DCED8D">
      <w:pPr>
        <w:spacing w:line="360" w:lineRule="auto"/>
        <w:ind w:right="-817"/>
        <w:contextualSpacing/>
        <w:jc w:val="center"/>
        <w:rPr>
          <w:rFonts w:hint="eastAsia" w:ascii="宋体" w:hAnsi="宋体" w:cs="宋体"/>
          <w:color w:val="auto"/>
          <w:sz w:val="24"/>
          <w:highlight w:val="none"/>
        </w:rPr>
      </w:pPr>
      <w:r>
        <w:rPr>
          <w:rFonts w:hint="eastAsia" w:ascii="宋体" w:hAnsi="宋体" w:cs="宋体"/>
          <w:color w:val="auto"/>
          <w:sz w:val="24"/>
          <w:highlight w:val="none"/>
        </w:rPr>
        <w:t>法定代表人或者委托代理人（签字或盖章或电子签名）：</w:t>
      </w:r>
    </w:p>
    <w:p w14:paraId="2B4AECCD">
      <w:pPr>
        <w:spacing w:line="320" w:lineRule="exact"/>
        <w:jc w:val="center"/>
        <w:rPr>
          <w:rFonts w:hint="eastAsia" w:ascii="宋体" w:hAnsi="宋体" w:cs="宋体"/>
          <w:b/>
          <w:color w:val="auto"/>
          <w:sz w:val="24"/>
          <w:highlight w:val="none"/>
        </w:rPr>
      </w:pPr>
      <w:r>
        <w:rPr>
          <w:rFonts w:hint="eastAsia" w:ascii="宋体" w:hAnsi="宋体" w:cs="宋体"/>
          <w:color w:val="auto"/>
          <w:sz w:val="24"/>
          <w:highlight w:val="none"/>
        </w:rPr>
        <w:t>供应商（电子签章）：</w:t>
      </w:r>
    </w:p>
    <w:p w14:paraId="6FF57BCA">
      <w:pPr>
        <w:spacing w:line="360" w:lineRule="auto"/>
        <w:ind w:right="420"/>
        <w:contextualSpacing/>
        <w:jc w:val="left"/>
        <w:rPr>
          <w:rFonts w:hint="eastAsia" w:ascii="宋体" w:hAnsi="宋体" w:cs="宋体"/>
          <w:b/>
          <w:bCs/>
          <w:color w:val="auto"/>
          <w:sz w:val="24"/>
          <w:highlight w:val="none"/>
        </w:rPr>
      </w:pPr>
    </w:p>
    <w:p w14:paraId="66331A77">
      <w:pPr>
        <w:spacing w:line="360" w:lineRule="auto"/>
        <w:ind w:right="420"/>
        <w:contextualSpacing/>
        <w:jc w:val="left"/>
        <w:rPr>
          <w:rFonts w:hint="eastAsia" w:ascii="宋体" w:hAnsi="宋体" w:cs="宋体"/>
          <w:b/>
          <w:bCs/>
          <w:color w:val="auto"/>
          <w:sz w:val="32"/>
          <w:szCs w:val="32"/>
          <w:highlight w:val="none"/>
        </w:rPr>
      </w:pPr>
    </w:p>
    <w:p w14:paraId="5D5F5C04">
      <w:pPr>
        <w:spacing w:line="360" w:lineRule="auto"/>
        <w:ind w:right="420"/>
        <w:contextualSpacing/>
        <w:jc w:val="left"/>
        <w:rPr>
          <w:rFonts w:hint="eastAsia" w:ascii="宋体" w:hAnsi="宋体" w:cs="宋体"/>
          <w:b/>
          <w:bCs/>
          <w:color w:val="auto"/>
          <w:sz w:val="32"/>
          <w:szCs w:val="32"/>
          <w:highlight w:val="none"/>
        </w:rPr>
      </w:pPr>
    </w:p>
    <w:p w14:paraId="54EB0AC0">
      <w:pPr>
        <w:spacing w:line="360" w:lineRule="auto"/>
        <w:ind w:right="420"/>
        <w:contextualSpacing/>
        <w:jc w:val="left"/>
        <w:rPr>
          <w:rFonts w:hint="eastAsia" w:ascii="宋体" w:hAnsi="宋体" w:cs="宋体"/>
          <w:b/>
          <w:bCs/>
          <w:color w:val="auto"/>
          <w:sz w:val="32"/>
          <w:szCs w:val="32"/>
          <w:highlight w:val="none"/>
        </w:rPr>
      </w:pPr>
    </w:p>
    <w:p w14:paraId="6EC70FE2">
      <w:pPr>
        <w:spacing w:line="360" w:lineRule="auto"/>
        <w:ind w:right="420"/>
        <w:contextualSpacing/>
        <w:jc w:val="left"/>
        <w:rPr>
          <w:rFonts w:hint="eastAsia" w:ascii="宋体" w:hAnsi="宋体" w:cs="宋体"/>
          <w:b/>
          <w:bCs/>
          <w:color w:val="auto"/>
          <w:sz w:val="32"/>
          <w:szCs w:val="32"/>
          <w:highlight w:val="none"/>
        </w:rPr>
      </w:pPr>
    </w:p>
    <w:p w14:paraId="2B465E41">
      <w:pPr>
        <w:spacing w:line="360" w:lineRule="auto"/>
        <w:ind w:right="420"/>
        <w:contextualSpacing/>
        <w:jc w:val="left"/>
        <w:rPr>
          <w:rFonts w:hint="eastAsia" w:ascii="宋体" w:hAnsi="宋体" w:cs="宋体"/>
          <w:b/>
          <w:bCs/>
          <w:color w:val="auto"/>
          <w:sz w:val="32"/>
          <w:szCs w:val="32"/>
          <w:highlight w:val="none"/>
        </w:rPr>
      </w:pPr>
    </w:p>
    <w:p w14:paraId="423DFD2B">
      <w:pPr>
        <w:spacing w:line="360" w:lineRule="auto"/>
        <w:ind w:right="420"/>
        <w:contextualSpacing/>
        <w:jc w:val="left"/>
        <w:rPr>
          <w:rFonts w:hint="eastAsia" w:ascii="宋体" w:hAnsi="宋体" w:cs="宋体"/>
          <w:b/>
          <w:bCs/>
          <w:color w:val="auto"/>
          <w:sz w:val="32"/>
          <w:szCs w:val="32"/>
          <w:highlight w:val="none"/>
        </w:rPr>
      </w:pPr>
    </w:p>
    <w:p w14:paraId="58395B8F">
      <w:pPr>
        <w:spacing w:line="360" w:lineRule="auto"/>
        <w:ind w:right="420"/>
        <w:contextualSpacing/>
        <w:jc w:val="left"/>
        <w:rPr>
          <w:rFonts w:hint="eastAsia" w:ascii="宋体" w:hAnsi="宋体" w:cs="宋体"/>
          <w:b/>
          <w:bCs/>
          <w:color w:val="auto"/>
          <w:sz w:val="32"/>
          <w:szCs w:val="32"/>
          <w:highlight w:val="none"/>
        </w:rPr>
      </w:pPr>
    </w:p>
    <w:p w14:paraId="120F5D55">
      <w:pPr>
        <w:spacing w:line="360" w:lineRule="auto"/>
        <w:ind w:right="420"/>
        <w:contextualSpacing/>
        <w:jc w:val="left"/>
        <w:rPr>
          <w:rFonts w:hint="eastAsia" w:ascii="宋体" w:hAnsi="宋体" w:cs="宋体"/>
          <w:b/>
          <w:bCs/>
          <w:color w:val="auto"/>
          <w:sz w:val="32"/>
          <w:szCs w:val="32"/>
          <w:highlight w:val="none"/>
        </w:rPr>
      </w:pPr>
    </w:p>
    <w:p w14:paraId="75EFB3FA">
      <w:pPr>
        <w:spacing w:line="360" w:lineRule="auto"/>
        <w:ind w:right="420"/>
        <w:contextualSpacing/>
        <w:jc w:val="left"/>
        <w:rPr>
          <w:rFonts w:hint="eastAsia" w:ascii="宋体" w:hAnsi="宋体" w:cs="宋体"/>
          <w:b/>
          <w:bCs/>
          <w:color w:val="auto"/>
          <w:sz w:val="32"/>
          <w:szCs w:val="32"/>
          <w:highlight w:val="none"/>
        </w:rPr>
      </w:pPr>
    </w:p>
    <w:p w14:paraId="4FFB7DE5">
      <w:pPr>
        <w:spacing w:line="360" w:lineRule="auto"/>
        <w:ind w:right="420"/>
        <w:contextualSpacing/>
        <w:jc w:val="left"/>
        <w:rPr>
          <w:rFonts w:hint="eastAsia" w:ascii="宋体" w:hAnsi="宋体" w:cs="宋体"/>
          <w:b/>
          <w:bCs/>
          <w:color w:val="auto"/>
          <w:sz w:val="32"/>
          <w:szCs w:val="32"/>
          <w:highlight w:val="none"/>
        </w:rPr>
      </w:pPr>
    </w:p>
    <w:p w14:paraId="2ED6F887">
      <w:pPr>
        <w:spacing w:line="360" w:lineRule="auto"/>
        <w:ind w:right="420"/>
        <w:contextualSpacing/>
        <w:jc w:val="left"/>
        <w:rPr>
          <w:rFonts w:hint="eastAsia" w:ascii="宋体" w:hAnsi="宋体" w:cs="宋体"/>
          <w:b/>
          <w:color w:val="auto"/>
          <w:sz w:val="32"/>
          <w:szCs w:val="32"/>
          <w:highlight w:val="none"/>
        </w:rPr>
      </w:pP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343C799B">
      <w:pPr>
        <w:spacing w:before="16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19D426E0">
      <w:pPr>
        <w:spacing w:before="16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4F6944A8">
      <w:pPr>
        <w:spacing w:before="16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0BC5C694">
      <w:pPr>
        <w:spacing w:before="160" w:after="50"/>
        <w:rPr>
          <w:rFonts w:hint="eastAsia" w:ascii="宋体" w:hAnsi="宋体" w:cs="宋体"/>
          <w:color w:val="auto"/>
          <w:sz w:val="24"/>
          <w:szCs w:val="20"/>
          <w:highlight w:val="none"/>
        </w:rPr>
      </w:pPr>
    </w:p>
    <w:p w14:paraId="0933625E">
      <w:pPr>
        <w:spacing w:before="160" w:after="50"/>
        <w:rPr>
          <w:rFonts w:hint="eastAsia" w:ascii="宋体" w:hAnsi="宋体" w:cs="宋体"/>
          <w:color w:val="auto"/>
          <w:sz w:val="24"/>
          <w:szCs w:val="20"/>
          <w:highlight w:val="none"/>
        </w:rPr>
      </w:pPr>
    </w:p>
    <w:p w14:paraId="00B85A8B">
      <w:pPr>
        <w:spacing w:before="16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3A8A9408">
      <w:pPr>
        <w:spacing w:before="160" w:after="50"/>
        <w:rPr>
          <w:rFonts w:hint="eastAsia" w:ascii="宋体" w:hAnsi="宋体" w:cs="宋体"/>
          <w:bCs/>
          <w:color w:val="auto"/>
          <w:sz w:val="24"/>
          <w:szCs w:val="20"/>
          <w:highlight w:val="none"/>
        </w:rPr>
      </w:pPr>
    </w:p>
    <w:p w14:paraId="20A329AB">
      <w:pPr>
        <w:spacing w:before="160" w:after="50"/>
        <w:rPr>
          <w:rFonts w:hint="eastAsia" w:ascii="宋体" w:hAnsi="宋体" w:cs="宋体"/>
          <w:bCs/>
          <w:color w:val="auto"/>
          <w:sz w:val="24"/>
          <w:szCs w:val="20"/>
          <w:highlight w:val="none"/>
        </w:rPr>
      </w:pPr>
    </w:p>
    <w:p w14:paraId="4854022E">
      <w:pPr>
        <w:spacing w:before="160" w:after="50"/>
        <w:rPr>
          <w:rFonts w:hint="eastAsia" w:ascii="宋体" w:hAnsi="宋体" w:cs="宋体"/>
          <w:bCs/>
          <w:color w:val="auto"/>
          <w:sz w:val="24"/>
          <w:szCs w:val="20"/>
          <w:highlight w:val="none"/>
        </w:rPr>
      </w:pPr>
    </w:p>
    <w:p w14:paraId="7254F4EE">
      <w:pPr>
        <w:spacing w:before="160" w:after="50"/>
        <w:rPr>
          <w:rFonts w:hint="eastAsia" w:ascii="宋体" w:hAnsi="宋体" w:cs="宋体"/>
          <w:bCs/>
          <w:color w:val="auto"/>
          <w:sz w:val="24"/>
          <w:szCs w:val="20"/>
          <w:highlight w:val="none"/>
        </w:rPr>
      </w:pPr>
    </w:p>
    <w:p w14:paraId="75D30F88">
      <w:pPr>
        <w:spacing w:before="160" w:after="50"/>
        <w:rPr>
          <w:rFonts w:hint="eastAsia" w:ascii="宋体" w:hAnsi="宋体" w:cs="宋体"/>
          <w:bCs/>
          <w:color w:val="auto"/>
          <w:sz w:val="24"/>
          <w:szCs w:val="20"/>
          <w:highlight w:val="none"/>
        </w:rPr>
      </w:pPr>
    </w:p>
    <w:p w14:paraId="37189C1D">
      <w:pPr>
        <w:spacing w:before="16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7E324681">
      <w:pPr>
        <w:spacing w:before="160" w:after="50"/>
        <w:ind w:firstLine="720"/>
        <w:rPr>
          <w:rFonts w:hint="eastAsia" w:ascii="宋体" w:hAnsi="宋体" w:cs="宋体"/>
          <w:bCs/>
          <w:color w:val="auto"/>
          <w:sz w:val="32"/>
          <w:szCs w:val="32"/>
          <w:highlight w:val="none"/>
        </w:rPr>
      </w:pPr>
    </w:p>
    <w:p w14:paraId="599A2F97">
      <w:pPr>
        <w:spacing w:before="16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5DB19BB9">
      <w:pPr>
        <w:spacing w:before="160" w:after="50"/>
        <w:ind w:firstLine="720"/>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39FB5D1">
      <w:pPr>
        <w:pStyle w:val="195"/>
        <w:spacing w:before="5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19F6662">
      <w:pPr>
        <w:pStyle w:val="195"/>
        <w:spacing w:before="50" w:after="50"/>
        <w:ind w:firstLine="640"/>
        <w:rPr>
          <w:rFonts w:hint="eastAsia" w:ascii="宋体" w:hAnsi="宋体" w:cs="宋体"/>
          <w:bCs/>
          <w:color w:val="auto"/>
          <w:sz w:val="32"/>
          <w:szCs w:val="32"/>
          <w:highlight w:val="none"/>
        </w:rPr>
      </w:pPr>
    </w:p>
    <w:p w14:paraId="14F48AA3">
      <w:pPr>
        <w:pStyle w:val="195"/>
        <w:spacing w:before="50" w:after="50"/>
        <w:ind w:firstLine="720"/>
        <w:rPr>
          <w:rFonts w:hint="eastAsia" w:ascii="宋体" w:hAnsi="宋体" w:cs="宋体"/>
          <w:bCs/>
          <w:color w:val="auto"/>
          <w:sz w:val="32"/>
          <w:szCs w:val="32"/>
          <w:highlight w:val="none"/>
        </w:rPr>
      </w:pPr>
    </w:p>
    <w:p w14:paraId="79D5343F">
      <w:pPr>
        <w:pStyle w:val="195"/>
        <w:spacing w:before="50" w:after="50"/>
        <w:ind w:firstLine="0"/>
        <w:rPr>
          <w:rFonts w:hint="eastAsia" w:ascii="宋体" w:hAnsi="宋体" w:cs="宋体"/>
          <w:bCs/>
          <w:color w:val="auto"/>
          <w:sz w:val="32"/>
          <w:szCs w:val="32"/>
          <w:highlight w:val="none"/>
        </w:rPr>
      </w:pPr>
    </w:p>
    <w:p w14:paraId="12C9A06A">
      <w:pPr>
        <w:pStyle w:val="195"/>
        <w:spacing w:before="50" w:after="50"/>
        <w:ind w:firstLine="1280"/>
        <w:rPr>
          <w:rFonts w:hint="eastAsia" w:ascii="宋体" w:hAnsi="宋体" w:cs="宋体"/>
          <w:bCs/>
          <w:color w:val="auto"/>
          <w:sz w:val="32"/>
          <w:szCs w:val="32"/>
          <w:highlight w:val="none"/>
        </w:rPr>
      </w:pPr>
    </w:p>
    <w:p w14:paraId="1AFAD2FC">
      <w:pPr>
        <w:spacing w:before="16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2EC2EEB3">
      <w:pPr>
        <w:spacing w:before="160" w:after="50" w:line="360" w:lineRule="auto"/>
        <w:ind w:left="142"/>
        <w:jc w:val="left"/>
        <w:rPr>
          <w:rFonts w:hint="eastAsia" w:ascii="宋体" w:hAnsi="宋体" w:cs="宋体"/>
          <w:b/>
          <w:bCs/>
          <w:color w:val="auto"/>
          <w:sz w:val="24"/>
          <w:highlight w:val="none"/>
        </w:rPr>
      </w:pPr>
      <w:r>
        <w:rPr>
          <w:rFonts w:hint="eastAsia" w:ascii="宋体" w:hAnsi="宋体" w:cs="宋体"/>
          <w:color w:val="auto"/>
          <w:szCs w:val="21"/>
          <w:highlight w:val="none"/>
        </w:rPr>
        <w:br w:type="page" w:clear="all"/>
      </w:r>
      <w:r>
        <w:rPr>
          <w:rFonts w:hint="eastAsia" w:ascii="宋体" w:hAnsi="宋体" w:cs="宋体"/>
          <w:b/>
          <w:bCs/>
          <w:color w:val="auto"/>
          <w:sz w:val="32"/>
          <w:szCs w:val="32"/>
          <w:highlight w:val="none"/>
        </w:rPr>
        <w:t>2.报价文件目录</w:t>
      </w:r>
    </w:p>
    <w:p w14:paraId="4DBA63F3">
      <w:pPr>
        <w:spacing w:line="520" w:lineRule="exact"/>
        <w:jc w:val="center"/>
        <w:rPr>
          <w:rFonts w:hint="eastAsia" w:ascii="宋体" w:hAnsi="宋体" w:cs="宋体"/>
          <w:bCs/>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r>
        <w:rPr>
          <w:rFonts w:hint="eastAsia" w:ascii="宋体" w:hAnsi="宋体" w:cs="宋体"/>
          <w:b/>
          <w:bCs/>
          <w:color w:val="auto"/>
          <w:sz w:val="32"/>
          <w:szCs w:val="32"/>
          <w:highlight w:val="none"/>
        </w:rPr>
        <w:br w:type="page" w:clear="all"/>
      </w:r>
      <w:r>
        <w:rPr>
          <w:rFonts w:hint="eastAsia" w:ascii="宋体" w:hAnsi="宋体" w:cs="宋体"/>
          <w:bCs/>
          <w:color w:val="auto"/>
          <w:sz w:val="44"/>
          <w:szCs w:val="44"/>
          <w:highlight w:val="none"/>
        </w:rPr>
        <w:t>竞  标  报  价  表</w:t>
      </w:r>
    </w:p>
    <w:p w14:paraId="33F445F9">
      <w:pPr>
        <w:spacing w:line="440" w:lineRule="exact"/>
        <w:jc w:val="center"/>
        <w:rPr>
          <w:rFonts w:hint="eastAsia" w:ascii="宋体" w:hAnsi="宋体" w:cs="宋体"/>
          <w:bCs/>
          <w:color w:val="auto"/>
          <w:sz w:val="32"/>
          <w:szCs w:val="32"/>
          <w:highlight w:val="none"/>
        </w:rPr>
      </w:pPr>
    </w:p>
    <w:p w14:paraId="3A12D55F">
      <w:pPr>
        <w:spacing w:before="50" w:after="50" w:line="440" w:lineRule="exact"/>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9BA5D2B">
      <w:pPr>
        <w:spacing w:before="50" w:after="50" w:line="440" w:lineRule="exac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8"/>
        <w:tblpPr w:leftFromText="180" w:rightFromText="180" w:vertAnchor="text" w:horzAnchor="margin" w:tblpXSpec="center" w:tblpY="199"/>
        <w:tblOverlap w:val="never"/>
        <w:tblW w:w="96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624"/>
        <w:gridCol w:w="1143"/>
        <w:gridCol w:w="2896"/>
        <w:gridCol w:w="2337"/>
      </w:tblGrid>
      <w:tr w14:paraId="4B67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4347BC8D">
            <w:pPr>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2624" w:type="dxa"/>
            <w:tcBorders>
              <w:top w:val="single" w:color="auto" w:sz="4" w:space="0"/>
              <w:left w:val="single" w:color="auto" w:sz="4" w:space="0"/>
              <w:bottom w:val="single" w:color="auto" w:sz="4" w:space="0"/>
              <w:right w:val="single" w:color="auto" w:sz="4" w:space="0"/>
            </w:tcBorders>
            <w:noWrap w:val="0"/>
            <w:vAlign w:val="center"/>
          </w:tcPr>
          <w:p w14:paraId="391C144E">
            <w:pPr>
              <w:jc w:val="center"/>
              <w:rPr>
                <w:rFonts w:hint="eastAsia" w:ascii="宋体" w:hAnsi="宋体" w:cs="宋体"/>
                <w:b/>
                <w:color w:val="auto"/>
                <w:sz w:val="24"/>
                <w:highlight w:val="none"/>
              </w:rPr>
            </w:pPr>
            <w:r>
              <w:rPr>
                <w:rFonts w:hint="eastAsia" w:ascii="宋体" w:hAnsi="宋体" w:cs="宋体"/>
                <w:b/>
                <w:color w:val="auto"/>
                <w:sz w:val="24"/>
                <w:highlight w:val="none"/>
              </w:rPr>
              <w:t>服务名称</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DF51928">
            <w:pPr>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2896" w:type="dxa"/>
            <w:tcBorders>
              <w:top w:val="single" w:color="auto" w:sz="4" w:space="0"/>
              <w:left w:val="single" w:color="auto" w:sz="4" w:space="0"/>
              <w:bottom w:val="single" w:color="auto" w:sz="4" w:space="0"/>
              <w:right w:val="single" w:color="auto" w:sz="4" w:space="0"/>
            </w:tcBorders>
            <w:noWrap w:val="0"/>
            <w:vAlign w:val="center"/>
          </w:tcPr>
          <w:p w14:paraId="496DAC1C">
            <w:pPr>
              <w:jc w:val="center"/>
              <w:rPr>
                <w:rFonts w:hint="eastAsia" w:ascii="宋体" w:hAnsi="宋体" w:cs="宋体"/>
                <w:b/>
                <w:color w:val="auto"/>
                <w:sz w:val="24"/>
                <w:highlight w:val="none"/>
              </w:rPr>
            </w:pPr>
            <w:r>
              <w:rPr>
                <w:rFonts w:hint="eastAsia" w:ascii="宋体" w:hAnsi="宋体" w:cs="宋体"/>
                <w:b/>
                <w:color w:val="auto"/>
                <w:sz w:val="24"/>
                <w:highlight w:val="none"/>
              </w:rPr>
              <w:t>报价（元）</w:t>
            </w: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D32C87B">
            <w:pPr>
              <w:jc w:val="center"/>
              <w:rPr>
                <w:rFonts w:hint="eastAsia" w:ascii="宋体" w:hAnsi="宋体" w:cs="宋体"/>
                <w:b/>
                <w:color w:val="auto"/>
                <w:sz w:val="24"/>
                <w:highlight w:val="none"/>
              </w:rPr>
            </w:pPr>
            <w:r>
              <w:rPr>
                <w:rFonts w:hint="eastAsia" w:ascii="宋体" w:hAnsi="宋体" w:cs="宋体"/>
                <w:b/>
                <w:color w:val="auto"/>
                <w:sz w:val="24"/>
                <w:highlight w:val="none"/>
              </w:rPr>
              <w:t>备注</w:t>
            </w:r>
          </w:p>
        </w:tc>
      </w:tr>
      <w:tr w14:paraId="0ECA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14:paraId="6DA5DB7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624" w:type="dxa"/>
            <w:tcBorders>
              <w:top w:val="single" w:color="auto" w:sz="4" w:space="0"/>
              <w:left w:val="single" w:color="auto" w:sz="4" w:space="0"/>
              <w:bottom w:val="single" w:color="auto" w:sz="4" w:space="0"/>
              <w:right w:val="single" w:color="auto" w:sz="4" w:space="0"/>
            </w:tcBorders>
            <w:noWrap w:val="0"/>
            <w:vAlign w:val="center"/>
          </w:tcPr>
          <w:p w14:paraId="5A4C1B70">
            <w:pPr>
              <w:jc w:val="center"/>
              <w:rPr>
                <w:rFonts w:hint="eastAsia" w:ascii="宋体" w:hAnsi="宋体" w:cs="宋体"/>
                <w:bCs/>
                <w:color w:val="auto"/>
                <w:sz w:val="24"/>
                <w:highlight w:val="none"/>
              </w:rPr>
            </w:pPr>
            <w:r>
              <w:rPr>
                <w:rFonts w:hint="eastAsia" w:ascii="宋体" w:hAnsi="宋体" w:cs="宋体"/>
                <w:bCs/>
                <w:color w:val="auto"/>
                <w:sz w:val="24"/>
                <w:highlight w:val="none"/>
              </w:rPr>
              <w:t>贵港市中心血站后勤物业社会化服务</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1DC7237">
            <w:pPr>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1项</w:t>
            </w:r>
          </w:p>
        </w:tc>
        <w:tc>
          <w:tcPr>
            <w:tcW w:w="2896" w:type="dxa"/>
            <w:tcBorders>
              <w:top w:val="single" w:color="auto" w:sz="4" w:space="0"/>
              <w:left w:val="single" w:color="auto" w:sz="4" w:space="0"/>
              <w:bottom w:val="single" w:color="auto" w:sz="4" w:space="0"/>
              <w:right w:val="single" w:color="auto" w:sz="4" w:space="0"/>
            </w:tcBorders>
            <w:noWrap w:val="0"/>
            <w:vAlign w:val="center"/>
          </w:tcPr>
          <w:p w14:paraId="153BE64A">
            <w:pPr>
              <w:spacing w:line="600" w:lineRule="exact"/>
              <w:rPr>
                <w:rFonts w:hint="eastAsia" w:ascii="宋体" w:hAnsi="宋体" w:cs="宋体"/>
                <w:color w:val="auto"/>
                <w:sz w:val="24"/>
                <w:highlight w:val="none"/>
              </w:rPr>
            </w:pPr>
          </w:p>
        </w:tc>
        <w:tc>
          <w:tcPr>
            <w:tcW w:w="2337" w:type="dxa"/>
            <w:tcBorders>
              <w:top w:val="single" w:color="auto" w:sz="4" w:space="0"/>
              <w:left w:val="single" w:color="auto" w:sz="4" w:space="0"/>
              <w:bottom w:val="single" w:color="auto" w:sz="4" w:space="0"/>
              <w:right w:val="single" w:color="auto" w:sz="4" w:space="0"/>
            </w:tcBorders>
            <w:noWrap w:val="0"/>
            <w:vAlign w:val="center"/>
          </w:tcPr>
          <w:p w14:paraId="11D8FCC6">
            <w:pPr>
              <w:jc w:val="center"/>
              <w:rPr>
                <w:rFonts w:hint="eastAsia" w:ascii="宋体" w:hAnsi="宋体" w:cs="宋体"/>
                <w:b/>
                <w:color w:val="auto"/>
                <w:sz w:val="24"/>
                <w:highlight w:val="none"/>
              </w:rPr>
            </w:pPr>
          </w:p>
        </w:tc>
      </w:tr>
      <w:tr w14:paraId="2BCA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4" w:type="dxa"/>
            <w:gridSpan w:val="5"/>
            <w:tcBorders>
              <w:top w:val="single" w:color="auto" w:sz="4" w:space="0"/>
              <w:left w:val="single" w:color="auto" w:sz="4" w:space="0"/>
              <w:bottom w:val="single" w:color="auto" w:sz="4" w:space="0"/>
              <w:right w:val="single" w:color="auto" w:sz="4" w:space="0"/>
            </w:tcBorders>
            <w:noWrap w:val="0"/>
            <w:vAlign w:val="center"/>
          </w:tcPr>
          <w:p w14:paraId="52D4F468">
            <w:pPr>
              <w:spacing w:line="500" w:lineRule="exact"/>
              <w:rPr>
                <w:rFonts w:hint="eastAsia" w:ascii="宋体" w:hAnsi="宋体" w:cs="宋体"/>
                <w:b/>
                <w:color w:val="auto"/>
                <w:sz w:val="24"/>
                <w:highlight w:val="none"/>
                <w:u w:val="single"/>
              </w:rPr>
            </w:pPr>
            <w:r>
              <w:rPr>
                <w:rFonts w:hint="eastAsia" w:ascii="宋体" w:hAnsi="宋体" w:cs="宋体"/>
                <w:color w:val="auto"/>
                <w:sz w:val="24"/>
                <w:highlight w:val="none"/>
              </w:rPr>
              <w:t>总报价：</w:t>
            </w:r>
            <w:r>
              <w:rPr>
                <w:rFonts w:hint="eastAsia" w:ascii="宋体" w:hAnsi="宋体" w:cs="宋体"/>
                <w:color w:val="auto"/>
                <w:sz w:val="24"/>
                <w:highlight w:val="none"/>
                <w:u w:val="single"/>
              </w:rPr>
              <w:t xml:space="preserve">                     （大写）                      （小写）</w:t>
            </w:r>
          </w:p>
        </w:tc>
      </w:tr>
      <w:tr w14:paraId="11BD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94" w:type="dxa"/>
            <w:gridSpan w:val="5"/>
            <w:tcBorders>
              <w:top w:val="single" w:color="auto" w:sz="4" w:space="0"/>
              <w:left w:val="single" w:color="auto" w:sz="4" w:space="0"/>
              <w:bottom w:val="single" w:color="auto" w:sz="4" w:space="0"/>
              <w:right w:val="single" w:color="auto" w:sz="4" w:space="0"/>
            </w:tcBorders>
            <w:noWrap w:val="0"/>
            <w:vAlign w:val="center"/>
          </w:tcPr>
          <w:p w14:paraId="7850C032">
            <w:pPr>
              <w:spacing w:line="500" w:lineRule="exact"/>
              <w:rPr>
                <w:rFonts w:hint="eastAsia" w:ascii="宋体" w:hAnsi="宋体" w:cs="宋体"/>
                <w:color w:val="auto"/>
                <w:sz w:val="24"/>
                <w:highlight w:val="none"/>
              </w:rPr>
            </w:pPr>
            <w:r>
              <w:rPr>
                <w:rFonts w:hint="eastAsia" w:ascii="宋体" w:hAnsi="宋体" w:cs="宋体"/>
                <w:color w:val="auto"/>
                <w:sz w:val="24"/>
                <w:highlight w:val="none"/>
              </w:rPr>
              <w:t>合同履行期限：自合同签订之日起1年。</w:t>
            </w:r>
          </w:p>
        </w:tc>
      </w:tr>
    </w:tbl>
    <w:p w14:paraId="6CFF3DA9">
      <w:pPr>
        <w:spacing w:before="50" w:after="50" w:line="440" w:lineRule="exact"/>
        <w:jc w:val="left"/>
        <w:rPr>
          <w:rFonts w:hint="eastAsia" w:ascii="宋体" w:hAnsi="宋体" w:cs="宋体"/>
          <w:color w:val="auto"/>
          <w:sz w:val="24"/>
          <w:highlight w:val="none"/>
        </w:rPr>
      </w:pPr>
      <w:r>
        <w:rPr>
          <w:rFonts w:hint="eastAsia" w:ascii="宋体" w:hAnsi="宋体" w:cs="宋体"/>
          <w:color w:val="auto"/>
          <w:sz w:val="24"/>
          <w:highlight w:val="none"/>
        </w:rPr>
        <w:t xml:space="preserve">注: </w:t>
      </w:r>
    </w:p>
    <w:p w14:paraId="13E87BB0">
      <w:pPr>
        <w:spacing w:before="50" w:after="50"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1.供应商的报价表必须加盖供应商公章并由法定代表人或委托代理人签字或盖章或电子签名，</w:t>
      </w:r>
      <w:r>
        <w:rPr>
          <w:rFonts w:hint="eastAsia" w:ascii="宋体" w:hAnsi="宋体" w:cs="宋体"/>
          <w:b/>
          <w:color w:val="auto"/>
          <w:sz w:val="24"/>
          <w:highlight w:val="none"/>
        </w:rPr>
        <w:t>否则其响应文件按无效响应处理</w:t>
      </w:r>
      <w:r>
        <w:rPr>
          <w:rFonts w:hint="eastAsia" w:ascii="宋体" w:hAnsi="宋体" w:cs="宋体"/>
          <w:color w:val="auto"/>
          <w:sz w:val="24"/>
          <w:highlight w:val="none"/>
        </w:rPr>
        <w:t>。</w:t>
      </w:r>
    </w:p>
    <w:p w14:paraId="7DA2D92B">
      <w:pPr>
        <w:spacing w:before="50" w:after="50" w:line="360" w:lineRule="auto"/>
        <w:ind w:firstLine="480"/>
        <w:jc w:val="left"/>
        <w:rPr>
          <w:rFonts w:hint="eastAsia"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报价一经涂改，应在涂改处加盖供应商公章或由法定代表人或委托代理人签字或盖章或电子签名</w:t>
      </w:r>
      <w:r>
        <w:rPr>
          <w:rFonts w:hint="eastAsia" w:ascii="宋体" w:hAnsi="宋体" w:cs="宋体"/>
          <w:b/>
          <w:color w:val="auto"/>
          <w:sz w:val="24"/>
          <w:highlight w:val="none"/>
        </w:rPr>
        <w:t>，否则其响应文件按无效响应处理。</w:t>
      </w:r>
    </w:p>
    <w:p w14:paraId="1C70F3FF">
      <w:pPr>
        <w:spacing w:before="50" w:after="50"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w:t>
      </w:r>
      <w:r>
        <w:rPr>
          <w:rFonts w:hint="eastAsia" w:ascii="宋体" w:hAnsi="宋体" w:cs="宋体"/>
          <w:b/>
          <w:color w:val="auto"/>
          <w:sz w:val="24"/>
          <w:highlight w:val="none"/>
        </w:rPr>
        <w:t>否则其响应文件按无效响应处理。</w:t>
      </w:r>
    </w:p>
    <w:p w14:paraId="23D5432A">
      <w:pPr>
        <w:spacing w:before="50" w:after="50"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4.如为联合体竞标，盖章处须加盖联合体各方公章，</w:t>
      </w:r>
      <w:r>
        <w:rPr>
          <w:rFonts w:hint="eastAsia" w:ascii="宋体" w:hAnsi="宋体" w:cs="宋体"/>
          <w:b/>
          <w:color w:val="auto"/>
          <w:sz w:val="24"/>
          <w:highlight w:val="none"/>
        </w:rPr>
        <w:t>否则其响应文件按无效响应处理。</w:t>
      </w:r>
    </w:p>
    <w:p w14:paraId="7E30415E">
      <w:pPr>
        <w:spacing w:before="50" w:after="50" w:line="360" w:lineRule="auto"/>
        <w:ind w:firstLine="480"/>
        <w:rPr>
          <w:rFonts w:hint="eastAsia" w:ascii="宋体" w:hAnsi="宋体" w:cs="宋体"/>
          <w:b/>
          <w:color w:val="auto"/>
          <w:spacing w:val="-6"/>
          <w:sz w:val="24"/>
          <w:highlight w:val="none"/>
        </w:rPr>
      </w:pPr>
      <w:r>
        <w:rPr>
          <w:rFonts w:hint="eastAsia" w:ascii="宋体" w:hAnsi="宋体" w:cs="宋体"/>
          <w:color w:val="auto"/>
          <w:sz w:val="24"/>
          <w:highlight w:val="none"/>
        </w:rPr>
        <w:t>5.</w:t>
      </w:r>
      <w:r>
        <w:rPr>
          <w:rFonts w:hint="eastAsia" w:ascii="宋体" w:hAnsi="宋体" w:cs="宋体"/>
          <w:color w:val="auto"/>
          <w:spacing w:val="-6"/>
          <w:sz w:val="24"/>
          <w:highlight w:val="none"/>
        </w:rPr>
        <w:t>如有多分标，分别列明各分标的报价表，</w:t>
      </w:r>
      <w:r>
        <w:rPr>
          <w:rFonts w:hint="eastAsia" w:ascii="宋体" w:hAnsi="宋体" w:cs="宋体"/>
          <w:b/>
          <w:color w:val="auto"/>
          <w:spacing w:val="-6"/>
          <w:sz w:val="24"/>
          <w:highlight w:val="none"/>
        </w:rPr>
        <w:t>否则其响应文件按无效响应处理。</w:t>
      </w:r>
    </w:p>
    <w:p w14:paraId="6E22BAA4">
      <w:pPr>
        <w:spacing w:before="50" w:after="50"/>
        <w:ind w:firstLine="458"/>
        <w:rPr>
          <w:rFonts w:hint="eastAsia" w:ascii="宋体" w:hAnsi="宋体" w:cs="宋体"/>
          <w:b/>
          <w:color w:val="auto"/>
          <w:spacing w:val="-6"/>
          <w:sz w:val="24"/>
          <w:highlight w:val="none"/>
        </w:rPr>
      </w:pPr>
    </w:p>
    <w:p w14:paraId="40DCD79B">
      <w:pPr>
        <w:spacing w:before="50" w:after="50"/>
        <w:ind w:firstLine="458"/>
        <w:rPr>
          <w:rFonts w:hint="eastAsia" w:ascii="宋体" w:hAnsi="宋体" w:cs="宋体"/>
          <w:b/>
          <w:color w:val="auto"/>
          <w:spacing w:val="-6"/>
          <w:sz w:val="24"/>
          <w:highlight w:val="none"/>
        </w:rPr>
      </w:pPr>
    </w:p>
    <w:p w14:paraId="3C56EC53">
      <w:pPr>
        <w:spacing w:line="360" w:lineRule="auto"/>
        <w:ind w:right="-817"/>
        <w:contextualSpacing/>
        <w:jc w:val="center"/>
        <w:rPr>
          <w:rFonts w:hint="eastAsia" w:ascii="宋体" w:hAnsi="宋体" w:cs="宋体"/>
          <w:color w:val="auto"/>
          <w:sz w:val="24"/>
          <w:highlight w:val="none"/>
        </w:rPr>
      </w:pPr>
      <w:r>
        <w:rPr>
          <w:rFonts w:hint="eastAsia" w:ascii="宋体" w:hAnsi="宋体" w:cs="宋体"/>
          <w:color w:val="auto"/>
          <w:sz w:val="24"/>
          <w:highlight w:val="none"/>
        </w:rPr>
        <w:t>法定代表人或者委托代理人（签字或盖章或电子签名）：</w:t>
      </w:r>
    </w:p>
    <w:p w14:paraId="4885D927">
      <w:pPr>
        <w:spacing w:before="50" w:after="50" w:line="440" w:lineRule="exact"/>
        <w:ind w:right="-817" w:firstLine="2640"/>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14:paraId="5B6969D8">
      <w:pPr>
        <w:spacing w:line="360" w:lineRule="auto"/>
        <w:ind w:right="420" w:firstLine="4800"/>
        <w:contextualSpacing/>
        <w:jc w:val="left"/>
        <w:rPr>
          <w:rFonts w:hint="eastAsia" w:ascii="宋体" w:hAnsi="宋体" w:cs="宋体"/>
          <w:b/>
          <w:color w:val="auto"/>
          <w:sz w:val="32"/>
          <w:szCs w:val="32"/>
          <w:highlight w:val="none"/>
        </w:rPr>
      </w:pPr>
      <w:r>
        <w:rPr>
          <w:rFonts w:hint="eastAsia" w:ascii="宋体" w:hAnsi="宋体" w:cs="宋体"/>
          <w:color w:val="auto"/>
          <w:sz w:val="24"/>
          <w:highlight w:val="none"/>
        </w:rPr>
        <w:t>日期：   年   月   日</w:t>
      </w:r>
      <w:r>
        <w:rPr>
          <w:rFonts w:hint="eastAsia" w:ascii="宋体" w:hAnsi="宋体" w:cs="宋体"/>
          <w:b/>
          <w:bCs/>
          <w:color w:val="auto"/>
          <w:sz w:val="24"/>
          <w:highlight w:val="none"/>
        </w:rPr>
        <w:br w:type="page" w:clear="all"/>
      </w: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商务技术文件格式 </w:t>
      </w:r>
    </w:p>
    <w:p w14:paraId="26E47F63">
      <w:pPr>
        <w:spacing w:before="16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7874DD07">
      <w:pPr>
        <w:spacing w:before="16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71B4738A">
      <w:pPr>
        <w:spacing w:before="16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060F7F8D">
      <w:pPr>
        <w:spacing w:before="160" w:after="50"/>
        <w:rPr>
          <w:rFonts w:hint="eastAsia" w:ascii="宋体" w:hAnsi="宋体" w:cs="宋体"/>
          <w:color w:val="auto"/>
          <w:sz w:val="24"/>
          <w:szCs w:val="20"/>
          <w:highlight w:val="none"/>
        </w:rPr>
      </w:pPr>
    </w:p>
    <w:p w14:paraId="5C890AEF">
      <w:pPr>
        <w:spacing w:before="160" w:after="50"/>
        <w:rPr>
          <w:rFonts w:hint="eastAsia" w:ascii="宋体" w:hAnsi="宋体" w:cs="宋体"/>
          <w:color w:val="auto"/>
          <w:sz w:val="24"/>
          <w:szCs w:val="20"/>
          <w:highlight w:val="none"/>
        </w:rPr>
      </w:pPr>
    </w:p>
    <w:p w14:paraId="2DAD5ECC">
      <w:pPr>
        <w:spacing w:before="16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347CA9CF">
      <w:pPr>
        <w:spacing w:before="160" w:after="50"/>
        <w:rPr>
          <w:rFonts w:hint="eastAsia" w:ascii="宋体" w:hAnsi="宋体" w:cs="宋体"/>
          <w:bCs/>
          <w:color w:val="auto"/>
          <w:sz w:val="24"/>
          <w:szCs w:val="20"/>
          <w:highlight w:val="none"/>
        </w:rPr>
      </w:pPr>
    </w:p>
    <w:p w14:paraId="5B265159">
      <w:pPr>
        <w:spacing w:before="160" w:after="50"/>
        <w:rPr>
          <w:rFonts w:hint="eastAsia" w:ascii="宋体" w:hAnsi="宋体" w:cs="宋体"/>
          <w:bCs/>
          <w:color w:val="auto"/>
          <w:sz w:val="24"/>
          <w:szCs w:val="20"/>
          <w:highlight w:val="none"/>
        </w:rPr>
      </w:pPr>
    </w:p>
    <w:p w14:paraId="5AD3DAFE">
      <w:pPr>
        <w:spacing w:before="160" w:after="50"/>
        <w:rPr>
          <w:rFonts w:hint="eastAsia" w:ascii="宋体" w:hAnsi="宋体" w:cs="宋体"/>
          <w:bCs/>
          <w:color w:val="auto"/>
          <w:sz w:val="24"/>
          <w:szCs w:val="20"/>
          <w:highlight w:val="none"/>
        </w:rPr>
      </w:pPr>
    </w:p>
    <w:p w14:paraId="0DCEC8C3">
      <w:pPr>
        <w:spacing w:before="160" w:after="50"/>
        <w:rPr>
          <w:rFonts w:hint="eastAsia" w:ascii="宋体" w:hAnsi="宋体" w:cs="宋体"/>
          <w:bCs/>
          <w:color w:val="auto"/>
          <w:sz w:val="24"/>
          <w:szCs w:val="20"/>
          <w:highlight w:val="none"/>
        </w:rPr>
      </w:pPr>
    </w:p>
    <w:p w14:paraId="2B0E725B">
      <w:pPr>
        <w:spacing w:before="160" w:after="50"/>
        <w:rPr>
          <w:rFonts w:hint="eastAsia" w:ascii="宋体" w:hAnsi="宋体" w:cs="宋体"/>
          <w:bCs/>
          <w:color w:val="auto"/>
          <w:sz w:val="24"/>
          <w:szCs w:val="20"/>
          <w:highlight w:val="none"/>
        </w:rPr>
      </w:pPr>
    </w:p>
    <w:p w14:paraId="79901433">
      <w:pPr>
        <w:spacing w:before="16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A9B7142">
      <w:pPr>
        <w:spacing w:before="160" w:after="50"/>
        <w:ind w:firstLine="720"/>
        <w:rPr>
          <w:rFonts w:hint="eastAsia" w:ascii="宋体" w:hAnsi="宋体" w:cs="宋体"/>
          <w:bCs/>
          <w:color w:val="auto"/>
          <w:sz w:val="32"/>
          <w:szCs w:val="32"/>
          <w:highlight w:val="none"/>
        </w:rPr>
      </w:pPr>
    </w:p>
    <w:p w14:paraId="1E4F80DC">
      <w:pPr>
        <w:spacing w:before="16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3D04A20">
      <w:pPr>
        <w:spacing w:before="160" w:after="50"/>
        <w:ind w:firstLine="720"/>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358F3F9">
      <w:pPr>
        <w:pStyle w:val="195"/>
        <w:spacing w:before="5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D3619C0">
      <w:pPr>
        <w:pStyle w:val="195"/>
        <w:spacing w:before="50" w:after="50"/>
        <w:ind w:firstLine="640"/>
        <w:rPr>
          <w:rFonts w:hint="eastAsia" w:ascii="宋体" w:hAnsi="宋体" w:cs="宋体"/>
          <w:bCs/>
          <w:color w:val="auto"/>
          <w:sz w:val="32"/>
          <w:szCs w:val="32"/>
          <w:highlight w:val="none"/>
        </w:rPr>
      </w:pPr>
    </w:p>
    <w:p w14:paraId="6E4CEB58">
      <w:pPr>
        <w:pStyle w:val="195"/>
        <w:spacing w:before="50" w:after="50"/>
        <w:ind w:firstLine="720"/>
        <w:rPr>
          <w:rFonts w:hint="eastAsia" w:ascii="宋体" w:hAnsi="宋体" w:cs="宋体"/>
          <w:bCs/>
          <w:color w:val="auto"/>
          <w:sz w:val="32"/>
          <w:szCs w:val="32"/>
          <w:highlight w:val="none"/>
        </w:rPr>
      </w:pPr>
    </w:p>
    <w:p w14:paraId="58D5B969">
      <w:pPr>
        <w:pStyle w:val="195"/>
        <w:spacing w:before="50" w:after="50"/>
        <w:ind w:firstLine="0"/>
        <w:rPr>
          <w:rFonts w:hint="eastAsia" w:ascii="宋体" w:hAnsi="宋体" w:cs="宋体"/>
          <w:bCs/>
          <w:color w:val="auto"/>
          <w:sz w:val="32"/>
          <w:szCs w:val="32"/>
          <w:highlight w:val="none"/>
        </w:rPr>
      </w:pPr>
    </w:p>
    <w:p w14:paraId="58AFB15B">
      <w:pPr>
        <w:pStyle w:val="195"/>
        <w:spacing w:before="50" w:after="50"/>
        <w:ind w:firstLine="1280"/>
        <w:rPr>
          <w:rFonts w:hint="eastAsia" w:ascii="宋体" w:hAnsi="宋体" w:cs="宋体"/>
          <w:bCs/>
          <w:color w:val="auto"/>
          <w:sz w:val="32"/>
          <w:szCs w:val="32"/>
          <w:highlight w:val="none"/>
        </w:rPr>
      </w:pPr>
    </w:p>
    <w:p w14:paraId="621E1F1B">
      <w:pPr>
        <w:spacing w:before="16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02AF70F8">
      <w:pPr>
        <w:spacing w:before="160" w:after="50" w:line="360" w:lineRule="auto"/>
        <w:ind w:right="480" w:firstLine="240"/>
        <w:jc w:val="left"/>
        <w:rPr>
          <w:rFonts w:hint="eastAsia" w:ascii="宋体" w:hAnsi="宋体" w:cs="宋体"/>
          <w:b/>
          <w:bCs/>
          <w:color w:val="auto"/>
          <w:sz w:val="24"/>
          <w:highlight w:val="none"/>
        </w:rPr>
      </w:pPr>
      <w:r>
        <w:rPr>
          <w:rFonts w:hint="eastAsia" w:ascii="宋体" w:hAnsi="宋体" w:cs="宋体"/>
          <w:color w:val="auto"/>
          <w:sz w:val="24"/>
          <w:highlight w:val="none"/>
        </w:rPr>
        <w:br w:type="page" w:clear="all"/>
      </w:r>
      <w:r>
        <w:rPr>
          <w:rFonts w:hint="eastAsia" w:ascii="宋体" w:hAnsi="宋体" w:cs="宋体"/>
          <w:b/>
          <w:bCs/>
          <w:color w:val="auto"/>
          <w:sz w:val="32"/>
          <w:szCs w:val="32"/>
          <w:highlight w:val="none"/>
        </w:rPr>
        <w:t>2.商务技术文件目录</w:t>
      </w:r>
    </w:p>
    <w:p w14:paraId="007E715D">
      <w:pPr>
        <w:spacing w:before="160" w:after="50"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0DA398DA">
      <w:pPr>
        <w:spacing w:line="400" w:lineRule="exact"/>
        <w:rPr>
          <w:rFonts w:hint="eastAsia" w:ascii="宋体" w:hAnsi="宋体" w:cs="宋体"/>
          <w:color w:val="auto"/>
          <w:sz w:val="32"/>
          <w:szCs w:val="32"/>
          <w:highlight w:val="none"/>
        </w:rPr>
      </w:pPr>
    </w:p>
    <w:p w14:paraId="5BD43321">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br w:type="page" w:clear="all"/>
      </w:r>
      <w:r>
        <w:rPr>
          <w:rFonts w:hint="eastAsia" w:ascii="宋体" w:hAnsi="宋体" w:cs="宋体"/>
          <w:color w:val="auto"/>
          <w:sz w:val="44"/>
          <w:szCs w:val="44"/>
          <w:highlight w:val="none"/>
        </w:rPr>
        <w:t>无串通竞标行为的承诺函</w:t>
      </w:r>
    </w:p>
    <w:p w14:paraId="3BD9343C">
      <w:pPr>
        <w:spacing w:line="360" w:lineRule="auto"/>
        <w:ind w:firstLine="640"/>
        <w:contextualSpacing/>
        <w:rPr>
          <w:rFonts w:hint="eastAsia" w:ascii="宋体" w:hAnsi="宋体" w:cs="宋体"/>
          <w:color w:val="auto"/>
          <w:sz w:val="32"/>
          <w:szCs w:val="32"/>
          <w:highlight w:val="none"/>
        </w:rPr>
      </w:pPr>
    </w:p>
    <w:p w14:paraId="176C7162">
      <w:pPr>
        <w:spacing w:line="360" w:lineRule="auto"/>
        <w:ind w:firstLine="482"/>
        <w:contextualSpacing/>
        <w:rPr>
          <w:rFonts w:hint="eastAsia"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1BEDD928">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19100B16">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152067AA">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70D7836D">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2F8C0EFD">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40A2B3D6">
      <w:pPr>
        <w:spacing w:line="360" w:lineRule="auto"/>
        <w:ind w:firstLine="482"/>
        <w:contextualSpacing/>
        <w:rPr>
          <w:rFonts w:hint="eastAsia"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66EDF6D5">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15CD0401">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6B2E355D">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76A31ADA">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7E4BA4D1">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6A1C416">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435769A8">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71FBC130">
      <w:pPr>
        <w:spacing w:line="360" w:lineRule="auto"/>
        <w:ind w:firstLine="480"/>
        <w:contextualSpacing/>
        <w:rPr>
          <w:rFonts w:hint="eastAsia" w:ascii="宋体" w:hAnsi="宋体" w:cs="宋体"/>
          <w:color w:val="auto"/>
          <w:sz w:val="24"/>
          <w:highlight w:val="none"/>
        </w:rPr>
      </w:pPr>
    </w:p>
    <w:p w14:paraId="679411B7">
      <w:pPr>
        <w:spacing w:line="360" w:lineRule="auto"/>
        <w:ind w:firstLine="482"/>
        <w:contextualSpacing/>
        <w:rPr>
          <w:rFonts w:hint="eastAsia"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23AA613D">
      <w:pPr>
        <w:spacing w:line="360" w:lineRule="auto"/>
        <w:contextualSpacing/>
        <w:rPr>
          <w:rFonts w:hint="eastAsia" w:ascii="宋体" w:hAnsi="宋体" w:cs="宋体"/>
          <w:color w:val="auto"/>
          <w:sz w:val="24"/>
          <w:highlight w:val="none"/>
        </w:rPr>
      </w:pPr>
    </w:p>
    <w:p w14:paraId="0863F220">
      <w:pPr>
        <w:spacing w:line="360" w:lineRule="auto"/>
        <w:ind w:firstLine="480"/>
        <w:contextualSpacing/>
        <w:jc w:val="center"/>
        <w:rPr>
          <w:rFonts w:hint="eastAsia" w:ascii="宋体" w:hAnsi="宋体" w:cs="宋体"/>
          <w:color w:val="auto"/>
          <w:sz w:val="24"/>
          <w:highlight w:val="none"/>
        </w:rPr>
      </w:pPr>
      <w:r>
        <w:rPr>
          <w:rFonts w:hint="eastAsia" w:ascii="宋体" w:hAnsi="宋体" w:cs="宋体"/>
          <w:color w:val="auto"/>
          <w:sz w:val="24"/>
          <w:highlight w:val="none"/>
        </w:rPr>
        <w:t>供应商（电子签章）：</w:t>
      </w:r>
    </w:p>
    <w:p w14:paraId="0F63EABC">
      <w:pPr>
        <w:spacing w:line="360" w:lineRule="auto"/>
        <w:ind w:firstLine="480"/>
        <w:contextualSpacing/>
        <w:jc w:val="center"/>
        <w:rPr>
          <w:rFonts w:hint="eastAsia" w:ascii="宋体" w:hAnsi="宋体" w:cs="宋体"/>
          <w:color w:val="auto"/>
          <w:sz w:val="32"/>
          <w:szCs w:val="32"/>
          <w:highlight w:val="none"/>
        </w:rPr>
      </w:pPr>
      <w:r>
        <w:rPr>
          <w:rFonts w:hint="eastAsia" w:ascii="宋体" w:hAnsi="宋体" w:cs="宋体"/>
          <w:color w:val="auto"/>
          <w:sz w:val="24"/>
          <w:highlight w:val="none"/>
        </w:rPr>
        <w:t xml:space="preserve">                               年   月   日</w:t>
      </w:r>
    </w:p>
    <w:p w14:paraId="2BB0305C">
      <w:pPr>
        <w:spacing w:line="520" w:lineRule="exact"/>
        <w:jc w:val="center"/>
        <w:rPr>
          <w:rFonts w:hint="eastAsia" w:ascii="宋体" w:hAnsi="宋体" w:cs="宋体"/>
          <w:color w:val="auto"/>
          <w:sz w:val="32"/>
          <w:szCs w:val="32"/>
          <w:highlight w:val="none"/>
        </w:rPr>
      </w:pPr>
      <w:r>
        <w:rPr>
          <w:rFonts w:hint="eastAsia" w:ascii="宋体" w:hAnsi="宋体" w:cs="宋体"/>
          <w:bCs/>
          <w:color w:val="auto"/>
          <w:sz w:val="44"/>
          <w:szCs w:val="44"/>
          <w:highlight w:val="none"/>
        </w:rPr>
        <w:br w:type="page" w:clear="all"/>
      </w:r>
      <w:r>
        <w:rPr>
          <w:rFonts w:hint="eastAsia" w:ascii="宋体" w:hAnsi="宋体" w:cs="宋体"/>
          <w:bCs/>
          <w:color w:val="auto"/>
          <w:sz w:val="44"/>
          <w:szCs w:val="44"/>
          <w:highlight w:val="none"/>
        </w:rPr>
        <w:t>法定代表人证明书</w:t>
      </w:r>
    </w:p>
    <w:p w14:paraId="762C9A7C">
      <w:pPr>
        <w:spacing w:line="360" w:lineRule="auto"/>
        <w:ind w:left="540"/>
        <w:contextualSpacing/>
        <w:rPr>
          <w:rFonts w:hint="eastAsia" w:ascii="宋体" w:hAnsi="宋体" w:cs="宋体"/>
          <w:color w:val="auto"/>
          <w:sz w:val="32"/>
          <w:szCs w:val="32"/>
          <w:highlight w:val="none"/>
        </w:rPr>
      </w:pPr>
    </w:p>
    <w:p w14:paraId="4B3B5668">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24A5229">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4595BFC4">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61BE5E49">
      <w:pPr>
        <w:spacing w:line="360" w:lineRule="auto"/>
        <w:ind w:left="540"/>
        <w:contextualSpacing/>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1EFF33B2">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40C8DAB3">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7D0D467">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特此证明。</w:t>
      </w:r>
    </w:p>
    <w:p w14:paraId="548E61D3">
      <w:pPr>
        <w:spacing w:line="360" w:lineRule="auto"/>
        <w:ind w:left="540"/>
        <w:contextualSpacing/>
        <w:rPr>
          <w:rFonts w:hint="eastAsia" w:ascii="宋体" w:hAnsi="宋体" w:cs="宋体"/>
          <w:color w:val="auto"/>
          <w:sz w:val="24"/>
          <w:highlight w:val="none"/>
        </w:rPr>
      </w:pPr>
    </w:p>
    <w:p w14:paraId="3F73405A">
      <w:pPr>
        <w:spacing w:line="360" w:lineRule="auto"/>
        <w:ind w:left="540"/>
        <w:contextualSpacing/>
        <w:rPr>
          <w:rFonts w:hint="eastAsia" w:ascii="宋体" w:hAnsi="宋体" w:cs="宋体"/>
          <w:color w:val="auto"/>
          <w:sz w:val="24"/>
          <w:highlight w:val="none"/>
        </w:rPr>
      </w:pPr>
    </w:p>
    <w:p w14:paraId="37F1D56C">
      <w:pPr>
        <w:spacing w:line="360" w:lineRule="auto"/>
        <w:ind w:left="540"/>
        <w:contextualSpacing/>
        <w:rPr>
          <w:rFonts w:hint="eastAsia" w:ascii="宋体" w:hAnsi="宋体" w:cs="宋体"/>
          <w:color w:val="auto"/>
          <w:sz w:val="24"/>
          <w:highlight w:val="none"/>
        </w:rPr>
      </w:pPr>
    </w:p>
    <w:p w14:paraId="1126B7F2">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280FB6CC">
      <w:pPr>
        <w:spacing w:line="360" w:lineRule="auto"/>
        <w:ind w:left="540"/>
        <w:contextualSpacing/>
        <w:rPr>
          <w:rFonts w:hint="eastAsia" w:ascii="宋体" w:hAnsi="宋体" w:cs="宋体"/>
          <w:color w:val="auto"/>
          <w:sz w:val="24"/>
          <w:highlight w:val="none"/>
        </w:rPr>
      </w:pPr>
    </w:p>
    <w:p w14:paraId="14DB7031">
      <w:pPr>
        <w:spacing w:line="360" w:lineRule="auto"/>
        <w:ind w:firstLine="4080"/>
        <w:contextualSpacing/>
        <w:rPr>
          <w:rFonts w:hint="eastAsia" w:ascii="宋体" w:hAnsi="宋体" w:cs="宋体"/>
          <w:color w:val="auto"/>
          <w:sz w:val="24"/>
          <w:highlight w:val="none"/>
        </w:rPr>
      </w:pPr>
      <w:r>
        <w:rPr>
          <w:rFonts w:hint="eastAsia" w:ascii="宋体" w:hAnsi="宋体" w:cs="宋体"/>
          <w:color w:val="auto"/>
          <w:sz w:val="24"/>
          <w:highlight w:val="none"/>
        </w:rPr>
        <w:t>供应商（电子签章）：</w:t>
      </w:r>
    </w:p>
    <w:p w14:paraId="1179C7FF">
      <w:pPr>
        <w:spacing w:line="360" w:lineRule="auto"/>
        <w:ind w:firstLine="4080"/>
        <w:contextualSpacing/>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9ED7151">
      <w:pPr>
        <w:spacing w:line="360" w:lineRule="auto"/>
        <w:contextualSpacing/>
        <w:jc w:val="center"/>
        <w:rPr>
          <w:rFonts w:hint="eastAsia" w:ascii="宋体" w:hAnsi="宋体" w:cs="宋体"/>
          <w:b/>
          <w:color w:val="auto"/>
          <w:sz w:val="24"/>
          <w:highlight w:val="none"/>
        </w:rPr>
      </w:pPr>
    </w:p>
    <w:p w14:paraId="3F3ED63C">
      <w:pPr>
        <w:spacing w:line="360" w:lineRule="auto"/>
        <w:contextualSpacing/>
        <w:jc w:val="left"/>
        <w:rPr>
          <w:rFonts w:hint="eastAsia" w:ascii="宋体" w:hAnsi="宋体" w:cs="宋体"/>
          <w:color w:val="auto"/>
          <w:sz w:val="24"/>
          <w:highlight w:val="none"/>
        </w:rPr>
      </w:pPr>
    </w:p>
    <w:p w14:paraId="43760186">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注：自然人竞标的无需提供，联合体竞标的只需牵头人出具。</w:t>
      </w:r>
    </w:p>
    <w:p w14:paraId="7F08DA84">
      <w:pPr>
        <w:spacing w:line="300" w:lineRule="auto"/>
        <w:jc w:val="left"/>
        <w:rPr>
          <w:rFonts w:hint="eastAsia" w:ascii="宋体" w:hAnsi="宋体" w:cs="宋体"/>
          <w:b/>
          <w:color w:val="auto"/>
          <w:szCs w:val="21"/>
          <w:highlight w:val="none"/>
        </w:rPr>
      </w:pPr>
    </w:p>
    <w:p w14:paraId="793CA1E8">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clear="all"/>
      </w:r>
      <w:r>
        <w:rPr>
          <w:rFonts w:hint="eastAsia" w:ascii="宋体" w:hAnsi="宋体" w:cs="宋体"/>
          <w:color w:val="auto"/>
          <w:sz w:val="44"/>
          <w:szCs w:val="44"/>
          <w:highlight w:val="none"/>
        </w:rPr>
        <w:t xml:space="preserve"> </w:t>
      </w:r>
    </w:p>
    <w:p w14:paraId="6345BDEF">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授权委托书</w:t>
      </w:r>
    </w:p>
    <w:p w14:paraId="72B0D7E9">
      <w:pPr>
        <w:spacing w:line="52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（非联合体竞标格式）</w:t>
      </w:r>
    </w:p>
    <w:p w14:paraId="20FC728D">
      <w:pPr>
        <w:spacing w:line="520" w:lineRule="exact"/>
        <w:jc w:val="center"/>
        <w:rPr>
          <w:rFonts w:hint="eastAsia" w:ascii="宋体" w:hAnsi="宋体" w:cs="宋体"/>
          <w:color w:val="auto"/>
          <w:sz w:val="44"/>
          <w:szCs w:val="44"/>
          <w:highlight w:val="none"/>
        </w:rPr>
      </w:pPr>
      <w:r>
        <w:rPr>
          <w:rFonts w:hint="eastAsia" w:ascii="宋体" w:hAnsi="宋体" w:cs="宋体"/>
          <w:color w:val="auto"/>
          <w:sz w:val="32"/>
          <w:szCs w:val="32"/>
          <w:highlight w:val="none"/>
        </w:rPr>
        <w:t>（如有委托时）</w:t>
      </w:r>
    </w:p>
    <w:p w14:paraId="2C0EA5FD">
      <w:pPr>
        <w:spacing w:line="520" w:lineRule="exact"/>
        <w:rPr>
          <w:rFonts w:hint="eastAsia" w:ascii="宋体" w:hAnsi="宋体" w:cs="宋体"/>
          <w:color w:val="auto"/>
          <w:sz w:val="32"/>
          <w:szCs w:val="32"/>
          <w:highlight w:val="none"/>
        </w:rPr>
      </w:pPr>
    </w:p>
    <w:p w14:paraId="5455A2E9">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5ED820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12F87BE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6F24EAA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57CCABC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353AF2E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6FF20EBC">
      <w:pPr>
        <w:spacing w:line="360" w:lineRule="auto"/>
        <w:rPr>
          <w:rFonts w:hint="eastAsia" w:ascii="宋体" w:hAnsi="宋体" w:cs="宋体"/>
          <w:color w:val="auto"/>
          <w:sz w:val="24"/>
          <w:highlight w:val="none"/>
        </w:rPr>
      </w:pPr>
    </w:p>
    <w:p w14:paraId="10169C8C">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委托代理人（签字或盖章或电子签名）：     法定代表人（签字或盖章或电子签名）：                    </w:t>
      </w:r>
    </w:p>
    <w:p w14:paraId="084A9E31">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24BAD08B">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AE383F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供应商（电子签章）：                      </w:t>
      </w:r>
    </w:p>
    <w:p w14:paraId="5C3FB7F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61EEC801">
      <w:pPr>
        <w:spacing w:line="360" w:lineRule="auto"/>
        <w:rPr>
          <w:rFonts w:hint="eastAsia" w:ascii="宋体" w:hAnsi="宋体" w:cs="宋体"/>
          <w:color w:val="auto"/>
          <w:sz w:val="24"/>
          <w:highlight w:val="none"/>
        </w:rPr>
      </w:pPr>
    </w:p>
    <w:p w14:paraId="5B56C37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 法定代表人必须在授权委托书上签字或盖章或电子签名，委托代理人必须在授权委托书上签字或盖章或电子签名，</w:t>
      </w:r>
      <w:r>
        <w:rPr>
          <w:rFonts w:hint="eastAsia" w:ascii="宋体" w:hAnsi="宋体" w:cs="宋体"/>
          <w:b/>
          <w:color w:val="auto"/>
          <w:sz w:val="24"/>
          <w:highlight w:val="none"/>
        </w:rPr>
        <w:t>否则其响应文件按无效响应处理。</w:t>
      </w:r>
    </w:p>
    <w:p w14:paraId="305724F1">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2.法人、其他组织竞标时“我方”是指“我单位”，自然人竞标时“我方”是指“本人”。</w:t>
      </w:r>
    </w:p>
    <w:p w14:paraId="7C302341">
      <w:pPr>
        <w:spacing w:line="360" w:lineRule="auto"/>
        <w:ind w:firstLine="420"/>
        <w:jc w:val="left"/>
        <w:rPr>
          <w:rFonts w:hint="eastAsia" w:ascii="宋体" w:hAnsi="宋体" w:cs="宋体"/>
          <w:color w:val="auto"/>
          <w:szCs w:val="21"/>
          <w:highlight w:val="none"/>
        </w:rPr>
      </w:pPr>
    </w:p>
    <w:p w14:paraId="07EEC305">
      <w:pPr>
        <w:spacing w:line="36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clear="all"/>
      </w:r>
    </w:p>
    <w:p w14:paraId="668FA5A8">
      <w:pPr>
        <w:spacing w:line="360" w:lineRule="exact"/>
        <w:jc w:val="center"/>
        <w:rPr>
          <w:rFonts w:hint="eastAsia" w:ascii="宋体" w:hAnsi="宋体" w:cs="宋体"/>
          <w:b/>
          <w:bCs/>
          <w:color w:val="auto"/>
          <w:sz w:val="44"/>
          <w:szCs w:val="44"/>
          <w:highlight w:val="none"/>
        </w:rPr>
      </w:pPr>
      <w:r>
        <w:rPr>
          <w:rFonts w:hint="eastAsia" w:ascii="宋体" w:hAnsi="宋体" w:cs="宋体"/>
          <w:b/>
          <w:bCs/>
          <w:color w:val="auto"/>
          <w:sz w:val="32"/>
          <w:szCs w:val="32"/>
          <w:highlight w:val="none"/>
        </w:rPr>
        <w:t>服务内容响应偏离表</w:t>
      </w:r>
    </w:p>
    <w:p w14:paraId="42510456">
      <w:pPr>
        <w:spacing w:before="50"/>
        <w:jc w:val="left"/>
        <w:rPr>
          <w:rFonts w:hint="eastAsia" w:ascii="宋体" w:hAnsi="宋体" w:cs="宋体"/>
          <w:color w:val="auto"/>
          <w:sz w:val="24"/>
          <w:highlight w:val="none"/>
        </w:rPr>
      </w:pPr>
    </w:p>
    <w:p w14:paraId="64AB8493">
      <w:pPr>
        <w:spacing w:before="50" w:line="520" w:lineRule="exact"/>
        <w:jc w:val="left"/>
        <w:rPr>
          <w:rFonts w:hint="eastAsia" w:ascii="宋体" w:hAnsi="宋体" w:cs="宋体"/>
          <w:color w:val="auto"/>
          <w:szCs w:val="21"/>
          <w:highlight w:val="none"/>
          <w:u w:val="single"/>
        </w:rPr>
      </w:pPr>
    </w:p>
    <w:tbl>
      <w:tblPr>
        <w:tblStyle w:val="28"/>
        <w:tblpPr w:leftFromText="180" w:rightFromText="180" w:vertAnchor="text" w:horzAnchor="margin" w:tblpXSpec="left" w:tblpY="-9"/>
        <w:tblOverlap w:val="never"/>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1144"/>
        <w:gridCol w:w="3318"/>
      </w:tblGrid>
      <w:tr w14:paraId="545B2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A5DF8B6">
            <w:pPr>
              <w:spacing w:before="160"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45A7479">
            <w:pPr>
              <w:spacing w:before="160"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竞争性磋商文件服务内容条款要求</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9AA748E">
            <w:pPr>
              <w:spacing w:before="160"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是否偏离</w:t>
            </w:r>
          </w:p>
        </w:tc>
        <w:tc>
          <w:tcPr>
            <w:tcW w:w="3318" w:type="dxa"/>
            <w:tcBorders>
              <w:top w:val="single" w:color="auto" w:sz="4" w:space="0"/>
              <w:left w:val="single" w:color="auto" w:sz="4" w:space="0"/>
              <w:bottom w:val="single" w:color="auto" w:sz="4" w:space="0"/>
              <w:right w:val="single" w:color="auto" w:sz="4" w:space="0"/>
            </w:tcBorders>
            <w:noWrap w:val="0"/>
            <w:vAlign w:val="center"/>
          </w:tcPr>
          <w:p w14:paraId="196F1C17">
            <w:pPr>
              <w:spacing w:before="160"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供应商的承诺或说明</w:t>
            </w:r>
          </w:p>
        </w:tc>
      </w:tr>
      <w:tr w14:paraId="086DD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7330B17">
            <w:pPr>
              <w:spacing w:line="520" w:lineRule="exac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BF1B3C4">
            <w:pPr>
              <w:spacing w:before="160" w:line="520" w:lineRule="exact"/>
              <w:jc w:val="center"/>
              <w:rPr>
                <w:rFonts w:hint="eastAsia" w:ascii="宋体" w:hAnsi="宋体" w:cs="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62FCB88">
            <w:pPr>
              <w:spacing w:before="160" w:line="520" w:lineRule="exact"/>
              <w:jc w:val="center"/>
              <w:rPr>
                <w:rFonts w:hint="eastAsia" w:ascii="宋体" w:hAnsi="宋体" w:cs="宋体"/>
                <w:color w:val="auto"/>
                <w:szCs w:val="21"/>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4ECF6628">
            <w:pPr>
              <w:spacing w:before="160" w:line="520" w:lineRule="exact"/>
              <w:jc w:val="center"/>
              <w:rPr>
                <w:rFonts w:hint="eastAsia" w:ascii="宋体" w:hAnsi="宋体" w:cs="宋体"/>
                <w:color w:val="auto"/>
                <w:szCs w:val="21"/>
                <w:highlight w:val="none"/>
              </w:rPr>
            </w:pPr>
          </w:p>
        </w:tc>
      </w:tr>
      <w:tr w14:paraId="44A04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DC261B8">
            <w:pPr>
              <w:spacing w:line="520" w:lineRule="exac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19B7BEC">
            <w:pPr>
              <w:spacing w:before="160" w:line="520" w:lineRule="exact"/>
              <w:jc w:val="center"/>
              <w:rPr>
                <w:rFonts w:hint="eastAsia" w:ascii="宋体" w:hAnsi="宋体" w:cs="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5D00A91">
            <w:pPr>
              <w:spacing w:before="160" w:line="520" w:lineRule="exact"/>
              <w:ind w:left="43"/>
              <w:jc w:val="center"/>
              <w:rPr>
                <w:rFonts w:hint="eastAsia" w:ascii="宋体" w:hAnsi="宋体" w:cs="宋体"/>
                <w:color w:val="auto"/>
                <w:szCs w:val="21"/>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676BC62A">
            <w:pPr>
              <w:spacing w:before="160" w:line="520" w:lineRule="exact"/>
              <w:ind w:left="43"/>
              <w:jc w:val="center"/>
              <w:rPr>
                <w:rFonts w:hint="eastAsia" w:ascii="宋体" w:hAnsi="宋体" w:cs="宋体"/>
                <w:color w:val="auto"/>
                <w:szCs w:val="21"/>
                <w:highlight w:val="none"/>
              </w:rPr>
            </w:pPr>
          </w:p>
        </w:tc>
      </w:tr>
      <w:tr w14:paraId="74878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220A123">
            <w:pPr>
              <w:spacing w:before="160" w:line="520" w:lineRule="exac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849CE5D">
            <w:pPr>
              <w:spacing w:before="160" w:line="520" w:lineRule="exact"/>
              <w:jc w:val="center"/>
              <w:rPr>
                <w:rFonts w:hint="eastAsia" w:ascii="宋体" w:hAnsi="宋体" w:cs="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9BDACFD">
            <w:pPr>
              <w:spacing w:before="160" w:line="520" w:lineRule="exact"/>
              <w:jc w:val="center"/>
              <w:rPr>
                <w:rFonts w:hint="eastAsia" w:ascii="宋体" w:hAnsi="宋体" w:cs="宋体"/>
                <w:color w:val="auto"/>
                <w:szCs w:val="21"/>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2FE2D6D3">
            <w:pPr>
              <w:spacing w:before="160" w:line="520" w:lineRule="exact"/>
              <w:jc w:val="center"/>
              <w:rPr>
                <w:rFonts w:hint="eastAsia" w:ascii="宋体" w:hAnsi="宋体" w:cs="宋体"/>
                <w:color w:val="auto"/>
                <w:szCs w:val="21"/>
                <w:highlight w:val="none"/>
              </w:rPr>
            </w:pPr>
          </w:p>
        </w:tc>
      </w:tr>
      <w:tr w14:paraId="66905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1106A8F5">
            <w:pPr>
              <w:spacing w:before="160" w:line="520" w:lineRule="exac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DE790D9">
            <w:pPr>
              <w:spacing w:before="160" w:line="520" w:lineRule="exact"/>
              <w:jc w:val="center"/>
              <w:rPr>
                <w:rFonts w:hint="eastAsia" w:ascii="宋体" w:hAnsi="宋体" w:cs="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2D3E597">
            <w:pPr>
              <w:spacing w:before="160" w:line="520" w:lineRule="exact"/>
              <w:jc w:val="center"/>
              <w:rPr>
                <w:rFonts w:hint="eastAsia" w:ascii="宋体" w:hAnsi="宋体" w:cs="宋体"/>
                <w:color w:val="auto"/>
                <w:szCs w:val="21"/>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22C8A3A9">
            <w:pPr>
              <w:spacing w:before="160" w:line="520" w:lineRule="exact"/>
              <w:jc w:val="center"/>
              <w:rPr>
                <w:rFonts w:hint="eastAsia" w:ascii="宋体" w:hAnsi="宋体" w:cs="宋体"/>
                <w:color w:val="auto"/>
                <w:szCs w:val="21"/>
                <w:highlight w:val="none"/>
              </w:rPr>
            </w:pPr>
          </w:p>
        </w:tc>
      </w:tr>
    </w:tbl>
    <w:p w14:paraId="78EE4CBA">
      <w:pPr>
        <w:pStyle w:val="208"/>
        <w:spacing w:after="0"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14:paraId="1A878EC3">
      <w:pPr>
        <w:pStyle w:val="208"/>
        <w:spacing w:after="0"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 说明：应对照磋商文件“第三章 采购需求”中的服务内容要求逐条作出明确响应，并作出偏离说明。</w:t>
      </w:r>
    </w:p>
    <w:p w14:paraId="75D72C4E">
      <w:pPr>
        <w:spacing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2.供应商应根据自身的承诺，对照磋商文件要求在“偏离说明”中注明“正偏离”、“负偏离”或者“无偏离”。既不属于“正偏离”也不属于“负偏离”即为“无偏离”。</w:t>
      </w:r>
    </w:p>
    <w:p w14:paraId="58B0F079">
      <w:pPr>
        <w:spacing w:line="360" w:lineRule="auto"/>
        <w:ind w:right="-817"/>
        <w:contextualSpacing/>
        <w:rPr>
          <w:rFonts w:hint="eastAsia" w:ascii="宋体" w:hAnsi="宋体" w:cs="宋体"/>
          <w:color w:val="auto"/>
          <w:sz w:val="24"/>
          <w:highlight w:val="none"/>
        </w:rPr>
      </w:pPr>
    </w:p>
    <w:p w14:paraId="3B725CE6">
      <w:pPr>
        <w:spacing w:line="360" w:lineRule="auto"/>
        <w:ind w:right="-817"/>
        <w:contextualSpacing/>
        <w:jc w:val="center"/>
        <w:rPr>
          <w:rFonts w:hint="eastAsia" w:ascii="宋体" w:hAnsi="宋体" w:cs="宋体"/>
          <w:color w:val="auto"/>
          <w:sz w:val="24"/>
          <w:highlight w:val="none"/>
        </w:rPr>
      </w:pPr>
      <w:r>
        <w:rPr>
          <w:rFonts w:hint="eastAsia" w:ascii="宋体" w:hAnsi="宋体" w:cs="宋体"/>
          <w:color w:val="auto"/>
          <w:sz w:val="24"/>
          <w:highlight w:val="none"/>
        </w:rPr>
        <w:t>法定代表人或者委托代理人（签字或盖章或电子签名）：</w:t>
      </w:r>
    </w:p>
    <w:p w14:paraId="1A0AFF11">
      <w:pPr>
        <w:spacing w:line="360" w:lineRule="auto"/>
        <w:ind w:right="-817" w:firstLine="264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14:paraId="3D6B4ACC">
      <w:pPr>
        <w:spacing w:line="360" w:lineRule="auto"/>
        <w:ind w:right="-817" w:firstLine="4080"/>
        <w:contextualSpacing/>
        <w:rPr>
          <w:rFonts w:hint="eastAsia" w:ascii="宋体" w:hAnsi="宋体" w:cs="宋体"/>
          <w:b/>
          <w:color w:val="auto"/>
          <w:sz w:val="32"/>
          <w:szCs w:val="32"/>
          <w:highlight w:val="none"/>
        </w:rPr>
      </w:pPr>
      <w:r>
        <w:rPr>
          <w:rFonts w:hint="eastAsia" w:ascii="宋体" w:hAnsi="宋体" w:cs="宋体"/>
          <w:color w:val="auto"/>
          <w:sz w:val="24"/>
          <w:highlight w:val="none"/>
        </w:rPr>
        <w:t>日期：   年   月   日</w:t>
      </w:r>
    </w:p>
    <w:p w14:paraId="7349921A">
      <w:pPr>
        <w:spacing w:line="360" w:lineRule="exact"/>
        <w:jc w:val="center"/>
        <w:rPr>
          <w:rFonts w:hint="eastAsia" w:ascii="宋体" w:hAnsi="宋体" w:cs="宋体"/>
          <w:color w:val="auto"/>
          <w:sz w:val="32"/>
          <w:szCs w:val="32"/>
          <w:highlight w:val="none"/>
        </w:rPr>
      </w:pPr>
    </w:p>
    <w:p w14:paraId="5E9484D8">
      <w:pPr>
        <w:spacing w:line="360" w:lineRule="exact"/>
        <w:jc w:val="center"/>
        <w:rPr>
          <w:rFonts w:hint="eastAsia" w:ascii="宋体" w:hAnsi="宋体" w:cs="宋体"/>
          <w:color w:val="auto"/>
          <w:sz w:val="32"/>
          <w:szCs w:val="32"/>
          <w:highlight w:val="none"/>
        </w:rPr>
      </w:pPr>
    </w:p>
    <w:p w14:paraId="28C7BD83">
      <w:pPr>
        <w:spacing w:line="360" w:lineRule="exact"/>
        <w:jc w:val="center"/>
        <w:rPr>
          <w:rFonts w:hint="eastAsia" w:ascii="宋体" w:hAnsi="宋体" w:cs="宋体"/>
          <w:color w:val="auto"/>
          <w:sz w:val="32"/>
          <w:szCs w:val="32"/>
          <w:highlight w:val="none"/>
        </w:rPr>
      </w:pPr>
    </w:p>
    <w:p w14:paraId="220C9149">
      <w:pPr>
        <w:pStyle w:val="209"/>
        <w:rPr>
          <w:rFonts w:hint="eastAsia" w:ascii="宋体" w:hAnsi="宋体" w:cs="宋体"/>
          <w:color w:val="auto"/>
          <w:sz w:val="32"/>
          <w:szCs w:val="32"/>
          <w:highlight w:val="none"/>
        </w:rPr>
      </w:pPr>
    </w:p>
    <w:p w14:paraId="4D1D5E93">
      <w:pPr>
        <w:rPr>
          <w:rFonts w:hint="eastAsia" w:ascii="宋体" w:hAnsi="宋体" w:cs="宋体"/>
          <w:color w:val="auto"/>
          <w:sz w:val="32"/>
          <w:szCs w:val="32"/>
          <w:highlight w:val="none"/>
        </w:rPr>
      </w:pPr>
    </w:p>
    <w:p w14:paraId="0735F701">
      <w:pPr>
        <w:pStyle w:val="209"/>
        <w:rPr>
          <w:rFonts w:hint="eastAsia" w:ascii="宋体" w:hAnsi="宋体" w:cs="宋体"/>
          <w:color w:val="auto"/>
          <w:sz w:val="32"/>
          <w:szCs w:val="32"/>
          <w:highlight w:val="none"/>
        </w:rPr>
      </w:pPr>
    </w:p>
    <w:p w14:paraId="633194A2">
      <w:pPr>
        <w:rPr>
          <w:rFonts w:hint="eastAsia" w:ascii="宋体" w:hAnsi="宋体" w:cs="宋体"/>
          <w:color w:val="auto"/>
          <w:highlight w:val="none"/>
        </w:rPr>
      </w:pPr>
    </w:p>
    <w:p w14:paraId="4828B97C">
      <w:pPr>
        <w:spacing w:line="360" w:lineRule="exact"/>
        <w:jc w:val="center"/>
        <w:rPr>
          <w:rFonts w:hint="eastAsia" w:ascii="宋体" w:hAnsi="宋体" w:cs="宋体"/>
          <w:color w:val="auto"/>
          <w:sz w:val="32"/>
          <w:szCs w:val="32"/>
          <w:highlight w:val="none"/>
        </w:rPr>
      </w:pPr>
    </w:p>
    <w:p w14:paraId="5AE65AA7">
      <w:pPr>
        <w:spacing w:line="360" w:lineRule="exact"/>
        <w:jc w:val="center"/>
        <w:rPr>
          <w:rFonts w:hint="eastAsia" w:ascii="宋体" w:hAnsi="宋体" w:cs="宋体"/>
          <w:bCs/>
          <w:color w:val="auto"/>
          <w:sz w:val="44"/>
          <w:szCs w:val="44"/>
          <w:highlight w:val="none"/>
        </w:rPr>
      </w:pPr>
      <w:r>
        <w:rPr>
          <w:rFonts w:hint="eastAsia" w:ascii="宋体" w:hAnsi="宋体" w:cs="宋体"/>
          <w:b/>
          <w:color w:val="auto"/>
          <w:sz w:val="36"/>
          <w:szCs w:val="36"/>
          <w:highlight w:val="none"/>
        </w:rPr>
        <w:t>商务条款偏离表格式</w:t>
      </w:r>
    </w:p>
    <w:p w14:paraId="5C0BF758">
      <w:pPr>
        <w:spacing w:before="50"/>
        <w:jc w:val="left"/>
        <w:rPr>
          <w:rFonts w:hint="eastAsia" w:ascii="宋体" w:hAnsi="宋体" w:cs="宋体"/>
          <w:color w:val="auto"/>
          <w:sz w:val="24"/>
          <w:highlight w:val="none"/>
        </w:rPr>
      </w:pPr>
    </w:p>
    <w:p w14:paraId="39D6205E">
      <w:pPr>
        <w:spacing w:before="50" w:line="520" w:lineRule="exact"/>
        <w:jc w:val="left"/>
        <w:rPr>
          <w:rFonts w:hint="eastAsia" w:ascii="宋体" w:hAnsi="宋体" w:cs="宋体"/>
          <w:color w:val="auto"/>
          <w:szCs w:val="21"/>
          <w:highlight w:val="none"/>
          <w:u w:val="single"/>
        </w:rPr>
      </w:pPr>
    </w:p>
    <w:tbl>
      <w:tblPr>
        <w:tblStyle w:val="28"/>
        <w:tblpPr w:leftFromText="180" w:rightFromText="180" w:vertAnchor="text" w:horzAnchor="margin" w:tblpXSpec="left" w:tblpY="-9"/>
        <w:tblOverlap w:val="never"/>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1144"/>
        <w:gridCol w:w="3318"/>
      </w:tblGrid>
      <w:tr w14:paraId="337B9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C1B3C38">
            <w:pPr>
              <w:spacing w:before="160"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3F18E0E">
            <w:pPr>
              <w:spacing w:before="160"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竞争性磋商文件商务条款要求</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6A8AA9A2">
            <w:pPr>
              <w:spacing w:before="160"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是否偏离</w:t>
            </w:r>
          </w:p>
        </w:tc>
        <w:tc>
          <w:tcPr>
            <w:tcW w:w="3318" w:type="dxa"/>
            <w:tcBorders>
              <w:top w:val="single" w:color="auto" w:sz="4" w:space="0"/>
              <w:left w:val="single" w:color="auto" w:sz="4" w:space="0"/>
              <w:bottom w:val="single" w:color="auto" w:sz="4" w:space="0"/>
              <w:right w:val="single" w:color="auto" w:sz="4" w:space="0"/>
            </w:tcBorders>
            <w:noWrap w:val="0"/>
            <w:vAlign w:val="center"/>
          </w:tcPr>
          <w:p w14:paraId="5DF64F54">
            <w:pPr>
              <w:spacing w:before="160"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供应商的承诺或说明</w:t>
            </w:r>
          </w:p>
        </w:tc>
      </w:tr>
      <w:tr w14:paraId="1D28A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1A67659">
            <w:pPr>
              <w:spacing w:line="520" w:lineRule="exac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2BA6169">
            <w:pPr>
              <w:spacing w:before="160" w:line="520" w:lineRule="exact"/>
              <w:jc w:val="center"/>
              <w:rPr>
                <w:rFonts w:hint="eastAsia" w:ascii="宋体" w:hAnsi="宋体" w:cs="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AF4B09E">
            <w:pPr>
              <w:spacing w:before="160" w:line="520" w:lineRule="exact"/>
              <w:jc w:val="center"/>
              <w:rPr>
                <w:rFonts w:hint="eastAsia" w:ascii="宋体" w:hAnsi="宋体" w:cs="宋体"/>
                <w:color w:val="auto"/>
                <w:szCs w:val="21"/>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7D2C1EE5">
            <w:pPr>
              <w:spacing w:before="160" w:line="520" w:lineRule="exact"/>
              <w:jc w:val="center"/>
              <w:rPr>
                <w:rFonts w:hint="eastAsia" w:ascii="宋体" w:hAnsi="宋体" w:cs="宋体"/>
                <w:color w:val="auto"/>
                <w:szCs w:val="21"/>
                <w:highlight w:val="none"/>
              </w:rPr>
            </w:pPr>
          </w:p>
        </w:tc>
      </w:tr>
      <w:tr w14:paraId="77706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0E5215D">
            <w:pPr>
              <w:spacing w:line="520" w:lineRule="exac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68B87A2">
            <w:pPr>
              <w:spacing w:before="160" w:line="520" w:lineRule="exact"/>
              <w:jc w:val="center"/>
              <w:rPr>
                <w:rFonts w:hint="eastAsia" w:ascii="宋体" w:hAnsi="宋体" w:cs="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BCC6ABD">
            <w:pPr>
              <w:spacing w:before="160" w:line="520" w:lineRule="exact"/>
              <w:ind w:left="43"/>
              <w:jc w:val="center"/>
              <w:rPr>
                <w:rFonts w:hint="eastAsia" w:ascii="宋体" w:hAnsi="宋体" w:cs="宋体"/>
                <w:color w:val="auto"/>
                <w:szCs w:val="21"/>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7F1FB07A">
            <w:pPr>
              <w:spacing w:before="160" w:line="520" w:lineRule="exact"/>
              <w:ind w:left="43"/>
              <w:jc w:val="center"/>
              <w:rPr>
                <w:rFonts w:hint="eastAsia" w:ascii="宋体" w:hAnsi="宋体" w:cs="宋体"/>
                <w:color w:val="auto"/>
                <w:szCs w:val="21"/>
                <w:highlight w:val="none"/>
              </w:rPr>
            </w:pPr>
          </w:p>
        </w:tc>
      </w:tr>
      <w:tr w14:paraId="23959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B83A72D">
            <w:pPr>
              <w:spacing w:before="160" w:line="520" w:lineRule="exac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124E395">
            <w:pPr>
              <w:spacing w:before="160" w:line="520" w:lineRule="exact"/>
              <w:jc w:val="center"/>
              <w:rPr>
                <w:rFonts w:hint="eastAsia" w:ascii="宋体" w:hAnsi="宋体" w:cs="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68A17E7">
            <w:pPr>
              <w:spacing w:before="160" w:line="520" w:lineRule="exact"/>
              <w:jc w:val="center"/>
              <w:rPr>
                <w:rFonts w:hint="eastAsia" w:ascii="宋体" w:hAnsi="宋体" w:cs="宋体"/>
                <w:color w:val="auto"/>
                <w:szCs w:val="21"/>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1D908B32">
            <w:pPr>
              <w:spacing w:before="160" w:line="520" w:lineRule="exact"/>
              <w:jc w:val="center"/>
              <w:rPr>
                <w:rFonts w:hint="eastAsia" w:ascii="宋体" w:hAnsi="宋体" w:cs="宋体"/>
                <w:color w:val="auto"/>
                <w:szCs w:val="21"/>
                <w:highlight w:val="none"/>
              </w:rPr>
            </w:pPr>
          </w:p>
        </w:tc>
      </w:tr>
      <w:tr w14:paraId="3476A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18CE0DA3">
            <w:pPr>
              <w:spacing w:before="160" w:line="520" w:lineRule="exact"/>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2BDED89">
            <w:pPr>
              <w:spacing w:before="160" w:line="520" w:lineRule="exact"/>
              <w:jc w:val="center"/>
              <w:rPr>
                <w:rFonts w:hint="eastAsia" w:ascii="宋体" w:hAnsi="宋体" w:cs="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148279F">
            <w:pPr>
              <w:spacing w:before="160" w:line="520" w:lineRule="exact"/>
              <w:jc w:val="center"/>
              <w:rPr>
                <w:rFonts w:hint="eastAsia" w:ascii="宋体" w:hAnsi="宋体" w:cs="宋体"/>
                <w:color w:val="auto"/>
                <w:szCs w:val="21"/>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49463AC3">
            <w:pPr>
              <w:spacing w:before="160" w:line="520" w:lineRule="exact"/>
              <w:jc w:val="center"/>
              <w:rPr>
                <w:rFonts w:hint="eastAsia" w:ascii="宋体" w:hAnsi="宋体" w:cs="宋体"/>
                <w:color w:val="auto"/>
                <w:szCs w:val="21"/>
                <w:highlight w:val="none"/>
              </w:rPr>
            </w:pPr>
          </w:p>
        </w:tc>
      </w:tr>
    </w:tbl>
    <w:p w14:paraId="57C44732">
      <w:pPr>
        <w:pStyle w:val="208"/>
        <w:spacing w:after="0"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14:paraId="24EBC25B">
      <w:pPr>
        <w:pStyle w:val="208"/>
        <w:spacing w:after="0"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 说明：应对照磋商文件“第三章 采购需求”中的商务要求逐条作出明确响应，并作出偏离说明。</w:t>
      </w:r>
    </w:p>
    <w:p w14:paraId="794BCA26">
      <w:pPr>
        <w:spacing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2.供应商应根据自身的承诺，对照磋商文件要求在“偏离说明”中注明“正偏离”、“负偏离”或者“无偏离”。既不属于“正偏离”也不属于“负偏离”即为“无偏离”。</w:t>
      </w:r>
    </w:p>
    <w:p w14:paraId="0BE3DC75">
      <w:pPr>
        <w:spacing w:line="360" w:lineRule="auto"/>
        <w:ind w:right="-817"/>
        <w:contextualSpacing/>
        <w:rPr>
          <w:rFonts w:hint="eastAsia" w:ascii="宋体" w:hAnsi="宋体" w:cs="宋体"/>
          <w:color w:val="auto"/>
          <w:sz w:val="24"/>
          <w:highlight w:val="none"/>
        </w:rPr>
      </w:pPr>
    </w:p>
    <w:p w14:paraId="4EF99A58">
      <w:pPr>
        <w:spacing w:line="360" w:lineRule="auto"/>
        <w:ind w:right="-817"/>
        <w:contextualSpacing/>
        <w:jc w:val="center"/>
        <w:rPr>
          <w:rFonts w:hint="eastAsia" w:ascii="宋体" w:hAnsi="宋体" w:cs="宋体"/>
          <w:color w:val="auto"/>
          <w:sz w:val="24"/>
          <w:highlight w:val="none"/>
        </w:rPr>
      </w:pPr>
      <w:r>
        <w:rPr>
          <w:rFonts w:hint="eastAsia" w:ascii="宋体" w:hAnsi="宋体" w:cs="宋体"/>
          <w:color w:val="auto"/>
          <w:sz w:val="24"/>
          <w:highlight w:val="none"/>
        </w:rPr>
        <w:t>法定代表人或者委托代理人（签字或盖章或电子签名）：</w:t>
      </w:r>
    </w:p>
    <w:p w14:paraId="0555069C">
      <w:pPr>
        <w:spacing w:line="360" w:lineRule="auto"/>
        <w:ind w:right="-817" w:firstLine="264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14:paraId="4450487F">
      <w:pPr>
        <w:spacing w:line="360" w:lineRule="auto"/>
        <w:ind w:right="-817" w:firstLine="4080"/>
        <w:contextualSpacing/>
        <w:rPr>
          <w:rFonts w:hint="eastAsia" w:ascii="宋体" w:hAnsi="宋体" w:cs="宋体"/>
          <w:b/>
          <w:color w:val="auto"/>
          <w:sz w:val="32"/>
          <w:szCs w:val="32"/>
          <w:highlight w:val="none"/>
        </w:rPr>
      </w:pPr>
      <w:r>
        <w:rPr>
          <w:rFonts w:hint="eastAsia" w:ascii="宋体" w:hAnsi="宋体" w:cs="宋体"/>
          <w:color w:val="auto"/>
          <w:sz w:val="24"/>
          <w:highlight w:val="none"/>
        </w:rPr>
        <w:t>日期：   年   月   日</w:t>
      </w:r>
    </w:p>
    <w:p w14:paraId="38972D3E">
      <w:pPr>
        <w:spacing w:line="520" w:lineRule="exact"/>
        <w:ind w:firstLine="7040"/>
        <w:jc w:val="center"/>
        <w:rPr>
          <w:rFonts w:hint="eastAsia" w:ascii="宋体" w:hAnsi="宋体" w:cs="宋体"/>
          <w:bCs/>
          <w:color w:val="auto"/>
          <w:sz w:val="44"/>
          <w:szCs w:val="44"/>
          <w:highlight w:val="none"/>
        </w:rPr>
      </w:pPr>
    </w:p>
    <w:p w14:paraId="5CB4FF34">
      <w:pPr>
        <w:spacing w:line="520" w:lineRule="exact"/>
        <w:ind w:firstLine="7040"/>
        <w:jc w:val="center"/>
        <w:rPr>
          <w:rFonts w:hint="eastAsia" w:ascii="宋体" w:hAnsi="宋体" w:cs="宋体"/>
          <w:bCs/>
          <w:color w:val="auto"/>
          <w:sz w:val="44"/>
          <w:szCs w:val="44"/>
          <w:highlight w:val="none"/>
        </w:rPr>
      </w:pPr>
    </w:p>
    <w:p w14:paraId="5F0115B9">
      <w:pPr>
        <w:spacing w:line="520" w:lineRule="exact"/>
        <w:ind w:firstLine="7040"/>
        <w:jc w:val="center"/>
        <w:rPr>
          <w:rFonts w:hint="eastAsia" w:ascii="宋体" w:hAnsi="宋体" w:cs="宋体"/>
          <w:bCs/>
          <w:color w:val="auto"/>
          <w:sz w:val="44"/>
          <w:szCs w:val="44"/>
          <w:highlight w:val="none"/>
        </w:rPr>
      </w:pPr>
    </w:p>
    <w:p w14:paraId="70AA7154">
      <w:pPr>
        <w:spacing w:line="520" w:lineRule="exact"/>
        <w:ind w:firstLine="7040"/>
        <w:jc w:val="center"/>
        <w:rPr>
          <w:rFonts w:hint="eastAsia" w:ascii="宋体" w:hAnsi="宋体" w:cs="宋体"/>
          <w:bCs/>
          <w:color w:val="auto"/>
          <w:sz w:val="44"/>
          <w:szCs w:val="44"/>
          <w:highlight w:val="none"/>
        </w:rPr>
      </w:pPr>
    </w:p>
    <w:p w14:paraId="67279564">
      <w:pPr>
        <w:spacing w:line="520" w:lineRule="exact"/>
        <w:ind w:firstLine="7040"/>
        <w:jc w:val="center"/>
        <w:rPr>
          <w:rFonts w:hint="eastAsia" w:ascii="宋体" w:hAnsi="宋体" w:cs="宋体"/>
          <w:bCs/>
          <w:color w:val="auto"/>
          <w:sz w:val="44"/>
          <w:szCs w:val="44"/>
          <w:highlight w:val="none"/>
        </w:rPr>
      </w:pPr>
    </w:p>
    <w:p w14:paraId="10ED877E">
      <w:pPr>
        <w:spacing w:line="520" w:lineRule="exact"/>
        <w:ind w:firstLine="7040"/>
        <w:jc w:val="center"/>
        <w:rPr>
          <w:rFonts w:hint="eastAsia" w:ascii="宋体" w:hAnsi="宋体" w:cs="宋体"/>
          <w:bCs/>
          <w:color w:val="auto"/>
          <w:sz w:val="44"/>
          <w:szCs w:val="44"/>
          <w:highlight w:val="none"/>
        </w:rPr>
      </w:pPr>
    </w:p>
    <w:p w14:paraId="4D925A3A">
      <w:pPr>
        <w:spacing w:line="520" w:lineRule="exact"/>
        <w:ind w:firstLine="7040"/>
        <w:jc w:val="center"/>
        <w:rPr>
          <w:rFonts w:hint="eastAsia" w:ascii="宋体" w:hAnsi="宋体" w:cs="宋体"/>
          <w:bCs/>
          <w:color w:val="auto"/>
          <w:sz w:val="44"/>
          <w:szCs w:val="44"/>
          <w:highlight w:val="none"/>
        </w:rPr>
      </w:pPr>
    </w:p>
    <w:p w14:paraId="6F342589">
      <w:pPr>
        <w:spacing w:line="300" w:lineRule="auto"/>
        <w:rPr>
          <w:rFonts w:hint="eastAsia" w:ascii="宋体" w:hAnsi="宋体" w:cs="宋体"/>
          <w:color w:val="auto"/>
          <w:szCs w:val="21"/>
          <w:highlight w:val="none"/>
          <w:u w:val="single"/>
        </w:rPr>
      </w:pPr>
    </w:p>
    <w:p w14:paraId="6154D5BC">
      <w:pPr>
        <w:spacing w:line="300" w:lineRule="auto"/>
        <w:rPr>
          <w:rFonts w:hint="eastAsia" w:ascii="宋体" w:hAnsi="宋体" w:cs="宋体"/>
          <w:color w:val="auto"/>
          <w:szCs w:val="21"/>
          <w:highlight w:val="none"/>
        </w:rPr>
      </w:pPr>
      <w:r>
        <w:rPr>
          <w:rFonts w:hint="eastAsia" w:ascii="宋体" w:hAnsi="宋体" w:cs="宋体"/>
          <w:b/>
          <w:bCs/>
          <w:color w:val="auto"/>
          <w:sz w:val="24"/>
          <w:highlight w:val="none"/>
        </w:rPr>
        <w:t>其他文书、文件格式</w:t>
      </w:r>
    </w:p>
    <w:p w14:paraId="5A1EB22B">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151E6B96">
      <w:pPr>
        <w:spacing w:before="2" w:line="500" w:lineRule="exact"/>
        <w:ind w:firstLine="708"/>
        <w:rPr>
          <w:rFonts w:hint="eastAsia" w:ascii="宋体" w:hAnsi="宋体" w:cs="宋体"/>
          <w:b/>
          <w:bCs/>
          <w:color w:val="auto"/>
          <w:sz w:val="24"/>
          <w:highlight w:val="none"/>
        </w:rPr>
      </w:pPr>
    </w:p>
    <w:p w14:paraId="3CE0566C">
      <w:pPr>
        <w:pStyle w:val="209"/>
        <w:spacing w:line="500" w:lineRule="exact"/>
        <w:ind w:right="142" w:firstLine="705"/>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w:t>
      </w:r>
      <w:r>
        <w:rPr>
          <w:rFonts w:hint="eastAsia" w:ascii="宋体" w:hAnsi="宋体" w:cs="宋体"/>
          <w:color w:val="auto"/>
          <w:sz w:val="24"/>
          <w:highlight w:val="none"/>
          <w:lang w:eastAsia="zh-CN"/>
        </w:rPr>
        <w:t>中小</w:t>
      </w:r>
      <w:r>
        <w:rPr>
          <w:rFonts w:hint="eastAsia" w:ascii="宋体" w:hAnsi="宋体" w:cs="宋体"/>
          <w:color w:val="auto"/>
          <w:sz w:val="24"/>
          <w:highlight w:val="none"/>
        </w:rPr>
        <w:t>企业承接。相关企业（含联合体中的中小企业、签订分包意向协议的中小企业）的具体情况如下：</w:t>
      </w:r>
    </w:p>
    <w:p w14:paraId="6282E37C">
      <w:pPr>
        <w:tabs>
          <w:tab w:val="left" w:pos="1384"/>
          <w:tab w:val="left" w:pos="4562"/>
          <w:tab w:val="left" w:pos="6803"/>
        </w:tabs>
        <w:spacing w:before="13" w:line="500" w:lineRule="exact"/>
        <w:ind w:right="142" w:firstLine="772"/>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410616AD">
      <w:pPr>
        <w:tabs>
          <w:tab w:val="left" w:pos="1065"/>
          <w:tab w:val="left" w:pos="4262"/>
          <w:tab w:val="left" w:pos="6477"/>
        </w:tabs>
        <w:spacing w:before="20" w:line="500" w:lineRule="exact"/>
        <w:ind w:right="84" w:firstLine="772"/>
        <w:rPr>
          <w:rFonts w:hint="eastAsia"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33A56264">
      <w:pPr>
        <w:pStyle w:val="209"/>
        <w:spacing w:before="34" w:line="500" w:lineRule="exact"/>
        <w:ind w:right="142" w:firstLine="705"/>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CE6C0CE">
      <w:pPr>
        <w:pStyle w:val="209"/>
        <w:spacing w:before="34" w:line="500" w:lineRule="exact"/>
        <w:ind w:right="142" w:firstLine="705"/>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728D0C8">
      <w:pPr>
        <w:pStyle w:val="209"/>
        <w:spacing w:before="25" w:line="500" w:lineRule="exact"/>
        <w:ind w:right="142" w:firstLine="705"/>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B98118B">
      <w:pPr>
        <w:pStyle w:val="209"/>
        <w:spacing w:before="56" w:line="500" w:lineRule="exact"/>
        <w:ind w:right="1808" w:firstLine="705"/>
        <w:rPr>
          <w:rFonts w:hint="eastAsia" w:ascii="宋体" w:hAnsi="宋体" w:cs="宋体"/>
          <w:color w:val="auto"/>
          <w:sz w:val="24"/>
          <w:highlight w:val="none"/>
        </w:rPr>
      </w:pPr>
    </w:p>
    <w:p w14:paraId="43CAA69D">
      <w:pPr>
        <w:pStyle w:val="209"/>
        <w:spacing w:before="56" w:line="500" w:lineRule="exact"/>
        <w:ind w:right="650" w:firstLine="5625"/>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14:paraId="4CB65AC7">
      <w:pPr>
        <w:pStyle w:val="209"/>
        <w:spacing w:before="56" w:line="500" w:lineRule="exact"/>
        <w:ind w:right="1808" w:firstLine="5625"/>
        <w:rPr>
          <w:rFonts w:hint="eastAsia" w:ascii="宋体" w:hAnsi="宋体" w:cs="宋体"/>
          <w:color w:val="auto"/>
          <w:sz w:val="24"/>
          <w:highlight w:val="none"/>
        </w:rPr>
      </w:pPr>
      <w:r>
        <w:rPr>
          <w:rFonts w:hint="eastAsia" w:ascii="宋体" w:hAnsi="宋体" w:cs="宋体"/>
          <w:color w:val="auto"/>
          <w:sz w:val="24"/>
          <w:highlight w:val="none"/>
        </w:rPr>
        <w:t>日 期：</w:t>
      </w:r>
    </w:p>
    <w:p w14:paraId="0B1938F0">
      <w:pPr>
        <w:spacing w:line="520" w:lineRule="exact"/>
        <w:jc w:val="left"/>
        <w:rPr>
          <w:rFonts w:hint="eastAsia"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585D2CC">
      <w:pPr>
        <w:spacing w:line="520" w:lineRule="exact"/>
        <w:jc w:val="center"/>
        <w:rPr>
          <w:rFonts w:hint="eastAsia" w:ascii="宋体" w:hAnsi="宋体" w:cs="宋体"/>
          <w:color w:val="auto"/>
          <w:sz w:val="24"/>
          <w:highlight w:val="none"/>
        </w:rPr>
      </w:pPr>
      <w:r>
        <w:rPr>
          <w:rFonts w:hint="eastAsia" w:ascii="宋体" w:hAnsi="宋体" w:cs="宋体"/>
          <w:color w:val="auto"/>
          <w:sz w:val="24"/>
          <w:highlight w:val="none"/>
        </w:rPr>
        <w:br w:type="page" w:clear="all"/>
      </w:r>
    </w:p>
    <w:p w14:paraId="508255E3">
      <w:pPr>
        <w:spacing w:line="520" w:lineRule="exact"/>
        <w:jc w:val="center"/>
        <w:rPr>
          <w:rFonts w:hint="eastAsia" w:ascii="宋体" w:hAnsi="宋体" w:cs="宋体"/>
          <w:color w:val="auto"/>
          <w:sz w:val="24"/>
          <w:highlight w:val="none"/>
        </w:rPr>
      </w:pPr>
    </w:p>
    <w:p w14:paraId="58A290BE">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3F0AD85A">
      <w:pPr>
        <w:spacing w:line="360" w:lineRule="auto"/>
        <w:contextualSpacing/>
        <w:rPr>
          <w:rFonts w:hint="eastAsia" w:ascii="宋体" w:hAnsi="宋体" w:cs="宋体"/>
          <w:color w:val="auto"/>
          <w:sz w:val="32"/>
          <w:szCs w:val="32"/>
          <w:highlight w:val="none"/>
        </w:rPr>
      </w:pPr>
    </w:p>
    <w:p w14:paraId="303B0CDF">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5B58740">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941FE9D">
      <w:pPr>
        <w:spacing w:line="360" w:lineRule="auto"/>
        <w:contextualSpacing/>
        <w:rPr>
          <w:rFonts w:hint="eastAsia" w:ascii="宋体" w:hAnsi="宋体" w:cs="宋体"/>
          <w:color w:val="auto"/>
          <w:sz w:val="24"/>
          <w:highlight w:val="none"/>
        </w:rPr>
      </w:pPr>
    </w:p>
    <w:p w14:paraId="7037FE2D">
      <w:pPr>
        <w:spacing w:line="360" w:lineRule="auto"/>
        <w:contextualSpacing/>
        <w:rPr>
          <w:rFonts w:hint="eastAsia" w:ascii="宋体" w:hAnsi="宋体" w:cs="宋体"/>
          <w:color w:val="auto"/>
          <w:sz w:val="24"/>
          <w:highlight w:val="none"/>
        </w:rPr>
      </w:pPr>
    </w:p>
    <w:p w14:paraId="0DE834A1">
      <w:pPr>
        <w:spacing w:line="360" w:lineRule="auto"/>
        <w:contextualSpacing/>
        <w:rPr>
          <w:rFonts w:hint="eastAsia" w:ascii="宋体" w:hAnsi="宋体" w:cs="宋体"/>
          <w:color w:val="auto"/>
          <w:sz w:val="24"/>
          <w:highlight w:val="none"/>
        </w:rPr>
      </w:pPr>
    </w:p>
    <w:p w14:paraId="516F2788">
      <w:pPr>
        <w:spacing w:line="360" w:lineRule="auto"/>
        <w:ind w:firstLine="3600"/>
        <w:contextualSpacing/>
        <w:rPr>
          <w:rFonts w:hint="eastAsia" w:ascii="宋体" w:hAnsi="宋体" w:cs="宋体"/>
          <w:color w:val="auto"/>
          <w:sz w:val="24"/>
          <w:highlight w:val="none"/>
        </w:rPr>
      </w:pPr>
      <w:r>
        <w:rPr>
          <w:rFonts w:hint="eastAsia" w:ascii="宋体" w:hAnsi="宋体" w:cs="宋体"/>
          <w:color w:val="auto"/>
          <w:sz w:val="24"/>
          <w:highlight w:val="none"/>
        </w:rPr>
        <w:t>供应商（电子签章）：</w:t>
      </w:r>
    </w:p>
    <w:p w14:paraId="4457A80D">
      <w:pPr>
        <w:spacing w:line="360" w:lineRule="auto"/>
        <w:ind w:firstLine="3600"/>
        <w:contextualSpacing/>
        <w:rPr>
          <w:rFonts w:hint="eastAsia" w:ascii="宋体" w:hAnsi="宋体" w:cs="宋体"/>
          <w:color w:val="auto"/>
          <w:sz w:val="24"/>
          <w:highlight w:val="none"/>
        </w:rPr>
      </w:pPr>
      <w:r>
        <w:rPr>
          <w:rFonts w:hint="eastAsia" w:ascii="宋体" w:hAnsi="宋体" w:cs="宋体"/>
          <w:color w:val="auto"/>
          <w:sz w:val="24"/>
          <w:highlight w:val="none"/>
        </w:rPr>
        <w:t>日  期：</w:t>
      </w:r>
    </w:p>
    <w:p w14:paraId="421BA576">
      <w:pPr>
        <w:spacing w:line="360" w:lineRule="auto"/>
        <w:contextualSpacing/>
        <w:rPr>
          <w:rFonts w:hint="eastAsia" w:ascii="宋体" w:hAnsi="宋体" w:cs="宋体"/>
          <w:color w:val="auto"/>
          <w:sz w:val="24"/>
          <w:highlight w:val="none"/>
        </w:rPr>
      </w:pPr>
    </w:p>
    <w:p w14:paraId="549D2D62">
      <w:pPr>
        <w:spacing w:line="360" w:lineRule="auto"/>
        <w:contextualSpacing/>
        <w:rPr>
          <w:rFonts w:hint="eastAsia" w:ascii="宋体" w:hAnsi="宋体" w:cs="宋体"/>
          <w:color w:val="auto"/>
          <w:sz w:val="24"/>
          <w:highlight w:val="none"/>
        </w:rPr>
      </w:pPr>
    </w:p>
    <w:p w14:paraId="60E62E66">
      <w:pPr>
        <w:spacing w:line="360" w:lineRule="auto"/>
        <w:contextualSpacing/>
        <w:rPr>
          <w:rFonts w:hint="eastAsia" w:ascii="宋体" w:hAnsi="宋体" w:cs="宋体"/>
          <w:color w:val="auto"/>
          <w:sz w:val="24"/>
          <w:highlight w:val="none"/>
        </w:rPr>
      </w:pPr>
    </w:p>
    <w:p w14:paraId="06B80287">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3048AC38">
      <w:pPr>
        <w:spacing w:line="520" w:lineRule="exact"/>
        <w:rPr>
          <w:rFonts w:hint="eastAsia" w:ascii="宋体" w:hAnsi="宋体" w:cs="宋体"/>
          <w:color w:val="auto"/>
          <w:sz w:val="32"/>
          <w:szCs w:val="32"/>
          <w:highlight w:val="none"/>
        </w:rPr>
      </w:pPr>
    </w:p>
    <w:p w14:paraId="4EA8063C">
      <w:pPr>
        <w:spacing w:line="520" w:lineRule="exact"/>
        <w:rPr>
          <w:rFonts w:hint="eastAsia" w:ascii="宋体" w:hAnsi="宋体" w:cs="宋体"/>
          <w:color w:val="auto"/>
          <w:sz w:val="32"/>
          <w:szCs w:val="32"/>
          <w:highlight w:val="none"/>
        </w:rPr>
      </w:pPr>
    </w:p>
    <w:p w14:paraId="6E15C4A8">
      <w:pPr>
        <w:spacing w:line="520" w:lineRule="exact"/>
        <w:rPr>
          <w:rFonts w:hint="eastAsia" w:ascii="宋体" w:hAnsi="宋体" w:cs="宋体"/>
          <w:color w:val="auto"/>
          <w:sz w:val="32"/>
          <w:szCs w:val="32"/>
          <w:highlight w:val="none"/>
        </w:rPr>
      </w:pPr>
    </w:p>
    <w:p w14:paraId="65261F95">
      <w:pPr>
        <w:spacing w:line="520" w:lineRule="exact"/>
        <w:rPr>
          <w:rFonts w:hint="eastAsia" w:ascii="宋体" w:hAnsi="宋体" w:cs="宋体"/>
          <w:color w:val="auto"/>
          <w:sz w:val="32"/>
          <w:szCs w:val="32"/>
          <w:highlight w:val="none"/>
        </w:rPr>
      </w:pPr>
    </w:p>
    <w:p w14:paraId="4C77D793">
      <w:pPr>
        <w:spacing w:line="520" w:lineRule="exact"/>
        <w:rPr>
          <w:rFonts w:hint="eastAsia" w:ascii="宋体" w:hAnsi="宋体" w:cs="宋体"/>
          <w:color w:val="auto"/>
          <w:sz w:val="32"/>
          <w:szCs w:val="32"/>
          <w:highlight w:val="none"/>
        </w:rPr>
      </w:pPr>
    </w:p>
    <w:p w14:paraId="67E90C80">
      <w:pPr>
        <w:spacing w:line="520" w:lineRule="exact"/>
        <w:rPr>
          <w:rFonts w:hint="eastAsia" w:ascii="宋体" w:hAnsi="宋体" w:cs="宋体"/>
          <w:color w:val="auto"/>
          <w:sz w:val="32"/>
          <w:szCs w:val="32"/>
          <w:highlight w:val="none"/>
        </w:rPr>
      </w:pPr>
    </w:p>
    <w:p w14:paraId="7374C2AA">
      <w:pPr>
        <w:spacing w:line="520" w:lineRule="exact"/>
        <w:rPr>
          <w:rFonts w:hint="eastAsia" w:ascii="宋体" w:hAnsi="宋体" w:cs="宋体"/>
          <w:color w:val="auto"/>
          <w:sz w:val="32"/>
          <w:szCs w:val="32"/>
          <w:highlight w:val="none"/>
        </w:rPr>
      </w:pPr>
    </w:p>
    <w:p w14:paraId="06A18426">
      <w:pPr>
        <w:pStyle w:val="235"/>
        <w:shd w:val="clear" w:color="auto" w:fill="FFFFFF"/>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052C628B">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 </w:t>
      </w:r>
    </w:p>
    <w:p w14:paraId="62C8BFC1">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4C552C4A">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i/>
          <w:iCs/>
          <w:color w:val="auto"/>
          <w:sz w:val="24"/>
          <w:highlight w:val="none"/>
        </w:rPr>
        <w:t>（产品名称1）</w:t>
      </w:r>
      <w:r>
        <w:rPr>
          <w:rFonts w:hint="eastAsia" w:ascii="宋体" w:hAnsi="宋体" w:cs="宋体"/>
          <w:i/>
          <w:iCs/>
          <w:color w:val="auto"/>
          <w:sz w:val="18"/>
          <w:szCs w:val="18"/>
          <w:highlight w:val="none"/>
          <w:vertAlign w:val="superscript"/>
        </w:rPr>
        <w:t>1</w:t>
      </w:r>
      <w:r>
        <w:rPr>
          <w:rFonts w:hint="eastAsia" w:ascii="宋体" w:hAnsi="宋体" w:cs="宋体"/>
          <w:color w:val="auto"/>
          <w:sz w:val="24"/>
          <w:highlight w:val="none"/>
        </w:rPr>
        <w:t>，生产厂为</w:t>
      </w:r>
      <w:r>
        <w:rPr>
          <w:rFonts w:hint="eastAsia" w:ascii="宋体" w:hAnsi="宋体" w:cs="宋体"/>
          <w:i/>
          <w:iCs/>
          <w:color w:val="auto"/>
          <w:sz w:val="24"/>
          <w:highlight w:val="none"/>
        </w:rPr>
        <w:t>（厂名）</w:t>
      </w:r>
      <w:r>
        <w:rPr>
          <w:rFonts w:hint="eastAsia" w:ascii="宋体" w:hAnsi="宋体" w:cs="宋体"/>
          <w:i/>
          <w:iCs/>
          <w:color w:val="auto"/>
          <w:sz w:val="18"/>
          <w:szCs w:val="18"/>
          <w:highlight w:val="none"/>
          <w:vertAlign w:val="superscript"/>
        </w:rPr>
        <w:t>2</w:t>
      </w:r>
      <w:r>
        <w:rPr>
          <w:rFonts w:hint="eastAsia" w:ascii="宋体" w:hAnsi="宋体" w:cs="宋体"/>
          <w:color w:val="auto"/>
          <w:sz w:val="24"/>
          <w:highlight w:val="none"/>
        </w:rPr>
        <w:t>，厂址为</w:t>
      </w:r>
      <w:r>
        <w:rPr>
          <w:rFonts w:hint="eastAsia" w:ascii="宋体" w:hAnsi="宋体" w:cs="宋体"/>
          <w:i/>
          <w:iCs/>
          <w:color w:val="auto"/>
          <w:sz w:val="24"/>
          <w:highlight w:val="none"/>
        </w:rPr>
        <w:t>（生产厂址）</w:t>
      </w:r>
      <w:r>
        <w:rPr>
          <w:rFonts w:hint="eastAsia" w:ascii="宋体" w:hAnsi="宋体" w:cs="宋体"/>
          <w:color w:val="auto"/>
          <w:sz w:val="24"/>
          <w:highlight w:val="none"/>
        </w:rPr>
        <w:t>。</w:t>
      </w:r>
      <w:r>
        <w:rPr>
          <w:rFonts w:hint="eastAsia" w:ascii="宋体" w:hAnsi="宋体" w:cs="宋体"/>
          <w:i/>
          <w:iCs/>
          <w:color w:val="auto"/>
          <w:sz w:val="24"/>
          <w:highlight w:val="none"/>
        </w:rPr>
        <w:t>（产品名称1）</w:t>
      </w:r>
      <w:r>
        <w:rPr>
          <w:rFonts w:hint="eastAsia" w:ascii="宋体" w:hAnsi="宋体" w:cs="宋体"/>
          <w:color w:val="auto"/>
          <w:sz w:val="24"/>
          <w:highlight w:val="none"/>
        </w:rPr>
        <w:t>的中国境内生产的组件成本占比≥</w:t>
      </w:r>
      <w:r>
        <w:rPr>
          <w:rFonts w:hint="eastAsia" w:ascii="宋体" w:hAnsi="宋体" w:cs="宋体"/>
          <w:i/>
          <w:iCs/>
          <w:color w:val="auto"/>
          <w:sz w:val="24"/>
          <w:highlight w:val="none"/>
        </w:rPr>
        <w:t>（规定比例）</w:t>
      </w:r>
      <w:r>
        <w:rPr>
          <w:rFonts w:hint="eastAsia" w:ascii="宋体" w:hAnsi="宋体" w:cs="宋体"/>
          <w:i/>
          <w:iCs/>
          <w:color w:val="auto"/>
          <w:sz w:val="18"/>
          <w:szCs w:val="18"/>
          <w:highlight w:val="none"/>
          <w:vertAlign w:val="superscript"/>
        </w:rPr>
        <w:t>3</w:t>
      </w:r>
      <w:r>
        <w:rPr>
          <w:rFonts w:hint="eastAsia" w:ascii="宋体" w:hAnsi="宋体" w:cs="宋体"/>
          <w:color w:val="auto"/>
          <w:sz w:val="24"/>
          <w:highlight w:val="none"/>
        </w:rPr>
        <w:t>。</w:t>
      </w:r>
      <w:r>
        <w:rPr>
          <w:rFonts w:hint="eastAsia" w:ascii="宋体" w:hAnsi="宋体" w:cs="宋体"/>
          <w:i/>
          <w:iCs/>
          <w:color w:val="auto"/>
          <w:sz w:val="24"/>
          <w:highlight w:val="none"/>
        </w:rPr>
        <w:t>（产品名称1）</w:t>
      </w:r>
      <w:r>
        <w:rPr>
          <w:rFonts w:hint="eastAsia" w:ascii="宋体" w:hAnsi="宋体" w:cs="宋体"/>
          <w:color w:val="auto"/>
          <w:sz w:val="24"/>
          <w:highlight w:val="none"/>
        </w:rPr>
        <w:t>的</w:t>
      </w:r>
      <w:r>
        <w:rPr>
          <w:rFonts w:hint="eastAsia" w:ascii="宋体" w:hAnsi="宋体" w:cs="宋体"/>
          <w:i/>
          <w:iCs/>
          <w:color w:val="auto"/>
          <w:sz w:val="24"/>
          <w:highlight w:val="none"/>
        </w:rPr>
        <w:t>（关键组件）</w:t>
      </w:r>
      <w:r>
        <w:rPr>
          <w:rFonts w:hint="eastAsia" w:ascii="宋体" w:hAnsi="宋体" w:cs="宋体"/>
          <w:i/>
          <w:iCs/>
          <w:color w:val="auto"/>
          <w:sz w:val="18"/>
          <w:szCs w:val="18"/>
          <w:highlight w:val="none"/>
          <w:vertAlign w:val="superscript"/>
        </w:rPr>
        <w:t>4</w:t>
      </w:r>
      <w:r>
        <w:rPr>
          <w:rFonts w:hint="eastAsia" w:ascii="宋体" w:hAnsi="宋体" w:cs="宋体"/>
          <w:color w:val="auto"/>
          <w:sz w:val="24"/>
          <w:highlight w:val="none"/>
        </w:rPr>
        <w:t>在中国境内生产。</w:t>
      </w:r>
      <w:r>
        <w:rPr>
          <w:rFonts w:hint="eastAsia" w:ascii="宋体" w:hAnsi="宋体" w:cs="宋体"/>
          <w:i/>
          <w:iCs/>
          <w:color w:val="auto"/>
          <w:sz w:val="24"/>
          <w:highlight w:val="none"/>
        </w:rPr>
        <w:t>（产品名称1）</w:t>
      </w:r>
      <w:r>
        <w:rPr>
          <w:rFonts w:hint="eastAsia" w:ascii="宋体" w:hAnsi="宋体" w:cs="宋体"/>
          <w:color w:val="auto"/>
          <w:sz w:val="24"/>
          <w:highlight w:val="none"/>
        </w:rPr>
        <w:t>的</w:t>
      </w:r>
      <w:r>
        <w:rPr>
          <w:rFonts w:hint="eastAsia" w:ascii="宋体" w:hAnsi="宋体" w:cs="宋体"/>
          <w:i/>
          <w:iCs/>
          <w:color w:val="auto"/>
          <w:sz w:val="24"/>
          <w:highlight w:val="none"/>
        </w:rPr>
        <w:t>（关键工序）</w:t>
      </w:r>
      <w:r>
        <w:rPr>
          <w:rFonts w:hint="eastAsia" w:ascii="宋体" w:hAnsi="宋体" w:cs="宋体"/>
          <w:i/>
          <w:iCs/>
          <w:color w:val="auto"/>
          <w:sz w:val="18"/>
          <w:szCs w:val="18"/>
          <w:highlight w:val="none"/>
          <w:vertAlign w:val="superscript"/>
        </w:rPr>
        <w:t>5</w:t>
      </w:r>
      <w:r>
        <w:rPr>
          <w:rFonts w:hint="eastAsia" w:ascii="宋体" w:hAnsi="宋体" w:cs="宋体"/>
          <w:color w:val="auto"/>
          <w:sz w:val="24"/>
          <w:highlight w:val="none"/>
        </w:rPr>
        <w:t>在中国境内完成。</w:t>
      </w:r>
    </w:p>
    <w:p w14:paraId="3896EDE9">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i/>
          <w:iCs/>
          <w:color w:val="auto"/>
          <w:sz w:val="24"/>
          <w:highlight w:val="none"/>
        </w:rPr>
        <w:t>（产品名称2）</w:t>
      </w:r>
      <w:r>
        <w:rPr>
          <w:rFonts w:hint="eastAsia" w:ascii="宋体" w:hAnsi="宋体" w:cs="宋体"/>
          <w:color w:val="auto"/>
          <w:sz w:val="24"/>
          <w:highlight w:val="none"/>
        </w:rPr>
        <w:t>，生产厂为</w:t>
      </w:r>
      <w:r>
        <w:rPr>
          <w:rFonts w:hint="eastAsia" w:ascii="宋体" w:hAnsi="宋体" w:cs="宋体"/>
          <w:i/>
          <w:iCs/>
          <w:color w:val="auto"/>
          <w:sz w:val="24"/>
          <w:highlight w:val="none"/>
        </w:rPr>
        <w:t>（厂名）</w:t>
      </w:r>
      <w:r>
        <w:rPr>
          <w:rFonts w:hint="eastAsia" w:ascii="宋体" w:hAnsi="宋体" w:cs="宋体"/>
          <w:color w:val="auto"/>
          <w:sz w:val="24"/>
          <w:highlight w:val="none"/>
        </w:rPr>
        <w:t>，厂址为</w:t>
      </w:r>
      <w:r>
        <w:rPr>
          <w:rFonts w:hint="eastAsia" w:ascii="宋体" w:hAnsi="宋体" w:cs="宋体"/>
          <w:i/>
          <w:iCs/>
          <w:color w:val="auto"/>
          <w:sz w:val="24"/>
          <w:highlight w:val="none"/>
        </w:rPr>
        <w:t>（生产厂址）</w:t>
      </w:r>
      <w:r>
        <w:rPr>
          <w:rFonts w:hint="eastAsia" w:ascii="宋体" w:hAnsi="宋体" w:cs="宋体"/>
          <w:color w:val="auto"/>
          <w:sz w:val="24"/>
          <w:highlight w:val="none"/>
        </w:rPr>
        <w:t>。</w:t>
      </w:r>
      <w:r>
        <w:rPr>
          <w:rFonts w:hint="eastAsia" w:ascii="宋体" w:hAnsi="宋体" w:cs="宋体"/>
          <w:i/>
          <w:iCs/>
          <w:color w:val="auto"/>
          <w:sz w:val="24"/>
          <w:highlight w:val="none"/>
        </w:rPr>
        <w:t>（产品名称2）</w:t>
      </w:r>
      <w:r>
        <w:rPr>
          <w:rFonts w:hint="eastAsia" w:ascii="宋体" w:hAnsi="宋体" w:cs="宋体"/>
          <w:color w:val="auto"/>
          <w:sz w:val="24"/>
          <w:highlight w:val="none"/>
        </w:rPr>
        <w:t>的中国境内生产的组件成本占比≥</w:t>
      </w:r>
      <w:r>
        <w:rPr>
          <w:rFonts w:hint="eastAsia" w:ascii="宋体" w:hAnsi="宋体" w:cs="宋体"/>
          <w:i/>
          <w:iCs/>
          <w:color w:val="auto"/>
          <w:sz w:val="24"/>
          <w:highlight w:val="none"/>
        </w:rPr>
        <w:t>（规定比例）</w:t>
      </w:r>
      <w:r>
        <w:rPr>
          <w:rFonts w:hint="eastAsia" w:ascii="宋体" w:hAnsi="宋体" w:cs="宋体"/>
          <w:color w:val="auto"/>
          <w:sz w:val="24"/>
          <w:highlight w:val="none"/>
        </w:rPr>
        <w:t>。</w:t>
      </w:r>
      <w:r>
        <w:rPr>
          <w:rFonts w:hint="eastAsia" w:ascii="宋体" w:hAnsi="宋体" w:cs="宋体"/>
          <w:i/>
          <w:iCs/>
          <w:color w:val="auto"/>
          <w:sz w:val="24"/>
          <w:highlight w:val="none"/>
        </w:rPr>
        <w:t>（产品名称2）</w:t>
      </w:r>
      <w:r>
        <w:rPr>
          <w:rFonts w:hint="eastAsia" w:ascii="宋体" w:hAnsi="宋体" w:cs="宋体"/>
          <w:color w:val="auto"/>
          <w:sz w:val="24"/>
          <w:highlight w:val="none"/>
        </w:rPr>
        <w:t>的</w:t>
      </w:r>
      <w:r>
        <w:rPr>
          <w:rFonts w:hint="eastAsia" w:ascii="宋体" w:hAnsi="宋体" w:cs="宋体"/>
          <w:i/>
          <w:iCs/>
          <w:color w:val="auto"/>
          <w:sz w:val="24"/>
          <w:highlight w:val="none"/>
        </w:rPr>
        <w:t>（关键组件）</w:t>
      </w:r>
      <w:r>
        <w:rPr>
          <w:rFonts w:hint="eastAsia" w:ascii="宋体" w:hAnsi="宋体" w:cs="宋体"/>
          <w:color w:val="auto"/>
          <w:sz w:val="24"/>
          <w:highlight w:val="none"/>
        </w:rPr>
        <w:t>在中国境内生产。</w:t>
      </w:r>
      <w:r>
        <w:rPr>
          <w:rFonts w:hint="eastAsia" w:ascii="宋体" w:hAnsi="宋体" w:cs="宋体"/>
          <w:i/>
          <w:iCs/>
          <w:color w:val="auto"/>
          <w:sz w:val="24"/>
          <w:highlight w:val="none"/>
        </w:rPr>
        <w:t>（产品名称2）</w:t>
      </w:r>
      <w:r>
        <w:rPr>
          <w:rFonts w:hint="eastAsia" w:ascii="宋体" w:hAnsi="宋体" w:cs="宋体"/>
          <w:color w:val="auto"/>
          <w:sz w:val="24"/>
          <w:highlight w:val="none"/>
        </w:rPr>
        <w:t>的</w:t>
      </w:r>
      <w:r>
        <w:rPr>
          <w:rFonts w:hint="eastAsia" w:ascii="宋体" w:hAnsi="宋体" w:cs="宋体"/>
          <w:i/>
          <w:iCs/>
          <w:color w:val="auto"/>
          <w:sz w:val="24"/>
          <w:highlight w:val="none"/>
        </w:rPr>
        <w:t>（关键工序）</w:t>
      </w:r>
      <w:r>
        <w:rPr>
          <w:rFonts w:hint="eastAsia" w:ascii="宋体" w:hAnsi="宋体" w:cs="宋体"/>
          <w:color w:val="auto"/>
          <w:sz w:val="24"/>
          <w:highlight w:val="none"/>
        </w:rPr>
        <w:t>在中国境内完成。</w:t>
      </w:r>
    </w:p>
    <w:p w14:paraId="49702105">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w:t>
      </w:r>
    </w:p>
    <w:p w14:paraId="1F2DE93F">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11E495D3">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 </w:t>
      </w:r>
    </w:p>
    <w:p w14:paraId="389D616E">
      <w:pPr>
        <w:widowControl/>
        <w:shd w:val="clear" w:color="auto" w:fill="FFFFFF"/>
        <w:spacing w:before="30" w:after="30"/>
        <w:jc w:val="right"/>
        <w:rPr>
          <w:rFonts w:hint="eastAsia" w:ascii="宋体" w:hAnsi="宋体" w:cs="宋体"/>
          <w:color w:val="auto"/>
          <w:sz w:val="24"/>
          <w:highlight w:val="none"/>
        </w:rPr>
      </w:pPr>
      <w:r>
        <w:rPr>
          <w:rFonts w:hint="eastAsia" w:ascii="宋体" w:hAnsi="宋体" w:cs="宋体"/>
          <w:color w:val="auto"/>
          <w:sz w:val="24"/>
          <w:highlight w:val="none"/>
        </w:rPr>
        <w:t>公司（单位）名称（盖章）：　        </w:t>
      </w:r>
    </w:p>
    <w:p w14:paraId="2A634CF6">
      <w:pPr>
        <w:widowControl/>
        <w:shd w:val="clear" w:color="auto" w:fill="FFFFFF"/>
        <w:jc w:val="right"/>
        <w:rPr>
          <w:rFonts w:hint="eastAsia" w:ascii="宋体" w:hAnsi="宋体" w:cs="宋体"/>
          <w:color w:val="auto"/>
          <w:sz w:val="24"/>
          <w:highlight w:val="none"/>
        </w:rPr>
      </w:pPr>
      <w:r>
        <w:rPr>
          <w:rFonts w:hint="eastAsia" w:ascii="宋体" w:hAnsi="宋体" w:cs="宋体"/>
          <w:color w:val="auto"/>
          <w:sz w:val="24"/>
          <w:highlight w:val="none"/>
        </w:rPr>
        <w:t>日期：　     年　  月　  日         </w:t>
      </w:r>
    </w:p>
    <w:p w14:paraId="18DD5D1A">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__________________</w:t>
      </w:r>
    </w:p>
    <w:p w14:paraId="4F73B237">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1.产品如有型号，请在“产品名称”栏一并填写。</w:t>
      </w:r>
    </w:p>
    <w:p w14:paraId="0BD20520">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2.生产厂名与厂址应与生产厂营业执照载明的相关信息保持一致。</w:t>
      </w:r>
    </w:p>
    <w:p w14:paraId="56BEE0C8">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3.该产品的中国境内生产的组件成本占比相关要求实施前，“规定比例”栏可不填，下同。</w:t>
      </w:r>
    </w:p>
    <w:p w14:paraId="07104C8D">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4.该产品的关键组件要求实施前，“关键组件”栏可不填，下同。</w:t>
      </w:r>
    </w:p>
    <w:p w14:paraId="76E0CE24">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5.该产品的关键工序要求实施前，“关键工序”栏可不填，下同。</w:t>
      </w:r>
    </w:p>
    <w:p w14:paraId="5E27729C">
      <w:pPr>
        <w:spacing w:line="360" w:lineRule="auto"/>
        <w:jc w:val="center"/>
        <w:rPr>
          <w:rFonts w:hint="eastAsia" w:ascii="宋体" w:hAnsi="宋体" w:cs="宋体"/>
          <w:color w:val="auto"/>
          <w:sz w:val="44"/>
          <w:szCs w:val="44"/>
          <w:highlight w:val="none"/>
        </w:rPr>
      </w:pPr>
    </w:p>
    <w:p w14:paraId="7380D310">
      <w:pPr>
        <w:spacing w:line="360" w:lineRule="auto"/>
        <w:jc w:val="center"/>
        <w:rPr>
          <w:rFonts w:hint="eastAsia" w:ascii="宋体" w:hAnsi="宋体" w:cs="宋体"/>
          <w:color w:val="auto"/>
          <w:sz w:val="44"/>
          <w:szCs w:val="44"/>
          <w:highlight w:val="none"/>
        </w:rPr>
      </w:pPr>
    </w:p>
    <w:p w14:paraId="24A930CC">
      <w:pPr>
        <w:spacing w:line="360" w:lineRule="auto"/>
        <w:jc w:val="center"/>
        <w:rPr>
          <w:rFonts w:hint="eastAsia" w:ascii="宋体" w:hAnsi="宋体" w:cs="宋体"/>
          <w:color w:val="auto"/>
          <w:sz w:val="44"/>
          <w:szCs w:val="44"/>
          <w:highlight w:val="none"/>
        </w:rPr>
      </w:pPr>
    </w:p>
    <w:p w14:paraId="682BFD12">
      <w:pPr>
        <w:spacing w:line="360" w:lineRule="auto"/>
        <w:jc w:val="center"/>
        <w:rPr>
          <w:rFonts w:hint="eastAsia" w:ascii="宋体" w:hAnsi="宋体" w:cs="宋体"/>
          <w:color w:val="auto"/>
          <w:sz w:val="44"/>
          <w:szCs w:val="44"/>
          <w:highlight w:val="none"/>
        </w:rPr>
      </w:pPr>
    </w:p>
    <w:p w14:paraId="20A92704">
      <w:pPr>
        <w:spacing w:line="360" w:lineRule="auto"/>
        <w:jc w:val="center"/>
        <w:rPr>
          <w:rFonts w:hint="eastAsia" w:ascii="宋体" w:hAnsi="宋体" w:cs="宋体"/>
          <w:color w:val="auto"/>
          <w:sz w:val="44"/>
          <w:szCs w:val="44"/>
          <w:highlight w:val="none"/>
        </w:rPr>
      </w:pPr>
    </w:p>
    <w:p w14:paraId="40DB3772">
      <w:pPr>
        <w:spacing w:line="360" w:lineRule="auto"/>
        <w:jc w:val="center"/>
        <w:rPr>
          <w:rFonts w:hint="eastAsia" w:ascii="宋体" w:hAnsi="宋体" w:cs="宋体"/>
          <w:color w:val="auto"/>
          <w:sz w:val="44"/>
          <w:szCs w:val="44"/>
          <w:highlight w:val="none"/>
        </w:rPr>
      </w:pPr>
    </w:p>
    <w:p w14:paraId="13E8764C">
      <w:pPr>
        <w:spacing w:line="360" w:lineRule="auto"/>
        <w:jc w:val="center"/>
        <w:rPr>
          <w:rFonts w:hint="eastAsia" w:ascii="宋体" w:hAnsi="宋体" w:cs="宋体"/>
          <w:color w:val="auto"/>
          <w:sz w:val="44"/>
          <w:szCs w:val="44"/>
          <w:highlight w:val="none"/>
        </w:rPr>
      </w:pPr>
    </w:p>
    <w:p w14:paraId="02966C8E">
      <w:pPr>
        <w:spacing w:line="360" w:lineRule="auto"/>
        <w:jc w:val="center"/>
        <w:rPr>
          <w:rFonts w:hint="eastAsia" w:ascii="宋体" w:hAnsi="宋体" w:cs="宋体"/>
          <w:color w:val="auto"/>
          <w:sz w:val="44"/>
          <w:szCs w:val="44"/>
          <w:highlight w:val="none"/>
        </w:rPr>
      </w:pPr>
    </w:p>
    <w:p w14:paraId="15FFCBFA">
      <w:pPr>
        <w:spacing w:line="360" w:lineRule="auto"/>
        <w:jc w:val="center"/>
        <w:rPr>
          <w:rFonts w:hint="eastAsia" w:ascii="宋体" w:hAnsi="宋体" w:cs="宋体"/>
          <w:color w:val="auto"/>
          <w:sz w:val="44"/>
          <w:szCs w:val="44"/>
          <w:highlight w:val="none"/>
        </w:rPr>
      </w:pPr>
    </w:p>
    <w:p w14:paraId="317091D7">
      <w:pPr>
        <w:spacing w:line="360" w:lineRule="auto"/>
        <w:jc w:val="both"/>
        <w:rPr>
          <w:rFonts w:hint="eastAsia" w:ascii="宋体" w:hAnsi="宋体" w:cs="宋体"/>
          <w:color w:val="auto"/>
          <w:sz w:val="44"/>
          <w:szCs w:val="44"/>
          <w:highlight w:val="none"/>
        </w:rPr>
      </w:pPr>
    </w:p>
    <w:p w14:paraId="6C1118A4">
      <w:pPr>
        <w:spacing w:line="360" w:lineRule="auto"/>
        <w:jc w:val="center"/>
        <w:rPr>
          <w:rFonts w:hint="eastAsia" w:ascii="宋体" w:hAnsi="宋体" w:cs="宋体"/>
          <w:b/>
          <w:bCs/>
          <w:color w:val="auto"/>
          <w:sz w:val="32"/>
          <w:szCs w:val="32"/>
          <w:highlight w:val="none"/>
        </w:rPr>
      </w:pPr>
      <w:r>
        <w:rPr>
          <w:rFonts w:hint="eastAsia" w:ascii="宋体" w:hAnsi="宋体" w:cs="宋体"/>
          <w:color w:val="auto"/>
          <w:sz w:val="44"/>
          <w:szCs w:val="44"/>
          <w:highlight w:val="none"/>
        </w:rPr>
        <w:t>质疑函（格式）</w:t>
      </w:r>
    </w:p>
    <w:p w14:paraId="67C1EB05">
      <w:pPr>
        <w:pStyle w:val="216"/>
        <w:spacing w:line="360" w:lineRule="auto"/>
        <w:ind w:firstLine="482"/>
        <w:contextualSpacing/>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50FEC40F">
      <w:pPr>
        <w:pStyle w:val="216"/>
        <w:spacing w:line="360" w:lineRule="auto"/>
        <w:ind w:firstLine="48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7BEA7A2">
      <w:pPr>
        <w:pStyle w:val="216"/>
        <w:spacing w:line="360" w:lineRule="auto"/>
        <w:ind w:firstLine="48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0DBCB96">
      <w:pPr>
        <w:pStyle w:val="216"/>
        <w:spacing w:line="360" w:lineRule="auto"/>
        <w:ind w:firstLine="480"/>
        <w:contextualSpacing/>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C55950A">
      <w:pPr>
        <w:pStyle w:val="216"/>
        <w:spacing w:line="360" w:lineRule="auto"/>
        <w:ind w:firstLine="480"/>
        <w:contextualSpacing/>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59DAFEA5">
      <w:pPr>
        <w:pStyle w:val="216"/>
        <w:spacing w:line="360" w:lineRule="auto"/>
        <w:ind w:firstLine="48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E865930">
      <w:pPr>
        <w:pStyle w:val="216"/>
        <w:spacing w:line="360" w:lineRule="auto"/>
        <w:ind w:firstLine="48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57FDE04">
      <w:pPr>
        <w:pStyle w:val="216"/>
        <w:spacing w:line="360" w:lineRule="auto"/>
        <w:ind w:firstLine="482"/>
        <w:contextualSpacing/>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17F425CC">
      <w:pPr>
        <w:pStyle w:val="216"/>
        <w:spacing w:line="360" w:lineRule="auto"/>
        <w:ind w:left="25" w:firstLine="472"/>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003AE1CE">
      <w:pPr>
        <w:pStyle w:val="216"/>
        <w:spacing w:line="360" w:lineRule="auto"/>
        <w:ind w:left="25" w:firstLine="472"/>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4F1B70D4">
      <w:pPr>
        <w:pStyle w:val="21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2A802187">
      <w:pPr>
        <w:pStyle w:val="21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质疑事项：</w:t>
      </w:r>
    </w:p>
    <w:p w14:paraId="6DB255EF">
      <w:pPr>
        <w:pStyle w:val="216"/>
        <w:spacing w:line="360" w:lineRule="auto"/>
        <w:ind w:left="25" w:firstLine="352"/>
        <w:contextualSpacing/>
        <w:rPr>
          <w:rFonts w:hint="eastAsia"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58F0787A">
      <w:pPr>
        <w:pStyle w:val="216"/>
        <w:spacing w:line="360" w:lineRule="auto"/>
        <w:ind w:left="25" w:firstLine="352"/>
        <w:contextualSpacing/>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06373779">
      <w:pPr>
        <w:pStyle w:val="216"/>
        <w:spacing w:line="360" w:lineRule="auto"/>
        <w:ind w:left="25" w:firstLine="352"/>
        <w:contextualSpacing/>
        <w:rPr>
          <w:rFonts w:hint="eastAsia"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0693E773">
      <w:pPr>
        <w:pStyle w:val="216"/>
        <w:spacing w:line="360" w:lineRule="auto"/>
        <w:ind w:left="25" w:firstLine="472"/>
        <w:contextualSpacing/>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5B568BDF">
      <w:pPr>
        <w:pStyle w:val="21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37163B19">
      <w:pPr>
        <w:pStyle w:val="21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F312BC0">
      <w:pPr>
        <w:pStyle w:val="21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728EB684">
      <w:pPr>
        <w:pStyle w:val="21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质疑事项2</w:t>
      </w:r>
    </w:p>
    <w:p w14:paraId="3E47B25B">
      <w:pPr>
        <w:pStyle w:val="21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w:t>
      </w:r>
    </w:p>
    <w:p w14:paraId="4E862B18">
      <w:pPr>
        <w:pStyle w:val="21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5310678C">
      <w:pPr>
        <w:pStyle w:val="21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920D647">
      <w:pPr>
        <w:pStyle w:val="21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签字（</w:t>
      </w:r>
      <w:r>
        <w:rPr>
          <w:rFonts w:hint="eastAsia" w:hAnsi="宋体" w:cs="宋体"/>
          <w:color w:val="auto"/>
          <w:sz w:val="24"/>
          <w:szCs w:val="24"/>
          <w:highlight w:val="none"/>
          <w:lang w:eastAsia="zh-CN"/>
        </w:rPr>
        <w:t>或盖</w:t>
      </w:r>
      <w:r>
        <w:rPr>
          <w:rFonts w:hint="eastAsia" w:hAnsi="宋体" w:cs="宋体"/>
          <w:color w:val="auto"/>
          <w:sz w:val="24"/>
          <w:szCs w:val="24"/>
          <w:highlight w:val="none"/>
        </w:rPr>
        <w:t>章）：                                       公章：</w:t>
      </w:r>
    </w:p>
    <w:p w14:paraId="66246165">
      <w:pPr>
        <w:pStyle w:val="216"/>
        <w:spacing w:line="360" w:lineRule="auto"/>
        <w:ind w:firstLine="480"/>
        <w:contextualSpacing/>
        <w:rPr>
          <w:rFonts w:hint="eastAsia" w:hAnsi="宋体" w:cs="宋体"/>
          <w:b/>
          <w:color w:val="auto"/>
          <w:sz w:val="24"/>
          <w:szCs w:val="24"/>
          <w:highlight w:val="none"/>
        </w:rPr>
      </w:pPr>
      <w:r>
        <w:rPr>
          <w:rFonts w:hint="eastAsia" w:hAnsi="宋体" w:cs="宋体"/>
          <w:color w:val="auto"/>
          <w:sz w:val="24"/>
          <w:szCs w:val="24"/>
          <w:highlight w:val="none"/>
        </w:rPr>
        <w:t>日期：</w:t>
      </w:r>
    </w:p>
    <w:p w14:paraId="3F3C9E71">
      <w:pPr>
        <w:pStyle w:val="216"/>
        <w:spacing w:line="360" w:lineRule="auto"/>
        <w:contextualSpacing/>
        <w:rPr>
          <w:rFonts w:hint="eastAsia" w:hAnsi="宋体" w:cs="宋体"/>
          <w:b/>
          <w:color w:val="auto"/>
          <w:sz w:val="24"/>
          <w:szCs w:val="24"/>
          <w:highlight w:val="none"/>
        </w:rPr>
      </w:pPr>
      <w:r>
        <w:rPr>
          <w:rFonts w:hint="eastAsia" w:hAnsi="宋体" w:cs="宋体"/>
          <w:b/>
          <w:color w:val="auto"/>
          <w:sz w:val="24"/>
          <w:szCs w:val="24"/>
          <w:highlight w:val="none"/>
        </w:rPr>
        <w:t>说明：</w:t>
      </w:r>
    </w:p>
    <w:p w14:paraId="64293A0E">
      <w:pPr>
        <w:pStyle w:val="216"/>
        <w:spacing w:line="360" w:lineRule="auto"/>
        <w:ind w:left="25" w:firstLine="354"/>
        <w:contextualSpacing/>
        <w:rPr>
          <w:rFonts w:hint="eastAsia"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42C53A7D">
      <w:pPr>
        <w:pStyle w:val="216"/>
        <w:spacing w:line="360" w:lineRule="auto"/>
        <w:ind w:left="25" w:firstLine="354"/>
        <w:contextualSpacing/>
        <w:rPr>
          <w:rFonts w:hint="eastAsia"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3D96B42">
      <w:pPr>
        <w:pStyle w:val="216"/>
        <w:spacing w:line="360" w:lineRule="auto"/>
        <w:ind w:left="25" w:firstLine="354"/>
        <w:contextualSpacing/>
        <w:rPr>
          <w:rFonts w:hint="eastAsia"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44D5A6FA">
      <w:pPr>
        <w:pStyle w:val="216"/>
        <w:spacing w:line="360" w:lineRule="auto"/>
        <w:ind w:left="25" w:firstLine="354"/>
        <w:contextualSpacing/>
        <w:rPr>
          <w:rFonts w:hint="eastAsia"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3B96D1C9">
      <w:pPr>
        <w:pStyle w:val="216"/>
        <w:spacing w:line="360" w:lineRule="auto"/>
        <w:ind w:left="25" w:firstLine="354"/>
        <w:contextualSpacing/>
        <w:rPr>
          <w:rFonts w:hint="eastAsia"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56A38D44">
      <w:pPr>
        <w:pStyle w:val="216"/>
        <w:rPr>
          <w:rFonts w:hint="eastAsia" w:hAnsi="宋体" w:cs="宋体"/>
          <w:b/>
          <w:color w:val="auto"/>
          <w:sz w:val="24"/>
          <w:szCs w:val="24"/>
          <w:highlight w:val="none"/>
        </w:rPr>
      </w:pPr>
    </w:p>
    <w:p w14:paraId="39EA2423">
      <w:pPr>
        <w:rPr>
          <w:rFonts w:hint="eastAsia" w:ascii="宋体" w:hAnsi="宋体" w:cs="宋体"/>
          <w:color w:val="auto"/>
          <w:sz w:val="32"/>
          <w:szCs w:val="40"/>
          <w:highlight w:val="none"/>
        </w:rPr>
      </w:pPr>
    </w:p>
    <w:p w14:paraId="46331DA5">
      <w:pPr>
        <w:rPr>
          <w:rFonts w:hint="eastAsia" w:ascii="宋体" w:hAnsi="宋体" w:cs="宋体"/>
          <w:color w:val="auto"/>
          <w:sz w:val="32"/>
          <w:szCs w:val="40"/>
          <w:highlight w:val="none"/>
        </w:rPr>
      </w:pPr>
    </w:p>
    <w:p w14:paraId="58C9A6B0">
      <w:pPr>
        <w:rPr>
          <w:rFonts w:hint="eastAsia" w:ascii="宋体" w:hAnsi="宋体" w:cs="宋体"/>
          <w:color w:val="auto"/>
          <w:sz w:val="32"/>
          <w:szCs w:val="40"/>
          <w:highlight w:val="none"/>
        </w:rPr>
      </w:pPr>
    </w:p>
    <w:p w14:paraId="6D0CA364">
      <w:pPr>
        <w:rPr>
          <w:rFonts w:hint="eastAsia" w:ascii="宋体" w:hAnsi="宋体" w:cs="宋体"/>
          <w:color w:val="auto"/>
          <w:sz w:val="32"/>
          <w:szCs w:val="40"/>
          <w:highlight w:val="none"/>
        </w:rPr>
      </w:pPr>
    </w:p>
    <w:p w14:paraId="473DC661">
      <w:pPr>
        <w:rPr>
          <w:rFonts w:hint="eastAsia" w:ascii="宋体" w:hAnsi="宋体" w:cs="宋体"/>
          <w:color w:val="auto"/>
          <w:sz w:val="32"/>
          <w:szCs w:val="40"/>
          <w:highlight w:val="none"/>
        </w:rPr>
      </w:pPr>
    </w:p>
    <w:p w14:paraId="234B77A2">
      <w:pPr>
        <w:rPr>
          <w:rFonts w:hint="eastAsia" w:ascii="宋体" w:hAnsi="宋体" w:cs="宋体"/>
          <w:color w:val="auto"/>
          <w:sz w:val="32"/>
          <w:szCs w:val="40"/>
          <w:highlight w:val="none"/>
        </w:rPr>
      </w:pPr>
    </w:p>
    <w:p w14:paraId="126D68E0">
      <w:pPr>
        <w:rPr>
          <w:rFonts w:hint="eastAsia" w:ascii="宋体" w:hAnsi="宋体" w:cs="宋体"/>
          <w:color w:val="auto"/>
          <w:sz w:val="32"/>
          <w:szCs w:val="40"/>
          <w:highlight w:val="none"/>
        </w:rPr>
      </w:pPr>
    </w:p>
    <w:p w14:paraId="590E48F9">
      <w:pPr>
        <w:rPr>
          <w:rFonts w:hint="eastAsia" w:ascii="宋体" w:hAnsi="宋体" w:cs="宋体"/>
          <w:color w:val="auto"/>
          <w:sz w:val="32"/>
          <w:szCs w:val="40"/>
          <w:highlight w:val="none"/>
        </w:rPr>
      </w:pPr>
    </w:p>
    <w:p w14:paraId="06207A1C">
      <w:pPr>
        <w:rPr>
          <w:rFonts w:hint="eastAsia" w:ascii="宋体" w:hAnsi="宋体" w:cs="宋体"/>
          <w:color w:val="auto"/>
          <w:sz w:val="32"/>
          <w:szCs w:val="40"/>
          <w:highlight w:val="none"/>
        </w:rPr>
      </w:pPr>
    </w:p>
    <w:p w14:paraId="589F91F4">
      <w:pPr>
        <w:rPr>
          <w:rFonts w:hint="eastAsia" w:ascii="宋体" w:hAnsi="宋体" w:cs="宋体"/>
          <w:color w:val="auto"/>
          <w:sz w:val="32"/>
          <w:szCs w:val="40"/>
          <w:highlight w:val="none"/>
        </w:rPr>
      </w:pPr>
    </w:p>
    <w:p w14:paraId="643EA5E1">
      <w:pPr>
        <w:rPr>
          <w:rFonts w:hint="eastAsia" w:ascii="宋体" w:hAnsi="宋体" w:cs="宋体"/>
          <w:color w:val="auto"/>
          <w:sz w:val="32"/>
          <w:szCs w:val="40"/>
          <w:highlight w:val="none"/>
        </w:rPr>
      </w:pPr>
    </w:p>
    <w:p w14:paraId="0355D470">
      <w:pPr>
        <w:rPr>
          <w:rFonts w:hint="eastAsia" w:ascii="宋体" w:hAnsi="宋体" w:cs="宋体"/>
          <w:color w:val="auto"/>
          <w:sz w:val="32"/>
          <w:szCs w:val="40"/>
          <w:highlight w:val="none"/>
        </w:rPr>
      </w:pPr>
    </w:p>
    <w:p w14:paraId="6503F59F">
      <w:pPr>
        <w:rPr>
          <w:rFonts w:hint="eastAsia" w:ascii="宋体" w:hAnsi="宋体" w:cs="宋体"/>
          <w:color w:val="auto"/>
          <w:sz w:val="32"/>
          <w:szCs w:val="40"/>
          <w:highlight w:val="none"/>
        </w:rPr>
      </w:pPr>
    </w:p>
    <w:p w14:paraId="018E30B4">
      <w:pPr>
        <w:rPr>
          <w:rFonts w:hint="eastAsia" w:ascii="宋体" w:hAnsi="宋体" w:cs="宋体"/>
          <w:color w:val="auto"/>
          <w:sz w:val="32"/>
          <w:szCs w:val="40"/>
          <w:highlight w:val="none"/>
        </w:rPr>
      </w:pPr>
    </w:p>
    <w:p w14:paraId="2A3274D0">
      <w:pPr>
        <w:spacing w:line="360" w:lineRule="auto"/>
        <w:jc w:val="center"/>
        <w:rPr>
          <w:rFonts w:hint="eastAsia" w:ascii="宋体" w:hAnsi="宋体" w:cs="宋体"/>
          <w:color w:val="auto"/>
          <w:sz w:val="44"/>
          <w:szCs w:val="44"/>
          <w:highlight w:val="none"/>
        </w:rPr>
      </w:pPr>
    </w:p>
    <w:p w14:paraId="7191C466">
      <w:pPr>
        <w:pStyle w:val="209"/>
        <w:rPr>
          <w:rFonts w:hint="eastAsia" w:ascii="宋体" w:hAnsi="宋体" w:cs="宋体"/>
          <w:color w:val="auto"/>
          <w:sz w:val="44"/>
          <w:szCs w:val="44"/>
          <w:highlight w:val="none"/>
        </w:rPr>
      </w:pPr>
    </w:p>
    <w:p w14:paraId="3DAFDE6B">
      <w:pPr>
        <w:rPr>
          <w:rFonts w:hint="eastAsia" w:ascii="宋体" w:hAnsi="宋体" w:cs="宋体"/>
          <w:color w:val="auto"/>
          <w:sz w:val="44"/>
          <w:szCs w:val="44"/>
          <w:highlight w:val="none"/>
        </w:rPr>
      </w:pPr>
    </w:p>
    <w:p w14:paraId="6B2E1890">
      <w:pPr>
        <w:pStyle w:val="209"/>
        <w:rPr>
          <w:rFonts w:hint="eastAsia"/>
          <w:color w:val="auto"/>
          <w:highlight w:val="none"/>
        </w:rPr>
      </w:pPr>
    </w:p>
    <w:p w14:paraId="60CC7F9E">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投诉书（格式）</w:t>
      </w:r>
    </w:p>
    <w:p w14:paraId="48D27113">
      <w:pPr>
        <w:pStyle w:val="216"/>
        <w:spacing w:line="360" w:lineRule="auto"/>
        <w:ind w:firstLine="482"/>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4C232D3">
      <w:pPr>
        <w:pStyle w:val="21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BFF3056">
      <w:pPr>
        <w:pStyle w:val="216"/>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47DFC9E">
      <w:pPr>
        <w:pStyle w:val="21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04F13CAF">
      <w:pPr>
        <w:pStyle w:val="216"/>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178BC08">
      <w:pPr>
        <w:pStyle w:val="21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EB09C6E">
      <w:pPr>
        <w:pStyle w:val="21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1D2FB6A7">
      <w:pPr>
        <w:pStyle w:val="216"/>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FA22218">
      <w:pPr>
        <w:pStyle w:val="216"/>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7E253C49">
      <w:pPr>
        <w:pStyle w:val="21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154B5792">
      <w:pPr>
        <w:pStyle w:val="216"/>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3DA1B4D">
      <w:pPr>
        <w:pStyle w:val="21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5FE0974">
      <w:pPr>
        <w:pStyle w:val="216"/>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1C0B34D1">
      <w:pPr>
        <w:pStyle w:val="216"/>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w:t>
      </w:r>
    </w:p>
    <w:p w14:paraId="287BF3F1">
      <w:pPr>
        <w:pStyle w:val="21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2B183965">
      <w:pPr>
        <w:pStyle w:val="21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589D494A">
      <w:pPr>
        <w:pStyle w:val="216"/>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36A3CAF">
      <w:pPr>
        <w:pStyle w:val="216"/>
        <w:spacing w:line="360" w:lineRule="auto"/>
        <w:ind w:firstLine="482"/>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5BFC83A3">
      <w:pPr>
        <w:pStyle w:val="216"/>
        <w:spacing w:line="360" w:lineRule="auto"/>
        <w:ind w:left="25" w:firstLine="472"/>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10D72CBA">
      <w:pPr>
        <w:pStyle w:val="216"/>
        <w:spacing w:line="360" w:lineRule="auto"/>
        <w:ind w:left="25" w:firstLine="472"/>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49079DC5">
      <w:pPr>
        <w:pStyle w:val="216"/>
        <w:spacing w:line="360" w:lineRule="auto"/>
        <w:ind w:left="25" w:firstLine="472"/>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5D0DD33A">
      <w:pPr>
        <w:pStyle w:val="216"/>
        <w:spacing w:line="360" w:lineRule="auto"/>
        <w:ind w:left="25" w:firstLine="472"/>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6233E866">
      <w:pPr>
        <w:pStyle w:val="216"/>
        <w:spacing w:line="360" w:lineRule="auto"/>
        <w:ind w:left="25" w:firstLine="472"/>
        <w:rPr>
          <w:rFonts w:hint="eastAsia"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259ECBB">
      <w:pPr>
        <w:pStyle w:val="216"/>
        <w:spacing w:line="360" w:lineRule="auto"/>
        <w:ind w:left="25" w:firstLine="472"/>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1AF1646">
      <w:pPr>
        <w:pStyle w:val="216"/>
        <w:spacing w:line="360" w:lineRule="auto"/>
        <w:ind w:left="25" w:firstLine="472"/>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4E178D7B">
      <w:pPr>
        <w:pStyle w:val="216"/>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0448657D">
      <w:pPr>
        <w:pStyle w:val="216"/>
        <w:spacing w:line="360" w:lineRule="auto"/>
        <w:ind w:firstLine="241"/>
        <w:rPr>
          <w:rFonts w:hint="eastAsia"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FBFE81A">
      <w:pPr>
        <w:pStyle w:val="216"/>
        <w:spacing w:line="360" w:lineRule="auto"/>
        <w:ind w:firstLine="241"/>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546D0AA6">
      <w:pPr>
        <w:pStyle w:val="216"/>
        <w:spacing w:line="360" w:lineRule="auto"/>
        <w:ind w:firstLine="480"/>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521162FC">
      <w:pPr>
        <w:pStyle w:val="216"/>
        <w:spacing w:line="360" w:lineRule="auto"/>
        <w:ind w:left="25" w:firstLine="472"/>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2B51E7EB">
      <w:pPr>
        <w:pStyle w:val="216"/>
        <w:spacing w:line="360" w:lineRule="auto"/>
        <w:ind w:left="25" w:firstLine="472"/>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4E6F846A">
      <w:pPr>
        <w:pStyle w:val="21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FEE43D3">
      <w:pPr>
        <w:pStyle w:val="216"/>
        <w:spacing w:line="360" w:lineRule="auto"/>
        <w:ind w:left="25" w:firstLine="472"/>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04012AC5">
      <w:pPr>
        <w:pStyle w:val="21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3D71A1E1">
      <w:pPr>
        <w:pStyle w:val="216"/>
        <w:spacing w:line="360" w:lineRule="auto"/>
        <w:ind w:left="25" w:firstLine="352"/>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1AA282DC">
      <w:pPr>
        <w:pStyle w:val="216"/>
        <w:spacing w:line="360" w:lineRule="auto"/>
        <w:ind w:left="25" w:firstLine="472"/>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6C62C5BE">
      <w:pPr>
        <w:pStyle w:val="216"/>
        <w:spacing w:line="360" w:lineRule="auto"/>
        <w:ind w:left="25" w:firstLine="472"/>
        <w:rPr>
          <w:rFonts w:hint="eastAsia" w:hAnsi="宋体" w:cs="宋体"/>
          <w:bCs/>
          <w:color w:val="auto"/>
          <w:sz w:val="24"/>
          <w:szCs w:val="24"/>
          <w:highlight w:val="none"/>
        </w:rPr>
      </w:pPr>
      <w:r>
        <w:rPr>
          <w:rFonts w:hint="eastAsia" w:hAnsi="宋体" w:cs="宋体"/>
          <w:bCs/>
          <w:color w:val="auto"/>
          <w:sz w:val="24"/>
          <w:szCs w:val="24"/>
          <w:highlight w:val="none"/>
        </w:rPr>
        <w:t>……</w:t>
      </w:r>
    </w:p>
    <w:p w14:paraId="74E8DCB0">
      <w:pPr>
        <w:pStyle w:val="216"/>
        <w:spacing w:line="360" w:lineRule="auto"/>
        <w:ind w:left="25" w:firstLine="472"/>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28B43264">
      <w:pPr>
        <w:pStyle w:val="216"/>
        <w:spacing w:line="360" w:lineRule="auto"/>
        <w:ind w:left="25" w:firstLine="472"/>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73CD215A">
      <w:pPr>
        <w:pStyle w:val="216"/>
        <w:spacing w:line="360" w:lineRule="auto"/>
        <w:ind w:left="25" w:firstLine="472"/>
        <w:rPr>
          <w:rFonts w:hint="eastAsia" w:hAnsi="宋体" w:cs="宋体"/>
          <w:color w:val="auto"/>
          <w:sz w:val="24"/>
          <w:szCs w:val="24"/>
          <w:highlight w:val="none"/>
        </w:rPr>
      </w:pPr>
      <w:r>
        <w:rPr>
          <w:rFonts w:hint="eastAsia" w:hAnsi="宋体" w:cs="宋体"/>
          <w:color w:val="auto"/>
          <w:sz w:val="24"/>
          <w:szCs w:val="24"/>
          <w:highlight w:val="none"/>
        </w:rPr>
        <w:t>签字（</w:t>
      </w:r>
      <w:r>
        <w:rPr>
          <w:rFonts w:hint="eastAsia" w:hAnsi="宋体" w:cs="宋体"/>
          <w:color w:val="auto"/>
          <w:sz w:val="24"/>
          <w:szCs w:val="24"/>
          <w:highlight w:val="none"/>
          <w:lang w:eastAsia="zh-CN"/>
        </w:rPr>
        <w:t>或盖</w:t>
      </w:r>
      <w:r>
        <w:rPr>
          <w:rFonts w:hint="eastAsia" w:hAnsi="宋体" w:cs="宋体"/>
          <w:color w:val="auto"/>
          <w:sz w:val="24"/>
          <w:szCs w:val="24"/>
          <w:highlight w:val="none"/>
        </w:rPr>
        <w:t>章）：                                       公章：</w:t>
      </w:r>
    </w:p>
    <w:p w14:paraId="0A33227E">
      <w:pPr>
        <w:pStyle w:val="216"/>
        <w:spacing w:line="360" w:lineRule="auto"/>
        <w:ind w:left="25" w:firstLine="472"/>
        <w:rPr>
          <w:rFonts w:hint="eastAsia" w:hAnsi="宋体" w:cs="宋体"/>
          <w:color w:val="auto"/>
          <w:sz w:val="24"/>
          <w:szCs w:val="24"/>
          <w:highlight w:val="none"/>
        </w:rPr>
      </w:pPr>
      <w:r>
        <w:rPr>
          <w:rFonts w:hint="eastAsia" w:hAnsi="宋体" w:cs="宋体"/>
          <w:color w:val="auto"/>
          <w:sz w:val="24"/>
          <w:szCs w:val="24"/>
          <w:highlight w:val="none"/>
        </w:rPr>
        <w:t>日期：</w:t>
      </w:r>
    </w:p>
    <w:p w14:paraId="14CA5EB5">
      <w:pPr>
        <w:pStyle w:val="216"/>
        <w:spacing w:line="360" w:lineRule="auto"/>
        <w:ind w:left="25" w:firstLine="472"/>
        <w:rPr>
          <w:rFonts w:hint="eastAsia" w:hAnsi="宋体" w:cs="宋体"/>
          <w:b/>
          <w:color w:val="auto"/>
          <w:sz w:val="24"/>
          <w:szCs w:val="24"/>
          <w:highlight w:val="none"/>
        </w:rPr>
      </w:pPr>
      <w:r>
        <w:rPr>
          <w:rFonts w:hint="eastAsia" w:hAnsi="宋体" w:cs="宋体"/>
          <w:bCs/>
          <w:color w:val="auto"/>
          <w:sz w:val="24"/>
          <w:szCs w:val="24"/>
          <w:highlight w:val="none"/>
        </w:rPr>
        <w:t xml:space="preserve">                                                                                 </w:t>
      </w:r>
    </w:p>
    <w:p w14:paraId="69360120">
      <w:pPr>
        <w:pStyle w:val="216"/>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30EC81B9">
      <w:pPr>
        <w:pStyle w:val="216"/>
        <w:spacing w:line="360" w:lineRule="auto"/>
        <w:ind w:left="25" w:firstLine="354"/>
        <w:rPr>
          <w:rFonts w:hint="eastAsia"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1D893D0D">
      <w:pPr>
        <w:pStyle w:val="216"/>
        <w:spacing w:line="360" w:lineRule="auto"/>
        <w:ind w:left="25" w:firstLine="354"/>
        <w:rPr>
          <w:rFonts w:hint="eastAsia"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4B7AEC7">
      <w:pPr>
        <w:pStyle w:val="216"/>
        <w:spacing w:line="360" w:lineRule="auto"/>
        <w:ind w:left="25" w:firstLine="354"/>
        <w:rPr>
          <w:rFonts w:hint="eastAsia"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7343AF0B">
      <w:pPr>
        <w:pStyle w:val="216"/>
        <w:spacing w:line="360" w:lineRule="auto"/>
        <w:ind w:left="25" w:firstLine="354"/>
        <w:rPr>
          <w:rFonts w:hint="eastAsia"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0A906FD7">
      <w:pPr>
        <w:pStyle w:val="216"/>
        <w:spacing w:line="360" w:lineRule="auto"/>
        <w:ind w:left="25" w:firstLine="354"/>
        <w:rPr>
          <w:rFonts w:hint="eastAsia"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6DB9E4DE">
      <w:pPr>
        <w:pStyle w:val="216"/>
        <w:spacing w:line="360" w:lineRule="auto"/>
        <w:ind w:left="25" w:firstLine="354"/>
        <w:rPr>
          <w:rFonts w:hint="eastAsia"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3834255F">
      <w:pPr>
        <w:spacing w:line="520" w:lineRule="exact"/>
        <w:jc w:val="center"/>
        <w:rPr>
          <w:rFonts w:hint="eastAsia" w:ascii="宋体" w:hAnsi="宋体" w:cs="宋体"/>
          <w:color w:val="auto"/>
          <w:sz w:val="32"/>
          <w:szCs w:val="32"/>
          <w:highlight w:val="none"/>
        </w:rPr>
      </w:pPr>
    </w:p>
    <w:p w14:paraId="36AD4CF2">
      <w:pPr>
        <w:pStyle w:val="191"/>
        <w:spacing w:line="520" w:lineRule="exact"/>
        <w:jc w:val="center"/>
        <w:rPr>
          <w:rFonts w:hint="eastAsia" w:ascii="宋体" w:hAnsi="宋体" w:cs="宋体"/>
          <w:color w:val="auto"/>
          <w:highlight w:val="none"/>
        </w:rPr>
      </w:pPr>
      <w:r>
        <w:rPr>
          <w:rFonts w:hint="eastAsia" w:ascii="宋体" w:hAnsi="宋体" w:cs="宋体"/>
          <w:color w:val="auto"/>
          <w:highlight w:val="none"/>
        </w:rPr>
        <w:t>第六章 合同文本</w:t>
      </w:r>
    </w:p>
    <w:p w14:paraId="6B16A426">
      <w:pPr>
        <w:spacing w:line="520" w:lineRule="exact"/>
        <w:jc w:val="center"/>
        <w:rPr>
          <w:rFonts w:hint="eastAsia" w:ascii="宋体" w:hAnsi="宋体" w:cs="宋体"/>
          <w:color w:val="auto"/>
          <w:sz w:val="32"/>
          <w:szCs w:val="32"/>
          <w:highlight w:val="none"/>
        </w:rPr>
      </w:pPr>
    </w:p>
    <w:p w14:paraId="46BD0A86">
      <w:pPr>
        <w:spacing w:line="38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广西壮族自治区政府采购合同（格式）</w:t>
      </w:r>
    </w:p>
    <w:p w14:paraId="6F6008C2">
      <w:pPr>
        <w:pStyle w:val="253"/>
        <w:rPr>
          <w:rFonts w:hint="eastAsia" w:ascii="宋体" w:hAnsi="宋体" w:cs="宋体"/>
          <w:color w:val="auto"/>
          <w:highlight w:val="none"/>
        </w:rPr>
      </w:pPr>
    </w:p>
    <w:p w14:paraId="43240A4B">
      <w:pPr>
        <w:spacing w:line="360" w:lineRule="auto"/>
        <w:ind w:right="800"/>
        <w:rPr>
          <w:rFonts w:hint="eastAsia"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bCs/>
          <w:color w:val="auto"/>
          <w:szCs w:val="21"/>
          <w:highlight w:val="none"/>
        </w:rPr>
        <w:t>合同编号：</w:t>
      </w:r>
      <w:r>
        <w:rPr>
          <w:rFonts w:hint="eastAsia" w:ascii="宋体" w:hAnsi="宋体" w:cs="宋体"/>
          <w:color w:val="auto"/>
          <w:szCs w:val="21"/>
          <w:highlight w:val="none"/>
          <w:u w:val="single"/>
        </w:rPr>
        <w:t xml:space="preserve">                  </w:t>
      </w:r>
    </w:p>
    <w:p w14:paraId="6421A623">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2F4578C">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p w14:paraId="1DA2FFC0">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7B82358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021D647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根据《中华人民共和国政府采购法》、《中华人民共和国民法典》等法律、法规规定，按照磋商文件规定条款和乙方响应文件及其承诺，甲乙双方签订本合同。</w:t>
      </w:r>
    </w:p>
    <w:p w14:paraId="47B9263D">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5ADACA2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1、项目一览表</w:t>
      </w:r>
    </w:p>
    <w:tbl>
      <w:tblPr>
        <w:tblStyle w:val="28"/>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1F0E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BAA9B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D6C183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199FB2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076AE1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85BAA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1EBA40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  价</w:t>
            </w:r>
          </w:p>
          <w:p w14:paraId="239F90E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68CC6B4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总  价</w:t>
            </w:r>
          </w:p>
          <w:p w14:paraId="67447A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（元）</w:t>
            </w:r>
          </w:p>
        </w:tc>
      </w:tr>
      <w:tr w14:paraId="70DE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296281F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详见报价表</w:t>
            </w:r>
          </w:p>
        </w:tc>
      </w:tr>
      <w:tr w14:paraId="7A51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526D2B5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人民币合计金额（大写）：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r w14:paraId="7099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4F626DA7">
            <w:pPr>
              <w:spacing w:line="360" w:lineRule="auto"/>
              <w:rPr>
                <w:rFonts w:ascii="宋体" w:hAnsi="宋体" w:cs="宋体"/>
                <w:color w:val="auto"/>
                <w:szCs w:val="21"/>
                <w:highlight w:val="none"/>
              </w:rPr>
            </w:pPr>
            <w:r>
              <w:rPr>
                <w:rFonts w:hint="eastAsia" w:ascii="宋体" w:hAnsi="宋体" w:cs="宋体"/>
                <w:color w:val="auto"/>
                <w:szCs w:val="21"/>
                <w:highlight w:val="none"/>
              </w:rPr>
              <w:t>服务期限：</w:t>
            </w:r>
            <w:r>
              <w:rPr>
                <w:rFonts w:hint="eastAsia" w:ascii="宋体" w:hAnsi="宋体" w:cs="宋体"/>
                <w:color w:val="auto"/>
                <w:szCs w:val="21"/>
                <w:highlight w:val="none"/>
                <w:u w:val="single"/>
              </w:rPr>
              <w:t>自合同签订之日起1年；自    年    月   日起至    年    月   日止。</w:t>
            </w:r>
          </w:p>
          <w:p w14:paraId="13884C8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服务地点：</w:t>
            </w:r>
            <w:r>
              <w:rPr>
                <w:rFonts w:hint="eastAsia" w:ascii="宋体" w:hAnsi="宋体" w:cs="宋体"/>
                <w:color w:val="auto"/>
                <w:szCs w:val="21"/>
                <w:highlight w:val="none"/>
                <w:u w:val="single"/>
              </w:rPr>
              <w:t xml:space="preserve"> 贵港市中心血站 </w:t>
            </w:r>
            <w:r>
              <w:rPr>
                <w:rFonts w:hint="eastAsia" w:ascii="宋体" w:hAnsi="宋体" w:cs="宋体"/>
                <w:color w:val="auto"/>
                <w:szCs w:val="21"/>
                <w:highlight w:val="none"/>
              </w:rPr>
              <w:t>。</w:t>
            </w:r>
          </w:p>
        </w:tc>
      </w:tr>
    </w:tbl>
    <w:p w14:paraId="09794328">
      <w:pPr>
        <w:numPr>
          <w:ilvl w:val="0"/>
          <w:numId w:val="4"/>
        </w:num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报价包含：</w:t>
      </w:r>
    </w:p>
    <w:p w14:paraId="31011C8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竞标报价是履行合同的最终价格，即满足全部采购需求所应提供的服务的价格，报价中应充分考虑岗位配置中各类人员的工资、福利、加班费</w:t>
      </w:r>
      <w:r>
        <w:rPr>
          <w:rFonts w:hint="eastAsia" w:ascii="宋体" w:hAnsi="宋体" w:cs="宋体"/>
          <w:color w:val="auto"/>
          <w:szCs w:val="21"/>
          <w:highlight w:val="none"/>
          <w:lang w:eastAsia="zh-CN"/>
        </w:rPr>
        <w:t>及保险等费用</w:t>
      </w:r>
      <w:r>
        <w:rPr>
          <w:rFonts w:hint="eastAsia" w:ascii="宋体" w:hAnsi="宋体" w:cs="宋体"/>
          <w:color w:val="auto"/>
          <w:szCs w:val="21"/>
          <w:highlight w:val="none"/>
        </w:rPr>
        <w:t>；劳保用品；以及管理和服务人员意外伤亡赔偿抚恤金、税费、企业利润、采购代理服务费等其他管理费用。</w:t>
      </w:r>
    </w:p>
    <w:p w14:paraId="12C8B9CE">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713904D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4E09A6C4">
      <w:pPr>
        <w:spacing w:line="360" w:lineRule="auto"/>
        <w:ind w:firstLine="422"/>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7CC97D7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1E63F82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8FB82E5">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第四条　验收、交付标准和方法</w:t>
      </w:r>
    </w:p>
    <w:p w14:paraId="341FAE2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1.验收标准和方法</w:t>
      </w:r>
    </w:p>
    <w:p w14:paraId="75DC970E">
      <w:pPr>
        <w:spacing w:line="360" w:lineRule="auto"/>
        <w:ind w:firstLine="420"/>
        <w:rPr>
          <w:rFonts w:hint="eastAsia" w:ascii="宋体" w:hAnsi="宋体"/>
          <w:i/>
          <w:color w:val="auto"/>
          <w:szCs w:val="21"/>
          <w:highlight w:val="none"/>
        </w:rPr>
      </w:pPr>
      <w:r>
        <w:rPr>
          <w:rFonts w:hint="eastAsia" w:ascii="宋体" w:hAnsi="宋体"/>
          <w:color w:val="auto"/>
          <w:szCs w:val="21"/>
          <w:highlight w:val="none"/>
        </w:rPr>
        <w:t>（1）验收标准：</w:t>
      </w:r>
      <w:r>
        <w:rPr>
          <w:rFonts w:hint="eastAsia" w:ascii="宋体" w:hAnsi="宋体" w:cs="宋体"/>
          <w:bCs/>
          <w:color w:val="auto"/>
          <w:szCs w:val="21"/>
          <w:highlight w:val="none"/>
        </w:rPr>
        <w:t>符合现行国家相关标准、行业标准、地方标准或者其他标准、规范。</w:t>
      </w:r>
    </w:p>
    <w:p w14:paraId="78098615">
      <w:pPr>
        <w:spacing w:line="360" w:lineRule="auto"/>
        <w:ind w:firstLine="420"/>
        <w:rPr>
          <w:rFonts w:ascii="宋体" w:hAnsi="宋体"/>
          <w:color w:val="auto"/>
          <w:szCs w:val="21"/>
          <w:highlight w:val="none"/>
        </w:rPr>
      </w:pPr>
      <w:r>
        <w:rPr>
          <w:rFonts w:hint="eastAsia" w:ascii="宋体" w:hAnsi="宋体"/>
          <w:color w:val="auto"/>
          <w:szCs w:val="21"/>
          <w:highlight w:val="none"/>
        </w:rPr>
        <w:t>（2）验收程序及方法：</w:t>
      </w:r>
    </w:p>
    <w:p w14:paraId="277C47B6">
      <w:pPr>
        <w:spacing w:line="360" w:lineRule="auto"/>
        <w:ind w:firstLine="420"/>
        <w:rPr>
          <w:rFonts w:ascii="宋体" w:hAnsi="宋体"/>
          <w:color w:val="auto"/>
          <w:szCs w:val="21"/>
          <w:highlight w:val="none"/>
        </w:rPr>
      </w:pPr>
      <w:r>
        <w:rPr>
          <w:rFonts w:hint="eastAsia" w:ascii="宋体" w:hAnsi="宋体"/>
          <w:color w:val="auto"/>
          <w:szCs w:val="21"/>
          <w:highlight w:val="none"/>
        </w:rPr>
        <w:t>1）乙方履行完合同义务后，书面向甲方提交验收申请。</w:t>
      </w:r>
    </w:p>
    <w:p w14:paraId="611E71A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2）甲方收到乙方验收申请之日起7个工作日内组织验收，并提出验收意见，逾期不验收的，视同验收合格。甲方委托第三方机构组织项目验收的，其验收时间以该项目验收方案确定的验收时间为准。</w:t>
      </w:r>
    </w:p>
    <w:p w14:paraId="1A985DF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3）负责本项目验收的单位按下列第①种方式确定：</w:t>
      </w:r>
    </w:p>
    <w:p w14:paraId="08B6B7C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①甲方自行组织</w:t>
      </w:r>
    </w:p>
    <w:p w14:paraId="40D786AC">
      <w:pPr>
        <w:spacing w:line="360" w:lineRule="auto"/>
        <w:ind w:firstLine="420"/>
        <w:rPr>
          <w:rFonts w:ascii="宋体" w:hAnsi="宋体"/>
          <w:color w:val="auto"/>
          <w:szCs w:val="21"/>
          <w:highlight w:val="none"/>
        </w:rPr>
      </w:pPr>
      <w:r>
        <w:rPr>
          <w:rFonts w:hint="eastAsia" w:ascii="宋体" w:hAnsi="宋体"/>
          <w:color w:val="auto"/>
          <w:szCs w:val="21"/>
          <w:highlight w:val="none"/>
        </w:rPr>
        <w:t>②甲方委托的第三方机构组织</w:t>
      </w:r>
    </w:p>
    <w:p w14:paraId="56F906DB">
      <w:pPr>
        <w:spacing w:line="360" w:lineRule="auto"/>
        <w:ind w:firstLine="420"/>
        <w:rPr>
          <w:rFonts w:ascii="宋体" w:hAnsi="宋体"/>
          <w:color w:val="auto"/>
          <w:szCs w:val="21"/>
          <w:highlight w:val="none"/>
        </w:rPr>
      </w:pPr>
      <w:r>
        <w:rPr>
          <w:rFonts w:hint="eastAsia" w:ascii="宋体" w:hAnsi="宋体"/>
          <w:color w:val="auto"/>
          <w:szCs w:val="21"/>
          <w:highlight w:val="none"/>
        </w:rPr>
        <w:t>4）本项目验收由验收小组按照采购合同约定对每一项技术和商务要求的履约情况进行确认。</w:t>
      </w:r>
    </w:p>
    <w:p w14:paraId="435E7479">
      <w:pPr>
        <w:spacing w:line="360" w:lineRule="auto"/>
        <w:ind w:firstLine="420"/>
        <w:rPr>
          <w:rFonts w:hint="eastAsia" w:ascii="宋体" w:hAnsi="宋体" w:cs="宋体"/>
          <w:color w:val="auto"/>
          <w:sz w:val="24"/>
          <w:highlight w:val="none"/>
        </w:rPr>
      </w:pPr>
      <w:r>
        <w:rPr>
          <w:rFonts w:hint="eastAsia" w:ascii="宋体" w:hAnsi="宋体"/>
          <w:color w:val="auto"/>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0340AF6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6）验收过程中所产生的一切费用均由</w:t>
      </w:r>
      <w:r>
        <w:rPr>
          <w:rFonts w:hint="eastAsia" w:ascii="宋体" w:hAnsi="宋体"/>
          <w:color w:val="auto"/>
          <w:szCs w:val="21"/>
          <w:highlight w:val="none"/>
          <w:u w:val="single"/>
        </w:rPr>
        <w:t>乙方</w:t>
      </w:r>
      <w:r>
        <w:rPr>
          <w:rFonts w:hint="eastAsia" w:ascii="宋体" w:hAnsi="宋体"/>
          <w:color w:val="auto"/>
          <w:szCs w:val="21"/>
          <w:highlight w:val="none"/>
        </w:rPr>
        <w:t>承担。</w:t>
      </w:r>
    </w:p>
    <w:p w14:paraId="04EAF00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7）</w:t>
      </w:r>
      <w:r>
        <w:rPr>
          <w:rFonts w:hint="eastAsia"/>
          <w:color w:val="auto"/>
          <w:highlight w:val="none"/>
        </w:rPr>
        <w:t>验收书一式</w:t>
      </w:r>
      <w:r>
        <w:rPr>
          <w:rStyle w:val="249"/>
          <w:rFonts w:hint="eastAsia"/>
          <w:color w:val="auto"/>
          <w:highlight w:val="none"/>
        </w:rPr>
        <w:t xml:space="preserve"> </w:t>
      </w:r>
      <w:r>
        <w:rPr>
          <w:rStyle w:val="249"/>
          <w:rFonts w:hint="eastAsia"/>
          <w:color w:val="auto"/>
          <w:highlight w:val="none"/>
          <w:u w:val="single"/>
        </w:rPr>
        <w:t xml:space="preserve">   </w:t>
      </w:r>
      <w:r>
        <w:rPr>
          <w:rFonts w:hint="eastAsia"/>
          <w:color w:val="auto"/>
          <w:highlight w:val="none"/>
        </w:rPr>
        <w:t>份，甲乙双方各执</w:t>
      </w:r>
      <w:r>
        <w:rPr>
          <w:rStyle w:val="249"/>
          <w:rFonts w:hint="eastAsia"/>
          <w:color w:val="auto"/>
          <w:highlight w:val="none"/>
          <w:u w:val="single"/>
        </w:rPr>
        <w:t xml:space="preserve">   </w:t>
      </w:r>
      <w:r>
        <w:rPr>
          <w:rFonts w:hint="eastAsia"/>
          <w:color w:val="auto"/>
          <w:highlight w:val="none"/>
        </w:rPr>
        <w:t>份、受托第三方机构</w:t>
      </w:r>
      <w:r>
        <w:rPr>
          <w:rStyle w:val="249"/>
          <w:rFonts w:hint="eastAsia"/>
          <w:color w:val="auto"/>
          <w:highlight w:val="none"/>
          <w:u w:val="single"/>
        </w:rPr>
        <w:t xml:space="preserve">   </w:t>
      </w:r>
      <w:r>
        <w:rPr>
          <w:rFonts w:hint="eastAsia"/>
          <w:color w:val="auto"/>
          <w:highlight w:val="none"/>
        </w:rPr>
        <w:t>份（如有）</w:t>
      </w:r>
      <w:r>
        <w:rPr>
          <w:rFonts w:hint="eastAsia" w:ascii="宋体" w:hAnsi="宋体"/>
          <w:color w:val="auto"/>
          <w:szCs w:val="21"/>
          <w:highlight w:val="none"/>
        </w:rPr>
        <w:t xml:space="preserve">。 </w:t>
      </w:r>
    </w:p>
    <w:p w14:paraId="5A44E321">
      <w:pPr>
        <w:spacing w:line="360" w:lineRule="auto"/>
        <w:ind w:firstLine="420"/>
        <w:rPr>
          <w:color w:val="auto"/>
          <w:highlight w:val="none"/>
        </w:rPr>
      </w:pPr>
      <w:r>
        <w:rPr>
          <w:rFonts w:hint="eastAsia"/>
          <w:color w:val="auto"/>
          <w:highlight w:val="none"/>
        </w:rPr>
        <w:t>8）验收结论不合格的，乙方应自收到验收书后10日内及时予以解决。</w:t>
      </w:r>
    </w:p>
    <w:p w14:paraId="074B60F1">
      <w:pPr>
        <w:spacing w:line="360" w:lineRule="auto"/>
        <w:ind w:firstLine="420"/>
        <w:rPr>
          <w:rFonts w:hint="eastAsia" w:ascii="宋体" w:hAnsi="宋体"/>
          <w:color w:val="auto"/>
          <w:highlight w:val="none"/>
        </w:rPr>
      </w:pPr>
      <w:r>
        <w:rPr>
          <w:rFonts w:hint="eastAsia" w:ascii="宋体" w:hAnsi="宋体"/>
          <w:color w:val="auto"/>
          <w:highlight w:val="none"/>
        </w:rPr>
        <w:t>2.交付标准和方法</w:t>
      </w:r>
    </w:p>
    <w:p w14:paraId="7633F62A">
      <w:pPr>
        <w:spacing w:line="360" w:lineRule="auto"/>
        <w:ind w:firstLine="420"/>
        <w:rPr>
          <w:rFonts w:hint="eastAsia" w:ascii="宋体" w:hAnsi="宋体"/>
          <w:color w:val="auto"/>
          <w:szCs w:val="21"/>
          <w:highlight w:val="none"/>
        </w:rPr>
      </w:pPr>
      <w:r>
        <w:rPr>
          <w:rFonts w:hint="eastAsia" w:ascii="宋体" w:hAnsi="宋体"/>
          <w:color w:val="auto"/>
          <w:highlight w:val="none"/>
        </w:rPr>
        <w:t>除服务验收外，</w:t>
      </w:r>
      <w:r>
        <w:rPr>
          <w:rFonts w:hint="eastAsia" w:ascii="宋体" w:hAnsi="宋体"/>
          <w:color w:val="auto"/>
          <w:szCs w:val="21"/>
          <w:highlight w:val="none"/>
        </w:rPr>
        <w:t>验收结论合格的，乙方应自收到验收书后5日内向甲方交付使用。</w:t>
      </w:r>
    </w:p>
    <w:p w14:paraId="15F4B460">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第五条  服务承诺</w:t>
      </w:r>
    </w:p>
    <w:p w14:paraId="7B36A01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1.乙方应按照国家有关法律法规和本合同所附的《服务承诺》要求为甲方提供相应的服务。</w:t>
      </w:r>
    </w:p>
    <w:p w14:paraId="17EE666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2.乙方项目主管姓名：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82C3206">
      <w:pPr>
        <w:spacing w:line="360" w:lineRule="auto"/>
        <w:ind w:firstLine="422"/>
        <w:rPr>
          <w:rFonts w:hint="eastAsia" w:ascii="宋体" w:hAnsi="宋体" w:cs="宋体"/>
          <w:color w:val="auto"/>
          <w:szCs w:val="21"/>
          <w:highlight w:val="none"/>
          <w:u w:val="single"/>
        </w:rPr>
      </w:pPr>
      <w:r>
        <w:rPr>
          <w:rFonts w:hint="eastAsia" w:ascii="宋体" w:hAnsi="宋体" w:cs="宋体"/>
          <w:b/>
          <w:color w:val="auto"/>
          <w:szCs w:val="21"/>
          <w:highlight w:val="none"/>
        </w:rPr>
        <w:t>第六条　付款方式</w:t>
      </w:r>
    </w:p>
    <w:p w14:paraId="3EBDA3D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合同签订并具备实施条件后，乙方</w:t>
      </w:r>
      <w:r>
        <w:rPr>
          <w:rFonts w:hint="eastAsia" w:ascii="宋体" w:hAnsi="宋体" w:cs="宋体"/>
          <w:color w:val="auto"/>
          <w:szCs w:val="21"/>
          <w:highlight w:val="none"/>
          <w:lang w:eastAsia="zh-CN"/>
        </w:rPr>
        <w:t>进场服务后</w:t>
      </w:r>
      <w:r>
        <w:rPr>
          <w:rFonts w:hint="eastAsia" w:ascii="宋体" w:hAnsi="宋体" w:cs="宋体"/>
          <w:color w:val="auto"/>
          <w:szCs w:val="21"/>
          <w:highlight w:val="none"/>
        </w:rPr>
        <w:t>甲方支付合同款的30%（在签订合同时，乙方明确表示无需分阶段付款或主动要求降低付款比例的甲方可不适用前述规定），甲方按月支付物业管理费用，乙方每月初开具上一个月的物业管理费发票，甲方在收到发票后10个工作日内支付上一个月的物业服务费，每次付款前由乙方提供相应金额的正式发票，甲方完成相关报批手续后支付。</w:t>
      </w:r>
    </w:p>
    <w:p w14:paraId="2468086A">
      <w:pPr>
        <w:spacing w:line="360" w:lineRule="auto"/>
        <w:ind w:firstLine="422"/>
        <w:rPr>
          <w:rFonts w:hint="eastAsia" w:ascii="宋体" w:hAnsi="宋体" w:cs="宋体"/>
          <w:color w:val="auto"/>
          <w:szCs w:val="21"/>
          <w:highlight w:val="none"/>
        </w:rPr>
      </w:pPr>
      <w:r>
        <w:rPr>
          <w:rFonts w:hint="eastAsia" w:ascii="宋体" w:hAnsi="宋体" w:cs="宋体"/>
          <w:b/>
          <w:color w:val="auto"/>
          <w:szCs w:val="21"/>
          <w:highlight w:val="none"/>
        </w:rPr>
        <w:t>第七条　履约保证金：无</w:t>
      </w:r>
      <w:r>
        <w:rPr>
          <w:rFonts w:hint="eastAsia" w:ascii="宋体" w:hAnsi="宋体" w:cs="宋体"/>
          <w:color w:val="auto"/>
          <w:szCs w:val="21"/>
          <w:highlight w:val="none"/>
        </w:rPr>
        <w:t>。</w:t>
      </w:r>
    </w:p>
    <w:p w14:paraId="6A4003DB">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4985DB4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2BDA8482">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65EB7B0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1、除不可抗力原因外，乙方没有按照合同规定的时间提供服务的，甲方可要求乙方支付违约金。每推迟一天按合同金额的万分之一支付违约金，该违约金累计不超过合同金额的10%。                                  </w:t>
      </w:r>
    </w:p>
    <w:p w14:paraId="07B55B8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78961981">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2413C98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1D7BC5E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2AB3780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3ACC886B">
      <w:pPr>
        <w:spacing w:line="360" w:lineRule="auto"/>
        <w:ind w:firstLine="422"/>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25A3A16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4E94C15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4992A9E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58E5DC6E">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合同生效及其它</w:t>
      </w:r>
    </w:p>
    <w:p w14:paraId="3E6EB10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1、合同经双方法定代表人或者授权代表签字并加盖单位公章后生效（委托代理人签字的需后附法定代表人授权委托书，格式自拟）。</w:t>
      </w:r>
    </w:p>
    <w:p w14:paraId="70FA777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2、合同执行中涉及采购资金和采购内容修改或者补充的，须经财政部门审批，并签书面补充协议报财政部门备案，方可作为主合同不可分割的一部分。</w:t>
      </w:r>
    </w:p>
    <w:p w14:paraId="5B248A9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581BA88C">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7EF349E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0A8F658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6A1DC884">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4349855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1、成交通知书；</w:t>
      </w:r>
    </w:p>
    <w:p w14:paraId="351BF26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2、竞标报价表；</w:t>
      </w:r>
    </w:p>
    <w:p w14:paraId="66E07A7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3、商务条款偏离表和服务内容响应偏离表；</w:t>
      </w:r>
    </w:p>
    <w:p w14:paraId="5EA719F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4、服务承诺；</w:t>
      </w:r>
    </w:p>
    <w:p w14:paraId="63B94FF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5、响应文件中的其他相关文件。</w:t>
      </w:r>
    </w:p>
    <w:p w14:paraId="0970A8D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6、上述合同文件互相补充和解释。如果合同文件之间存在矛盾或者不一致之处，以上述文件的排列顺序在先者为准。</w:t>
      </w:r>
    </w:p>
    <w:p w14:paraId="3BF318AB">
      <w:pPr>
        <w:spacing w:line="360" w:lineRule="auto"/>
        <w:ind w:firstLine="422"/>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本合同一式4份，甲乙双方各2份（可根据需要另增加）。</w:t>
      </w:r>
    </w:p>
    <w:p w14:paraId="679D7B6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本合同甲乙双方签字盖章后生效，本合同自签订之日起2个工作日内，甲方应当将采购合同在广西壮族自治区财政厅指定的媒体上公告。</w:t>
      </w:r>
    </w:p>
    <w:tbl>
      <w:tblPr>
        <w:tblStyle w:val="28"/>
        <w:tblpPr w:leftFromText="180" w:rightFromText="180" w:vertAnchor="text" w:horzAnchor="margin" w:tblpXSpec="left" w:tblpY="2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5090"/>
      </w:tblGrid>
      <w:tr w14:paraId="55AE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A7C6F0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14:paraId="0E9A9406">
            <w:pPr>
              <w:spacing w:line="360" w:lineRule="auto"/>
              <w:rPr>
                <w:rFonts w:hint="eastAsia" w:ascii="宋体" w:hAnsi="宋体" w:cs="宋体"/>
                <w:color w:val="auto"/>
                <w:szCs w:val="21"/>
                <w:highlight w:val="none"/>
              </w:rPr>
            </w:pPr>
          </w:p>
          <w:p w14:paraId="078BBE99">
            <w:pPr>
              <w:spacing w:line="360" w:lineRule="auto"/>
              <w:rPr>
                <w:rFonts w:hint="eastAsia" w:ascii="宋体" w:hAnsi="宋体" w:cs="宋体"/>
                <w:color w:val="auto"/>
                <w:szCs w:val="21"/>
                <w:highlight w:val="none"/>
              </w:rPr>
            </w:pPr>
          </w:p>
          <w:p w14:paraId="3E848B56">
            <w:pPr>
              <w:spacing w:line="360" w:lineRule="auto"/>
              <w:ind w:firstLine="945"/>
              <w:jc w:val="right"/>
              <w:rPr>
                <w:rFonts w:hint="eastAsia" w:ascii="宋体" w:hAnsi="宋体" w:cs="宋体"/>
                <w:color w:val="auto"/>
                <w:szCs w:val="21"/>
                <w:highlight w:val="none"/>
              </w:rPr>
            </w:pPr>
          </w:p>
          <w:p w14:paraId="260FCBF5">
            <w:pPr>
              <w:spacing w:line="360" w:lineRule="auto"/>
              <w:ind w:firstLine="945"/>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7BBB5C5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7CAA5991">
            <w:pPr>
              <w:spacing w:line="360" w:lineRule="auto"/>
              <w:rPr>
                <w:rFonts w:hint="eastAsia" w:ascii="宋体" w:hAnsi="宋体" w:cs="宋体"/>
                <w:color w:val="auto"/>
                <w:szCs w:val="21"/>
                <w:highlight w:val="none"/>
              </w:rPr>
            </w:pPr>
          </w:p>
          <w:p w14:paraId="338982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1CA8EF5">
            <w:pPr>
              <w:spacing w:line="360" w:lineRule="auto"/>
              <w:jc w:val="right"/>
              <w:rPr>
                <w:rFonts w:hint="eastAsia" w:ascii="宋体" w:hAnsi="宋体" w:cs="宋体"/>
                <w:color w:val="auto"/>
                <w:szCs w:val="21"/>
                <w:highlight w:val="none"/>
              </w:rPr>
            </w:pPr>
          </w:p>
          <w:p w14:paraId="0B56675D">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6B73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8257F2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单位地址： </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7BFA1D8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单位地址： </w:t>
            </w:r>
          </w:p>
        </w:tc>
      </w:tr>
      <w:tr w14:paraId="3243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ED812B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018C23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p>
        </w:tc>
      </w:tr>
      <w:tr w14:paraId="68BE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454BC0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05CCE32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66F1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54BE17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2AD369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759B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43A1B7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开户银行： </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6D892A7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开户银行： </w:t>
            </w:r>
          </w:p>
        </w:tc>
      </w:tr>
      <w:tr w14:paraId="719C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9CA118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0083B3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40C3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0FB21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77C4C18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44B39CFF">
      <w:pPr>
        <w:rPr>
          <w:color w:val="auto"/>
          <w:highlight w:val="none"/>
        </w:rPr>
      </w:pPr>
    </w:p>
    <w:sectPr>
      <w:headerReference r:id="rId7" w:type="first"/>
      <w:footerReference r:id="rId9" w:type="first"/>
      <w:headerReference r:id="rId6" w:type="default"/>
      <w:footerReference r:id="rId8" w:type="default"/>
      <w:pgSz w:w="11906" w:h="16838"/>
      <w:pgMar w:top="1134" w:right="1134" w:bottom="1134" w:left="1134" w:header="851" w:footer="992" w:gutter="0"/>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auto"/>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E6895">
    <w:pPr>
      <w:pStyle w:val="224"/>
      <w:jc w:val="center"/>
    </w:pPr>
  </w:p>
  <w:p w14:paraId="17FC2C49">
    <w:pPr>
      <w:pStyle w:val="2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C9769">
    <w:pPr>
      <w:pStyle w:val="2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720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15875">
                        <a:noFill/>
                      </a:ln>
                    </wps:spPr>
                    <wps:txbx>
                      <w:txbxContent>
                        <w:p w14:paraId="02499AD5">
                          <w:pPr>
                            <w:pStyle w:val="224"/>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25</w:t>
                          </w:r>
                          <w:r>
                            <w:rPr>
                              <w:rFonts w:hint="eastAsia"/>
                              <w:lang w:eastAsia="zh-CN"/>
                            </w:rPr>
                            <w:fldChar w:fldCharType="end"/>
                          </w:r>
                        </w:p>
                      </w:txbxContent>
                    </wps:txbx>
                    <wps:bodyPr wrap="none" lIns="0" tIns="0" rIns="0" bIns="0" upright="1">
                      <a:spAutoFit/>
                    </wps:bodyPr>
                  </wps:wsp>
                </a:graphicData>
              </a:graphic>
            </wp:anchor>
          </w:drawing>
        </mc:Choice>
        <mc:Fallback>
          <w:pict>
            <v:shape id="_x0000_s720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FqDrFvQAQAAsgMAAA4AAAAAAAAAAQAgAAAAIgEA&#10;AGRycy9lMm9Eb2MueG1sUEsFBgAAAAAGAAYAWQEAAGQFAAAAAA==&#10;">
              <v:fill on="f" focussize="0,0"/>
              <v:stroke on="f" weight="1.25pt"/>
              <v:imagedata o:title=""/>
              <o:lock v:ext="edit" aspectratio="f"/>
              <v:textbox inset="0mm,0mm,0mm,0mm" style="mso-fit-shape-to-text:t;">
                <w:txbxContent>
                  <w:p w14:paraId="02499AD5">
                    <w:pPr>
                      <w:pStyle w:val="224"/>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25</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A433B">
    <w:pPr>
      <w:pStyle w:val="2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720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2B5C11B">
                          <w:pPr>
                            <w:pStyle w:val="224"/>
                          </w:pPr>
                          <w:r>
                            <w:fldChar w:fldCharType="begin"/>
                          </w:r>
                          <w:r>
                            <w:instrText xml:space="preserve"> PAGE  \* MERGEFORMAT </w:instrText>
                          </w:r>
                          <w:r>
                            <w:fldChar w:fldCharType="separate"/>
                          </w:r>
                          <w:r>
                            <w:t>44</w:t>
                          </w:r>
                          <w:r>
                            <w:fldChar w:fldCharType="end"/>
                          </w:r>
                        </w:p>
                      </w:txbxContent>
                    </wps:txbx>
                    <wps:bodyPr wrap="none" lIns="0" tIns="0" rIns="0" bIns="0" upright="1">
                      <a:spAutoFit/>
                    </wps:bodyPr>
                  </wps:wsp>
                </a:graphicData>
              </a:graphic>
            </wp:anchor>
          </w:drawing>
        </mc:Choice>
        <mc:Fallback>
          <w:pict>
            <v:shape id="_x0000_s720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i7+WvMcBAACoAwAADgAAAAAAAAABACAAAAAeAQAAZHJzL2Uyb0RvYy54&#10;bWxQSwUGAAAAAAYABgBZAQAAVwUAAAAA&#10;">
              <v:fill on="f" focussize="0,0"/>
              <v:stroke on="f"/>
              <v:imagedata o:title=""/>
              <o:lock v:ext="edit" aspectratio="f"/>
              <v:textbox inset="0mm,0mm,0mm,0mm" style="mso-fit-shape-to-text:t;">
                <w:txbxContent>
                  <w:p w14:paraId="72B5C11B">
                    <w:pPr>
                      <w:pStyle w:val="224"/>
                    </w:pPr>
                    <w:r>
                      <w:fldChar w:fldCharType="begin"/>
                    </w:r>
                    <w:r>
                      <w:instrText xml:space="preserve"> PAGE  \* MERGEFORMAT </w:instrText>
                    </w:r>
                    <w:r>
                      <w:fldChar w:fldCharType="separate"/>
                    </w:r>
                    <w:r>
                      <w:t>44</w:t>
                    </w:r>
                    <w:r>
                      <w:fldChar w:fldCharType="end"/>
                    </w:r>
                  </w:p>
                </w:txbxContent>
              </v:textbox>
            </v:shape>
          </w:pict>
        </mc:Fallback>
      </mc:AlternateContent>
    </w:r>
  </w:p>
  <w:p w14:paraId="045D12F8">
    <w:pPr>
      <w:pStyle w:val="2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BBE9F">
    <w:pPr>
      <w:pStyle w:val="2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720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FC23D82">
                          <w:pPr>
                            <w:pStyle w:val="224"/>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 id="_x0000_s720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sGDd0xgEAAKgDAAAOAAAAAAAAAAEAIAAAAB4BAABkcnMvZTJvRG9jLnht&#10;bFBLBQYAAAAABgAGAFkBAABWBQAAAAA=&#10;">
              <v:fill on="f" focussize="0,0"/>
              <v:stroke on="f"/>
              <v:imagedata o:title=""/>
              <o:lock v:ext="edit" aspectratio="f"/>
              <v:textbox inset="0mm,0mm,0mm,0mm" style="mso-fit-shape-to-text:t;">
                <w:txbxContent>
                  <w:p w14:paraId="0FC23D82">
                    <w:pPr>
                      <w:pStyle w:val="22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6390A">
    <w:pPr>
      <w:pStyle w:val="226"/>
      <w:pBdr>
        <w:bottom w:val="none" w:color="000000" w:sz="0" w:space="0"/>
      </w:pBdr>
      <w:jc w:val="both"/>
      <w:rPr>
        <w:rFonts w:hint="eastAsia" w:ascii="宋体" w:hAnsi="宋体" w:cs="宋体"/>
        <w:sz w:val="15"/>
        <w:szCs w:val="15"/>
        <w:u w:val="single"/>
        <w:lang w:eastAsia="zh-CN"/>
      </w:rPr>
    </w:pPr>
    <w:r>
      <w:rPr>
        <w:rFonts w:hint="eastAsia" w:ascii="宋体" w:hAnsi="宋体" w:cs="宋体"/>
        <w:sz w:val="15"/>
        <w:szCs w:val="15"/>
        <w:u w:val="single"/>
      </w:rPr>
      <w:t>项目名称：</w:t>
    </w:r>
    <w:r>
      <w:rPr>
        <w:rFonts w:hint="eastAsia" w:ascii="宋体" w:hAnsi="宋体" w:cs="宋体"/>
        <w:sz w:val="15"/>
        <w:szCs w:val="15"/>
        <w:u w:val="single"/>
        <w:lang w:eastAsia="zh-CN"/>
      </w:rPr>
      <w:t>贵港市中心血站后勤物业社会化服务采购</w:t>
    </w:r>
    <w:r>
      <w:rPr>
        <w:rFonts w:hint="eastAsia"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rPr>
      <w:t>项目编号：</w:t>
    </w:r>
    <w:r>
      <w:rPr>
        <w:rFonts w:hint="eastAsia" w:ascii="宋体" w:hAnsi="宋体" w:cs="宋体"/>
        <w:sz w:val="15"/>
        <w:szCs w:val="15"/>
        <w:u w:val="single"/>
        <w:lang w:eastAsia="zh-CN"/>
      </w:rPr>
      <w:t>GGZC2026-C3-990135-YZLZ</w:t>
    </w:r>
    <w:r>
      <w:rPr>
        <w:rFonts w:hint="eastAsia" w:ascii="宋体" w:hAnsi="宋体" w:cs="宋体"/>
        <w:sz w:val="15"/>
        <w:szCs w:val="15"/>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49B84">
    <w:pPr>
      <w:pStyle w:val="226"/>
      <w:pBdr>
        <w:bottom w:val="none" w:color="000000"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21725">
    <w:pPr>
      <w:pStyle w:val="226"/>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8CEB78"/>
    <w:multiLevelType w:val="multilevel"/>
    <w:tmpl w:val="EB8CEB78"/>
    <w:lvl w:ilvl="0" w:tentative="0">
      <w:start w:val="3"/>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4ACF27AC"/>
    <w:multiLevelType w:val="multilevel"/>
    <w:tmpl w:val="4ACF27AC"/>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64D8EFF3"/>
    <w:multiLevelType w:val="multilevel"/>
    <w:tmpl w:val="64D8EFF3"/>
    <w:lvl w:ilvl="0" w:tentative="0">
      <w:start w:val="2"/>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7EFFCA5F"/>
    <w:multiLevelType w:val="multilevel"/>
    <w:tmpl w:val="7EFFCA5F"/>
    <w:lvl w:ilvl="0" w:tentative="0">
      <w:start w:val="1"/>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629A8"/>
    <w:rsid w:val="1D357693"/>
    <w:rsid w:val="3C444101"/>
    <w:rsid w:val="71300B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9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2"/>
    <w:qFormat/>
    <w:uiPriority w:val="9"/>
    <w:pPr>
      <w:keepNext/>
      <w:keepLines/>
      <w:spacing w:before="360" w:after="80"/>
      <w:outlineLvl w:val="0"/>
    </w:pPr>
    <w:rPr>
      <w:rFonts w:ascii="Arial" w:hAnsi="Arial" w:eastAsia="Arial" w:cs="Arial"/>
      <w:color w:val="366091" w:themeColor="accent1" w:themeShade="BF"/>
      <w:sz w:val="40"/>
      <w:szCs w:val="40"/>
    </w:rPr>
  </w:style>
  <w:style w:type="paragraph" w:styleId="3">
    <w:name w:val="heading 2"/>
    <w:basedOn w:val="1"/>
    <w:next w:val="1"/>
    <w:link w:val="163"/>
    <w:unhideWhenUsed/>
    <w:qFormat/>
    <w:uiPriority w:val="9"/>
    <w:pPr>
      <w:keepNext/>
      <w:keepLines/>
      <w:spacing w:before="160" w:after="80"/>
      <w:outlineLvl w:val="1"/>
    </w:pPr>
    <w:rPr>
      <w:rFonts w:ascii="Arial" w:hAnsi="Arial" w:eastAsia="Arial" w:cs="Arial"/>
      <w:color w:val="366091" w:themeColor="accent1" w:themeShade="BF"/>
      <w:sz w:val="32"/>
      <w:szCs w:val="32"/>
    </w:rPr>
  </w:style>
  <w:style w:type="paragraph" w:styleId="4">
    <w:name w:val="heading 3"/>
    <w:basedOn w:val="1"/>
    <w:next w:val="1"/>
    <w:link w:val="164"/>
    <w:unhideWhenUsed/>
    <w:qFormat/>
    <w:uiPriority w:val="9"/>
    <w:pPr>
      <w:keepNext/>
      <w:keepLines/>
      <w:spacing w:before="160" w:after="80"/>
      <w:outlineLvl w:val="2"/>
    </w:pPr>
    <w:rPr>
      <w:rFonts w:ascii="Arial" w:hAnsi="Arial" w:eastAsia="Arial" w:cs="Arial"/>
      <w:color w:val="366091" w:themeColor="accent1" w:themeShade="BF"/>
      <w:sz w:val="28"/>
      <w:szCs w:val="28"/>
    </w:rPr>
  </w:style>
  <w:style w:type="paragraph" w:styleId="5">
    <w:name w:val="heading 4"/>
    <w:basedOn w:val="1"/>
    <w:next w:val="1"/>
    <w:link w:val="165"/>
    <w:unhideWhenUsed/>
    <w:qFormat/>
    <w:uiPriority w:val="9"/>
    <w:pPr>
      <w:keepNext/>
      <w:keepLines/>
      <w:spacing w:before="80" w:after="40"/>
      <w:outlineLvl w:val="3"/>
    </w:pPr>
    <w:rPr>
      <w:rFonts w:ascii="Arial" w:hAnsi="Arial" w:eastAsia="Arial" w:cs="Arial"/>
      <w:i/>
      <w:iCs/>
      <w:color w:val="366091" w:themeColor="accent1" w:themeShade="BF"/>
    </w:rPr>
  </w:style>
  <w:style w:type="paragraph" w:styleId="6">
    <w:name w:val="heading 5"/>
    <w:basedOn w:val="1"/>
    <w:next w:val="1"/>
    <w:link w:val="166"/>
    <w:unhideWhenUsed/>
    <w:qFormat/>
    <w:uiPriority w:val="9"/>
    <w:pPr>
      <w:keepNext/>
      <w:keepLines/>
      <w:spacing w:before="80" w:after="40"/>
      <w:outlineLvl w:val="4"/>
    </w:pPr>
    <w:rPr>
      <w:rFonts w:ascii="Arial" w:hAnsi="Arial" w:eastAsia="Arial" w:cs="Arial"/>
      <w:color w:val="366091" w:themeColor="accent1" w:themeShade="BF"/>
    </w:rPr>
  </w:style>
  <w:style w:type="paragraph" w:styleId="7">
    <w:name w:val="heading 6"/>
    <w:basedOn w:val="1"/>
    <w:next w:val="1"/>
    <w:link w:val="167"/>
    <w:unhideWhenUsed/>
    <w:qFormat/>
    <w:uiPriority w:val="9"/>
    <w:pPr>
      <w:keepNext/>
      <w:keepLines/>
      <w:spacing w:before="40" w:after="0"/>
      <w:outlineLvl w:val="5"/>
    </w:pPr>
    <w:rPr>
      <w:rFonts w:ascii="Arial" w:hAnsi="Arial" w:eastAsia="Arial" w:cs="Arial"/>
      <w:i/>
      <w:iCs/>
      <w:color w:val="585858" w:themeColor="text1" w:themeTint="A6"/>
    </w:rPr>
  </w:style>
  <w:style w:type="paragraph" w:styleId="8">
    <w:name w:val="heading 7"/>
    <w:basedOn w:val="1"/>
    <w:next w:val="1"/>
    <w:link w:val="168"/>
    <w:unhideWhenUsed/>
    <w:qFormat/>
    <w:uiPriority w:val="9"/>
    <w:pPr>
      <w:keepNext/>
      <w:keepLines/>
      <w:spacing w:before="40" w:after="0"/>
      <w:outlineLvl w:val="6"/>
    </w:pPr>
    <w:rPr>
      <w:rFonts w:ascii="Arial" w:hAnsi="Arial" w:eastAsia="Arial" w:cs="Arial"/>
      <w:color w:val="585858" w:themeColor="text1" w:themeTint="A6"/>
    </w:rPr>
  </w:style>
  <w:style w:type="paragraph" w:styleId="9">
    <w:name w:val="heading 8"/>
    <w:basedOn w:val="1"/>
    <w:next w:val="1"/>
    <w:link w:val="169"/>
    <w:unhideWhenUsed/>
    <w:qFormat/>
    <w:uiPriority w:val="9"/>
    <w:pPr>
      <w:keepNext/>
      <w:keepLines/>
      <w:spacing w:after="0"/>
      <w:outlineLvl w:val="7"/>
    </w:pPr>
    <w:rPr>
      <w:rFonts w:ascii="Arial" w:hAnsi="Arial" w:eastAsia="Arial" w:cs="Arial"/>
      <w:i/>
      <w:iCs/>
      <w:color w:val="262626" w:themeColor="text1" w:themeTint="D8"/>
    </w:rPr>
  </w:style>
  <w:style w:type="paragraph" w:styleId="10">
    <w:name w:val="heading 9"/>
    <w:basedOn w:val="1"/>
    <w:next w:val="1"/>
    <w:link w:val="170"/>
    <w:unhideWhenUsed/>
    <w:qFormat/>
    <w:uiPriority w:val="9"/>
    <w:pPr>
      <w:keepNext/>
      <w:keepLines/>
      <w:spacing w:after="0"/>
      <w:outlineLvl w:val="8"/>
    </w:pPr>
    <w:rPr>
      <w:rFonts w:ascii="Arial" w:hAnsi="Arial" w:eastAsia="Arial" w:cs="Arial"/>
      <w:i/>
      <w:iCs/>
      <w:color w:val="262626" w:themeColor="text1" w:themeTint="D8"/>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rPr>
  </w:style>
  <w:style w:type="paragraph" w:styleId="13">
    <w:name w:val="toc 5"/>
    <w:basedOn w:val="1"/>
    <w:next w:val="1"/>
    <w:unhideWhenUsed/>
    <w:uiPriority w:val="39"/>
    <w:pPr>
      <w:spacing w:after="100"/>
      <w:ind w:left="880"/>
    </w:pPr>
  </w:style>
  <w:style w:type="paragraph" w:styleId="14">
    <w:name w:val="toc 3"/>
    <w:basedOn w:val="1"/>
    <w:next w:val="1"/>
    <w:unhideWhenUsed/>
    <w:uiPriority w:val="39"/>
    <w:pPr>
      <w:spacing w:after="100"/>
      <w:ind w:left="440"/>
    </w:pPr>
  </w:style>
  <w:style w:type="paragraph" w:styleId="15">
    <w:name w:val="toc 8"/>
    <w:basedOn w:val="1"/>
    <w:next w:val="1"/>
    <w:unhideWhenUsed/>
    <w:uiPriority w:val="39"/>
    <w:pPr>
      <w:spacing w:after="100"/>
      <w:ind w:left="1540"/>
    </w:pPr>
  </w:style>
  <w:style w:type="paragraph" w:styleId="16">
    <w:name w:val="endnote text"/>
    <w:basedOn w:val="1"/>
    <w:link w:val="187"/>
    <w:semiHidden/>
    <w:unhideWhenUsed/>
    <w:uiPriority w:val="99"/>
    <w:pPr>
      <w:spacing w:after="0" w:line="240" w:lineRule="auto"/>
    </w:pPr>
    <w:rPr>
      <w:sz w:val="20"/>
      <w:szCs w:val="20"/>
    </w:rPr>
  </w:style>
  <w:style w:type="paragraph" w:styleId="17">
    <w:name w:val="footer"/>
    <w:basedOn w:val="1"/>
    <w:link w:val="185"/>
    <w:unhideWhenUsed/>
    <w:uiPriority w:val="99"/>
    <w:pPr>
      <w:tabs>
        <w:tab w:val="center" w:pos="4844"/>
        <w:tab w:val="right" w:pos="9689"/>
      </w:tabs>
      <w:spacing w:after="0" w:line="240" w:lineRule="auto"/>
    </w:pPr>
  </w:style>
  <w:style w:type="paragraph" w:styleId="18">
    <w:name w:val="header"/>
    <w:basedOn w:val="1"/>
    <w:link w:val="184"/>
    <w:unhideWhenUsed/>
    <w:uiPriority w:val="99"/>
    <w:pPr>
      <w:tabs>
        <w:tab w:val="center" w:pos="4844"/>
        <w:tab w:val="right" w:pos="9689"/>
      </w:tabs>
      <w:spacing w:after="0" w:line="240" w:lineRule="auto"/>
    </w:pPr>
  </w:style>
  <w:style w:type="paragraph" w:styleId="19">
    <w:name w:val="toc 1"/>
    <w:basedOn w:val="1"/>
    <w:next w:val="1"/>
    <w:unhideWhenUsed/>
    <w:uiPriority w:val="39"/>
    <w:pPr>
      <w:spacing w:after="100"/>
    </w:pPr>
  </w:style>
  <w:style w:type="paragraph" w:styleId="20">
    <w:name w:val="toc 4"/>
    <w:basedOn w:val="1"/>
    <w:next w:val="1"/>
    <w:unhideWhenUsed/>
    <w:uiPriority w:val="39"/>
    <w:pPr>
      <w:spacing w:after="100"/>
      <w:ind w:left="660"/>
    </w:pPr>
  </w:style>
  <w:style w:type="paragraph" w:styleId="21">
    <w:name w:val="Subtitle"/>
    <w:basedOn w:val="1"/>
    <w:next w:val="1"/>
    <w:link w:val="172"/>
    <w:qFormat/>
    <w:uiPriority w:val="11"/>
    <w:rPr>
      <w:color w:val="585858" w:themeColor="text1" w:themeTint="A6"/>
      <w:spacing w:val="15"/>
      <w:sz w:val="28"/>
      <w:szCs w:val="28"/>
    </w:rPr>
  </w:style>
  <w:style w:type="paragraph" w:styleId="22">
    <w:name w:val="footnote text"/>
    <w:basedOn w:val="1"/>
    <w:link w:val="186"/>
    <w:semiHidden/>
    <w:unhideWhenUsed/>
    <w:uiPriority w:val="99"/>
    <w:pPr>
      <w:spacing w:after="0" w:line="240" w:lineRule="auto"/>
    </w:pPr>
    <w:rPr>
      <w:sz w:val="20"/>
      <w:szCs w:val="20"/>
    </w:rPr>
  </w:style>
  <w:style w:type="paragraph" w:styleId="23">
    <w:name w:val="toc 6"/>
    <w:basedOn w:val="1"/>
    <w:next w:val="1"/>
    <w:unhideWhenUsed/>
    <w:uiPriority w:val="39"/>
    <w:pPr>
      <w:spacing w:after="100"/>
      <w:ind w:left="110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100"/>
      <w:ind w:left="220"/>
    </w:pPr>
  </w:style>
  <w:style w:type="paragraph" w:styleId="26">
    <w:name w:val="toc 9"/>
    <w:basedOn w:val="1"/>
    <w:next w:val="1"/>
    <w:unhideWhenUsed/>
    <w:uiPriority w:val="39"/>
    <w:pPr>
      <w:spacing w:after="100"/>
      <w:ind w:left="1760"/>
    </w:pPr>
  </w:style>
  <w:style w:type="paragraph" w:styleId="27">
    <w:name w:val="Title"/>
    <w:basedOn w:val="1"/>
    <w:next w:val="1"/>
    <w:link w:val="171"/>
    <w:qFormat/>
    <w:uiPriority w:val="10"/>
    <w:pPr>
      <w:spacing w:after="80" w:line="240" w:lineRule="auto"/>
      <w:contextualSpacing/>
    </w:pPr>
    <w:rPr>
      <w:rFonts w:ascii="Arial" w:hAnsi="Arial" w:eastAsia="Arial" w:cs="Arial"/>
      <w:spacing w:val="-10"/>
      <w:sz w:val="56"/>
      <w:szCs w:val="56"/>
    </w:rPr>
  </w:style>
  <w:style w:type="table" w:styleId="29">
    <w:name w:val="Table Grid"/>
    <w:basedOn w:val="2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Strong"/>
    <w:basedOn w:val="30"/>
    <w:qFormat/>
    <w:uiPriority w:val="22"/>
    <w:rPr>
      <w:b/>
      <w:bCs/>
    </w:rPr>
  </w:style>
  <w:style w:type="character" w:styleId="32">
    <w:name w:val="endnote reference"/>
    <w:basedOn w:val="30"/>
    <w:semiHidden/>
    <w:unhideWhenUsed/>
    <w:uiPriority w:val="99"/>
    <w:rPr>
      <w:vertAlign w:val="superscript"/>
    </w:rPr>
  </w:style>
  <w:style w:type="character" w:styleId="33">
    <w:name w:val="FollowedHyperlink"/>
    <w:basedOn w:val="30"/>
    <w:semiHidden/>
    <w:unhideWhenUsed/>
    <w:uiPriority w:val="99"/>
    <w:rPr>
      <w:color w:val="800080" w:themeColor="followedHyperlink"/>
      <w:u w:val="single"/>
    </w:rPr>
  </w:style>
  <w:style w:type="character" w:styleId="34">
    <w:name w:val="Emphasis"/>
    <w:basedOn w:val="30"/>
    <w:qFormat/>
    <w:uiPriority w:val="20"/>
    <w:rPr>
      <w:i/>
      <w:iCs/>
    </w:rPr>
  </w:style>
  <w:style w:type="character" w:styleId="35">
    <w:name w:val="Hyperlink"/>
    <w:basedOn w:val="30"/>
    <w:unhideWhenUsed/>
    <w:uiPriority w:val="99"/>
    <w:rPr>
      <w:color w:val="0000FF" w:themeColor="hyperlink"/>
      <w:u w:val="single"/>
    </w:rPr>
  </w:style>
  <w:style w:type="character" w:styleId="36">
    <w:name w:val="footnote reference"/>
    <w:basedOn w:val="30"/>
    <w:semiHidden/>
    <w:unhideWhenUsed/>
    <w:uiPriority w:val="99"/>
    <w:rPr>
      <w:vertAlign w:val="superscript"/>
    </w:rPr>
  </w:style>
  <w:style w:type="table" w:customStyle="1" w:styleId="37">
    <w:name w:val="Table Grid Light"/>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8">
    <w:name w:val="Plain Table 1"/>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39">
    <w:name w:val="Plain Table 2"/>
    <w:basedOn w:val="2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0">
    <w:name w:val="Plain Table 3"/>
    <w:basedOn w:val="28"/>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1">
    <w:name w:val="Plain Table 4"/>
    <w:basedOn w:val="28"/>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2">
    <w:name w:val="Plain Table 5"/>
    <w:basedOn w:val="28"/>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Grid Table 1 Light"/>
    <w:basedOn w:val="28"/>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4">
    <w:name w:val="Grid Table 1 Light - Accent 1"/>
    <w:basedOn w:val="28"/>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5">
    <w:name w:val="Grid Table 1 Light - Accent 2"/>
    <w:basedOn w:val="28"/>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6">
    <w:name w:val="Grid Table 1 Light - Accent 3"/>
    <w:basedOn w:val="28"/>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47">
    <w:name w:val="Grid Table 1 Light - Accent 4"/>
    <w:basedOn w:val="28"/>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48">
    <w:name w:val="Grid Table 1 Light - Accent 5"/>
    <w:basedOn w:val="28"/>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49">
    <w:name w:val="Grid Table 1 Light - Accent 6"/>
    <w:basedOn w:val="28"/>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0">
    <w:name w:val="Grid Table 2"/>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1">
    <w:name w:val="Grid Table 2 - Accent 1"/>
    <w:basedOn w:val="28"/>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2">
    <w:name w:val="Grid Table 2 - Accent 2"/>
    <w:basedOn w:val="28"/>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3">
    <w:name w:val="Grid Table 2 - Accent 3"/>
    <w:basedOn w:val="28"/>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4">
    <w:name w:val="Grid Table 2 - Accent 4"/>
    <w:basedOn w:val="28"/>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5">
    <w:name w:val="Grid Table 2 - Accent 5"/>
    <w:basedOn w:val="28"/>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6">
    <w:name w:val="Grid Table 2 - Accent 6"/>
    <w:basedOn w:val="28"/>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57">
    <w:name w:val="Grid Table 3"/>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8">
    <w:name w:val="Grid Table 3 - Accent 1"/>
    <w:basedOn w:val="28"/>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9">
    <w:name w:val="Grid Table 3 - Accent 2"/>
    <w:basedOn w:val="28"/>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0">
    <w:name w:val="Grid Table 3 - Accent 3"/>
    <w:basedOn w:val="28"/>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1">
    <w:name w:val="Grid Table 3 - Accent 4"/>
    <w:basedOn w:val="28"/>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2">
    <w:name w:val="Grid Table 3 - Accent 5"/>
    <w:basedOn w:val="28"/>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3">
    <w:name w:val="Grid Table 3 - Accent 6"/>
    <w:basedOn w:val="28"/>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4">
    <w:name w:val="Grid Table 4"/>
    <w:basedOn w:val="28"/>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5">
    <w:name w:val="Grid Table 4 - Accent 1"/>
    <w:basedOn w:val="28"/>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6">
    <w:name w:val="Grid Table 4 - Accent 2"/>
    <w:basedOn w:val="28"/>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7">
    <w:name w:val="Grid Table 4 - Accent 3"/>
    <w:basedOn w:val="28"/>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8">
    <w:name w:val="Grid Table 4 - Accent 4"/>
    <w:basedOn w:val="28"/>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9">
    <w:name w:val="Grid Table 4 - Accent 5"/>
    <w:basedOn w:val="28"/>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0">
    <w:name w:val="Grid Table 4 - Accent 6"/>
    <w:basedOn w:val="28"/>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1">
    <w:name w:val="Grid Table 5 Dark"/>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2">
    <w:name w:val="Grid Table 5 Dark- Accent 1"/>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3">
    <w:name w:val="Grid Table 5 Dark - Accent 2"/>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4">
    <w:name w:val="Grid Table 5 Dark - Accent 3"/>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5">
    <w:name w:val="Grid Table 5 Dark- Accent 4"/>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6">
    <w:name w:val="Grid Table 5 Dark - Accent 5"/>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77">
    <w:name w:val="Grid Table 5 Dark - Accent 6"/>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78">
    <w:name w:val="Grid Table 6 Colorful"/>
    <w:basedOn w:val="28"/>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79">
    <w:name w:val="Grid Table 6 Colorful - Accent 1"/>
    <w:basedOn w:val="28"/>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80">
    <w:name w:val="Grid Table 6 Colorful - Accent 2"/>
    <w:basedOn w:val="28"/>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81">
    <w:name w:val="Grid Table 6 Colorful - Accent 3"/>
    <w:basedOn w:val="28"/>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82">
    <w:name w:val="Grid Table 6 Colorful - Accent 4"/>
    <w:basedOn w:val="28"/>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83">
    <w:name w:val="Grid Table 6 Colorful - Accent 5"/>
    <w:basedOn w:val="28"/>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84">
    <w:name w:val="Grid Table 6 Colorful - Accent 6"/>
    <w:basedOn w:val="28"/>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85">
    <w:name w:val="Grid Table 7 Colorful"/>
    <w:basedOn w:val="28"/>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86">
    <w:name w:val="Grid Table 7 Colorful - Accent 1"/>
    <w:basedOn w:val="28"/>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87">
    <w:name w:val="Grid Table 7 Colorful - Accent 2"/>
    <w:basedOn w:val="28"/>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88">
    <w:name w:val="Grid Table 7 Colorful - Accent 3"/>
    <w:basedOn w:val="28"/>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89">
    <w:name w:val="Grid Table 7 Colorful - Accent 4"/>
    <w:basedOn w:val="28"/>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90">
    <w:name w:val="Grid Table 7 Colorful - Accent 5"/>
    <w:basedOn w:val="28"/>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91">
    <w:name w:val="Grid Table 7 Colorful - Accent 6"/>
    <w:basedOn w:val="28"/>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92">
    <w:name w:val="List Table 1 Light"/>
    <w:basedOn w:val="28"/>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3">
    <w:name w:val="List Table 1 Light - Accent 1"/>
    <w:basedOn w:val="28"/>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4">
    <w:name w:val="List Table 1 Light - Accent 2"/>
    <w:basedOn w:val="28"/>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5">
    <w:name w:val="List Table 1 Light - Accent 3"/>
    <w:basedOn w:val="28"/>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6">
    <w:name w:val="List Table 1 Light - Accent 4"/>
    <w:basedOn w:val="28"/>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97">
    <w:name w:val="List Table 1 Light - Accent 5"/>
    <w:basedOn w:val="28"/>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98">
    <w:name w:val="List Table 1 Light - Accent 6"/>
    <w:basedOn w:val="28"/>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99">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0">
    <w:name w:val="List Table 2 - Accent 1"/>
    <w:basedOn w:val="28"/>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1">
    <w:name w:val="List Table 2 - Accent 2"/>
    <w:basedOn w:val="28"/>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2">
    <w:name w:val="List Table 2 - Accent 3"/>
    <w:basedOn w:val="28"/>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3">
    <w:name w:val="List Table 2 - Accent 4"/>
    <w:basedOn w:val="28"/>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4">
    <w:name w:val="List Table 2 - Accent 5"/>
    <w:basedOn w:val="28"/>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5">
    <w:name w:val="List Table 2 - Accent 6"/>
    <w:basedOn w:val="28"/>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6">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07">
    <w:name w:val="List Table 3 - Accent 1"/>
    <w:basedOn w:val="28"/>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08">
    <w:name w:val="List Table 3 - Accent 2"/>
    <w:basedOn w:val="28"/>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09">
    <w:name w:val="List Table 3 - Accent 3"/>
    <w:basedOn w:val="28"/>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0">
    <w:name w:val="List Table 3 - Accent 4"/>
    <w:basedOn w:val="28"/>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1">
    <w:name w:val="List Table 3 - Accent 5"/>
    <w:basedOn w:val="28"/>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2">
    <w:name w:val="List Table 3 - Accent 6"/>
    <w:basedOn w:val="28"/>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3">
    <w:name w:val="List Table 4"/>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4">
    <w:name w:val="List Table 4 - Accent 1"/>
    <w:basedOn w:val="28"/>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5">
    <w:name w:val="List Table 4 - Accent 2"/>
    <w:basedOn w:val="28"/>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6">
    <w:name w:val="List Table 4 - Accent 3"/>
    <w:basedOn w:val="28"/>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7">
    <w:name w:val="List Table 4 - Accent 4"/>
    <w:basedOn w:val="28"/>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8">
    <w:name w:val="List Table 4 - Accent 5"/>
    <w:basedOn w:val="28"/>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9">
    <w:name w:val="List Table 4 - Accent 6"/>
    <w:basedOn w:val="28"/>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0">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1">
    <w:name w:val="List Table 5 Dark - Accent 1"/>
    <w:basedOn w:val="28"/>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2">
    <w:name w:val="List Table 5 Dark - Accent 2"/>
    <w:basedOn w:val="28"/>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3">
    <w:name w:val="List Table 5 Dark - Accent 3"/>
    <w:basedOn w:val="28"/>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4">
    <w:name w:val="List Table 5 Dark - Accent 4"/>
    <w:basedOn w:val="28"/>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5">
    <w:name w:val="List Table 5 Dark - Accent 5"/>
    <w:basedOn w:val="28"/>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6">
    <w:name w:val="List Table 5 Dark - Accent 6"/>
    <w:basedOn w:val="28"/>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27">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28">
    <w:name w:val="List Table 6 Colorful - Accent 1"/>
    <w:basedOn w:val="28"/>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29">
    <w:name w:val="List Table 6 Colorful - Accent 2"/>
    <w:basedOn w:val="28"/>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30">
    <w:name w:val="List Table 6 Colorful - Accent 3"/>
    <w:basedOn w:val="28"/>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31">
    <w:name w:val="List Table 6 Colorful - Accent 4"/>
    <w:basedOn w:val="28"/>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32">
    <w:name w:val="List Table 6 Colorful - Accent 5"/>
    <w:basedOn w:val="28"/>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33">
    <w:name w:val="List Table 6 Colorful - Accent 6"/>
    <w:basedOn w:val="28"/>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34">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35">
    <w:name w:val="List Table 7 Colorful - Accent 1"/>
    <w:basedOn w:val="28"/>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36">
    <w:name w:val="List Table 7 Colorful - Accent 2"/>
    <w:basedOn w:val="28"/>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37">
    <w:name w:val="List Table 7 Colorful - Accent 3"/>
    <w:basedOn w:val="28"/>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38">
    <w:name w:val="List Table 7 Colorful - Accent 4"/>
    <w:basedOn w:val="28"/>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39">
    <w:name w:val="List Table 7 Colorful - Accent 5"/>
    <w:basedOn w:val="28"/>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40">
    <w:name w:val="List Table 7 Colorful - Accent 6"/>
    <w:basedOn w:val="28"/>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41">
    <w:name w:val="Lined - Accent"/>
    <w:basedOn w:val="28"/>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2">
    <w:name w:val="Lined - Accent 1"/>
    <w:basedOn w:val="28"/>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3">
    <w:name w:val="Lined - Accent 2"/>
    <w:basedOn w:val="28"/>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4">
    <w:name w:val="Lined - Accent 3"/>
    <w:basedOn w:val="28"/>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5">
    <w:name w:val="Lined - Accent 4"/>
    <w:basedOn w:val="28"/>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6">
    <w:name w:val="Lined - Accent 5"/>
    <w:basedOn w:val="28"/>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47">
    <w:name w:val="Lined - Accent 6"/>
    <w:basedOn w:val="28"/>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48">
    <w:name w:val="Bordered &amp; Lined - Accent"/>
    <w:basedOn w:val="28"/>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9">
    <w:name w:val="Bordered &amp; Lined - Accent 1"/>
    <w:basedOn w:val="28"/>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0">
    <w:name w:val="Bordered &amp; Lined - Accent 2"/>
    <w:basedOn w:val="28"/>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1">
    <w:name w:val="Bordered &amp; Lined - Accent 3"/>
    <w:basedOn w:val="28"/>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2">
    <w:name w:val="Bordered &amp; Lined - Accent 4"/>
    <w:basedOn w:val="28"/>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3">
    <w:name w:val="Bordered &amp; Lined - Accent 5"/>
    <w:basedOn w:val="28"/>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4">
    <w:name w:val="Bordered &amp; Lined - Accent 6"/>
    <w:basedOn w:val="28"/>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5">
    <w:name w:val="Bordered"/>
    <w:basedOn w:val="28"/>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6">
    <w:name w:val="Bordered - Accent 1"/>
    <w:basedOn w:val="28"/>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57">
    <w:name w:val="Bordered - Accent 2"/>
    <w:basedOn w:val="28"/>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58">
    <w:name w:val="Bordered - Accent 3"/>
    <w:basedOn w:val="28"/>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59">
    <w:name w:val="Bordered - Accent 4"/>
    <w:basedOn w:val="28"/>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0">
    <w:name w:val="Bordered - Accent 5"/>
    <w:basedOn w:val="28"/>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1">
    <w:name w:val="Bordered - Accent 6"/>
    <w:basedOn w:val="28"/>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2">
    <w:name w:val="Heading 1 Char"/>
    <w:basedOn w:val="30"/>
    <w:link w:val="2"/>
    <w:uiPriority w:val="9"/>
    <w:rPr>
      <w:rFonts w:ascii="Arial" w:hAnsi="Arial" w:eastAsia="Arial" w:cs="Arial"/>
      <w:color w:val="366091" w:themeColor="accent1" w:themeShade="BF"/>
      <w:sz w:val="40"/>
      <w:szCs w:val="40"/>
    </w:rPr>
  </w:style>
  <w:style w:type="character" w:customStyle="1" w:styleId="163">
    <w:name w:val="Heading 2 Char"/>
    <w:basedOn w:val="30"/>
    <w:link w:val="3"/>
    <w:uiPriority w:val="9"/>
    <w:rPr>
      <w:rFonts w:ascii="Arial" w:hAnsi="Arial" w:eastAsia="Arial" w:cs="Arial"/>
      <w:color w:val="366091" w:themeColor="accent1" w:themeShade="BF"/>
      <w:sz w:val="32"/>
      <w:szCs w:val="32"/>
    </w:rPr>
  </w:style>
  <w:style w:type="character" w:customStyle="1" w:styleId="164">
    <w:name w:val="Heading 3 Char"/>
    <w:basedOn w:val="30"/>
    <w:link w:val="4"/>
    <w:uiPriority w:val="9"/>
    <w:rPr>
      <w:rFonts w:ascii="Arial" w:hAnsi="Arial" w:eastAsia="Arial" w:cs="Arial"/>
      <w:color w:val="366091" w:themeColor="accent1" w:themeShade="BF"/>
      <w:sz w:val="28"/>
      <w:szCs w:val="28"/>
    </w:rPr>
  </w:style>
  <w:style w:type="character" w:customStyle="1" w:styleId="165">
    <w:name w:val="Heading 4 Char"/>
    <w:basedOn w:val="30"/>
    <w:link w:val="5"/>
    <w:uiPriority w:val="9"/>
    <w:rPr>
      <w:rFonts w:ascii="Arial" w:hAnsi="Arial" w:eastAsia="Arial" w:cs="Arial"/>
      <w:i/>
      <w:iCs/>
      <w:color w:val="366091" w:themeColor="accent1" w:themeShade="BF"/>
    </w:rPr>
  </w:style>
  <w:style w:type="character" w:customStyle="1" w:styleId="166">
    <w:name w:val="Heading 5 Char"/>
    <w:basedOn w:val="30"/>
    <w:link w:val="6"/>
    <w:uiPriority w:val="9"/>
    <w:rPr>
      <w:rFonts w:ascii="Arial" w:hAnsi="Arial" w:eastAsia="Arial" w:cs="Arial"/>
      <w:color w:val="366091" w:themeColor="accent1" w:themeShade="BF"/>
    </w:rPr>
  </w:style>
  <w:style w:type="character" w:customStyle="1" w:styleId="167">
    <w:name w:val="Heading 6 Char"/>
    <w:basedOn w:val="30"/>
    <w:link w:val="7"/>
    <w:uiPriority w:val="9"/>
    <w:rPr>
      <w:rFonts w:ascii="Arial" w:hAnsi="Arial" w:eastAsia="Arial" w:cs="Arial"/>
      <w:i/>
      <w:iCs/>
      <w:color w:val="585858" w:themeColor="text1" w:themeTint="A6"/>
    </w:rPr>
  </w:style>
  <w:style w:type="character" w:customStyle="1" w:styleId="168">
    <w:name w:val="Heading 7 Char"/>
    <w:basedOn w:val="30"/>
    <w:link w:val="8"/>
    <w:uiPriority w:val="9"/>
    <w:rPr>
      <w:rFonts w:ascii="Arial" w:hAnsi="Arial" w:eastAsia="Arial" w:cs="Arial"/>
      <w:color w:val="585858" w:themeColor="text1" w:themeTint="A6"/>
    </w:rPr>
  </w:style>
  <w:style w:type="character" w:customStyle="1" w:styleId="169">
    <w:name w:val="Heading 8 Char"/>
    <w:basedOn w:val="30"/>
    <w:link w:val="9"/>
    <w:uiPriority w:val="9"/>
    <w:rPr>
      <w:rFonts w:ascii="Arial" w:hAnsi="Arial" w:eastAsia="Arial" w:cs="Arial"/>
      <w:i/>
      <w:iCs/>
      <w:color w:val="262626" w:themeColor="text1" w:themeTint="D8"/>
    </w:rPr>
  </w:style>
  <w:style w:type="character" w:customStyle="1" w:styleId="170">
    <w:name w:val="Heading 9 Char"/>
    <w:basedOn w:val="30"/>
    <w:link w:val="10"/>
    <w:uiPriority w:val="9"/>
    <w:rPr>
      <w:rFonts w:ascii="Arial" w:hAnsi="Arial" w:eastAsia="Arial" w:cs="Arial"/>
      <w:i/>
      <w:iCs/>
      <w:color w:val="262626" w:themeColor="text1" w:themeTint="D8"/>
    </w:rPr>
  </w:style>
  <w:style w:type="character" w:customStyle="1" w:styleId="171">
    <w:name w:val="Title Char"/>
    <w:basedOn w:val="30"/>
    <w:link w:val="27"/>
    <w:uiPriority w:val="10"/>
    <w:rPr>
      <w:rFonts w:ascii="Arial" w:hAnsi="Arial" w:eastAsia="Arial" w:cs="Arial"/>
      <w:spacing w:val="-10"/>
      <w:sz w:val="56"/>
      <w:szCs w:val="56"/>
    </w:rPr>
  </w:style>
  <w:style w:type="character" w:customStyle="1" w:styleId="172">
    <w:name w:val="Subtitle Char"/>
    <w:basedOn w:val="30"/>
    <w:link w:val="21"/>
    <w:uiPriority w:val="11"/>
    <w:rPr>
      <w:color w:val="585858" w:themeColor="text1" w:themeTint="A6"/>
      <w:spacing w:val="15"/>
      <w:sz w:val="28"/>
      <w:szCs w:val="28"/>
    </w:rPr>
  </w:style>
  <w:style w:type="paragraph" w:styleId="173">
    <w:name w:val="Quote"/>
    <w:basedOn w:val="1"/>
    <w:next w:val="1"/>
    <w:link w:val="174"/>
    <w:qFormat/>
    <w:uiPriority w:val="29"/>
    <w:pPr>
      <w:spacing w:before="160"/>
      <w:jc w:val="center"/>
    </w:pPr>
    <w:rPr>
      <w:i/>
      <w:iCs/>
      <w:color w:val="3F3F3F" w:themeColor="text1" w:themeTint="BF"/>
    </w:rPr>
  </w:style>
  <w:style w:type="character" w:customStyle="1" w:styleId="174">
    <w:name w:val="Quote Char"/>
    <w:basedOn w:val="30"/>
    <w:link w:val="173"/>
    <w:uiPriority w:val="29"/>
    <w:rPr>
      <w:i/>
      <w:iCs/>
      <w:color w:val="3F3F3F" w:themeColor="text1" w:themeTint="BF"/>
    </w:rPr>
  </w:style>
  <w:style w:type="paragraph" w:styleId="175">
    <w:name w:val="List Paragraph"/>
    <w:basedOn w:val="1"/>
    <w:qFormat/>
    <w:uiPriority w:val="34"/>
    <w:pPr>
      <w:ind w:left="720"/>
      <w:contextualSpacing/>
    </w:pPr>
  </w:style>
  <w:style w:type="character" w:customStyle="1" w:styleId="176">
    <w:name w:val="Intense Emphasis"/>
    <w:basedOn w:val="30"/>
    <w:qFormat/>
    <w:uiPriority w:val="21"/>
    <w:rPr>
      <w:i/>
      <w:iCs/>
      <w:color w:val="366091" w:themeColor="accent1" w:themeShade="BF"/>
    </w:rPr>
  </w:style>
  <w:style w:type="paragraph" w:styleId="177">
    <w:name w:val="Intense Quote"/>
    <w:basedOn w:val="1"/>
    <w:next w:val="1"/>
    <w:link w:val="178"/>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178">
    <w:name w:val="Intense Quote Char"/>
    <w:basedOn w:val="30"/>
    <w:link w:val="177"/>
    <w:uiPriority w:val="30"/>
    <w:rPr>
      <w:i/>
      <w:iCs/>
      <w:color w:val="366091" w:themeColor="accent1" w:themeShade="BF"/>
    </w:rPr>
  </w:style>
  <w:style w:type="character" w:customStyle="1" w:styleId="179">
    <w:name w:val="Intense Reference"/>
    <w:basedOn w:val="30"/>
    <w:qFormat/>
    <w:uiPriority w:val="32"/>
    <w:rPr>
      <w:b/>
      <w:bCs/>
      <w:smallCaps/>
      <w:color w:val="366091" w:themeColor="accent1" w:themeShade="BF"/>
      <w:spacing w:val="5"/>
    </w:rPr>
  </w:style>
  <w:style w:type="paragraph" w:styleId="180">
    <w:name w:val="No Spacing"/>
    <w:basedOn w:val="1"/>
    <w:qFormat/>
    <w:uiPriority w:val="1"/>
    <w:pPr>
      <w:spacing w:after="0" w:line="240" w:lineRule="auto"/>
    </w:pPr>
  </w:style>
  <w:style w:type="character" w:customStyle="1" w:styleId="181">
    <w:name w:val="Subtle Emphasis"/>
    <w:basedOn w:val="30"/>
    <w:qFormat/>
    <w:uiPriority w:val="19"/>
    <w:rPr>
      <w:i/>
      <w:iCs/>
      <w:color w:val="3F3F3F" w:themeColor="text1" w:themeTint="BF"/>
    </w:rPr>
  </w:style>
  <w:style w:type="character" w:customStyle="1" w:styleId="182">
    <w:name w:val="Subtle Reference"/>
    <w:basedOn w:val="30"/>
    <w:qFormat/>
    <w:uiPriority w:val="31"/>
    <w:rPr>
      <w:smallCaps/>
      <w:color w:val="595959" w:themeColor="text1" w:themeTint="A5"/>
    </w:rPr>
  </w:style>
  <w:style w:type="character" w:customStyle="1" w:styleId="183">
    <w:name w:val="Book Title"/>
    <w:basedOn w:val="30"/>
    <w:qFormat/>
    <w:uiPriority w:val="33"/>
    <w:rPr>
      <w:b/>
      <w:bCs/>
      <w:i/>
      <w:iCs/>
      <w:spacing w:val="5"/>
    </w:rPr>
  </w:style>
  <w:style w:type="character" w:customStyle="1" w:styleId="184">
    <w:name w:val="Header Char"/>
    <w:basedOn w:val="30"/>
    <w:link w:val="18"/>
    <w:uiPriority w:val="99"/>
  </w:style>
  <w:style w:type="character" w:customStyle="1" w:styleId="185">
    <w:name w:val="Footer Char"/>
    <w:basedOn w:val="30"/>
    <w:link w:val="17"/>
    <w:uiPriority w:val="99"/>
  </w:style>
  <w:style w:type="character" w:customStyle="1" w:styleId="186">
    <w:name w:val="Footnote Text Char"/>
    <w:basedOn w:val="30"/>
    <w:link w:val="22"/>
    <w:semiHidden/>
    <w:uiPriority w:val="99"/>
    <w:rPr>
      <w:sz w:val="20"/>
      <w:szCs w:val="20"/>
    </w:rPr>
  </w:style>
  <w:style w:type="character" w:customStyle="1" w:styleId="187">
    <w:name w:val="Endnote Text Char"/>
    <w:basedOn w:val="30"/>
    <w:link w:val="16"/>
    <w:semiHidden/>
    <w:uiPriority w:val="99"/>
    <w:rPr>
      <w:sz w:val="20"/>
      <w:szCs w:val="20"/>
    </w:rPr>
  </w:style>
  <w:style w:type="character" w:styleId="188">
    <w:name w:val="Placeholder Text"/>
    <w:basedOn w:val="30"/>
    <w:semiHidden/>
    <w:uiPriority w:val="99"/>
    <w:rPr>
      <w:color w:val="666666"/>
    </w:rPr>
  </w:style>
  <w:style w:type="paragraph" w:customStyle="1" w:styleId="189">
    <w:name w:val="TOC Heading"/>
    <w:unhideWhenUsed/>
    <w:uiPriority w:val="39"/>
    <w:rPr>
      <w:rFonts w:hint="default" w:ascii="Times New Roman" w:hAnsi="Times New Roman" w:eastAsia="宋体" w:cs="Times New Roman"/>
    </w:rPr>
  </w:style>
  <w:style w:type="paragraph" w:customStyle="1" w:styleId="190">
    <w:name w:val="标题 11"/>
    <w:basedOn w:val="1"/>
    <w:next w:val="1"/>
    <w:qFormat/>
    <w:uiPriority w:val="99"/>
    <w:pPr>
      <w:keepNext/>
      <w:keepLines/>
      <w:spacing w:line="360" w:lineRule="auto"/>
      <w:outlineLvl w:val="0"/>
    </w:pPr>
    <w:rPr>
      <w:rFonts w:eastAsia="黑体"/>
      <w:b/>
      <w:bCs/>
      <w:sz w:val="44"/>
      <w:szCs w:val="44"/>
      <w:lang w:val="zh-CN"/>
    </w:rPr>
  </w:style>
  <w:style w:type="paragraph" w:customStyle="1" w:styleId="191">
    <w:name w:val="标题 21"/>
    <w:basedOn w:val="1"/>
    <w:next w:val="1"/>
    <w:link w:val="200"/>
    <w:qFormat/>
    <w:uiPriority w:val="9"/>
    <w:pPr>
      <w:keepNext/>
      <w:keepLines/>
      <w:spacing w:before="260" w:after="260" w:line="416" w:lineRule="auto"/>
      <w:outlineLvl w:val="1"/>
    </w:pPr>
    <w:rPr>
      <w:rFonts w:ascii="Cambria" w:hAnsi="Cambria"/>
      <w:b/>
      <w:bCs/>
      <w:sz w:val="32"/>
      <w:szCs w:val="32"/>
    </w:rPr>
  </w:style>
  <w:style w:type="paragraph" w:customStyle="1" w:styleId="192">
    <w:name w:val="标题 31"/>
    <w:basedOn w:val="1"/>
    <w:next w:val="1"/>
    <w:qFormat/>
    <w:uiPriority w:val="99"/>
    <w:pPr>
      <w:keepNext/>
      <w:keepLines/>
      <w:spacing w:line="360" w:lineRule="auto"/>
      <w:outlineLvl w:val="2"/>
    </w:pPr>
    <w:rPr>
      <w:rFonts w:eastAsia="黑体"/>
      <w:b/>
      <w:bCs/>
      <w:sz w:val="32"/>
      <w:szCs w:val="32"/>
      <w:lang w:val="zh-CN"/>
    </w:rPr>
  </w:style>
  <w:style w:type="paragraph" w:customStyle="1" w:styleId="193">
    <w:name w:val="标题 41"/>
    <w:basedOn w:val="1"/>
    <w:next w:val="1"/>
    <w:qFormat/>
    <w:uiPriority w:val="0"/>
    <w:pPr>
      <w:keepNext/>
      <w:keepLines/>
      <w:spacing w:before="280" w:after="290" w:line="376" w:lineRule="auto"/>
      <w:outlineLvl w:val="3"/>
    </w:pPr>
    <w:rPr>
      <w:rFonts w:ascii="Arial" w:hAnsi="Arial" w:eastAsia="黑体"/>
      <w:b/>
      <w:bCs/>
      <w:sz w:val="28"/>
      <w:szCs w:val="28"/>
    </w:rPr>
  </w:style>
  <w:style w:type="paragraph" w:customStyle="1" w:styleId="194">
    <w:name w:val="标题 51"/>
    <w:basedOn w:val="1"/>
    <w:next w:val="195"/>
    <w:link w:val="201"/>
    <w:qFormat/>
    <w:uiPriority w:val="0"/>
    <w:pPr>
      <w:keepNext/>
      <w:keepLines/>
      <w:spacing w:before="280" w:after="290" w:line="376" w:lineRule="auto"/>
      <w:outlineLvl w:val="4"/>
    </w:pPr>
    <w:rPr>
      <w:b/>
      <w:bCs/>
      <w:sz w:val="28"/>
      <w:szCs w:val="28"/>
    </w:rPr>
  </w:style>
  <w:style w:type="paragraph" w:customStyle="1" w:styleId="195">
    <w:name w:val="正文缩进1"/>
    <w:basedOn w:val="1"/>
    <w:uiPriority w:val="0"/>
    <w:pPr>
      <w:ind w:firstLine="420"/>
    </w:pPr>
    <w:rPr>
      <w:szCs w:val="20"/>
    </w:rPr>
  </w:style>
  <w:style w:type="paragraph" w:customStyle="1" w:styleId="196">
    <w:name w:val="标题 61"/>
    <w:basedOn w:val="1"/>
    <w:next w:val="1"/>
    <w:qFormat/>
    <w:uiPriority w:val="0"/>
    <w:pPr>
      <w:keepNext/>
      <w:keepLines/>
      <w:spacing w:before="240" w:after="64" w:line="320" w:lineRule="auto"/>
      <w:outlineLvl w:val="5"/>
    </w:pPr>
    <w:rPr>
      <w:rFonts w:ascii="Arial" w:hAnsi="Arial" w:eastAsia="黑体"/>
      <w:b/>
      <w:bCs/>
      <w:sz w:val="24"/>
    </w:rPr>
  </w:style>
  <w:style w:type="paragraph" w:customStyle="1" w:styleId="197">
    <w:name w:val="标题 81"/>
    <w:basedOn w:val="1"/>
    <w:next w:val="1"/>
    <w:link w:val="202"/>
    <w:qFormat/>
    <w:uiPriority w:val="9"/>
    <w:pPr>
      <w:keepNext/>
      <w:keepLines/>
      <w:spacing w:before="240" w:after="64" w:line="320" w:lineRule="auto"/>
      <w:outlineLvl w:val="7"/>
    </w:pPr>
    <w:rPr>
      <w:rFonts w:ascii="等线 Light" w:hAnsi="等线 Light" w:eastAsia="等线 Light"/>
      <w:sz w:val="24"/>
    </w:rPr>
  </w:style>
  <w:style w:type="character" w:customStyle="1" w:styleId="198">
    <w:name w:val="默认段落字体1"/>
    <w:link w:val="1"/>
    <w:unhideWhenUsed/>
    <w:uiPriority w:val="1"/>
  </w:style>
  <w:style w:type="table" w:customStyle="1" w:styleId="199">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0">
    <w:name w:val="标题 2 Char1"/>
    <w:link w:val="191"/>
    <w:uiPriority w:val="9"/>
    <w:rPr>
      <w:rFonts w:ascii="Cambria" w:hAnsi="Cambria" w:eastAsia="宋体" w:cs="Times New Roman"/>
      <w:b/>
      <w:bCs/>
      <w:sz w:val="32"/>
      <w:szCs w:val="32"/>
    </w:rPr>
  </w:style>
  <w:style w:type="character" w:customStyle="1" w:styleId="201">
    <w:name w:val="标题 5 Char"/>
    <w:link w:val="194"/>
    <w:uiPriority w:val="0"/>
    <w:rPr>
      <w:rFonts w:ascii="Times New Roman" w:hAnsi="Times New Roman"/>
      <w:b/>
      <w:bCs/>
      <w:sz w:val="28"/>
      <w:szCs w:val="28"/>
    </w:rPr>
  </w:style>
  <w:style w:type="character" w:customStyle="1" w:styleId="202">
    <w:name w:val="标题 8 Char1"/>
    <w:link w:val="197"/>
    <w:semiHidden/>
    <w:uiPriority w:val="9"/>
    <w:rPr>
      <w:rFonts w:ascii="等线 Light" w:hAnsi="等线 Light" w:eastAsia="等线 Light" w:cs="Times New Roman"/>
      <w:sz w:val="24"/>
      <w:szCs w:val="24"/>
    </w:rPr>
  </w:style>
  <w:style w:type="paragraph" w:customStyle="1" w:styleId="203">
    <w:name w:val="目录 71"/>
    <w:basedOn w:val="1"/>
    <w:next w:val="1"/>
    <w:unhideWhenUsed/>
    <w:uiPriority w:val="39"/>
    <w:pPr>
      <w:ind w:left="2520"/>
    </w:pPr>
    <w:rPr>
      <w:rFonts w:ascii="Calibri" w:hAnsi="Calibri" w:eastAsia="宋体" w:cs="Times New Roman"/>
      <w:szCs w:val="22"/>
    </w:rPr>
  </w:style>
  <w:style w:type="paragraph" w:customStyle="1" w:styleId="204">
    <w:name w:val="列表编号1"/>
    <w:basedOn w:val="1"/>
    <w:uiPriority w:val="0"/>
    <w:pPr>
      <w:widowControl/>
      <w:tabs>
        <w:tab w:val="left" w:pos="454"/>
        <w:tab w:val="left" w:pos="720"/>
        <w:tab w:val="left" w:pos="840"/>
      </w:tabs>
      <w:spacing w:after="50"/>
      <w:ind w:left="454" w:hanging="284"/>
      <w:jc w:val="left"/>
    </w:pPr>
    <w:rPr>
      <w:sz w:val="24"/>
      <w:szCs w:val="20"/>
    </w:rPr>
  </w:style>
  <w:style w:type="paragraph" w:customStyle="1" w:styleId="205">
    <w:name w:val="文档结构图1"/>
    <w:basedOn w:val="1"/>
    <w:semiHidden/>
    <w:uiPriority w:val="0"/>
    <w:pPr>
      <w:shd w:val="clear" w:color="auto" w:fill="000080"/>
    </w:pPr>
  </w:style>
  <w:style w:type="paragraph" w:customStyle="1" w:styleId="206">
    <w:name w:val="批注文字11"/>
    <w:basedOn w:val="1"/>
    <w:link w:val="207"/>
    <w:uiPriority w:val="0"/>
    <w:pPr>
      <w:jc w:val="left"/>
    </w:pPr>
  </w:style>
  <w:style w:type="character" w:customStyle="1" w:styleId="207">
    <w:name w:val="批注文字 Char1"/>
    <w:link w:val="206"/>
    <w:uiPriority w:val="0"/>
    <w:rPr>
      <w:rFonts w:ascii="Times New Roman" w:hAnsi="Times New Roman"/>
      <w:sz w:val="21"/>
      <w:szCs w:val="24"/>
    </w:rPr>
  </w:style>
  <w:style w:type="paragraph" w:customStyle="1" w:styleId="208">
    <w:name w:val="正文文本 31"/>
    <w:basedOn w:val="1"/>
    <w:unhideWhenUsed/>
    <w:uiPriority w:val="99"/>
    <w:pPr>
      <w:spacing w:after="120"/>
    </w:pPr>
    <w:rPr>
      <w:sz w:val="16"/>
      <w:szCs w:val="16"/>
    </w:rPr>
  </w:style>
  <w:style w:type="paragraph" w:customStyle="1" w:styleId="209">
    <w:name w:val="正文文本1"/>
    <w:basedOn w:val="1"/>
    <w:next w:val="1"/>
    <w:link w:val="210"/>
    <w:unhideWhenUsed/>
    <w:uiPriority w:val="0"/>
    <w:pPr>
      <w:spacing w:after="120"/>
    </w:pPr>
  </w:style>
  <w:style w:type="character" w:customStyle="1" w:styleId="210">
    <w:name w:val="正文文本 Char1"/>
    <w:link w:val="209"/>
    <w:uiPriority w:val="0"/>
    <w:rPr>
      <w:rFonts w:ascii="Times New Roman" w:hAnsi="Times New Roman"/>
      <w:sz w:val="21"/>
      <w:szCs w:val="24"/>
    </w:rPr>
  </w:style>
  <w:style w:type="paragraph" w:customStyle="1" w:styleId="211">
    <w:name w:val="正文文本缩进1"/>
    <w:basedOn w:val="1"/>
    <w:link w:val="212"/>
    <w:uiPriority w:val="0"/>
    <w:pPr>
      <w:ind w:firstLine="830"/>
    </w:pPr>
    <w:rPr>
      <w:rFonts w:ascii="仿宋_GB2312" w:eastAsia="仿宋_GB2312"/>
      <w:sz w:val="32"/>
      <w:szCs w:val="20"/>
    </w:rPr>
  </w:style>
  <w:style w:type="character" w:customStyle="1" w:styleId="212">
    <w:name w:val="正文文本缩进 Char"/>
    <w:link w:val="211"/>
    <w:uiPriority w:val="0"/>
    <w:rPr>
      <w:rFonts w:ascii="仿宋_GB2312" w:hAnsi="Times New Roman" w:eastAsia="仿宋_GB2312" w:cs="Times New Roman"/>
      <w:sz w:val="32"/>
      <w:szCs w:val="20"/>
    </w:rPr>
  </w:style>
  <w:style w:type="paragraph" w:customStyle="1" w:styleId="213">
    <w:name w:val="列表 21"/>
    <w:basedOn w:val="1"/>
    <w:unhideWhenUsed/>
    <w:uiPriority w:val="99"/>
    <w:pPr>
      <w:ind w:left="100" w:hanging="200"/>
      <w:contextualSpacing/>
    </w:pPr>
  </w:style>
  <w:style w:type="paragraph" w:customStyle="1" w:styleId="214">
    <w:name w:val="目录 51"/>
    <w:basedOn w:val="1"/>
    <w:next w:val="1"/>
    <w:unhideWhenUsed/>
    <w:uiPriority w:val="39"/>
    <w:pPr>
      <w:ind w:left="1680"/>
    </w:pPr>
    <w:rPr>
      <w:rFonts w:ascii="Calibri" w:hAnsi="Calibri" w:eastAsia="宋体" w:cs="Times New Roman"/>
      <w:szCs w:val="22"/>
    </w:rPr>
  </w:style>
  <w:style w:type="paragraph" w:customStyle="1" w:styleId="215">
    <w:name w:val="目录 31"/>
    <w:basedOn w:val="1"/>
    <w:next w:val="1"/>
    <w:unhideWhenUsed/>
    <w:uiPriority w:val="39"/>
    <w:pPr>
      <w:ind w:left="840"/>
    </w:pPr>
  </w:style>
  <w:style w:type="paragraph" w:customStyle="1" w:styleId="216">
    <w:name w:val="纯文本11"/>
    <w:basedOn w:val="1"/>
    <w:link w:val="217"/>
    <w:qFormat/>
    <w:uiPriority w:val="0"/>
    <w:rPr>
      <w:rFonts w:ascii="宋体" w:hAnsi="Courier New"/>
      <w:sz w:val="20"/>
      <w:szCs w:val="21"/>
    </w:rPr>
  </w:style>
  <w:style w:type="character" w:customStyle="1" w:styleId="217">
    <w:name w:val="纯文本 Char1"/>
    <w:link w:val="216"/>
    <w:qFormat/>
    <w:uiPriority w:val="0"/>
    <w:rPr>
      <w:rFonts w:ascii="宋体" w:hAnsi="Courier New" w:eastAsia="宋体" w:cs="Courier New"/>
      <w:szCs w:val="21"/>
    </w:rPr>
  </w:style>
  <w:style w:type="paragraph" w:customStyle="1" w:styleId="218">
    <w:name w:val="目录 81"/>
    <w:basedOn w:val="1"/>
    <w:next w:val="1"/>
    <w:unhideWhenUsed/>
    <w:uiPriority w:val="39"/>
    <w:pPr>
      <w:ind w:left="2940"/>
    </w:pPr>
    <w:rPr>
      <w:rFonts w:ascii="Calibri" w:hAnsi="Calibri" w:eastAsia="宋体" w:cs="Times New Roman"/>
      <w:szCs w:val="22"/>
    </w:rPr>
  </w:style>
  <w:style w:type="paragraph" w:customStyle="1" w:styleId="219">
    <w:name w:val="日期1"/>
    <w:basedOn w:val="1"/>
    <w:next w:val="1"/>
    <w:link w:val="220"/>
    <w:unhideWhenUsed/>
    <w:uiPriority w:val="99"/>
    <w:pPr>
      <w:ind w:left="100"/>
    </w:pPr>
  </w:style>
  <w:style w:type="character" w:customStyle="1" w:styleId="220">
    <w:name w:val="日期 Char"/>
    <w:link w:val="219"/>
    <w:semiHidden/>
    <w:uiPriority w:val="99"/>
    <w:rPr>
      <w:rFonts w:ascii="Times New Roman" w:hAnsi="Times New Roman"/>
      <w:sz w:val="21"/>
      <w:szCs w:val="24"/>
    </w:rPr>
  </w:style>
  <w:style w:type="paragraph" w:customStyle="1" w:styleId="221">
    <w:name w:val="正文文本缩进 21"/>
    <w:basedOn w:val="1"/>
    <w:link w:val="222"/>
    <w:unhideWhenUsed/>
    <w:uiPriority w:val="99"/>
    <w:pPr>
      <w:spacing w:after="120" w:line="480" w:lineRule="auto"/>
      <w:ind w:left="420"/>
    </w:pPr>
  </w:style>
  <w:style w:type="character" w:customStyle="1" w:styleId="222">
    <w:name w:val="正文文本缩进 2 Char"/>
    <w:link w:val="221"/>
    <w:semiHidden/>
    <w:uiPriority w:val="99"/>
    <w:rPr>
      <w:sz w:val="21"/>
      <w:szCs w:val="24"/>
    </w:rPr>
  </w:style>
  <w:style w:type="paragraph" w:customStyle="1" w:styleId="223">
    <w:name w:val="批注框文本1"/>
    <w:basedOn w:val="1"/>
    <w:semiHidden/>
    <w:uiPriority w:val="0"/>
    <w:rPr>
      <w:sz w:val="18"/>
      <w:szCs w:val="18"/>
    </w:rPr>
  </w:style>
  <w:style w:type="paragraph" w:customStyle="1" w:styleId="224">
    <w:name w:val="页脚1"/>
    <w:basedOn w:val="1"/>
    <w:link w:val="225"/>
    <w:unhideWhenUsed/>
    <w:qFormat/>
    <w:uiPriority w:val="99"/>
    <w:pPr>
      <w:tabs>
        <w:tab w:val="center" w:pos="4153"/>
        <w:tab w:val="right" w:pos="8306"/>
      </w:tabs>
      <w:jc w:val="left"/>
    </w:pPr>
    <w:rPr>
      <w:sz w:val="18"/>
      <w:szCs w:val="18"/>
    </w:rPr>
  </w:style>
  <w:style w:type="character" w:customStyle="1" w:styleId="225">
    <w:name w:val="页脚 Char"/>
    <w:link w:val="224"/>
    <w:uiPriority w:val="99"/>
    <w:rPr>
      <w:sz w:val="18"/>
      <w:szCs w:val="18"/>
    </w:rPr>
  </w:style>
  <w:style w:type="paragraph" w:customStyle="1" w:styleId="226">
    <w:name w:val="页眉1"/>
    <w:basedOn w:val="1"/>
    <w:link w:val="227"/>
    <w:unhideWhenUsed/>
    <w:qFormat/>
    <w:uiPriority w:val="0"/>
    <w:pPr>
      <w:pBdr>
        <w:bottom w:val="single" w:color="000000" w:sz="6" w:space="1"/>
      </w:pBdr>
      <w:tabs>
        <w:tab w:val="center" w:pos="4153"/>
        <w:tab w:val="right" w:pos="8306"/>
      </w:tabs>
      <w:jc w:val="center"/>
    </w:pPr>
    <w:rPr>
      <w:sz w:val="18"/>
      <w:szCs w:val="18"/>
    </w:rPr>
  </w:style>
  <w:style w:type="character" w:customStyle="1" w:styleId="227">
    <w:name w:val="页眉 Char"/>
    <w:link w:val="226"/>
    <w:qFormat/>
    <w:uiPriority w:val="0"/>
    <w:rPr>
      <w:sz w:val="18"/>
      <w:szCs w:val="18"/>
    </w:rPr>
  </w:style>
  <w:style w:type="paragraph" w:customStyle="1" w:styleId="228">
    <w:name w:val="目录 11"/>
    <w:basedOn w:val="1"/>
    <w:next w:val="1"/>
    <w:unhideWhenUsed/>
    <w:uiPriority w:val="39"/>
  </w:style>
  <w:style w:type="paragraph" w:customStyle="1" w:styleId="229">
    <w:name w:val="目录 41"/>
    <w:basedOn w:val="1"/>
    <w:next w:val="1"/>
    <w:unhideWhenUsed/>
    <w:uiPriority w:val="39"/>
    <w:pPr>
      <w:ind w:left="1260"/>
    </w:pPr>
    <w:rPr>
      <w:rFonts w:ascii="Calibri" w:hAnsi="Calibri" w:eastAsia="宋体" w:cs="Times New Roman"/>
      <w:szCs w:val="22"/>
    </w:rPr>
  </w:style>
  <w:style w:type="paragraph" w:customStyle="1" w:styleId="230">
    <w:name w:val="目录 61"/>
    <w:basedOn w:val="1"/>
    <w:next w:val="1"/>
    <w:unhideWhenUsed/>
    <w:uiPriority w:val="39"/>
    <w:pPr>
      <w:ind w:left="2100"/>
    </w:pPr>
    <w:rPr>
      <w:rFonts w:ascii="Calibri" w:hAnsi="Calibri" w:eastAsia="宋体" w:cs="Times New Roman"/>
      <w:szCs w:val="22"/>
    </w:rPr>
  </w:style>
  <w:style w:type="paragraph" w:customStyle="1" w:styleId="231">
    <w:name w:val="目录 21"/>
    <w:basedOn w:val="1"/>
    <w:next w:val="1"/>
    <w:unhideWhenUsed/>
    <w:uiPriority w:val="39"/>
    <w:pPr>
      <w:tabs>
        <w:tab w:val="right" w:leader="dot" w:pos="8296"/>
      </w:tabs>
      <w:ind w:left="420"/>
    </w:pPr>
  </w:style>
  <w:style w:type="paragraph" w:customStyle="1" w:styleId="232">
    <w:name w:val="目录 91"/>
    <w:basedOn w:val="1"/>
    <w:next w:val="1"/>
    <w:unhideWhenUsed/>
    <w:uiPriority w:val="39"/>
    <w:pPr>
      <w:ind w:left="3360"/>
    </w:pPr>
    <w:rPr>
      <w:rFonts w:ascii="Calibri" w:hAnsi="Calibri" w:eastAsia="宋体" w:cs="Times New Roman"/>
      <w:szCs w:val="22"/>
    </w:rPr>
  </w:style>
  <w:style w:type="paragraph" w:customStyle="1" w:styleId="233">
    <w:name w:val="正文文本 21"/>
    <w:basedOn w:val="1"/>
    <w:qFormat/>
    <w:uiPriority w:val="0"/>
    <w:pPr>
      <w:spacing w:after="120" w:line="480" w:lineRule="auto"/>
    </w:pPr>
    <w:rPr>
      <w:sz w:val="20"/>
    </w:rPr>
  </w:style>
  <w:style w:type="paragraph" w:customStyle="1" w:styleId="234">
    <w:name w:val="HTML 预设格式1"/>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sz w:val="24"/>
      <w:szCs w:val="24"/>
      <w:lang w:val="en-US" w:eastAsia="zh-CN" w:bidi="ar"/>
    </w:rPr>
  </w:style>
  <w:style w:type="paragraph" w:customStyle="1" w:styleId="235">
    <w:name w:val="普通(网站)1"/>
    <w:basedOn w:val="1"/>
    <w:unhideWhenUsed/>
    <w:qFormat/>
    <w:uiPriority w:val="0"/>
    <w:pPr>
      <w:spacing w:before="0" w:beforeAutospacing="0" w:after="0" w:afterAutospacing="0"/>
      <w:ind w:left="0" w:right="0"/>
      <w:jc w:val="both"/>
    </w:pPr>
    <w:rPr>
      <w:rFonts w:ascii="Calibri" w:hAnsi="Calibri" w:cs="Calibri"/>
      <w:sz w:val="24"/>
      <w:szCs w:val="24"/>
      <w:lang w:val="en-US" w:eastAsia="zh-CN" w:bidi="ar"/>
    </w:rPr>
  </w:style>
  <w:style w:type="paragraph" w:customStyle="1" w:styleId="236">
    <w:name w:val="标题1"/>
    <w:basedOn w:val="1"/>
    <w:next w:val="1"/>
    <w:qFormat/>
    <w:uiPriority w:val="10"/>
    <w:pPr>
      <w:spacing w:before="240" w:after="60"/>
      <w:jc w:val="center"/>
      <w:outlineLvl w:val="0"/>
    </w:pPr>
    <w:rPr>
      <w:rFonts w:ascii="Cambria" w:hAnsi="Cambria"/>
      <w:b/>
      <w:bCs/>
      <w:sz w:val="32"/>
      <w:szCs w:val="32"/>
    </w:rPr>
  </w:style>
  <w:style w:type="paragraph" w:customStyle="1" w:styleId="237">
    <w:name w:val="批注主题1"/>
    <w:basedOn w:val="206"/>
    <w:next w:val="206"/>
    <w:link w:val="238"/>
    <w:uiPriority w:val="99"/>
    <w:rPr>
      <w:b/>
      <w:bCs/>
    </w:rPr>
  </w:style>
  <w:style w:type="character" w:customStyle="1" w:styleId="238">
    <w:name w:val="批注主题 Char"/>
    <w:link w:val="237"/>
    <w:uiPriority w:val="99"/>
    <w:rPr>
      <w:rFonts w:ascii="Times New Roman" w:hAnsi="Times New Roman"/>
      <w:b/>
      <w:bCs/>
      <w:sz w:val="21"/>
      <w:szCs w:val="24"/>
    </w:rPr>
  </w:style>
  <w:style w:type="paragraph" w:customStyle="1" w:styleId="239">
    <w:name w:val="正文首行缩进1"/>
    <w:basedOn w:val="209"/>
    <w:next w:val="230"/>
    <w:unhideWhenUsed/>
    <w:qFormat/>
    <w:uiPriority w:val="0"/>
    <w:pPr>
      <w:ind w:firstLine="420"/>
      <w:jc w:val="both"/>
    </w:pPr>
    <w:rPr>
      <w:rFonts w:hAnsi="Times New Roman" w:eastAsia="Times New Roman"/>
      <w:szCs w:val="20"/>
    </w:rPr>
  </w:style>
  <w:style w:type="paragraph" w:customStyle="1" w:styleId="240">
    <w:name w:val="正文首行缩进 21"/>
    <w:basedOn w:val="211"/>
    <w:qFormat/>
    <w:uiPriority w:val="0"/>
    <w:pPr>
      <w:widowControl w:val="0"/>
      <w:ind w:firstLine="420"/>
      <w:jc w:val="both"/>
    </w:pPr>
    <w:rPr>
      <w:rFonts w:ascii="Calibri" w:hAnsi="Calibri"/>
    </w:rPr>
  </w:style>
  <w:style w:type="table" w:customStyle="1" w:styleId="241">
    <w:name w:val="网格型1"/>
    <w:basedOn w:val="199"/>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42">
    <w:name w:val="要点1"/>
    <w:basedOn w:val="198"/>
    <w:link w:val="1"/>
    <w:qFormat/>
    <w:uiPriority w:val="22"/>
    <w:rPr>
      <w:b/>
    </w:rPr>
  </w:style>
  <w:style w:type="character" w:customStyle="1" w:styleId="243">
    <w:name w:val="页码1"/>
    <w:link w:val="1"/>
    <w:qFormat/>
    <w:uiPriority w:val="0"/>
  </w:style>
  <w:style w:type="character" w:customStyle="1" w:styleId="244">
    <w:name w:val="已访问的超链接1"/>
    <w:basedOn w:val="198"/>
    <w:link w:val="1"/>
    <w:unhideWhenUsed/>
    <w:uiPriority w:val="99"/>
    <w:rPr>
      <w:color w:val="337AB7"/>
      <w:u w:val="none"/>
    </w:rPr>
  </w:style>
  <w:style w:type="character" w:customStyle="1" w:styleId="245">
    <w:name w:val="强调1"/>
    <w:basedOn w:val="198"/>
    <w:link w:val="1"/>
    <w:qFormat/>
    <w:uiPriority w:val="20"/>
    <w:rPr>
      <w:i/>
    </w:rPr>
  </w:style>
  <w:style w:type="character" w:customStyle="1" w:styleId="246">
    <w:name w:val="HTML 定义1"/>
    <w:basedOn w:val="198"/>
    <w:link w:val="1"/>
    <w:unhideWhenUsed/>
    <w:uiPriority w:val="99"/>
    <w:rPr>
      <w:i/>
    </w:rPr>
  </w:style>
  <w:style w:type="character" w:customStyle="1" w:styleId="247">
    <w:name w:val="超链接1"/>
    <w:basedOn w:val="198"/>
    <w:link w:val="1"/>
    <w:unhideWhenUsed/>
    <w:uiPriority w:val="99"/>
    <w:rPr>
      <w:color w:val="337AB7"/>
      <w:u w:val="none"/>
    </w:rPr>
  </w:style>
  <w:style w:type="character" w:customStyle="1" w:styleId="248">
    <w:name w:val="HTML 代码1"/>
    <w:basedOn w:val="198"/>
    <w:link w:val="1"/>
    <w:unhideWhenUsed/>
    <w:uiPriority w:val="99"/>
    <w:rPr>
      <w:rFonts w:ascii="Consolas" w:hAnsi="Consolas" w:eastAsia="Consolas" w:cs="Consolas"/>
      <w:color w:val="C7254E"/>
      <w:sz w:val="21"/>
      <w:szCs w:val="21"/>
      <w:shd w:val="clear" w:color="auto" w:fill="F9F2F4"/>
    </w:rPr>
  </w:style>
  <w:style w:type="character" w:customStyle="1" w:styleId="249">
    <w:name w:val="批注引用1"/>
    <w:link w:val="1"/>
    <w:qFormat/>
    <w:uiPriority w:val="0"/>
    <w:rPr>
      <w:sz w:val="21"/>
      <w:szCs w:val="21"/>
    </w:rPr>
  </w:style>
  <w:style w:type="character" w:customStyle="1" w:styleId="250">
    <w:name w:val="HTML 键盘1"/>
    <w:basedOn w:val="198"/>
    <w:link w:val="1"/>
    <w:unhideWhenUsed/>
    <w:uiPriority w:val="99"/>
    <w:rPr>
      <w:rFonts w:ascii="Consolas" w:hAnsi="Consolas" w:eastAsia="Consolas" w:cs="Consolas"/>
      <w:color w:val="FFFFFF"/>
      <w:sz w:val="21"/>
      <w:szCs w:val="21"/>
      <w:shd w:val="clear" w:color="auto" w:fill="333333"/>
    </w:rPr>
  </w:style>
  <w:style w:type="character" w:customStyle="1" w:styleId="251">
    <w:name w:val="HTML 样本1"/>
    <w:basedOn w:val="198"/>
    <w:link w:val="1"/>
    <w:unhideWhenUsed/>
    <w:uiPriority w:val="99"/>
    <w:rPr>
      <w:rFonts w:ascii="Consolas" w:hAnsi="Consolas" w:eastAsia="Consolas" w:cs="Consolas"/>
      <w:sz w:val="21"/>
      <w:szCs w:val="21"/>
    </w:rPr>
  </w:style>
  <w:style w:type="paragraph" w:customStyle="1" w:styleId="252">
    <w:name w:val="标4"/>
    <w:basedOn w:val="1"/>
    <w:qFormat/>
    <w:uiPriority w:val="0"/>
    <w:pPr>
      <w:spacing w:before="240" w:after="360" w:line="240" w:lineRule="exact"/>
      <w:outlineLvl w:val="3"/>
    </w:pPr>
    <w:rPr>
      <w:rFonts w:ascii="Arial" w:hAnsi="Arial" w:cs="Arial"/>
      <w:b/>
      <w:bCs/>
    </w:rPr>
  </w:style>
  <w:style w:type="paragraph" w:customStyle="1" w:styleId="253">
    <w:name w:val="Default"/>
    <w:qFormat/>
    <w:uiPriority w:val="0"/>
    <w:pPr>
      <w:widowControl w:val="0"/>
    </w:pPr>
    <w:rPr>
      <w:rFonts w:hint="default" w:ascii="Times New Roman" w:hAnsi="Times New Roman" w:eastAsia="宋体" w:cs="Calibri"/>
      <w:color w:val="000000"/>
      <w:sz w:val="24"/>
      <w:szCs w:val="24"/>
      <w:lang w:val="en-US" w:eastAsia="zh-CN" w:bidi="ar-SA"/>
    </w:rPr>
  </w:style>
  <w:style w:type="character" w:customStyle="1" w:styleId="254">
    <w:name w:val="nth-child(2)1"/>
    <w:basedOn w:val="198"/>
    <w:link w:val="1"/>
    <w:uiPriority w:val="0"/>
    <w:rPr>
      <w:b/>
      <w:sz w:val="24"/>
      <w:szCs w:val="24"/>
    </w:rPr>
  </w:style>
  <w:style w:type="character" w:customStyle="1" w:styleId="255">
    <w:name w:val="批注文字 Char"/>
    <w:link w:val="1"/>
    <w:uiPriority w:val="0"/>
    <w:rPr>
      <w:rFonts w:ascii="Times New Roman" w:hAnsi="Times New Roman"/>
      <w:sz w:val="21"/>
      <w:szCs w:val="24"/>
    </w:rPr>
  </w:style>
  <w:style w:type="character" w:customStyle="1" w:styleId="256">
    <w:name w:val="页眉 Char1"/>
    <w:link w:val="1"/>
    <w:semiHidden/>
    <w:uiPriority w:val="99"/>
    <w:rPr>
      <w:sz w:val="18"/>
      <w:szCs w:val="18"/>
    </w:rPr>
  </w:style>
  <w:style w:type="character" w:customStyle="1" w:styleId="257">
    <w:name w:val="cert"/>
    <w:basedOn w:val="198"/>
    <w:link w:val="1"/>
    <w:uiPriority w:val="0"/>
    <w:rPr>
      <w:sz w:val="18"/>
      <w:szCs w:val="18"/>
    </w:rPr>
  </w:style>
  <w:style w:type="character" w:customStyle="1" w:styleId="258">
    <w:name w:val="ing1"/>
    <w:basedOn w:val="198"/>
    <w:link w:val="1"/>
    <w:uiPriority w:val="0"/>
    <w:rPr>
      <w:color w:val="00B882"/>
    </w:rPr>
  </w:style>
  <w:style w:type="character" w:customStyle="1" w:styleId="259">
    <w:name w:val="ing"/>
    <w:basedOn w:val="198"/>
    <w:link w:val="1"/>
    <w:uiPriority w:val="0"/>
    <w:rPr>
      <w:color w:val="00B882"/>
    </w:rPr>
  </w:style>
  <w:style w:type="character" w:customStyle="1" w:styleId="260">
    <w:name w:val="bg-icon2"/>
    <w:basedOn w:val="198"/>
    <w:link w:val="1"/>
    <w:uiPriority w:val="0"/>
    <w:rPr>
      <w:color w:val="00B28E"/>
    </w:rPr>
  </w:style>
  <w:style w:type="character" w:customStyle="1" w:styleId="261">
    <w:name w:val="纯文本 Char"/>
    <w:link w:val="1"/>
    <w:qFormat/>
    <w:uiPriority w:val="0"/>
    <w:rPr>
      <w:rFonts w:ascii="宋体" w:hAnsi="Courier New" w:eastAsia="宋体" w:cs="Courier New"/>
      <w:szCs w:val="21"/>
    </w:rPr>
  </w:style>
  <w:style w:type="character" w:customStyle="1" w:styleId="262">
    <w:name w:val="default-color"/>
    <w:basedOn w:val="198"/>
    <w:link w:val="1"/>
    <w:uiPriority w:val="0"/>
  </w:style>
  <w:style w:type="character" w:customStyle="1" w:styleId="263">
    <w:name w:val="hover"/>
    <w:basedOn w:val="198"/>
    <w:link w:val="1"/>
    <w:uiPriority w:val="0"/>
    <w:rPr>
      <w:color w:val="00B882"/>
      <w:u w:val="single"/>
    </w:rPr>
  </w:style>
  <w:style w:type="character" w:customStyle="1" w:styleId="264">
    <w:name w:val="正文文本 Char"/>
    <w:link w:val="1"/>
    <w:uiPriority w:val="0"/>
    <w:rPr>
      <w:rFonts w:ascii="Times New Roman" w:hAnsi="Times New Roman"/>
      <w:sz w:val="21"/>
      <w:szCs w:val="24"/>
    </w:rPr>
  </w:style>
  <w:style w:type="character" w:customStyle="1" w:styleId="265">
    <w:name w:val="before13"/>
    <w:basedOn w:val="198"/>
    <w:link w:val="1"/>
    <w:uiPriority w:val="0"/>
  </w:style>
  <w:style w:type="character" w:customStyle="1" w:styleId="266">
    <w:name w:val="icons14"/>
    <w:basedOn w:val="198"/>
    <w:link w:val="1"/>
    <w:uiPriority w:val="0"/>
  </w:style>
  <w:style w:type="character" w:customStyle="1" w:styleId="267">
    <w:name w:val="纯文本 字符1"/>
    <w:link w:val="1"/>
    <w:qFormat/>
    <w:uiPriority w:val="0"/>
    <w:rPr>
      <w:rFonts w:ascii="宋体" w:hAnsi="Courier New"/>
    </w:rPr>
  </w:style>
  <w:style w:type="character" w:customStyle="1" w:styleId="268">
    <w:name w:val="NormalCharacter1"/>
    <w:link w:val="1"/>
    <w:qFormat/>
    <w:uiPriority w:val="0"/>
  </w:style>
  <w:style w:type="character" w:customStyle="1" w:styleId="269">
    <w:name w:val="fontstyle01"/>
    <w:basedOn w:val="198"/>
    <w:link w:val="1"/>
    <w:qFormat/>
    <w:uiPriority w:val="0"/>
    <w:rPr>
      <w:rFonts w:hint="eastAsia" w:ascii="宋体" w:hAnsi="宋体" w:eastAsia="宋体" w:cs="宋体"/>
      <w:color w:val="000000"/>
      <w:sz w:val="22"/>
      <w:szCs w:val="22"/>
    </w:rPr>
  </w:style>
  <w:style w:type="character" w:customStyle="1" w:styleId="270">
    <w:name w:val="more1"/>
    <w:basedOn w:val="198"/>
    <w:link w:val="1"/>
    <w:uiPriority w:val="0"/>
    <w:rPr>
      <w:color w:val="666666"/>
      <w:sz w:val="12"/>
      <w:szCs w:val="12"/>
    </w:rPr>
  </w:style>
  <w:style w:type="character" w:customStyle="1" w:styleId="271">
    <w:name w:val="apple-style-span"/>
    <w:link w:val="1"/>
    <w:uiPriority w:val="0"/>
  </w:style>
  <w:style w:type="character" w:customStyle="1" w:styleId="272">
    <w:name w:val="fontstyle21"/>
    <w:basedOn w:val="198"/>
    <w:link w:val="1"/>
    <w:qFormat/>
    <w:uiPriority w:val="0"/>
    <w:rPr>
      <w:rFonts w:ascii="Calibri" w:hAnsi="Calibri" w:cs="Calibri"/>
      <w:color w:val="000000"/>
      <w:sz w:val="22"/>
      <w:szCs w:val="22"/>
    </w:rPr>
  </w:style>
  <w:style w:type="character" w:customStyle="1" w:styleId="273">
    <w:name w:val="hover1"/>
    <w:basedOn w:val="198"/>
    <w:link w:val="1"/>
    <w:uiPriority w:val="0"/>
    <w:rPr>
      <w:color w:val="FFFFFF"/>
    </w:rPr>
  </w:style>
  <w:style w:type="character" w:customStyle="1" w:styleId="274">
    <w:name w:val="nth-child(2)"/>
    <w:basedOn w:val="198"/>
    <w:link w:val="1"/>
    <w:uiPriority w:val="0"/>
    <w:rPr>
      <w:rFonts w:ascii="iconfont" w:hAnsi="iconfont" w:eastAsia="iconfont" w:cs="iconfont"/>
    </w:rPr>
  </w:style>
  <w:style w:type="character" w:customStyle="1" w:styleId="275">
    <w:name w:val="正文文本 (2) + 间距 -2 pt1"/>
    <w:link w:val="1"/>
    <w:uiPriority w:val="0"/>
    <w:rPr>
      <w:rFonts w:ascii="MingLiU" w:hAnsi="MingLiU" w:eastAsia="MingLiU" w:cs="MingLiU"/>
      <w:color w:val="000000"/>
      <w:spacing w:val="-40"/>
      <w:position w:val="0"/>
      <w:sz w:val="22"/>
      <w:szCs w:val="22"/>
      <w:u w:val="none"/>
      <w:shd w:val="clear" w:color="auto" w:fill="FFFFFF"/>
      <w:lang w:val="en-US" w:eastAsia="en-US"/>
    </w:rPr>
  </w:style>
  <w:style w:type="character" w:customStyle="1" w:styleId="276">
    <w:name w:val="nth-child(1)"/>
    <w:basedOn w:val="198"/>
    <w:link w:val="1"/>
    <w:uiPriority w:val="0"/>
  </w:style>
  <w:style w:type="character" w:customStyle="1" w:styleId="277">
    <w:name w:val="before12"/>
    <w:basedOn w:val="198"/>
    <w:link w:val="1"/>
    <w:uiPriority w:val="0"/>
  </w:style>
  <w:style w:type="character" w:customStyle="1" w:styleId="278">
    <w:name w:val="ing2"/>
    <w:basedOn w:val="198"/>
    <w:link w:val="1"/>
    <w:uiPriority w:val="0"/>
    <w:rPr>
      <w:color w:val="FFFFFF"/>
    </w:rPr>
  </w:style>
  <w:style w:type="character" w:customStyle="1" w:styleId="279">
    <w:name w:val="标题 2 Char"/>
    <w:link w:val="1"/>
    <w:uiPriority w:val="9"/>
    <w:rPr>
      <w:rFonts w:ascii="Cambria" w:hAnsi="Cambria" w:eastAsia="宋体" w:cs="Times New Roman"/>
      <w:b/>
      <w:bCs/>
      <w:sz w:val="32"/>
      <w:szCs w:val="32"/>
    </w:rPr>
  </w:style>
  <w:style w:type="character" w:customStyle="1" w:styleId="280">
    <w:name w:val="after"/>
    <w:basedOn w:val="198"/>
    <w:link w:val="1"/>
    <w:uiPriority w:val="0"/>
  </w:style>
  <w:style w:type="character" w:customStyle="1" w:styleId="281">
    <w:name w:val="default-color1"/>
    <w:basedOn w:val="198"/>
    <w:link w:val="1"/>
    <w:uiPriority w:val="0"/>
    <w:rPr>
      <w:sz w:val="16"/>
      <w:szCs w:val="16"/>
    </w:rPr>
  </w:style>
  <w:style w:type="character" w:customStyle="1" w:styleId="282">
    <w:name w:val="tip7"/>
    <w:basedOn w:val="198"/>
    <w:link w:val="1"/>
    <w:uiPriority w:val="0"/>
  </w:style>
  <w:style w:type="character" w:customStyle="1" w:styleId="283">
    <w:name w:val="complete"/>
    <w:basedOn w:val="198"/>
    <w:link w:val="1"/>
    <w:uiPriority w:val="0"/>
    <w:rPr>
      <w:shd w:val="clear" w:color="auto" w:fill="4BB7CE"/>
    </w:rPr>
  </w:style>
  <w:style w:type="character" w:customStyle="1" w:styleId="284">
    <w:name w:val="标题 8 Char"/>
    <w:link w:val="1"/>
    <w:uiPriority w:val="0"/>
    <w:rPr>
      <w:rFonts w:ascii="Arial" w:hAnsi="Arial" w:eastAsia="黑体"/>
      <w:sz w:val="24"/>
      <w:szCs w:val="24"/>
    </w:rPr>
  </w:style>
  <w:style w:type="character" w:customStyle="1" w:styleId="285">
    <w:name w:val="textcontents"/>
    <w:link w:val="1"/>
    <w:uiPriority w:val="0"/>
  </w:style>
  <w:style w:type="character" w:customStyle="1" w:styleId="286">
    <w:name w:val="nth-child(1)1"/>
    <w:basedOn w:val="198"/>
    <w:link w:val="1"/>
    <w:uiPriority w:val="0"/>
  </w:style>
  <w:style w:type="character" w:customStyle="1" w:styleId="287">
    <w:name w:val="reservation4"/>
    <w:basedOn w:val="198"/>
    <w:link w:val="1"/>
    <w:uiPriority w:val="0"/>
    <w:rPr>
      <w:color w:val="FF6E00"/>
    </w:rPr>
  </w:style>
  <w:style w:type="character" w:customStyle="1" w:styleId="288">
    <w:name w:val="text"/>
    <w:basedOn w:val="198"/>
    <w:link w:val="1"/>
    <w:uiPriority w:val="0"/>
  </w:style>
  <w:style w:type="character" w:customStyle="1" w:styleId="289">
    <w:name w:val="纯文本 Char4"/>
    <w:link w:val="1"/>
    <w:qFormat/>
    <w:uiPriority w:val="0"/>
    <w:rPr>
      <w:rFonts w:ascii="宋体" w:hAnsi="Courier New" w:cs="Courier New"/>
      <w:szCs w:val="21"/>
    </w:rPr>
  </w:style>
  <w:style w:type="character" w:customStyle="1" w:styleId="290">
    <w:name w:val="pause-close2"/>
    <w:basedOn w:val="198"/>
    <w:link w:val="1"/>
    <w:uiPriority w:val="0"/>
  </w:style>
  <w:style w:type="character" w:customStyle="1" w:styleId="291">
    <w:name w:val="正文文本 (26) + 间距 0 pt"/>
    <w:link w:val="1"/>
    <w:uiPriority w:val="0"/>
    <w:rPr>
      <w:rFonts w:ascii="宋体" w:hAnsi="宋体" w:eastAsia="宋体" w:cs="宋体"/>
      <w:color w:val="000000"/>
      <w:spacing w:val="0"/>
      <w:position w:val="0"/>
      <w:sz w:val="22"/>
      <w:szCs w:val="22"/>
      <w:u w:val="none"/>
      <w:lang w:val="zh-CN" w:eastAsia="zh-CN" w:bidi="zh-CN"/>
    </w:rPr>
  </w:style>
  <w:style w:type="paragraph" w:customStyle="1" w:styleId="292">
    <w:name w:val="无间隔1"/>
    <w:qFormat/>
    <w:uiPriority w:val="99"/>
    <w:pPr>
      <w:widowControl w:val="0"/>
    </w:pPr>
    <w:rPr>
      <w:rFonts w:hint="default" w:ascii="Times New Roman" w:hAnsi="Times New Roman" w:eastAsia="宋体" w:cs="Times New Roman"/>
      <w:sz w:val="24"/>
      <w:szCs w:val="22"/>
      <w:lang w:val="en-US" w:eastAsia="zh-CN" w:bidi="ar-SA"/>
    </w:rPr>
  </w:style>
  <w:style w:type="paragraph" w:customStyle="1" w:styleId="293">
    <w:name w:val="reply-text"/>
    <w:basedOn w:val="1"/>
    <w:uiPriority w:val="0"/>
    <w:pPr>
      <w:spacing w:before="100" w:beforeAutospacing="0" w:line="250" w:lineRule="atLeast"/>
      <w:jc w:val="left"/>
    </w:pPr>
    <w:rPr>
      <w:sz w:val="16"/>
      <w:szCs w:val="16"/>
      <w:lang w:val="en-US" w:eastAsia="zh-CN" w:bidi="ar"/>
    </w:rPr>
  </w:style>
  <w:style w:type="paragraph" w:customStyle="1" w:styleId="294">
    <w:name w:val="默认段落字体 Para Char Char Char Char Char Char Char Char Char1 Char Char Char Char"/>
    <w:basedOn w:val="1"/>
    <w:qFormat/>
    <w:uiPriority w:val="0"/>
    <w:rPr>
      <w:rFonts w:ascii="Tahoma" w:hAnsi="Tahoma"/>
      <w:sz w:val="24"/>
      <w:szCs w:val="20"/>
    </w:rPr>
  </w:style>
  <w:style w:type="paragraph" w:customStyle="1" w:styleId="295">
    <w:name w:val="正文2"/>
    <w:basedOn w:val="1"/>
    <w:qFormat/>
    <w:uiPriority w:val="0"/>
    <w:pPr>
      <w:spacing w:before="156" w:line="360" w:lineRule="auto"/>
      <w:ind w:firstLine="510"/>
    </w:pPr>
    <w:rPr>
      <w:sz w:val="24"/>
      <w:szCs w:val="20"/>
    </w:rPr>
  </w:style>
  <w:style w:type="paragraph" w:customStyle="1" w:styleId="296">
    <w:name w:val="Char Char Char Char"/>
    <w:basedOn w:val="1"/>
    <w:uiPriority w:val="0"/>
    <w:pPr>
      <w:spacing w:line="360" w:lineRule="auto"/>
      <w:ind w:firstLine="200"/>
    </w:pPr>
    <w:rPr>
      <w:rFonts w:ascii="Times New Roman" w:hAnsi="Times New Roman" w:eastAsia="仿宋_GB2312"/>
      <w:sz w:val="24"/>
    </w:rPr>
  </w:style>
  <w:style w:type="paragraph" w:customStyle="1" w:styleId="297">
    <w:name w:val="表内文字"/>
    <w:basedOn w:val="1"/>
    <w:uiPriority w:val="0"/>
    <w:pPr>
      <w:spacing w:before="50" w:after="50"/>
      <w:jc w:val="center"/>
    </w:pPr>
    <w:rPr>
      <w:rFonts w:ascii="仿宋_GB2312" w:hAnsi="宋体" w:eastAsia="仿宋_GB2312"/>
      <w:b/>
      <w:color w:val="000000"/>
      <w:sz w:val="32"/>
      <w:szCs w:val="32"/>
    </w:rPr>
  </w:style>
  <w:style w:type="paragraph" w:customStyle="1" w:styleId="298">
    <w:name w:val="reply-text2"/>
    <w:basedOn w:val="1"/>
    <w:uiPriority w:val="0"/>
    <w:pPr>
      <w:ind w:right="800"/>
      <w:jc w:val="left"/>
    </w:pPr>
    <w:rPr>
      <w:sz w:val="14"/>
      <w:szCs w:val="14"/>
      <w:lang w:val="en-US" w:eastAsia="zh-CN" w:bidi="ar"/>
    </w:rPr>
  </w:style>
  <w:style w:type="paragraph" w:customStyle="1" w:styleId="299">
    <w:name w:val="Normal_21"/>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00">
    <w:name w:val="批注文字1"/>
    <w:basedOn w:val="1"/>
    <w:qFormat/>
    <w:uiPriority w:val="1624"/>
    <w:pPr>
      <w:jc w:val="left"/>
    </w:pPr>
  </w:style>
  <w:style w:type="paragraph" w:customStyle="1" w:styleId="301">
    <w:name w:val="表格文字115"/>
    <w:basedOn w:val="1"/>
    <w:qFormat/>
    <w:uiPriority w:val="0"/>
    <w:pPr>
      <w:jc w:val="left"/>
    </w:pPr>
    <w:rPr>
      <w:bCs/>
      <w:spacing w:val="10"/>
      <w:sz w:val="24"/>
    </w:rPr>
  </w:style>
  <w:style w:type="paragraph" w:customStyle="1" w:styleId="302">
    <w:name w:val="Normal_19"/>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03">
    <w:name w:val="Normal_20"/>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04">
    <w:name w:val="列表段落"/>
    <w:basedOn w:val="1"/>
    <w:qFormat/>
    <w:uiPriority w:val="34"/>
    <w:pPr>
      <w:ind w:firstLine="420"/>
    </w:pPr>
  </w:style>
  <w:style w:type="paragraph" w:customStyle="1" w:styleId="305">
    <w:name w:val="Normal_18"/>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06">
    <w:name w:val="纯文本1"/>
    <w:qFormat/>
    <w:uiPriority w:val="0"/>
    <w:pPr>
      <w:framePr w:wrap="around" w:vAnchor="margin" w:hAnchor="text" w:yAlign="top"/>
      <w:widowControl w:val="0"/>
      <w:jc w:val="both"/>
    </w:pPr>
    <w:rPr>
      <w:rFonts w:hint="default" w:ascii="宋体" w:hAnsi="宋体" w:eastAsia="宋体" w:cs="宋体"/>
      <w:color w:val="000000"/>
      <w:sz w:val="21"/>
      <w:szCs w:val="21"/>
      <w:lang w:val="en-US" w:eastAsia="zh-CN" w:bidi="ar-SA"/>
    </w:rPr>
  </w:style>
  <w:style w:type="paragraph" w:customStyle="1" w:styleId="307">
    <w:name w:val="正文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08">
    <w:name w:val="正文_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09">
    <w:name w:val="Normal_17"/>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310">
    <w:name w:val="样式 标题 2 + 宋体"/>
    <w:basedOn w:val="191"/>
    <w:qFormat/>
    <w:uiPriority w:val="99"/>
    <w:rPr>
      <w:rFonts w:ascii="宋体" w:hAnsi="宋体"/>
      <w:sz w:val="30"/>
    </w:rPr>
  </w:style>
  <w:style w:type="paragraph" w:customStyle="1" w:styleId="311">
    <w:name w:val="正文_2"/>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12">
    <w:name w:val="正文-公1"/>
    <w:basedOn w:val="1"/>
    <w:qFormat/>
    <w:uiPriority w:val="99"/>
    <w:pPr>
      <w:ind w:firstLine="200"/>
    </w:pPr>
  </w:style>
  <w:style w:type="paragraph" w:customStyle="1" w:styleId="313">
    <w:name w:val="表格文字"/>
    <w:basedOn w:val="1"/>
    <w:qFormat/>
    <w:uiPriority w:val="0"/>
    <w:pPr>
      <w:spacing w:before="25" w:after="25"/>
      <w:jc w:val="left"/>
    </w:pPr>
    <w:rPr>
      <w:bCs/>
      <w:spacing w:val="10"/>
      <w:sz w:val="24"/>
      <w:szCs w:val="20"/>
    </w:rPr>
  </w:style>
  <w:style w:type="table" w:customStyle="1" w:styleId="314">
    <w:name w:val="Table Normal"/>
    <w:unhideWhenUsed/>
    <w:qFormat/>
    <w:uiPriority w:val="0"/>
    <w:rPr>
      <w:lang w:val="en-US" w:eastAsia="zh-CN"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15">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广西云龙招</Company>
  <Pages>62</Pages>
  <Words>18019</Words>
  <Characters>19038</Characters>
  <TotalTime>23</TotalTime>
  <ScaleCrop>false</ScaleCrop>
  <LinksUpToDate>false</LinksUpToDate>
  <CharactersWithSpaces>19236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2025-05-16T02:46:00Z</dcterms:created>
  <dc:creator>唐</dc:creator>
  <cp:lastModifiedBy>22</cp:lastModifiedBy>
  <dcterms:modified xsi:type="dcterms:W3CDTF">2026-05-15T07:47:54Z</dcterms:modified>
  <dc:title>竞争性谈判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eyJoZGlkIjoiOTM3NGFhY2M5OGY0MzJiYmQ0OGJmNWQ5NmQ4YTJlNzQiLCJ1c2VySWQiOiI1MzkyMTkzMjgifQ==</vt:lpwstr>
  </property>
  <property fmtid="{D5CDD505-2E9C-101B-9397-08002B2CF9AE}" pid="3" name="KSOProductBuildVer">
    <vt:lpwstr>2052-12.1.0.25865</vt:lpwstr>
  </property>
  <property fmtid="{D5CDD505-2E9C-101B-9397-08002B2CF9AE}" pid="4" name="ICV">
    <vt:lpwstr>0407E03511FE4590890A991E0D410FF4_12</vt:lpwstr>
  </property>
</Properties>
</file>